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442000005-2025-00095</w:t>
      </w:r>
    </w:p>
    <w:p>
      <w:pPr>
        <w:pStyle w:val="null3"/>
        <w:jc w:val="center"/>
        <w:outlineLvl w:val="3"/>
      </w:pPr>
      <w:r>
        <w:rPr>
          <w:sz w:val="24"/>
          <w:b/>
        </w:rPr>
        <w:t>采购项目编号：</w:t>
      </w:r>
      <w:r>
        <w:rPr>
          <w:sz w:val="24"/>
          <w:b/>
        </w:rPr>
        <w:t>GDYD250593</w:t>
      </w:r>
    </w:p>
    <w:p>
      <w:pPr>
        <w:pStyle w:val="null3"/>
        <w:jc w:val="center"/>
        <w:outlineLvl w:val="3"/>
      </w:pPr>
      <w:r>
        <w:rPr>
          <w:sz w:val="24"/>
          <w:b/>
        </w:rPr>
        <w:t>项目名称：</w:t>
      </w:r>
      <w:r>
        <w:rPr>
          <w:sz w:val="24"/>
          <w:b/>
        </w:rPr>
        <w:t>中山市南区医院全数字化彩色多普勒超声诊断系统采购项目</w:t>
      </w:r>
    </w:p>
    <w:p>
      <w:pPr>
        <w:pStyle w:val="null3"/>
        <w:jc w:val="center"/>
        <w:outlineLvl w:val="3"/>
      </w:pPr>
      <w:r>
        <w:rPr>
          <w:sz w:val="24"/>
          <w:b/>
        </w:rPr>
        <w:t>采购人：</w:t>
      </w:r>
      <w:r>
        <w:rPr>
          <w:sz w:val="24"/>
          <w:b/>
        </w:rPr>
        <w:t>中山市南区医院</w:t>
      </w:r>
    </w:p>
    <w:p>
      <w:pPr>
        <w:pStyle w:val="null3"/>
        <w:jc w:val="center"/>
        <w:outlineLvl w:val="3"/>
      </w:pPr>
      <w:r>
        <w:rPr>
          <w:sz w:val="24"/>
          <w:b/>
        </w:rPr>
        <w:t>采购代理机构：</w:t>
      </w:r>
      <w:r>
        <w:rPr>
          <w:sz w:val="24"/>
          <w:b/>
        </w:rPr>
        <w:t>广东远东招标代理有限公司中山分公司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广东远东招标代理有限公司中山分公司</w:t>
      </w:r>
      <w:r>
        <w:rPr/>
        <w:t>受</w:t>
      </w:r>
      <w:r>
        <w:rPr/>
        <w:t>中山市南区医院</w:t>
      </w:r>
      <w:r>
        <w:rPr/>
        <w:t>的委托，采用</w:t>
      </w:r>
      <w:r>
        <w:rPr/>
        <w:t>公开招标</w:t>
      </w:r>
      <w:r>
        <w:rPr/>
        <w:t>方式组织采购</w:t>
      </w:r>
      <w:r>
        <w:rPr/>
        <w:t>中山市南区医院全数字化彩色多普勒超声诊断系统采购项目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中山市南区医院全数字化彩色多普勒超声诊断系统采购项目</w:t>
      </w:r>
    </w:p>
    <w:p>
      <w:pPr>
        <w:pStyle w:val="null3"/>
        <w:ind w:firstLine="480"/>
      </w:pPr>
      <w:r>
        <w:rPr/>
        <w:t>采购计划编号：</w:t>
      </w:r>
      <w:r>
        <w:rPr/>
        <w:t>442000005-2025-00095</w:t>
      </w:r>
    </w:p>
    <w:p>
      <w:pPr>
        <w:pStyle w:val="null3"/>
        <w:ind w:firstLine="480"/>
      </w:pPr>
      <w:r>
        <w:rPr/>
        <w:t>采购项目编号：</w:t>
      </w:r>
      <w:r>
        <w:rPr/>
        <w:t>GDYD250593</w:t>
      </w:r>
    </w:p>
    <w:p>
      <w:pPr>
        <w:pStyle w:val="null3"/>
        <w:ind w:firstLine="480"/>
      </w:pPr>
      <w:r>
        <w:rPr/>
        <w:t>采购方式：</w:t>
      </w:r>
      <w:r>
        <w:rPr/>
        <w:t>公开招标</w:t>
      </w:r>
    </w:p>
    <w:p>
      <w:pPr>
        <w:pStyle w:val="null3"/>
        <w:ind w:firstLine="480"/>
      </w:pPr>
      <w:r>
        <w:rPr/>
        <w:t>预算金额：</w:t>
      </w:r>
      <w:r>
        <w:rPr/>
        <w:t>1,680,000.00</w:t>
      </w:r>
      <w:r>
        <w:rPr/>
        <w:t>元</w:t>
      </w:r>
    </w:p>
    <w:p>
      <w:pPr>
        <w:pStyle w:val="null3"/>
        <w:outlineLvl w:val="3"/>
      </w:pPr>
      <w:r>
        <w:rPr>
          <w:sz w:val="24"/>
          <w:b/>
        </w:rPr>
        <w:t>2.项目内容及需求情况（采购项目技术规格、参数及要求）</w:t>
      </w:r>
    </w:p>
    <w:p>
      <w:pPr>
        <w:pStyle w:val="null3"/>
      </w:pPr>
      <w:r>
        <w:rPr/>
        <w:t>采购包1(全数字化彩色多普勒超声诊断系统):</w:t>
      </w:r>
    </w:p>
    <w:p>
      <w:pPr>
        <w:pStyle w:val="null3"/>
      </w:pPr>
      <w:r>
        <w:rPr/>
        <w:t>采购包预算金额：1,680,000.00元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全数字化彩色多普勒超声诊断系统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合同履行期限：与保修期同步。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人如为企业，提供企业法人营业执照或营业执照扫描件/复印件；如为事业单位，提供事业单位法人证书扫描件/复印件；如为非企业专业服务机构，提供执业许可证扫描件/复印件；如为个体工商户，提供个体工商户营业执照扫描件/复印件；如为自然人，提供自然人身份证明扫描件/复印件。分支机构投标的，须提供总公司和分公司营业执照扫描件/复印件，总公司出具给分支机构的授权书。</w:t>
      </w:r>
    </w:p>
    <w:p>
      <w:pPr>
        <w:pStyle w:val="null3"/>
      </w:pPr>
      <w:r>
        <w:rPr/>
        <w:t>2）有依法缴纳税收和社会保障资金的良好记录：按采购公告附件格式提供《政府采购供应商资格信用承诺函》。</w:t>
      </w:r>
    </w:p>
    <w:p>
      <w:pPr>
        <w:pStyle w:val="null3"/>
      </w:pPr>
      <w:r>
        <w:rPr/>
        <w:t>3）具有良好的商业信誉和健全的财务会计制度：按采购公告附件格式提供《政府采购供应商资格信用承诺函》。</w:t>
      </w:r>
    </w:p>
    <w:p>
      <w:pPr>
        <w:pStyle w:val="null3"/>
      </w:pPr>
      <w:r>
        <w:rPr/>
        <w:t>4）履行合同所必需的设备和专业技术能力：提供承诺函（格式自拟，其中承诺内容包括但不限于：“我方具有履行本项目合同所必需的设备及专业技术能力（人员）”）或提供《设备和专业技术能力情况表》（格式自拟，需同时提供设备及专业技术能力（人员）两类信息）。</w:t>
      </w:r>
    </w:p>
    <w:p>
      <w:pPr>
        <w:pStyle w:val="null3"/>
      </w:pPr>
      <w:r>
        <w:rPr/>
        <w:t>5）参加采购活动前3年内，在经营活动中没有重大违法记录：按采购公告附件格式提供《政府采购供应商资格信用承诺函》。</w:t>
      </w:r>
    </w:p>
    <w:p>
      <w:pPr>
        <w:pStyle w:val="null3"/>
        <w:outlineLvl w:val="3"/>
      </w:pPr>
      <w:r>
        <w:rPr>
          <w:sz w:val="24"/>
          <w:b/>
        </w:rPr>
        <w:t>2.落实政府采购政策需满足的资格要求：</w:t>
      </w:r>
    </w:p>
    <w:p>
      <w:pPr>
        <w:pStyle w:val="null3"/>
        <w:jc w:val="left"/>
      </w:pPr>
      <w:r>
        <w:rPr/>
        <w:t>采购包1（全数字化彩色多普勒超声诊断系统）：</w:t>
      </w:r>
      <w:r>
        <w:rPr/>
        <w:t>①本项目不属于专门面向中小企业采购的项目。②本项目中小企业划分标准所属行业为：工业。</w:t>
      </w:r>
    </w:p>
    <w:p>
      <w:pPr>
        <w:pStyle w:val="null3"/>
        <w:outlineLvl w:val="3"/>
      </w:pPr>
      <w:r>
        <w:rPr>
          <w:sz w:val="24"/>
          <w:b/>
        </w:rPr>
        <w:t>3.本项目特定的资格要求：</w:t>
      </w:r>
    </w:p>
    <w:p>
      <w:pPr>
        <w:pStyle w:val="null3"/>
      </w:pPr>
      <w:r>
        <w:rPr/>
        <w:t>采购包1（全数字化彩色多普勒超声诊断系统）：</w:t>
      </w:r>
    </w:p>
    <w:p>
      <w:pPr>
        <w:pStyle w:val="null3"/>
      </w:pPr>
      <w:r>
        <w:rPr/>
        <w:t>1)采购人或采购代理机构将通过“信用中国”网站（www.creditchina.gov.cn）及中国政府采购网（www.ccgp.gov.cn）查询投标人信用记录（查询截止时点：开标当天），将查询的信用记录提供给评审现场，并做好信用信息查询记录和证据留存，信用信息查询记录及相关证据应当与其他文件一并保存。对于被列入“信用中国”网站“失信被执行人”或“重大税收违法失信主体”以及处于中国政府采购网“政府采购严重违法失信行为信息记录”中禁止参加政府采购活动期间的投标人，将拒绝其参与政府采购活动（不能通过资格性审查）。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文件格式与要求”的《投标函》提供声明。</w:t>
      </w:r>
    </w:p>
    <w:p>
      <w:pPr>
        <w:pStyle w:val="null3"/>
      </w:pPr>
      <w:r>
        <w:rPr/>
        <w:t>3)投标人具有有效的且与所投项目相适应的医疗器械生产许可或经营许可，即：①如投标人为所投产品的制造商：所投产品为第三类医疗器械，提供有效的《医疗器械生产许可证》复印件（如国家另有规定，则适用其规定）。②如投标人为经销商：所投产品为第三类医疗器械，提供有效的《医疗器械经营许可证》复印件（如国家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广东省公共资源交易平台网(https://ygp.gdzwfw.gov.cn/#/442000/index)、广东远东招标代理有限公司网（http://www.gdydzb.com/）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中山市南区医院</w:t>
      </w:r>
    </w:p>
    <w:p>
      <w:pPr>
        <w:pStyle w:val="null3"/>
        <w:ind w:firstLine="480"/>
      </w:pPr>
      <w:r>
        <w:rPr/>
        <w:t xml:space="preserve"> 地址：</w:t>
      </w:r>
      <w:r>
        <w:rPr/>
        <w:t>中山市南区城南二路37号</w:t>
      </w:r>
    </w:p>
    <w:p>
      <w:pPr>
        <w:pStyle w:val="null3"/>
        <w:ind w:firstLine="480"/>
      </w:pPr>
      <w:r>
        <w:rPr/>
        <w:t xml:space="preserve"> 联系方式：</w:t>
      </w:r>
      <w:r>
        <w:rPr/>
        <w:t>0760-89918138</w:t>
      </w:r>
    </w:p>
    <w:p>
      <w:pPr>
        <w:pStyle w:val="null3"/>
        <w:outlineLvl w:val="3"/>
      </w:pPr>
      <w:r>
        <w:rPr>
          <w:sz w:val="24"/>
          <w:b/>
        </w:rPr>
        <w:t xml:space="preserve"> 2.采购代理机构信息</w:t>
      </w:r>
    </w:p>
    <w:p>
      <w:pPr>
        <w:pStyle w:val="null3"/>
        <w:ind w:firstLine="480"/>
      </w:pPr>
      <w:r>
        <w:rPr/>
        <w:t xml:space="preserve"> 名称：</w:t>
      </w:r>
      <w:r>
        <w:rPr/>
        <w:t>广东远东招标代理有限公司中山分公司</w:t>
      </w:r>
    </w:p>
    <w:p>
      <w:pPr>
        <w:pStyle w:val="null3"/>
        <w:ind w:firstLine="480"/>
      </w:pPr>
      <w:r>
        <w:rPr/>
        <w:t xml:space="preserve"> 地址：</w:t>
      </w:r>
      <w:r>
        <w:rPr/>
        <w:t>中山市沙溪镇隆兴南路109号二楼之三</w:t>
      </w:r>
    </w:p>
    <w:p>
      <w:pPr>
        <w:pStyle w:val="null3"/>
        <w:ind w:firstLine="480"/>
      </w:pPr>
      <w:r>
        <w:rPr/>
        <w:t xml:space="preserve"> 联系方式：</w:t>
      </w:r>
      <w:r>
        <w:rPr/>
        <w:t>0760-88713233/18024204257</w:t>
      </w:r>
    </w:p>
    <w:p>
      <w:pPr>
        <w:pStyle w:val="null3"/>
        <w:outlineLvl w:val="3"/>
      </w:pPr>
      <w:r>
        <w:rPr>
          <w:sz w:val="24"/>
          <w:b/>
        </w:rPr>
        <w:t xml:space="preserve"> 3.项目联系方式</w:t>
      </w:r>
    </w:p>
    <w:p>
      <w:pPr>
        <w:pStyle w:val="null3"/>
        <w:ind w:firstLine="480"/>
      </w:pPr>
      <w:r>
        <w:rPr/>
        <w:t xml:space="preserve"> 项目联系人：</w:t>
      </w:r>
      <w:r>
        <w:rPr/>
        <w:t>屈工（采购代理机构）</w:t>
      </w:r>
    </w:p>
    <w:p>
      <w:pPr>
        <w:pStyle w:val="null3"/>
        <w:ind w:firstLine="480"/>
      </w:pPr>
      <w:r>
        <w:rPr/>
        <w:t xml:space="preserve"> 电话：</w:t>
      </w:r>
      <w:r>
        <w:rPr/>
        <w:t>0760-88713233/18024204257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1.项目名称：中山市南区医院全数字化彩色多普勒超声诊断系统采购项目</w:t>
      </w:r>
    </w:p>
    <w:p>
      <w:pPr>
        <w:pStyle w:val="null3"/>
        <w:ind w:firstLine="400"/>
        <w:jc w:val="both"/>
      </w:pPr>
      <w:r>
        <w:rPr>
          <w:sz w:val="24"/>
        </w:rPr>
        <w:t>2.项目编号：GDYD250593</w:t>
      </w:r>
    </w:p>
    <w:p>
      <w:pPr>
        <w:pStyle w:val="null3"/>
        <w:ind w:firstLine="400"/>
        <w:jc w:val="both"/>
      </w:pPr>
      <w:r>
        <w:rPr>
          <w:sz w:val="24"/>
        </w:rPr>
        <w:t>3.预算金额：1,680,000.00（大写：人民币壹佰陆拾捌万元整）元</w:t>
      </w:r>
    </w:p>
    <w:p>
      <w:pPr>
        <w:pStyle w:val="null3"/>
        <w:ind w:firstLine="400"/>
        <w:jc w:val="both"/>
      </w:pPr>
      <w:r>
        <w:rPr>
          <w:sz w:val="24"/>
        </w:rPr>
        <w:t>4.最高限价：1,680,000.00（大写：人民币壹佰陆拾捌万元整）元</w:t>
      </w:r>
    </w:p>
    <w:p>
      <w:pPr>
        <w:pStyle w:val="null3"/>
        <w:ind w:firstLine="400"/>
        <w:jc w:val="left"/>
      </w:pPr>
      <w:r>
        <w:rPr>
          <w:sz w:val="24"/>
        </w:rPr>
        <w:t>5.供应商报价应包括标的货物（原装、全新合格的设备）、相关附件、配套设施、系统对接费、端口对接费、税费、运费、保险费、仓储费、安装调试、第三方检测验收（如有）、培训、保修、售后服务等全部费用。报价以人民币为货币单位,单价、小计和总价应清楚表达。</w:t>
      </w:r>
    </w:p>
    <w:p>
      <w:pPr>
        <w:pStyle w:val="null3"/>
        <w:ind w:firstLine="400"/>
        <w:jc w:val="left"/>
      </w:pPr>
      <w:r>
        <w:rPr>
          <w:sz w:val="24"/>
        </w:rPr>
        <w:t>6.本项目不接受联合体投标，中标供应商不得以任何方式转包或分包本项目。</w:t>
      </w:r>
    </w:p>
    <w:p>
      <w:pPr>
        <w:pStyle w:val="null3"/>
        <w:ind w:firstLine="400"/>
        <w:jc w:val="left"/>
      </w:pPr>
      <w:r>
        <w:rPr>
          <w:sz w:val="24"/>
        </w:rPr>
        <w:t>7.打“★”号条款为实质性条款，若有任何一条负偏离或不满足则导致投标（响应）无效。</w:t>
      </w:r>
    </w:p>
    <w:p>
      <w:pPr>
        <w:pStyle w:val="null3"/>
        <w:ind w:firstLine="400"/>
        <w:jc w:val="left"/>
      </w:pPr>
      <w:r>
        <w:rPr>
          <w:sz w:val="24"/>
        </w:rPr>
        <w:t>8.打“▲”号条款为重要技术参数（如有），若有部分“▲”条款未响应或不满足，将根据评审要求影其得分，但不作为无效投标（响应)条款。</w:t>
      </w:r>
    </w:p>
    <w:p>
      <w:pPr>
        <w:pStyle w:val="null3"/>
        <w:ind w:firstLine="400"/>
        <w:jc w:val="both"/>
      </w:pPr>
      <w:r>
        <w:rPr>
          <w:sz w:val="24"/>
        </w:rPr>
        <w:t>9.本项目非专门面向中小微企业。按照《广东省政府采购促进中小企业发展实施细则》规定，本项目属于预留采购份额无法确保充分供应、充分竞争，或者存在可能影响政府采购目标实现的情形。本项目所属行业为工业。</w:t>
      </w:r>
    </w:p>
    <w:p>
      <w:pPr>
        <w:pStyle w:val="null3"/>
        <w:jc w:val="both"/>
      </w:pPr>
      <w:r>
        <w:rPr>
          <w:sz w:val="28"/>
          <w:b/>
        </w:rPr>
        <w:t>二、技术要求</w:t>
      </w:r>
    </w:p>
    <w:p>
      <w:pPr>
        <w:pStyle w:val="null3"/>
        <w:ind w:firstLine="400"/>
        <w:jc w:val="left"/>
      </w:pPr>
      <w:r>
        <w:rPr>
          <w:sz w:val="24"/>
        </w:rPr>
        <w:t>1.系统须采用最新的软硬件版本，为近5年内注册上市产品，日期以《医疗器械注册证》生效日期为准。</w:t>
      </w:r>
    </w:p>
    <w:p>
      <w:pPr>
        <w:pStyle w:val="null3"/>
        <w:ind w:firstLine="400"/>
        <w:jc w:val="left"/>
      </w:pPr>
      <w:r>
        <w:rPr>
          <w:sz w:val="24"/>
        </w:rPr>
        <w:t>2.中标供应商所投产品应能实现与医院现有系统如 HIS 系统、LIS 系统、PACS等系统进行对接（具体对接的需求由采购人根据医院实际情况而定），投标产品端的接口及对接所产生的所有费用（包括但不限于医院信息系统接口费用）均由中标供应商承担，采购人不额外支付合同总价之外的一切费用。</w:t>
      </w:r>
    </w:p>
    <w:p>
      <w:pPr>
        <w:pStyle w:val="null3"/>
        <w:ind w:firstLine="400"/>
        <w:jc w:val="left"/>
      </w:pPr>
      <w:r>
        <w:rPr>
          <w:sz w:val="24"/>
        </w:rPr>
        <w:t>3.中标供应商在合同项下提供的设备不得侵犯任何第三方的专利、商标或版权等知识产权。若因第三方主张知识产权或其他权利的侵权赔偿，导致采购人无法正常使用合同设备或造成采购人损失的，中标供应商应向采购人赔偿损失，赔偿范围包括但不限于：第三方主张的全部侵权赔偿、采购人正常使用合同设备后可以获得的利益、购置新的设备所产生的费用、诉讼费、律师费、公证费等所有费用支出。</w:t>
      </w:r>
    </w:p>
    <w:p>
      <w:pPr>
        <w:pStyle w:val="null3"/>
        <w:ind w:firstLine="400"/>
        <w:jc w:val="left"/>
      </w:pPr>
      <w:r>
        <w:rPr>
          <w:sz w:val="24"/>
        </w:rPr>
        <w:t>4.备品备件：中标供应商应提供设备在保修期过后主要备品备件、配套耗材清单及单价（含价格清单）。</w:t>
      </w:r>
    </w:p>
    <w:p>
      <w:pPr>
        <w:pStyle w:val="null3"/>
        <w:jc w:val="left"/>
      </w:pPr>
      <w:r>
        <w:rPr>
          <w:sz w:val="28"/>
          <w:b/>
        </w:rPr>
        <w:t>三、</w:t>
      </w:r>
      <w:r>
        <w:rPr>
          <w:sz w:val="28"/>
          <w:b/>
        </w:rPr>
        <w:t>设备包装要求、</w:t>
      </w:r>
      <w:r>
        <w:rPr>
          <w:sz w:val="28"/>
          <w:b/>
        </w:rPr>
        <w:t>运输</w:t>
      </w:r>
      <w:r>
        <w:rPr>
          <w:sz w:val="28"/>
          <w:b/>
        </w:rPr>
        <w:t>、</w:t>
      </w:r>
      <w:r>
        <w:rPr>
          <w:sz w:val="28"/>
          <w:b/>
        </w:rPr>
        <w:t>保险</w:t>
      </w:r>
      <w:r>
        <w:rPr>
          <w:sz w:val="28"/>
          <w:b/>
        </w:rPr>
        <w:t>、</w:t>
      </w:r>
      <w:r>
        <w:rPr>
          <w:sz w:val="28"/>
          <w:b/>
        </w:rPr>
        <w:t>安装、调</w:t>
      </w:r>
      <w:r>
        <w:rPr>
          <w:sz w:val="28"/>
          <w:b/>
        </w:rPr>
        <w:t>试</w:t>
      </w:r>
    </w:p>
    <w:p>
      <w:pPr>
        <w:pStyle w:val="null3"/>
        <w:jc w:val="left"/>
      </w:pPr>
      <w:r>
        <w:rPr>
          <w:sz w:val="24"/>
        </w:rPr>
        <w:t>1.设备包装要求</w:t>
      </w:r>
    </w:p>
    <w:p>
      <w:pPr>
        <w:pStyle w:val="null3"/>
        <w:ind w:firstLine="400"/>
        <w:jc w:val="left"/>
      </w:pPr>
      <w:r>
        <w:rPr>
          <w:sz w:val="24"/>
        </w:rPr>
        <w:t>设备的包装均应有良好的防湿、防锈、防潮、防雨、防腐及防碰撞的措施。凡由于包装不良造成的损失和由此产生的费用均由中标供应商承担。</w:t>
      </w:r>
    </w:p>
    <w:p>
      <w:pPr>
        <w:pStyle w:val="null3"/>
        <w:jc w:val="left"/>
      </w:pPr>
      <w:r>
        <w:rPr>
          <w:sz w:val="24"/>
        </w:rPr>
        <w:t>2.运输和保险</w:t>
      </w:r>
    </w:p>
    <w:p>
      <w:pPr>
        <w:pStyle w:val="null3"/>
        <w:ind w:firstLine="400"/>
        <w:jc w:val="left"/>
      </w:pPr>
      <w:r>
        <w:rPr>
          <w:sz w:val="24"/>
        </w:rPr>
        <w:t>（1）由中标供应商直接派人将设备运送至采购人指定科室，设备、材料送到现场过程中的全部运输，包括装卸车、货物现场的搬运，费用由中标供应商负责。不接受中标供应商以物流或快递等形式发货，否则，采购人将不予签收和验收。</w:t>
      </w:r>
    </w:p>
    <w:p>
      <w:pPr>
        <w:pStyle w:val="null3"/>
        <w:ind w:firstLine="400"/>
        <w:jc w:val="left"/>
      </w:pPr>
      <w:r>
        <w:rPr>
          <w:sz w:val="24"/>
        </w:rPr>
        <w:t>（2）货物在现场的保管由中标供应商负责，直至项目安装、验收完毕。</w:t>
      </w:r>
    </w:p>
    <w:p>
      <w:pPr>
        <w:pStyle w:val="null3"/>
        <w:ind w:firstLine="400"/>
        <w:jc w:val="left"/>
      </w:pPr>
      <w:r>
        <w:rPr>
          <w:sz w:val="24"/>
        </w:rPr>
        <w:t>（3）货物在验收合格前的保险由中标供应商负责，中标供应商负责其派出的现场技术人员人身意外保险。</w:t>
      </w:r>
    </w:p>
    <w:p>
      <w:pPr>
        <w:pStyle w:val="null3"/>
        <w:jc w:val="left"/>
      </w:pPr>
      <w:r>
        <w:rPr>
          <w:sz w:val="24"/>
        </w:rPr>
        <w:t>3.设备的安装调试</w:t>
      </w:r>
    </w:p>
    <w:p>
      <w:pPr>
        <w:pStyle w:val="null3"/>
        <w:ind w:firstLine="400"/>
        <w:jc w:val="left"/>
      </w:pPr>
      <w:r>
        <w:rPr>
          <w:sz w:val="24"/>
        </w:rPr>
        <w:t>（1）中标供应商必须依照招标文件的要求和投标文件的承诺，将设备、系统安装并调试至正常运行的最佳状态，中标供应商安装时须对各安装场地内的其他设备、设施采取妥善的保护措施，安装过程中，若出现破坏管道、线路、桩柱、地面、墙面等设施现象，要给予修复，完成安装后，需负责清理安装过程中货物的外包装和搞好场地清洁卫生。如因中标供应商原因造成采购人损失的，中标供应商应向采购人赔偿相应的损失。</w:t>
      </w:r>
    </w:p>
    <w:p>
      <w:pPr>
        <w:pStyle w:val="null3"/>
        <w:ind w:firstLine="400"/>
        <w:jc w:val="left"/>
      </w:pPr>
      <w:r>
        <w:rPr>
          <w:sz w:val="24"/>
        </w:rPr>
        <w:t>（2）货物必须达到国家标准或行业标准，中标供应商应保证所供设备是在2025年内生产的全新的、未使用过的设备，整机无污染，无侵权行为、表面无划损、无任何缺陷隐患，在中国境内可常规安全合法使用，并符合国家有关安全质量标准、制造厂标准及合同技术标准要求。如果设备的质量或规格与招标文件要求或投标承诺不符，或证实设备是有缺陷的，包括潜在的缺陷或使用不符合要求的材料等，中标供应商应在接到采购人通知后 30 天内负责更换符合标准的同型号设备，其费用由中标供应商负担。同时，中标供应商应相应延长设备保修期。</w:t>
      </w:r>
    </w:p>
    <w:p>
      <w:pPr>
        <w:pStyle w:val="null3"/>
        <w:ind w:firstLine="400"/>
        <w:jc w:val="left"/>
      </w:pPr>
      <w:r>
        <w:rPr>
          <w:sz w:val="24"/>
        </w:rPr>
        <w:t>（3）采购人与中标供应商双方共同对设备进行开箱清点检查验收，如果发现短缺、损坏或有质量、技术或其它不符合本项目规定之情形的，中标供应商应及时安排更换，按照采购人的要求，采取补足、更换或退货等处理措施，以保证在本合同约定交付期内成功完成合同设备安装调试。如因此给采购人造成损失的，中标供应商应予赔偿,并承担由此发生的一切损失和费用。</w:t>
      </w:r>
    </w:p>
    <w:p>
      <w:pPr>
        <w:pStyle w:val="null3"/>
        <w:ind w:firstLine="400"/>
        <w:jc w:val="left"/>
      </w:pPr>
      <w:r>
        <w:rPr/>
        <w:t>采购包1（全数字化彩色多普勒超声诊断系统）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自合同签订之日起30天时间内完成安装调试并交付使用。</w:t>
            </w:r>
          </w:p>
        </w:tc>
      </w:tr>
      <w:tr>
        <w:tc>
          <w:tcPr>
            <w:tcW w:type="dxa" w:w="4153"/>
          </w:tcPr>
          <w:p>
            <w:pPr>
              <w:pStyle w:val="null3"/>
            </w:pPr>
            <w:r>
              <w:rPr/>
              <w:t>标的提供的地点</w:t>
            </w:r>
          </w:p>
        </w:tc>
        <w:tc>
          <w:tcPr>
            <w:tcW w:type="dxa" w:w="4153"/>
          </w:tcPr>
          <w:p>
            <w:pPr>
              <w:pStyle w:val="null3"/>
            </w:pPr>
            <w:r>
              <w:rPr/>
              <w:t>中山市南区医院相关使用科室。</w:t>
            </w:r>
          </w:p>
        </w:tc>
      </w:tr>
      <w:tr>
        <w:tc>
          <w:tcPr>
            <w:tcW w:type="dxa" w:w="4153"/>
          </w:tcPr>
          <w:p>
            <w:pPr>
              <w:pStyle w:val="null3"/>
            </w:pPr>
            <w:r>
              <w:rPr/>
              <w:t>付款方式</w:t>
            </w:r>
          </w:p>
        </w:tc>
        <w:tc>
          <w:tcPr>
            <w:tcW w:type="dxa" w:w="4153"/>
          </w:tcPr>
          <w:p>
            <w:pPr>
              <w:pStyle w:val="null3"/>
            </w:pPr>
            <w:r>
              <w:rPr/>
              <w:t>1期：支付比例20%,合同签订后，中标供应商提供的全部货物安装调试完毕，经采购人最终验收合格并提供分期款发票后30天内付合同金额的20%</w:t>
            </w:r>
          </w:p>
          <w:p>
            <w:pPr>
              <w:pStyle w:val="null3"/>
            </w:pPr>
            <w:r>
              <w:rPr/>
              <w:t>2期：支付比例20%,最终验收合格1年后由中标供应商向采购人申请款项并提供该分期款发票，采购人于15天内支付中标供应商合同金额的20%</w:t>
            </w:r>
          </w:p>
          <w:p>
            <w:pPr>
              <w:pStyle w:val="null3"/>
            </w:pPr>
            <w:r>
              <w:rPr/>
              <w:t>3期：支付比例20%,最终验收合格2年后由中标供应商向采购人申请款项并提供该分期款发票，采购人于15天内支付中标供应商合同金额的20%</w:t>
            </w:r>
          </w:p>
          <w:p>
            <w:pPr>
              <w:pStyle w:val="null3"/>
            </w:pPr>
            <w:r>
              <w:rPr/>
              <w:t>4期：支付比例20%,最终验收合格3年后由中标供应商向采购人申请款项并提供该分期款发票，采购人于15天内支付中标供应商合同金额的20%</w:t>
            </w:r>
          </w:p>
          <w:p>
            <w:pPr>
              <w:pStyle w:val="null3"/>
            </w:pPr>
            <w:r>
              <w:rPr/>
              <w:t>5期：支付比例10%,最终验收合格4年后由中标供应商向采购人申请款项并提供该分期款发票，采购人于15天内支付中标供应商合同金额的10%</w:t>
            </w:r>
          </w:p>
          <w:p>
            <w:pPr>
              <w:pStyle w:val="null3"/>
            </w:pPr>
            <w:r>
              <w:rPr/>
              <w:t>6期：支付比例10%,最终验收合格5年后由中标供应商向采购人申请款项并提供该分期款发票，采购人于15天内支付中标供应商合同金额的10%。 采购人在前款规定的付款时间为向政府采购支付部门提出办理财政支付申请手续的时间（不含政府财政支付部门审批的时间），采购人在规定时间内提出支付申请手续后即视为采购人已经按期支付，具体到账时间以财政部门审批进度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执行标准依序为①符合国家、广东省和中山市相关安全质量标准、行业技术规范标准、环保节能标准；②符合招标文件和中标供应商投标文件中双方共同认可的合理最佳配置、参数规格及各项要求；③符合产品出厂技术标准；④符合双方签订合同时补充约定的其他验收标准。 （2）验收资料：①法定计量检定机构出具的《首次计量检测合格报告》或《首次计量检测合格证》；②产品的《医疗器械注册证》；③生产厂家的《医疗器械生产许可证》；④该批次产品的《产品合格证》；⑤由采购人与中标供应商双方共同确认的《验收报告》。 （3）产品须在《医疗器械注册证》有效期内生产，为全新合格产品，且有合法透明的来源渠道，整机无污染、无侵权行为、表面无划损、无任何缺陷隐患，可依常规合法安全使用。 （4）包装标准为原厂制造商未启封全新包装，序列号、包装箱号与出厂批号一致，并可追索查阅。所有随设备的附件必须齐全。 （5）如验收测试中发现设备、系统、服务的性能指标或功能上不符合要求的，中标供应商有义务将该设备、系统、服务进行调整完善，直至其符合要求、通过验收测试为止。相应的成本费用由中标供应商自行承担。中标供应商应在采购人发出验收不合格通知后15天内完成调整完善并重新申请验收，逾期未通过验收的，采购人有权解除合同并要求中标供应商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保修期及售后服务要求，（1）设备发生故障时，中标供应商在接到采购人的故障通知后，保修期内响应时限为30分钟，重大故障4小时内修复，一般故障2小时内修复。保证在8小时内排除设备故障，恢复正常，如果设备故障在规定时间后仍无法排除，中标供应商在24小时内提供不低于故障设备档次及性能的备用设备供采购人使用，直至故障设备修复，并附有售后服务能力说明。如中标供应商未按要求响应或提供修复服务的，采购人有权聘请第三方先行修复，产生的所有费用由中标供应商承担。 （2）设备免费保修期≥5年。 （3）有培训计划，至少两名以上医生熟练掌握使用设备为止。 （3）保证提供的是新产品，没有使用过。 （4）保修期内应每年提供至少两次的免费维护、检测、校准服务，且每次维护保养需出具维护保养记录。 （5）合同必须注明该产品（或主机）产地。 （6）中标供应商须提供终身免费软件应用远程在线支持，提供无线网卡，远程1个小时内相应解决软件应用问题。 （7）必须由原厂工程师及技术人员直接提供保修、维修、免费技术培训服务，软件终身免费升级，投标人必须提供由设备生产原厂签署承诺的合法、有效的保修、维修证明。 （8）保修期内维修及零配件更换的一切费用由中标供应商负责，如果需要更换配件的，更换的配件跟被更换的品牌、类型相一致或者是同类更高档次的替代品，后者需征得采购人管理人员同意。如设备或零部件因非人为因素出现故障而造成短期停用时，或因中标供应商原因造成停机，按停机时间的双倍顺延保修期。 （9）保修期内非因采购人的人为原因而出现产品质量及安装问题，由中标供应商负责包修、包换或包退，并承担因此而产生的一切费用。 （10）中标供应商负责设备的终身维修并应提供优质的售后服务，保修期过后的维修只是收取配件成本费，不收取其它任何费用。 （11）提供操作及维护培训，主要内容为设备的基本结构、性能、主要部件的构造及原理，日常使用操作、保养与管理，常见故障的排除，紧急情况的处理等，以确保采购人能够对设备有足够的了解和熟悉，能够独立进行设备的日常维护、保养和管理。培训地点主要在设备安装现场或双方协商安排。</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全数字化彩色多普勒超声诊断系统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1,680,000.00</w:t>
            </w:r>
          </w:p>
        </w:tc>
        <w:tc>
          <w:tcPr>
            <w:tcW w:type="dxa" w:w="831"/>
          </w:tcPr>
          <w:p>
            <w:pPr>
              <w:pStyle w:val="null3"/>
              <w:jc w:val="right"/>
            </w:pPr>
            <w:r>
              <w:rPr/>
              <w:t>1,680,000.00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全数字化彩色多普勒超声诊断系统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b/>
              </w:rPr>
              <w:t>多普勒超声诊断仪器主要用于腹部、心脏、妇产、泌尿、浅表小器官与血管、肌骨神经、高端体检及临床学术研究，投标人所投产品须为近5年内注册上市的产品型号，2025年生产的设备。</w:t>
            </w:r>
          </w:p>
        </w:tc>
      </w:tr>
      <w:tr>
        <w:tc>
          <w:tcPr>
            <w:tcW w:type="dxa" w:w="2076"/>
          </w:tcPr>
          <w:p/>
        </w:tc>
        <w:tc>
          <w:tcPr>
            <w:tcW w:type="dxa" w:w="415"/>
          </w:tcPr>
          <w:p>
            <w:pPr>
              <w:pStyle w:val="null3"/>
            </w:pPr>
            <w:r>
              <w:rPr/>
              <w:t>2</w:t>
            </w:r>
          </w:p>
        </w:tc>
        <w:tc>
          <w:tcPr>
            <w:tcW w:type="dxa" w:w="5814"/>
          </w:tcPr>
          <w:p>
            <w:pPr>
              <w:pStyle w:val="null3"/>
            </w:pPr>
            <w:r>
              <w:rPr>
                <w:sz w:val="21"/>
              </w:rPr>
              <w:t>≥22英寸宽屏高分辨率监视器。</w:t>
            </w:r>
          </w:p>
        </w:tc>
      </w:tr>
      <w:tr>
        <w:tc>
          <w:tcPr>
            <w:tcW w:type="dxa" w:w="2076"/>
          </w:tcPr>
          <w:p/>
        </w:tc>
        <w:tc>
          <w:tcPr>
            <w:tcW w:type="dxa" w:w="415"/>
          </w:tcPr>
          <w:p>
            <w:pPr>
              <w:pStyle w:val="null3"/>
            </w:pPr>
            <w:r>
              <w:rPr/>
              <w:t>3</w:t>
            </w:r>
          </w:p>
        </w:tc>
        <w:tc>
          <w:tcPr>
            <w:tcW w:type="dxa" w:w="5814"/>
          </w:tcPr>
          <w:p>
            <w:pPr>
              <w:pStyle w:val="null3"/>
            </w:pPr>
            <w:r>
              <w:rPr>
                <w:sz w:val="21"/>
              </w:rPr>
              <w:t>液晶触摸屏≥13英寸，支持界面编辑及滑动翻页功能。</w:t>
            </w:r>
          </w:p>
        </w:tc>
      </w:tr>
      <w:tr>
        <w:tc>
          <w:tcPr>
            <w:tcW w:type="dxa" w:w="2076"/>
          </w:tcPr>
          <w:p/>
        </w:tc>
        <w:tc>
          <w:tcPr>
            <w:tcW w:type="dxa" w:w="415"/>
          </w:tcPr>
          <w:p>
            <w:pPr>
              <w:pStyle w:val="null3"/>
            </w:pPr>
            <w:r>
              <w:rPr/>
              <w:t>4</w:t>
            </w:r>
          </w:p>
        </w:tc>
        <w:tc>
          <w:tcPr>
            <w:tcW w:type="dxa" w:w="5814"/>
          </w:tcPr>
          <w:p>
            <w:pPr>
              <w:pStyle w:val="null3"/>
            </w:pPr>
            <w:r>
              <w:rPr>
                <w:sz w:val="21"/>
              </w:rPr>
              <w:t>内置探头接口≥5个，均为无针触点式大接口。</w:t>
            </w:r>
          </w:p>
        </w:tc>
      </w:tr>
      <w:tr>
        <w:tc>
          <w:tcPr>
            <w:tcW w:type="dxa" w:w="2076"/>
          </w:tcPr>
          <w:p/>
        </w:tc>
        <w:tc>
          <w:tcPr>
            <w:tcW w:type="dxa" w:w="415"/>
          </w:tcPr>
          <w:p>
            <w:pPr>
              <w:pStyle w:val="null3"/>
            </w:pPr>
            <w:r>
              <w:rPr/>
              <w:t>5</w:t>
            </w:r>
          </w:p>
        </w:tc>
        <w:tc>
          <w:tcPr>
            <w:tcW w:type="dxa" w:w="5814"/>
          </w:tcPr>
          <w:p>
            <w:pPr>
              <w:pStyle w:val="null3"/>
            </w:pPr>
            <w:r>
              <w:rPr>
                <w:sz w:val="21"/>
              </w:rPr>
              <w:t>操作面板支持调节高度、前后左右位置及旋转。</w:t>
            </w:r>
          </w:p>
        </w:tc>
      </w:tr>
      <w:tr>
        <w:tc>
          <w:tcPr>
            <w:tcW w:type="dxa" w:w="2076"/>
          </w:tcPr>
          <w:p/>
        </w:tc>
        <w:tc>
          <w:tcPr>
            <w:tcW w:type="dxa" w:w="415"/>
          </w:tcPr>
          <w:p>
            <w:pPr>
              <w:pStyle w:val="null3"/>
            </w:pPr>
            <w:r>
              <w:rPr/>
              <w:t>6</w:t>
            </w:r>
          </w:p>
        </w:tc>
        <w:tc>
          <w:tcPr>
            <w:tcW w:type="dxa" w:w="5814"/>
          </w:tcPr>
          <w:p>
            <w:pPr>
              <w:pStyle w:val="null3"/>
            </w:pPr>
            <w:r>
              <w:rPr>
                <w:sz w:val="21"/>
              </w:rPr>
              <w:t>中央刹车和直行锁功能。</w:t>
            </w:r>
          </w:p>
        </w:tc>
      </w:tr>
      <w:tr>
        <w:tc>
          <w:tcPr>
            <w:tcW w:type="dxa" w:w="2076"/>
          </w:tcPr>
          <w:p/>
        </w:tc>
        <w:tc>
          <w:tcPr>
            <w:tcW w:type="dxa" w:w="415"/>
          </w:tcPr>
          <w:p>
            <w:pPr>
              <w:pStyle w:val="null3"/>
            </w:pPr>
            <w:r>
              <w:rPr/>
              <w:t>7</w:t>
            </w:r>
          </w:p>
        </w:tc>
        <w:tc>
          <w:tcPr>
            <w:tcW w:type="dxa" w:w="5814"/>
          </w:tcPr>
          <w:p>
            <w:pPr>
              <w:pStyle w:val="null3"/>
            </w:pPr>
            <w:r>
              <w:rPr>
                <w:sz w:val="21"/>
              </w:rPr>
              <w:t>满足①或②其中一种：①采用全域聚焦成像技术，图像无聚焦点或聚焦带。②支持声衰减成像技术，可对肝脏组织的衰减系数进行测量及可视化显示。</w:t>
            </w:r>
          </w:p>
        </w:tc>
      </w:tr>
      <w:tr>
        <w:tc>
          <w:tcPr>
            <w:tcW w:type="dxa" w:w="2076"/>
          </w:tcPr>
          <w:p/>
        </w:tc>
        <w:tc>
          <w:tcPr>
            <w:tcW w:type="dxa" w:w="415"/>
          </w:tcPr>
          <w:p>
            <w:pPr>
              <w:pStyle w:val="null3"/>
            </w:pPr>
            <w:r>
              <w:rPr/>
              <w:t>8</w:t>
            </w:r>
          </w:p>
        </w:tc>
        <w:tc>
          <w:tcPr>
            <w:tcW w:type="dxa" w:w="5814"/>
          </w:tcPr>
          <w:p>
            <w:pPr>
              <w:pStyle w:val="null3"/>
            </w:pPr>
            <w:r>
              <w:rPr>
                <w:sz w:val="21"/>
              </w:rPr>
              <w:t>全域聚焦下可切换独立焦点调节显示。</w:t>
            </w:r>
          </w:p>
        </w:tc>
      </w:tr>
      <w:tr>
        <w:tc>
          <w:tcPr>
            <w:tcW w:type="dxa" w:w="2076"/>
          </w:tcPr>
          <w:p/>
        </w:tc>
        <w:tc>
          <w:tcPr>
            <w:tcW w:type="dxa" w:w="415"/>
          </w:tcPr>
          <w:p>
            <w:pPr>
              <w:pStyle w:val="null3"/>
            </w:pPr>
            <w:r>
              <w:rPr/>
              <w:t>9</w:t>
            </w:r>
          </w:p>
        </w:tc>
        <w:tc>
          <w:tcPr>
            <w:tcW w:type="dxa" w:w="5814"/>
          </w:tcPr>
          <w:p>
            <w:pPr>
              <w:pStyle w:val="null3"/>
            </w:pPr>
            <w:r>
              <w:rPr>
                <w:sz w:val="21"/>
              </w:rPr>
              <w:t>心脏解剖M型成像，具备斑点追踪技术，二维切面测量心功能技术。</w:t>
            </w:r>
          </w:p>
        </w:tc>
      </w:tr>
      <w:tr>
        <w:tc>
          <w:tcPr>
            <w:tcW w:type="dxa" w:w="2076"/>
          </w:tcPr>
          <w:p/>
        </w:tc>
        <w:tc>
          <w:tcPr>
            <w:tcW w:type="dxa" w:w="415"/>
          </w:tcPr>
          <w:p>
            <w:pPr>
              <w:pStyle w:val="null3"/>
            </w:pPr>
            <w:r>
              <w:rPr/>
              <w:t>10</w:t>
            </w:r>
          </w:p>
        </w:tc>
        <w:tc>
          <w:tcPr>
            <w:tcW w:type="dxa" w:w="5814"/>
          </w:tcPr>
          <w:p>
            <w:pPr>
              <w:pStyle w:val="null3"/>
            </w:pPr>
            <w:r>
              <w:rPr>
                <w:sz w:val="21"/>
              </w:rPr>
              <w:t>满足①或②或③其中一种：①智能像素优化技术：提高图像整体空间分辨率、对比分辨率和信噪比，可调节开关。②一键优化，独立按键操作，支持二维、彩色、M型及频谱模式，自动多参数优化。③智能图像零键优化技术，零键优化二维、彩色多普勒及造影图像质量。</w:t>
            </w:r>
          </w:p>
        </w:tc>
      </w:tr>
      <w:tr>
        <w:tc>
          <w:tcPr>
            <w:tcW w:type="dxa" w:w="2076"/>
          </w:tcPr>
          <w:p/>
        </w:tc>
        <w:tc>
          <w:tcPr>
            <w:tcW w:type="dxa" w:w="415"/>
          </w:tcPr>
          <w:p>
            <w:pPr>
              <w:pStyle w:val="null3"/>
            </w:pPr>
            <w:r>
              <w:rPr/>
              <w:t>11</w:t>
            </w:r>
          </w:p>
        </w:tc>
        <w:tc>
          <w:tcPr>
            <w:tcW w:type="dxa" w:w="5814"/>
          </w:tcPr>
          <w:p>
            <w:pPr>
              <w:pStyle w:val="null3"/>
            </w:pPr>
            <w:r>
              <w:rPr>
                <w:sz w:val="21"/>
              </w:rPr>
              <w:t>支持局部放大或一键全屏放大；实时双同步/三同步功能。</w:t>
            </w:r>
          </w:p>
        </w:tc>
      </w:tr>
      <w:tr>
        <w:tc>
          <w:tcPr>
            <w:tcW w:type="dxa" w:w="2076"/>
          </w:tcPr>
          <w:p/>
        </w:tc>
        <w:tc>
          <w:tcPr>
            <w:tcW w:type="dxa" w:w="415"/>
          </w:tcPr>
          <w:p>
            <w:pPr>
              <w:pStyle w:val="null3"/>
            </w:pPr>
            <w:r>
              <w:rPr/>
              <w:t>12</w:t>
            </w:r>
          </w:p>
        </w:tc>
        <w:tc>
          <w:tcPr>
            <w:tcW w:type="dxa" w:w="5814"/>
          </w:tcPr>
          <w:p>
            <w:pPr>
              <w:pStyle w:val="null3"/>
            </w:pPr>
            <w:r>
              <w:rPr>
                <w:sz w:val="21"/>
              </w:rPr>
              <w:t>满足①或②其中一种：①互联功能：WIFI无线数据传输功能，通过移动终端应用软件（APP），扫描超声设备中的二维码，可将实时扫查图像同步共享至移动终端；或将超声设备中影像数据发送至移动终端进行浏览查阅、存储，实现智联交互。②支持远程会诊系统，实现远程终端音视频互联，远程控制，支持多端互联，同步视频，帮助远地医生和专家交流诊断结果。</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1"/>
                <w:b/>
                <w:color w:val="000000"/>
              </w:rPr>
              <w:t>满足①或②或③其中一种</w:t>
            </w:r>
            <w:r>
              <w:rPr>
                <w:sz w:val="21"/>
                <w:b/>
                <w:color w:val="000000"/>
              </w:rPr>
              <w:t>：</w:t>
            </w:r>
            <w:r>
              <w:rPr>
                <w:sz w:val="21"/>
                <w:b/>
                <w:color w:val="000000"/>
              </w:rPr>
              <w:t>①支持探头按键操作，可通过探头上按键实现冻结等常规操作，按键探头种类≥5种</w:t>
            </w:r>
            <w:r>
              <w:rPr>
                <w:sz w:val="21"/>
                <w:b/>
                <w:color w:val="000000"/>
              </w:rPr>
              <w:t>。</w:t>
            </w:r>
            <w:r>
              <w:rPr>
                <w:sz w:val="21"/>
                <w:b/>
                <w:color w:val="000000"/>
              </w:rPr>
              <w:t>②支持探头抬起唤醒功能，无需按键即可激活探头进入诊断界面</w:t>
            </w:r>
            <w:r>
              <w:rPr>
                <w:sz w:val="21"/>
                <w:b/>
                <w:color w:val="000000"/>
              </w:rPr>
              <w:t>。</w:t>
            </w:r>
            <w:r>
              <w:rPr>
                <w:sz w:val="21"/>
                <w:b/>
                <w:color w:val="000000"/>
              </w:rPr>
              <w:t>③支持探头感应技术，双击探头前端任何部位，即可激活探头进入扫查，无需在触摸屏上切换。</w:t>
            </w:r>
          </w:p>
          <w:p>
            <w:pPr>
              <w:pStyle w:val="null3"/>
              <w:jc w:val="both"/>
            </w:pPr>
            <w:r>
              <w:rPr>
                <w:sz w:val="21"/>
                <w:b/>
                <w:color w:val="000000"/>
              </w:rPr>
              <w:t>（</w:t>
            </w:r>
            <w:r>
              <w:rPr>
                <w:sz w:val="21"/>
                <w:b/>
                <w:color w:val="000000"/>
              </w:rPr>
              <w:t>投标文件中须</w:t>
            </w:r>
            <w:r>
              <w:rPr>
                <w:sz w:val="21"/>
                <w:b/>
                <w:color w:val="000000"/>
              </w:rPr>
              <w:t>提供《医疗器械注册证》附件《产品技术要求》关键页或产品彩页或功能界面截图或技术白皮书作为证明材料）</w:t>
            </w:r>
            <w:r>
              <w:rPr>
                <w:sz w:val="21"/>
                <w:b/>
                <w:color w:val="000000"/>
              </w:rPr>
              <w:t>。</w:t>
            </w:r>
          </w:p>
        </w:tc>
      </w:tr>
      <w:tr>
        <w:tc>
          <w:tcPr>
            <w:tcW w:type="dxa" w:w="2076"/>
          </w:tcPr>
          <w:p>
            <w:pPr>
              <w:pStyle w:val="null3"/>
            </w:pPr>
            <w:r>
              <w:rPr/>
              <w:t>▲</w:t>
            </w:r>
          </w:p>
        </w:tc>
        <w:tc>
          <w:tcPr>
            <w:tcW w:type="dxa" w:w="415"/>
          </w:tcPr>
          <w:p>
            <w:pPr>
              <w:pStyle w:val="null3"/>
            </w:pPr>
            <w:r>
              <w:rPr/>
              <w:t>14</w:t>
            </w:r>
          </w:p>
        </w:tc>
        <w:tc>
          <w:tcPr>
            <w:tcW w:type="dxa" w:w="5814"/>
          </w:tcPr>
          <w:p>
            <w:pPr>
              <w:pStyle w:val="null3"/>
              <w:jc w:val="left"/>
            </w:pPr>
            <w:r>
              <w:rPr>
                <w:sz w:val="21"/>
                <w:b/>
                <w:color w:val="000000"/>
              </w:rPr>
              <w:t>满足后期高端功能需求①或②或③其中一种</w:t>
            </w:r>
            <w:r>
              <w:rPr>
                <w:sz w:val="21"/>
                <w:b/>
                <w:color w:val="000000"/>
              </w:rPr>
              <w:t>：</w:t>
            </w:r>
            <w:r>
              <w:rPr>
                <w:sz w:val="21"/>
                <w:b/>
                <w:color w:val="000000"/>
              </w:rPr>
              <w:t>①支持高端探头类别≥3种，包含有经食道容积探头、腹腔镜</w:t>
            </w:r>
            <w:r>
              <w:rPr>
                <w:sz w:val="21"/>
                <w:b/>
                <w:color w:val="000000"/>
              </w:rPr>
              <w:t>激光</w:t>
            </w:r>
            <w:r>
              <w:rPr>
                <w:sz w:val="21"/>
                <w:b/>
                <w:color w:val="000000"/>
              </w:rPr>
              <w:t>探头、双平面探头等</w:t>
            </w:r>
            <w:r>
              <w:rPr>
                <w:sz w:val="21"/>
                <w:b/>
                <w:color w:val="000000"/>
              </w:rPr>
              <w:t>。</w:t>
            </w:r>
            <w:r>
              <w:rPr>
                <w:sz w:val="21"/>
                <w:b/>
                <w:color w:val="000000"/>
              </w:rPr>
              <w:t>②支持探头内置陀螺仪传感器≥4种，包含有腹部、浅表、心脏、腔内等，实现探头空间位置信息输出</w:t>
            </w:r>
            <w:r>
              <w:rPr>
                <w:sz w:val="21"/>
                <w:b/>
                <w:color w:val="000000"/>
              </w:rPr>
              <w:t>。</w:t>
            </w:r>
            <w:r>
              <w:rPr>
                <w:sz w:val="21"/>
                <w:b/>
                <w:color w:val="000000"/>
              </w:rPr>
              <w:t>③支持内窥镜用环扫超声探头，兼容胃肠镜检查。</w:t>
            </w:r>
          </w:p>
          <w:p>
            <w:pPr>
              <w:pStyle w:val="null3"/>
              <w:jc w:val="both"/>
            </w:pPr>
            <w:r>
              <w:rPr>
                <w:sz w:val="21"/>
                <w:b/>
                <w:color w:val="000000"/>
              </w:rPr>
              <w:t>（</w:t>
            </w:r>
            <w:r>
              <w:rPr>
                <w:sz w:val="21"/>
                <w:b/>
                <w:color w:val="000000"/>
              </w:rPr>
              <w:t>投标文件中须</w:t>
            </w:r>
            <w:r>
              <w:rPr>
                <w:sz w:val="21"/>
                <w:b/>
                <w:color w:val="000000"/>
              </w:rPr>
              <w:t>提供《医疗器械注册证》附件《产品技术要求》关键页或产品彩页或功能界面截图或技术白皮书作为证明材料）</w:t>
            </w:r>
            <w:r>
              <w:rPr>
                <w:sz w:val="21"/>
                <w:b/>
                <w:color w:val="000000"/>
              </w:rPr>
              <w:t>。</w:t>
            </w:r>
          </w:p>
        </w:tc>
      </w:tr>
      <w:tr>
        <w:tc>
          <w:tcPr>
            <w:tcW w:type="dxa" w:w="2076"/>
          </w:tcPr>
          <w:p/>
        </w:tc>
        <w:tc>
          <w:tcPr>
            <w:tcW w:type="dxa" w:w="415"/>
          </w:tcPr>
          <w:p>
            <w:pPr>
              <w:pStyle w:val="null3"/>
            </w:pPr>
            <w:r>
              <w:rPr/>
              <w:t>15</w:t>
            </w:r>
          </w:p>
        </w:tc>
        <w:tc>
          <w:tcPr>
            <w:tcW w:type="dxa" w:w="5814"/>
          </w:tcPr>
          <w:p>
            <w:pPr>
              <w:pStyle w:val="null3"/>
            </w:pPr>
            <w:r>
              <w:rPr>
                <w:sz w:val="21"/>
              </w:rPr>
              <w:t>宽频可变频成像技术：灰阶、谐波、彩色、频谱支持独立变频。</w:t>
            </w:r>
          </w:p>
        </w:tc>
      </w:tr>
      <w:tr>
        <w:tc>
          <w:tcPr>
            <w:tcW w:type="dxa" w:w="2076"/>
          </w:tcPr>
          <w:p/>
        </w:tc>
        <w:tc>
          <w:tcPr>
            <w:tcW w:type="dxa" w:w="415"/>
          </w:tcPr>
          <w:p>
            <w:pPr>
              <w:pStyle w:val="null3"/>
            </w:pPr>
            <w:r>
              <w:rPr/>
              <w:t>16</w:t>
            </w:r>
          </w:p>
        </w:tc>
        <w:tc>
          <w:tcPr>
            <w:tcW w:type="dxa" w:w="5814"/>
          </w:tcPr>
          <w:p>
            <w:pPr>
              <w:pStyle w:val="null3"/>
            </w:pPr>
            <w:r>
              <w:rPr>
                <w:sz w:val="21"/>
              </w:rPr>
              <w:t>满足①或②其中一种：①斑点噪声抑制技术可分级调节≥9级。②自动彩色闪烁伪像抑制技术可分级调节≥9级。</w:t>
            </w:r>
          </w:p>
        </w:tc>
      </w:tr>
      <w:tr>
        <w:tc>
          <w:tcPr>
            <w:tcW w:type="dxa" w:w="2076"/>
          </w:tcPr>
          <w:p/>
        </w:tc>
        <w:tc>
          <w:tcPr>
            <w:tcW w:type="dxa" w:w="415"/>
          </w:tcPr>
          <w:p>
            <w:pPr>
              <w:pStyle w:val="null3"/>
            </w:pPr>
            <w:r>
              <w:rPr/>
              <w:t>17</w:t>
            </w:r>
          </w:p>
        </w:tc>
        <w:tc>
          <w:tcPr>
            <w:tcW w:type="dxa" w:w="5814"/>
          </w:tcPr>
          <w:p>
            <w:pPr>
              <w:pStyle w:val="null3"/>
            </w:pPr>
            <w:r>
              <w:rPr>
                <w:sz w:val="21"/>
              </w:rPr>
              <w:t>空间复合成像：支持多档位调节和多参数联合应用。</w:t>
            </w:r>
          </w:p>
        </w:tc>
      </w:tr>
      <w:tr>
        <w:tc>
          <w:tcPr>
            <w:tcW w:type="dxa" w:w="2076"/>
          </w:tcPr>
          <w:p/>
        </w:tc>
        <w:tc>
          <w:tcPr>
            <w:tcW w:type="dxa" w:w="415"/>
          </w:tcPr>
          <w:p>
            <w:pPr>
              <w:pStyle w:val="null3"/>
            </w:pPr>
            <w:r>
              <w:rPr/>
              <w:t>18</w:t>
            </w:r>
          </w:p>
        </w:tc>
        <w:tc>
          <w:tcPr>
            <w:tcW w:type="dxa" w:w="5814"/>
          </w:tcPr>
          <w:p>
            <w:pPr>
              <w:pStyle w:val="null3"/>
            </w:pPr>
            <w:r>
              <w:rPr>
                <w:sz w:val="21"/>
              </w:rPr>
              <w:t>组织谐波成像：可用于全部成像探头，频率可视可调。</w:t>
            </w:r>
          </w:p>
        </w:tc>
      </w:tr>
      <w:tr>
        <w:tc>
          <w:tcPr>
            <w:tcW w:type="dxa" w:w="2076"/>
          </w:tcPr>
          <w:p/>
        </w:tc>
        <w:tc>
          <w:tcPr>
            <w:tcW w:type="dxa" w:w="415"/>
          </w:tcPr>
          <w:p>
            <w:pPr>
              <w:pStyle w:val="null3"/>
            </w:pPr>
            <w:r>
              <w:rPr/>
              <w:t>19</w:t>
            </w:r>
          </w:p>
        </w:tc>
        <w:tc>
          <w:tcPr>
            <w:tcW w:type="dxa" w:w="5814"/>
          </w:tcPr>
          <w:p>
            <w:pPr>
              <w:pStyle w:val="null3"/>
            </w:pPr>
            <w:r>
              <w:rPr>
                <w:sz w:val="21"/>
              </w:rPr>
              <w:t>满足①或②其中一种：①组织声束矫正技术，≥15级可调。②数字式声束形成器，数字式全程动态聚焦，A/D≥14bit。</w:t>
            </w:r>
          </w:p>
        </w:tc>
      </w:tr>
      <w:tr>
        <w:tc>
          <w:tcPr>
            <w:tcW w:type="dxa" w:w="2076"/>
          </w:tcPr>
          <w:p/>
        </w:tc>
        <w:tc>
          <w:tcPr>
            <w:tcW w:type="dxa" w:w="415"/>
          </w:tcPr>
          <w:p>
            <w:pPr>
              <w:pStyle w:val="null3"/>
            </w:pPr>
            <w:r>
              <w:rPr/>
              <w:t>20</w:t>
            </w:r>
          </w:p>
        </w:tc>
        <w:tc>
          <w:tcPr>
            <w:tcW w:type="dxa" w:w="5814"/>
          </w:tcPr>
          <w:p>
            <w:pPr>
              <w:pStyle w:val="null3"/>
            </w:pPr>
            <w:r>
              <w:rPr>
                <w:sz w:val="21"/>
              </w:rPr>
              <w:t>宽景成像：扫描长度≥90cm，可与空间复合成像功能联合使用，自动检测扫描方向，支持旋转及测量。</w:t>
            </w:r>
          </w:p>
        </w:tc>
      </w:tr>
      <w:tr>
        <w:tc>
          <w:tcPr>
            <w:tcW w:type="dxa" w:w="2076"/>
          </w:tcPr>
          <w:p/>
        </w:tc>
        <w:tc>
          <w:tcPr>
            <w:tcW w:type="dxa" w:w="415"/>
          </w:tcPr>
          <w:p>
            <w:pPr>
              <w:pStyle w:val="null3"/>
            </w:pPr>
            <w:r>
              <w:rPr/>
              <w:t>21</w:t>
            </w:r>
          </w:p>
        </w:tc>
        <w:tc>
          <w:tcPr>
            <w:tcW w:type="dxa" w:w="5814"/>
          </w:tcPr>
          <w:p>
            <w:pPr>
              <w:pStyle w:val="null3"/>
            </w:pPr>
            <w:r>
              <w:rPr>
                <w:sz w:val="21"/>
              </w:rPr>
              <w:t>增益调节：TGC增益补偿≥8段，LGC侧向增益补偿≥8段，B/M可独立调节。</w:t>
            </w:r>
          </w:p>
        </w:tc>
      </w:tr>
      <w:tr>
        <w:tc>
          <w:tcPr>
            <w:tcW w:type="dxa" w:w="2076"/>
          </w:tcPr>
          <w:p/>
        </w:tc>
        <w:tc>
          <w:tcPr>
            <w:tcW w:type="dxa" w:w="415"/>
          </w:tcPr>
          <w:p>
            <w:pPr>
              <w:pStyle w:val="null3"/>
            </w:pPr>
            <w:r>
              <w:rPr/>
              <w:t>22</w:t>
            </w:r>
          </w:p>
        </w:tc>
        <w:tc>
          <w:tcPr>
            <w:tcW w:type="dxa" w:w="5814"/>
          </w:tcPr>
          <w:p>
            <w:pPr>
              <w:pStyle w:val="null3"/>
            </w:pPr>
            <w:r>
              <w:rPr>
                <w:sz w:val="21"/>
              </w:rPr>
              <w:t>高分辨率血流成像，提供高空间分辨率和时间分辨率的彩色血流图像。</w:t>
            </w:r>
          </w:p>
        </w:tc>
      </w:tr>
      <w:tr>
        <w:tc>
          <w:tcPr>
            <w:tcW w:type="dxa" w:w="2076"/>
          </w:tcPr>
          <w:p/>
        </w:tc>
        <w:tc>
          <w:tcPr>
            <w:tcW w:type="dxa" w:w="415"/>
          </w:tcPr>
          <w:p>
            <w:pPr>
              <w:pStyle w:val="null3"/>
            </w:pPr>
            <w:r>
              <w:rPr/>
              <w:t>23</w:t>
            </w:r>
          </w:p>
        </w:tc>
        <w:tc>
          <w:tcPr>
            <w:tcW w:type="dxa" w:w="5814"/>
          </w:tcPr>
          <w:p>
            <w:pPr>
              <w:pStyle w:val="null3"/>
            </w:pPr>
            <w:r>
              <w:rPr>
                <w:sz w:val="21"/>
              </w:rPr>
              <w:t>满足①或②或③或④其中一种：①超微细血流成像技术。②显微血流技术。③微视血流成像技术。④超低速血流显示技术。</w:t>
            </w:r>
          </w:p>
        </w:tc>
      </w:tr>
      <w:tr>
        <w:tc>
          <w:tcPr>
            <w:tcW w:type="dxa" w:w="2076"/>
          </w:tcPr>
          <w:p/>
        </w:tc>
        <w:tc>
          <w:tcPr>
            <w:tcW w:type="dxa" w:w="415"/>
          </w:tcPr>
          <w:p>
            <w:pPr>
              <w:pStyle w:val="null3"/>
            </w:pPr>
            <w:r>
              <w:rPr/>
              <w:t>24</w:t>
            </w:r>
          </w:p>
        </w:tc>
        <w:tc>
          <w:tcPr>
            <w:tcW w:type="dxa" w:w="5814"/>
          </w:tcPr>
          <w:p>
            <w:pPr>
              <w:pStyle w:val="null3"/>
            </w:pPr>
            <w:r>
              <w:rPr>
                <w:sz w:val="21"/>
              </w:rPr>
              <w:t>满足①或②其中一种：①二维立体血流显示技术，二维血流显示达到三维显示效果。②精细血流成像技术。</w:t>
            </w:r>
          </w:p>
        </w:tc>
      </w:tr>
      <w:tr>
        <w:tc>
          <w:tcPr>
            <w:tcW w:type="dxa" w:w="2076"/>
          </w:tcPr>
          <w:p/>
        </w:tc>
        <w:tc>
          <w:tcPr>
            <w:tcW w:type="dxa" w:w="415"/>
          </w:tcPr>
          <w:p>
            <w:pPr>
              <w:pStyle w:val="null3"/>
            </w:pPr>
            <w:r>
              <w:rPr/>
              <w:t>25</w:t>
            </w:r>
          </w:p>
        </w:tc>
        <w:tc>
          <w:tcPr>
            <w:tcW w:type="dxa" w:w="5814"/>
          </w:tcPr>
          <w:p>
            <w:pPr>
              <w:pStyle w:val="null3"/>
            </w:pPr>
            <w:r>
              <w:rPr>
                <w:sz w:val="21"/>
              </w:rPr>
              <w:t>具备数字减影血管增强技术功能。</w:t>
            </w:r>
          </w:p>
        </w:tc>
      </w:tr>
      <w:tr>
        <w:tc>
          <w:tcPr>
            <w:tcW w:type="dxa" w:w="2076"/>
          </w:tcPr>
          <w:p/>
        </w:tc>
        <w:tc>
          <w:tcPr>
            <w:tcW w:type="dxa" w:w="415"/>
          </w:tcPr>
          <w:p>
            <w:pPr>
              <w:pStyle w:val="null3"/>
            </w:pPr>
            <w:r>
              <w:rPr/>
              <w:t>26</w:t>
            </w:r>
          </w:p>
        </w:tc>
        <w:tc>
          <w:tcPr>
            <w:tcW w:type="dxa" w:w="5814"/>
          </w:tcPr>
          <w:p>
            <w:pPr>
              <w:pStyle w:val="null3"/>
            </w:pPr>
            <w:r>
              <w:rPr>
                <w:sz w:val="21"/>
              </w:rPr>
              <w:t>具备应变式弹性成像功能，支持凸阵、线阵、腔内等探头。</w:t>
            </w:r>
          </w:p>
        </w:tc>
      </w:tr>
      <w:tr>
        <w:tc>
          <w:tcPr>
            <w:tcW w:type="dxa" w:w="2076"/>
          </w:tcPr>
          <w:p/>
        </w:tc>
        <w:tc>
          <w:tcPr>
            <w:tcW w:type="dxa" w:w="415"/>
          </w:tcPr>
          <w:p>
            <w:pPr>
              <w:pStyle w:val="null3"/>
            </w:pPr>
            <w:r>
              <w:rPr/>
              <w:t>27</w:t>
            </w:r>
          </w:p>
        </w:tc>
        <w:tc>
          <w:tcPr>
            <w:tcW w:type="dxa" w:w="5814"/>
          </w:tcPr>
          <w:p>
            <w:pPr>
              <w:pStyle w:val="null3"/>
            </w:pPr>
            <w:r>
              <w:rPr>
                <w:sz w:val="21"/>
              </w:rPr>
              <w:t>具备剪切波弹性成像功能，支持包括凸阵，线阵、腔内等探头。</w:t>
            </w:r>
          </w:p>
        </w:tc>
      </w:tr>
      <w:tr>
        <w:tc>
          <w:tcPr>
            <w:tcW w:type="dxa" w:w="2076"/>
          </w:tcPr>
          <w:p/>
        </w:tc>
        <w:tc>
          <w:tcPr>
            <w:tcW w:type="dxa" w:w="415"/>
          </w:tcPr>
          <w:p>
            <w:pPr>
              <w:pStyle w:val="null3"/>
            </w:pPr>
            <w:r>
              <w:rPr/>
              <w:t>28</w:t>
            </w:r>
          </w:p>
        </w:tc>
        <w:tc>
          <w:tcPr>
            <w:tcW w:type="dxa" w:w="5814"/>
          </w:tcPr>
          <w:p>
            <w:pPr>
              <w:pStyle w:val="null3"/>
            </w:pPr>
            <w:r>
              <w:rPr>
                <w:sz w:val="21"/>
              </w:rPr>
              <w:t>支持一维点式剪切波弹性成像和二维实时剪切波。</w:t>
            </w:r>
          </w:p>
        </w:tc>
      </w:tr>
      <w:tr>
        <w:tc>
          <w:tcPr>
            <w:tcW w:type="dxa" w:w="2076"/>
          </w:tcPr>
          <w:p/>
        </w:tc>
        <w:tc>
          <w:tcPr>
            <w:tcW w:type="dxa" w:w="415"/>
          </w:tcPr>
          <w:p>
            <w:pPr>
              <w:pStyle w:val="null3"/>
            </w:pPr>
            <w:r>
              <w:rPr/>
              <w:t>29</w:t>
            </w:r>
          </w:p>
        </w:tc>
        <w:tc>
          <w:tcPr>
            <w:tcW w:type="dxa" w:w="5814"/>
          </w:tcPr>
          <w:p>
            <w:pPr>
              <w:pStyle w:val="null3"/>
            </w:pPr>
            <w:r>
              <w:rPr>
                <w:sz w:val="21"/>
              </w:rPr>
              <w:t>组织多普勒成像及分析技术（TDI），具有彩色，PW，M型多种模式。</w:t>
            </w:r>
          </w:p>
        </w:tc>
      </w:tr>
      <w:tr>
        <w:tc>
          <w:tcPr>
            <w:tcW w:type="dxa" w:w="2076"/>
          </w:tcPr>
          <w:p/>
        </w:tc>
        <w:tc>
          <w:tcPr>
            <w:tcW w:type="dxa" w:w="415"/>
          </w:tcPr>
          <w:p>
            <w:pPr>
              <w:pStyle w:val="null3"/>
            </w:pPr>
            <w:r>
              <w:rPr/>
              <w:t>30</w:t>
            </w:r>
          </w:p>
        </w:tc>
        <w:tc>
          <w:tcPr>
            <w:tcW w:type="dxa" w:w="5814"/>
          </w:tcPr>
          <w:p>
            <w:pPr>
              <w:pStyle w:val="null3"/>
            </w:pPr>
            <w:r>
              <w:rPr>
                <w:sz w:val="21"/>
              </w:rPr>
              <w:t>造影成像技术，支持腹部、浅表、腔内等探头造影成像。</w:t>
            </w:r>
          </w:p>
        </w:tc>
      </w:tr>
      <w:tr>
        <w:tc>
          <w:tcPr>
            <w:tcW w:type="dxa" w:w="2076"/>
          </w:tcPr>
          <w:p/>
        </w:tc>
        <w:tc>
          <w:tcPr>
            <w:tcW w:type="dxa" w:w="415"/>
          </w:tcPr>
          <w:p>
            <w:pPr>
              <w:pStyle w:val="null3"/>
            </w:pPr>
            <w:r>
              <w:rPr/>
              <w:t>31</w:t>
            </w:r>
          </w:p>
        </w:tc>
        <w:tc>
          <w:tcPr>
            <w:tcW w:type="dxa" w:w="5814"/>
          </w:tcPr>
          <w:p>
            <w:pPr>
              <w:pStyle w:val="null3"/>
            </w:pPr>
            <w:r>
              <w:rPr>
                <w:sz w:val="21"/>
              </w:rPr>
              <w:t>支持电影存储，造影连续采集时间最长8分钟。</w:t>
            </w:r>
          </w:p>
        </w:tc>
      </w:tr>
      <w:tr>
        <w:tc>
          <w:tcPr>
            <w:tcW w:type="dxa" w:w="2076"/>
          </w:tcPr>
          <w:p/>
        </w:tc>
        <w:tc>
          <w:tcPr>
            <w:tcW w:type="dxa" w:w="415"/>
          </w:tcPr>
          <w:p>
            <w:pPr>
              <w:pStyle w:val="null3"/>
            </w:pPr>
            <w:r>
              <w:rPr/>
              <w:t>32</w:t>
            </w:r>
          </w:p>
        </w:tc>
        <w:tc>
          <w:tcPr>
            <w:tcW w:type="dxa" w:w="5814"/>
          </w:tcPr>
          <w:p>
            <w:pPr>
              <w:pStyle w:val="null3"/>
            </w:pPr>
            <w:r>
              <w:rPr>
                <w:sz w:val="21"/>
              </w:rPr>
              <w:t>支持血管造影功能。</w:t>
            </w:r>
          </w:p>
        </w:tc>
      </w:tr>
      <w:tr>
        <w:tc>
          <w:tcPr>
            <w:tcW w:type="dxa" w:w="2076"/>
          </w:tcPr>
          <w:p/>
        </w:tc>
        <w:tc>
          <w:tcPr>
            <w:tcW w:type="dxa" w:w="415"/>
          </w:tcPr>
          <w:p>
            <w:pPr>
              <w:pStyle w:val="null3"/>
            </w:pPr>
            <w:r>
              <w:rPr/>
              <w:t>33</w:t>
            </w:r>
          </w:p>
        </w:tc>
        <w:tc>
          <w:tcPr>
            <w:tcW w:type="dxa" w:w="5814"/>
          </w:tcPr>
          <w:p>
            <w:pPr>
              <w:pStyle w:val="null3"/>
            </w:pPr>
            <w:r>
              <w:rPr>
                <w:sz w:val="21"/>
              </w:rPr>
              <w:t>产科测量与分析，具有产科实时扫查自动分析技术，在图像实时扫查过程中，一键自动识别获取胎儿筛查标准切面，标准切面具备彩色质控条评分。</w:t>
            </w:r>
          </w:p>
        </w:tc>
      </w:tr>
      <w:tr>
        <w:tc>
          <w:tcPr>
            <w:tcW w:type="dxa" w:w="2076"/>
          </w:tcPr>
          <w:p/>
        </w:tc>
        <w:tc>
          <w:tcPr>
            <w:tcW w:type="dxa" w:w="415"/>
          </w:tcPr>
          <w:p>
            <w:pPr>
              <w:pStyle w:val="null3"/>
            </w:pPr>
            <w:r>
              <w:rPr/>
              <w:t>34</w:t>
            </w:r>
          </w:p>
        </w:tc>
        <w:tc>
          <w:tcPr>
            <w:tcW w:type="dxa" w:w="5814"/>
          </w:tcPr>
          <w:p>
            <w:pPr>
              <w:pStyle w:val="null3"/>
              <w:jc w:val="left"/>
            </w:pPr>
            <w:r>
              <w:rPr>
                <w:sz w:val="21"/>
              </w:rPr>
              <w:t>小儿髋关节测量与分析，实时扫查及冻结标准切面时，一键自动识别标准切面、标记参考线及自动测量α角、β角、d/D 比率等生物数据。</w:t>
            </w:r>
          </w:p>
          <w:p>
            <w:pPr>
              <w:pStyle w:val="null3"/>
              <w:jc w:val="both"/>
            </w:pPr>
            <w:r>
              <w:rPr>
                <w:sz w:val="21"/>
                <w:b/>
              </w:rPr>
              <w:t>（投标文件中须提供《医疗器械注册证》附件《产品技术要求》关键页或产品彩页或功能界面截图或技术白皮书作为证明材料）。</w:t>
            </w:r>
          </w:p>
        </w:tc>
      </w:tr>
      <w:tr>
        <w:tc>
          <w:tcPr>
            <w:tcW w:type="dxa" w:w="2076"/>
          </w:tcPr>
          <w:p/>
        </w:tc>
        <w:tc>
          <w:tcPr>
            <w:tcW w:type="dxa" w:w="415"/>
          </w:tcPr>
          <w:p>
            <w:pPr>
              <w:pStyle w:val="null3"/>
            </w:pPr>
            <w:r>
              <w:rPr/>
              <w:t>35</w:t>
            </w:r>
          </w:p>
        </w:tc>
        <w:tc>
          <w:tcPr>
            <w:tcW w:type="dxa" w:w="5814"/>
          </w:tcPr>
          <w:p>
            <w:pPr>
              <w:pStyle w:val="null3"/>
            </w:pPr>
            <w:r>
              <w:rPr>
                <w:sz w:val="21"/>
              </w:rPr>
              <w:t>满足①或②其中一种：①识别2D前盆腔标准切面组织结构标定参考线，同时测量膀胱颈距离值、膀胱后角值、膀胱距离值、尿道倾斜角值，手动标定参考点。②超声主机支持产筛测量技术，抓取标准切面并进行测量，可满足产筛Ⅰ级、Ⅱ级、Ⅲ级切面检查需求。</w:t>
            </w:r>
          </w:p>
        </w:tc>
      </w:tr>
      <w:tr>
        <w:tc>
          <w:tcPr>
            <w:tcW w:type="dxa" w:w="2076"/>
          </w:tcPr>
          <w:p/>
        </w:tc>
        <w:tc>
          <w:tcPr>
            <w:tcW w:type="dxa" w:w="415"/>
          </w:tcPr>
          <w:p>
            <w:pPr>
              <w:pStyle w:val="null3"/>
            </w:pPr>
            <w:r>
              <w:rPr/>
              <w:t>36</w:t>
            </w:r>
          </w:p>
        </w:tc>
        <w:tc>
          <w:tcPr>
            <w:tcW w:type="dxa" w:w="5814"/>
          </w:tcPr>
          <w:p>
            <w:pPr>
              <w:pStyle w:val="null3"/>
            </w:pPr>
            <w:r>
              <w:rPr>
                <w:sz w:val="21"/>
              </w:rPr>
              <w:t>满足①或②其中一种：①甲状腺测量工具包：根据回声信号的识别，勾勒病灶的边界，进行分级等分析。②乳腺测量工具包，识别乳腺病灶，并对病灶进行描记、测量、病灶特征描述、分级等分析。</w:t>
            </w:r>
          </w:p>
        </w:tc>
      </w:tr>
      <w:tr>
        <w:tc>
          <w:tcPr>
            <w:tcW w:type="dxa" w:w="2076"/>
          </w:tcPr>
          <w:p/>
        </w:tc>
        <w:tc>
          <w:tcPr>
            <w:tcW w:type="dxa" w:w="415"/>
          </w:tcPr>
          <w:p>
            <w:pPr>
              <w:pStyle w:val="null3"/>
            </w:pPr>
            <w:r>
              <w:rPr/>
              <w:t>37</w:t>
            </w:r>
          </w:p>
        </w:tc>
        <w:tc>
          <w:tcPr>
            <w:tcW w:type="dxa" w:w="5814"/>
          </w:tcPr>
          <w:p>
            <w:pPr>
              <w:pStyle w:val="null3"/>
            </w:pPr>
            <w:r>
              <w:rPr>
                <w:sz w:val="21"/>
              </w:rPr>
              <w:t>满足①或②其中一种：①子宫内膜厚度测量，支持B模式识别子宫内膜并对内膜厚度进行测量。②三维成像模式，3D卵泡测量，并用不同颜色标识卵泡区分显示。</w:t>
            </w:r>
          </w:p>
        </w:tc>
      </w:tr>
      <w:tr>
        <w:tc>
          <w:tcPr>
            <w:tcW w:type="dxa" w:w="2076"/>
          </w:tcPr>
          <w:p>
            <w:pPr>
              <w:pStyle w:val="null3"/>
            </w:pPr>
            <w:r>
              <w:rPr/>
              <w:t>▲</w:t>
            </w:r>
          </w:p>
        </w:tc>
        <w:tc>
          <w:tcPr>
            <w:tcW w:type="dxa" w:w="415"/>
          </w:tcPr>
          <w:p>
            <w:pPr>
              <w:pStyle w:val="null3"/>
            </w:pPr>
            <w:r>
              <w:rPr/>
              <w:t>38</w:t>
            </w:r>
          </w:p>
        </w:tc>
        <w:tc>
          <w:tcPr>
            <w:tcW w:type="dxa" w:w="5814"/>
          </w:tcPr>
          <w:p>
            <w:pPr>
              <w:pStyle w:val="null3"/>
              <w:jc w:val="left"/>
            </w:pPr>
            <w:r>
              <w:rPr>
                <w:sz w:val="21"/>
                <w:b/>
              </w:rPr>
              <w:t>满足①或②或③其中一种：①支持标准切面≥9个，切面识别神经、肌肉、血管等组织,并用不同颜色着色标注,提高神经识别的准确性。②支持肌骨测量与分析技术，一键自动识别关节不同组织结构≥9个，并自动用不同的颜色和名称标注切面中的软组织、骨骼等组织结构。③支持在机支持≥5个关节（包含：肩关节、肘关节、腕关节、膝关节、踝关节等）肌骨示教系统，≥60个示教切面。</w:t>
            </w:r>
          </w:p>
          <w:p>
            <w:pPr>
              <w:pStyle w:val="null3"/>
              <w:jc w:val="both"/>
            </w:pPr>
            <w:r>
              <w:rPr>
                <w:sz w:val="21"/>
                <w:b/>
              </w:rPr>
              <w:t>（投标文件中须提供《医疗器械注册证》附件《产品技术要求》关键页或产品彩页或功能界面截图或技术白皮书作为证明材料）。</w:t>
            </w:r>
          </w:p>
        </w:tc>
      </w:tr>
      <w:tr>
        <w:tc>
          <w:tcPr>
            <w:tcW w:type="dxa" w:w="2076"/>
          </w:tcPr>
          <w:p/>
        </w:tc>
        <w:tc>
          <w:tcPr>
            <w:tcW w:type="dxa" w:w="415"/>
          </w:tcPr>
          <w:p>
            <w:pPr>
              <w:pStyle w:val="null3"/>
            </w:pPr>
            <w:r>
              <w:rPr/>
              <w:t>39</w:t>
            </w:r>
          </w:p>
        </w:tc>
        <w:tc>
          <w:tcPr>
            <w:tcW w:type="dxa" w:w="5814"/>
          </w:tcPr>
          <w:p>
            <w:pPr>
              <w:pStyle w:val="null3"/>
            </w:pPr>
            <w:r>
              <w:rPr>
                <w:sz w:val="21"/>
              </w:rPr>
              <w:t>内置超声教学软件，提供解剖示意图、标准超声图像、扫查手法图和操作者实时检查图像，指导操作者进行标准切面的正确扫查，包含肝脏、心脏、乳腺、甲状腺、肾脏、脾脏、子宫等切面。</w:t>
            </w:r>
          </w:p>
        </w:tc>
      </w:tr>
      <w:tr>
        <w:tc>
          <w:tcPr>
            <w:tcW w:type="dxa" w:w="2076"/>
          </w:tcPr>
          <w:p/>
        </w:tc>
        <w:tc>
          <w:tcPr>
            <w:tcW w:type="dxa" w:w="415"/>
          </w:tcPr>
          <w:p>
            <w:pPr>
              <w:pStyle w:val="null3"/>
            </w:pPr>
            <w:r>
              <w:rPr/>
              <w:t>40</w:t>
            </w:r>
          </w:p>
        </w:tc>
        <w:tc>
          <w:tcPr>
            <w:tcW w:type="dxa" w:w="5814"/>
          </w:tcPr>
          <w:p>
            <w:pPr>
              <w:pStyle w:val="null3"/>
            </w:pPr>
            <w:r>
              <w:rPr>
                <w:sz w:val="21"/>
              </w:rPr>
              <w:t>医学数字图像和通信DICOM 3.0版接口部件，支持压缩和高清DICOM图像传输。</w:t>
            </w:r>
          </w:p>
        </w:tc>
      </w:tr>
      <w:tr>
        <w:tc>
          <w:tcPr>
            <w:tcW w:type="dxa" w:w="2076"/>
          </w:tcPr>
          <w:p>
            <w:pPr>
              <w:pStyle w:val="null3"/>
            </w:pPr>
            <w:r>
              <w:rPr/>
              <w:t>▲</w:t>
            </w:r>
          </w:p>
        </w:tc>
        <w:tc>
          <w:tcPr>
            <w:tcW w:type="dxa" w:w="415"/>
          </w:tcPr>
          <w:p>
            <w:pPr>
              <w:pStyle w:val="null3"/>
            </w:pPr>
            <w:r>
              <w:rPr/>
              <w:t>41</w:t>
            </w:r>
          </w:p>
        </w:tc>
        <w:tc>
          <w:tcPr>
            <w:tcW w:type="dxa" w:w="5814"/>
          </w:tcPr>
          <w:p>
            <w:pPr>
              <w:pStyle w:val="null3"/>
              <w:jc w:val="left"/>
            </w:pPr>
            <w:r>
              <w:rPr>
                <w:sz w:val="21"/>
                <w:b/>
              </w:rPr>
              <w:t>主机内置储存容量SSD≥250G HDD≥2TB</w:t>
            </w:r>
            <w:r>
              <w:rPr>
                <w:sz w:val="21"/>
                <w:b/>
              </w:rPr>
              <w:t>，满足大量病例存储。</w:t>
            </w:r>
          </w:p>
          <w:p>
            <w:pPr>
              <w:pStyle w:val="null3"/>
              <w:jc w:val="both"/>
            </w:pPr>
            <w:r>
              <w:rPr>
                <w:sz w:val="21"/>
                <w:b/>
              </w:rPr>
              <w:t>（投标文件中须提供《医疗器械注册证》附件《产品技术要求》关键页或产品彩页或功能界面截图或技术白皮书作为证明材料）。</w:t>
            </w:r>
          </w:p>
        </w:tc>
      </w:tr>
      <w:tr>
        <w:tc>
          <w:tcPr>
            <w:tcW w:type="dxa" w:w="2076"/>
          </w:tcPr>
          <w:p/>
        </w:tc>
        <w:tc>
          <w:tcPr>
            <w:tcW w:type="dxa" w:w="415"/>
          </w:tcPr>
          <w:p>
            <w:pPr>
              <w:pStyle w:val="null3"/>
            </w:pPr>
            <w:r>
              <w:rPr/>
              <w:t>42</w:t>
            </w:r>
          </w:p>
        </w:tc>
        <w:tc>
          <w:tcPr>
            <w:tcW w:type="dxa" w:w="5814"/>
          </w:tcPr>
          <w:p>
            <w:pPr>
              <w:pStyle w:val="null3"/>
            </w:pPr>
            <w:r>
              <w:rPr>
                <w:sz w:val="21"/>
              </w:rPr>
              <w:t>USB一键快速存储功能，只需一个按键一步操作即可把屏幕上的图像存至U盘、移动硬盘或者其它USB装置。</w:t>
            </w:r>
          </w:p>
        </w:tc>
      </w:tr>
      <w:tr>
        <w:tc>
          <w:tcPr>
            <w:tcW w:type="dxa" w:w="2076"/>
          </w:tcPr>
          <w:p/>
        </w:tc>
        <w:tc>
          <w:tcPr>
            <w:tcW w:type="dxa" w:w="415"/>
          </w:tcPr>
          <w:p>
            <w:pPr>
              <w:pStyle w:val="null3"/>
            </w:pPr>
            <w:r>
              <w:rPr/>
              <w:t>43</w:t>
            </w:r>
          </w:p>
        </w:tc>
        <w:tc>
          <w:tcPr>
            <w:tcW w:type="dxa" w:w="5814"/>
          </w:tcPr>
          <w:p>
            <w:pPr>
              <w:pStyle w:val="null3"/>
            </w:pPr>
            <w:r>
              <w:rPr>
                <w:sz w:val="21"/>
              </w:rPr>
              <w:t>系统通用功能：高分辨率监视器，扫描方式：逐行扫描，高分辨率，多方位关节臂旋转；探头接口≥5，均为无针触点式大接口。</w:t>
            </w:r>
          </w:p>
        </w:tc>
      </w:tr>
      <w:tr>
        <w:tc>
          <w:tcPr>
            <w:tcW w:type="dxa" w:w="2076"/>
          </w:tcPr>
          <w:p/>
        </w:tc>
        <w:tc>
          <w:tcPr>
            <w:tcW w:type="dxa" w:w="415"/>
          </w:tcPr>
          <w:p>
            <w:pPr>
              <w:pStyle w:val="null3"/>
            </w:pPr>
            <w:r>
              <w:rPr/>
              <w:t>44</w:t>
            </w:r>
          </w:p>
        </w:tc>
        <w:tc>
          <w:tcPr>
            <w:tcW w:type="dxa" w:w="5814"/>
          </w:tcPr>
          <w:p>
            <w:pPr>
              <w:pStyle w:val="null3"/>
            </w:pPr>
            <w:r>
              <w:rPr>
                <w:sz w:val="21"/>
              </w:rPr>
              <w:t>探头规格：频率：无针触点式宽频变频探头，实现二维、谐波、彩色、多普勒频率独立可调，穿刺导向：探头可配穿刺导向装置，具备≥3个穿刺角度。</w:t>
            </w:r>
          </w:p>
        </w:tc>
      </w:tr>
      <w:tr>
        <w:tc>
          <w:tcPr>
            <w:tcW w:type="dxa" w:w="2076"/>
          </w:tcPr>
          <w:p/>
        </w:tc>
        <w:tc>
          <w:tcPr>
            <w:tcW w:type="dxa" w:w="415"/>
          </w:tcPr>
          <w:p>
            <w:pPr>
              <w:pStyle w:val="null3"/>
            </w:pPr>
            <w:r>
              <w:rPr/>
              <w:t>45</w:t>
            </w:r>
          </w:p>
        </w:tc>
        <w:tc>
          <w:tcPr>
            <w:tcW w:type="dxa" w:w="5814"/>
          </w:tcPr>
          <w:p>
            <w:pPr>
              <w:pStyle w:val="null3"/>
            </w:pPr>
            <w:r>
              <w:rPr>
                <w:sz w:val="21"/>
              </w:rPr>
              <w:t>腹部凸阵探头：</w:t>
            </w:r>
            <w:r>
              <w:rPr>
                <w:sz w:val="21"/>
                <w:b/>
              </w:rPr>
              <w:t>超声频率1.0-6.5MHz</w:t>
            </w:r>
            <w:r>
              <w:rPr>
                <w:sz w:val="21"/>
              </w:rPr>
              <w:t>，满足①或②或③其中一种：①单晶体探头。②内置磁导航。③内置陀螺仪。</w:t>
            </w:r>
          </w:p>
        </w:tc>
      </w:tr>
      <w:tr>
        <w:tc>
          <w:tcPr>
            <w:tcW w:type="dxa" w:w="2076"/>
          </w:tcPr>
          <w:p/>
        </w:tc>
        <w:tc>
          <w:tcPr>
            <w:tcW w:type="dxa" w:w="415"/>
          </w:tcPr>
          <w:p>
            <w:pPr>
              <w:pStyle w:val="null3"/>
            </w:pPr>
            <w:r>
              <w:rPr/>
              <w:t>46</w:t>
            </w:r>
          </w:p>
        </w:tc>
        <w:tc>
          <w:tcPr>
            <w:tcW w:type="dxa" w:w="5814"/>
          </w:tcPr>
          <w:p>
            <w:pPr>
              <w:pStyle w:val="null3"/>
            </w:pPr>
            <w:r>
              <w:rPr>
                <w:sz w:val="21"/>
              </w:rPr>
              <w:t>血管线阵探头：</w:t>
            </w:r>
            <w:r>
              <w:rPr>
                <w:sz w:val="21"/>
                <w:b/>
              </w:rPr>
              <w:t>超声频率4.0-11.0MHz</w:t>
            </w:r>
            <w:r>
              <w:rPr>
                <w:sz w:val="21"/>
              </w:rPr>
              <w:t>，满足①或②或③其中一种：①单晶体探头。②内置磁导航。③内置陀螺仪。</w:t>
            </w:r>
          </w:p>
        </w:tc>
      </w:tr>
      <w:tr>
        <w:tc>
          <w:tcPr>
            <w:tcW w:type="dxa" w:w="2076"/>
          </w:tcPr>
          <w:p/>
        </w:tc>
        <w:tc>
          <w:tcPr>
            <w:tcW w:type="dxa" w:w="415"/>
          </w:tcPr>
          <w:p>
            <w:pPr>
              <w:pStyle w:val="null3"/>
            </w:pPr>
            <w:r>
              <w:rPr/>
              <w:t>47</w:t>
            </w:r>
          </w:p>
        </w:tc>
        <w:tc>
          <w:tcPr>
            <w:tcW w:type="dxa" w:w="5814"/>
          </w:tcPr>
          <w:p>
            <w:pPr>
              <w:pStyle w:val="null3"/>
            </w:pPr>
            <w:r>
              <w:rPr>
                <w:sz w:val="21"/>
              </w:rPr>
              <w:t>小器官线阵探头：</w:t>
            </w:r>
            <w:r>
              <w:rPr>
                <w:sz w:val="21"/>
                <w:b/>
              </w:rPr>
              <w:t>超声频率4.0-17.0MHz</w:t>
            </w:r>
            <w:r>
              <w:rPr>
                <w:sz w:val="21"/>
              </w:rPr>
              <w:t>，满足①或②或③其中一种：①单晶体探头。②内置磁导航。③内置陀螺仪。</w:t>
            </w:r>
          </w:p>
        </w:tc>
      </w:tr>
      <w:tr>
        <w:tc>
          <w:tcPr>
            <w:tcW w:type="dxa" w:w="2076"/>
          </w:tcPr>
          <w:p/>
        </w:tc>
        <w:tc>
          <w:tcPr>
            <w:tcW w:type="dxa" w:w="415"/>
          </w:tcPr>
          <w:p>
            <w:pPr>
              <w:pStyle w:val="null3"/>
            </w:pPr>
            <w:r>
              <w:rPr/>
              <w:t>48</w:t>
            </w:r>
          </w:p>
        </w:tc>
        <w:tc>
          <w:tcPr>
            <w:tcW w:type="dxa" w:w="5814"/>
          </w:tcPr>
          <w:p>
            <w:pPr>
              <w:pStyle w:val="null3"/>
            </w:pPr>
            <w:r>
              <w:rPr>
                <w:sz w:val="21"/>
              </w:rPr>
              <w:t>相控阵心脏探头：</w:t>
            </w:r>
            <w:r>
              <w:rPr>
                <w:sz w:val="21"/>
                <w:b/>
              </w:rPr>
              <w:t>超声频率1.0-5.5MHz</w:t>
            </w:r>
            <w:r>
              <w:rPr>
                <w:sz w:val="21"/>
              </w:rPr>
              <w:t>，满足①或②或③其中一种：①单晶体探头。②内置磁导航。③内置陀螺仪。</w:t>
            </w:r>
          </w:p>
        </w:tc>
      </w:tr>
      <w:tr>
        <w:tc>
          <w:tcPr>
            <w:tcW w:type="dxa" w:w="2076"/>
          </w:tcPr>
          <w:p/>
        </w:tc>
        <w:tc>
          <w:tcPr>
            <w:tcW w:type="dxa" w:w="415"/>
          </w:tcPr>
          <w:p>
            <w:pPr>
              <w:pStyle w:val="null3"/>
            </w:pPr>
            <w:r>
              <w:rPr/>
              <w:t>49</w:t>
            </w:r>
          </w:p>
        </w:tc>
        <w:tc>
          <w:tcPr>
            <w:tcW w:type="dxa" w:w="5814"/>
          </w:tcPr>
          <w:p>
            <w:pPr>
              <w:pStyle w:val="null3"/>
            </w:pPr>
            <w:r>
              <w:rPr>
                <w:sz w:val="21"/>
              </w:rPr>
              <w:t>高频线阵探头：</w:t>
            </w:r>
            <w:r>
              <w:rPr>
                <w:sz w:val="21"/>
                <w:b/>
              </w:rPr>
              <w:t>超声频率18.0-24.0MHz</w:t>
            </w:r>
            <w:r>
              <w:rPr>
                <w:sz w:val="21"/>
              </w:rPr>
              <w:t>，满足①或②或③其中一种：①单晶体探头。②内置磁导航。③内置陀螺仪。</w:t>
            </w:r>
          </w:p>
        </w:tc>
      </w:tr>
      <w:tr>
        <w:tc>
          <w:tcPr>
            <w:tcW w:type="dxa" w:w="2076"/>
          </w:tcPr>
          <w:p/>
        </w:tc>
        <w:tc>
          <w:tcPr>
            <w:tcW w:type="dxa" w:w="415"/>
          </w:tcPr>
          <w:p>
            <w:pPr>
              <w:pStyle w:val="null3"/>
            </w:pPr>
            <w:r>
              <w:rPr/>
              <w:t>50</w:t>
            </w:r>
          </w:p>
        </w:tc>
        <w:tc>
          <w:tcPr>
            <w:tcW w:type="dxa" w:w="5814"/>
          </w:tcPr>
          <w:p>
            <w:pPr>
              <w:pStyle w:val="null3"/>
            </w:pPr>
            <w:r>
              <w:rPr>
                <w:sz w:val="21"/>
              </w:rPr>
              <w:t>二维灰阶显示主要参数：相控阵探头，88°角，18CM深度时，帧速度≥55帧/秒。</w:t>
            </w:r>
          </w:p>
        </w:tc>
      </w:tr>
      <w:tr>
        <w:tc>
          <w:tcPr>
            <w:tcW w:type="dxa" w:w="2076"/>
          </w:tcPr>
          <w:p/>
        </w:tc>
        <w:tc>
          <w:tcPr>
            <w:tcW w:type="dxa" w:w="415"/>
          </w:tcPr>
          <w:p>
            <w:pPr>
              <w:pStyle w:val="null3"/>
            </w:pPr>
            <w:r>
              <w:rPr/>
              <w:t>51</w:t>
            </w:r>
          </w:p>
        </w:tc>
        <w:tc>
          <w:tcPr>
            <w:tcW w:type="dxa" w:w="5814"/>
          </w:tcPr>
          <w:p>
            <w:pPr>
              <w:pStyle w:val="null3"/>
            </w:pPr>
            <w:r>
              <w:rPr>
                <w:sz w:val="21"/>
              </w:rPr>
              <w:t>回放重现：电影回放时间≥480秒。</w:t>
            </w:r>
          </w:p>
        </w:tc>
      </w:tr>
      <w:tr>
        <w:tc>
          <w:tcPr>
            <w:tcW w:type="dxa" w:w="2076"/>
          </w:tcPr>
          <w:p/>
        </w:tc>
        <w:tc>
          <w:tcPr>
            <w:tcW w:type="dxa" w:w="415"/>
          </w:tcPr>
          <w:p>
            <w:pPr>
              <w:pStyle w:val="null3"/>
            </w:pPr>
            <w:r>
              <w:rPr/>
              <w:t>52</w:t>
            </w:r>
          </w:p>
        </w:tc>
        <w:tc>
          <w:tcPr>
            <w:tcW w:type="dxa" w:w="5814"/>
          </w:tcPr>
          <w:p>
            <w:pPr>
              <w:pStyle w:val="null3"/>
            </w:pPr>
            <w:r>
              <w:rPr>
                <w:sz w:val="21"/>
              </w:rPr>
              <w:t>预设条件针对不同的检查脏器，预置最佳化图像的检查条件，减少操作时的调节，及常用所需的外部调节及组合调节。</w:t>
            </w:r>
          </w:p>
        </w:tc>
      </w:tr>
      <w:tr>
        <w:tc>
          <w:tcPr>
            <w:tcW w:type="dxa" w:w="2076"/>
          </w:tcPr>
          <w:p/>
        </w:tc>
        <w:tc>
          <w:tcPr>
            <w:tcW w:type="dxa" w:w="415"/>
          </w:tcPr>
          <w:p>
            <w:pPr>
              <w:pStyle w:val="null3"/>
            </w:pPr>
            <w:r>
              <w:rPr/>
              <w:t>53</w:t>
            </w:r>
          </w:p>
        </w:tc>
        <w:tc>
          <w:tcPr>
            <w:tcW w:type="dxa" w:w="5814"/>
          </w:tcPr>
          <w:p>
            <w:pPr>
              <w:pStyle w:val="null3"/>
            </w:pPr>
            <w:r>
              <w:rPr>
                <w:sz w:val="21"/>
              </w:rPr>
              <w:t>增益调节：B/M可独立调节，TGC≥8段，STC/LGC≥8段。</w:t>
            </w:r>
          </w:p>
        </w:tc>
      </w:tr>
      <w:tr>
        <w:tc>
          <w:tcPr>
            <w:tcW w:type="dxa" w:w="2076"/>
          </w:tcPr>
          <w:p/>
        </w:tc>
        <w:tc>
          <w:tcPr>
            <w:tcW w:type="dxa" w:w="415"/>
          </w:tcPr>
          <w:p>
            <w:pPr>
              <w:pStyle w:val="null3"/>
            </w:pPr>
            <w:r>
              <w:rPr/>
              <w:t>54</w:t>
            </w:r>
          </w:p>
        </w:tc>
        <w:tc>
          <w:tcPr>
            <w:tcW w:type="dxa" w:w="5814"/>
          </w:tcPr>
          <w:p>
            <w:pPr>
              <w:pStyle w:val="null3"/>
            </w:pPr>
            <w:r>
              <w:rPr>
                <w:sz w:val="21"/>
              </w:rPr>
              <w:t>扫描深度≥40cm；PW取样容积范围：0.05cm-3cm。</w:t>
            </w:r>
          </w:p>
        </w:tc>
      </w:tr>
      <w:tr>
        <w:tc>
          <w:tcPr>
            <w:tcW w:type="dxa" w:w="2076"/>
          </w:tcPr>
          <w:p/>
        </w:tc>
        <w:tc>
          <w:tcPr>
            <w:tcW w:type="dxa" w:w="415"/>
          </w:tcPr>
          <w:p>
            <w:pPr>
              <w:pStyle w:val="null3"/>
            </w:pPr>
            <w:r>
              <w:rPr/>
              <w:t>55</w:t>
            </w:r>
          </w:p>
        </w:tc>
        <w:tc>
          <w:tcPr>
            <w:tcW w:type="dxa" w:w="5814"/>
          </w:tcPr>
          <w:p>
            <w:pPr>
              <w:pStyle w:val="null3"/>
            </w:pPr>
            <w:r>
              <w:rPr>
                <w:sz w:val="21"/>
              </w:rPr>
              <w:t>频谱多普勒：方式：PW，CW，HPRF，多普勒发射频率可视可调，最大测量速度：PWD正或反向血流速度≥10.0m/s；CWD血流速度≥28.0m/s；最低测量速度≤0.9mm/s(非噪音信号)。</w:t>
            </w:r>
          </w:p>
        </w:tc>
      </w:tr>
      <w:tr>
        <w:tc>
          <w:tcPr>
            <w:tcW w:type="dxa" w:w="2076"/>
          </w:tcPr>
          <w:p>
            <w:pPr>
              <w:pStyle w:val="null3"/>
            </w:pPr>
            <w:r>
              <w:rPr/>
              <w:t>▲</w:t>
            </w:r>
          </w:p>
        </w:tc>
        <w:tc>
          <w:tcPr>
            <w:tcW w:type="dxa" w:w="415"/>
          </w:tcPr>
          <w:p>
            <w:pPr>
              <w:pStyle w:val="null3"/>
            </w:pPr>
            <w:r>
              <w:rPr/>
              <w:t>56</w:t>
            </w:r>
          </w:p>
        </w:tc>
        <w:tc>
          <w:tcPr>
            <w:tcW w:type="dxa" w:w="5814"/>
          </w:tcPr>
          <w:p>
            <w:pPr>
              <w:pStyle w:val="null3"/>
              <w:jc w:val="left"/>
            </w:pPr>
            <w:r>
              <w:rPr>
                <w:sz w:val="21"/>
                <w:b/>
              </w:rPr>
              <w:t>满足①或②或③其中一种：①支持高频浅表矩阵线阵探头，阵元数≥3</w:t>
            </w:r>
            <w:r>
              <w:rPr>
                <w:sz w:val="21"/>
                <w:b/>
              </w:rPr>
              <w:t>000阵元。②支持探头内置陀螺仪，具有空间位置感应，实现探头拿起，无需任何操作即可激活进入诊断界面。③支持磁导航探头，内置磁导航感应器，支持CT、核磁等多种影像与超声影像融合，支持探头种类≥7种。</w:t>
            </w:r>
          </w:p>
          <w:p>
            <w:pPr>
              <w:pStyle w:val="null3"/>
              <w:jc w:val="both"/>
            </w:pPr>
            <w:r>
              <w:rPr>
                <w:sz w:val="21"/>
                <w:b/>
              </w:rPr>
              <w:t>（投标文件中须提供《医疗器械注册证》附件《产品技术要求》关键页或产品彩页或功能界面截图或技术白皮书作为证明材料）。</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sz w:val="21"/>
                <w:b/>
              </w:rPr>
              <w:t>要求配备齐全的最新软件版本，保修期内升级至该机型的最新版本（不额外收费）。</w:t>
            </w:r>
          </w:p>
        </w:tc>
      </w:tr>
      <w:tr>
        <w:tc>
          <w:tcPr>
            <w:tcW w:type="dxa" w:w="2076"/>
          </w:tcPr>
          <w:p/>
        </w:tc>
        <w:tc>
          <w:tcPr>
            <w:tcW w:type="dxa" w:w="415"/>
          </w:tcPr>
          <w:p>
            <w:pPr>
              <w:pStyle w:val="null3"/>
            </w:pPr>
            <w:r>
              <w:rPr/>
              <w:t>58</w:t>
            </w:r>
          </w:p>
        </w:tc>
        <w:tc>
          <w:tcPr>
            <w:tcW w:type="dxa" w:w="5814"/>
          </w:tcPr>
          <w:p>
            <w:pPr>
              <w:pStyle w:val="null3"/>
            </w:pPr>
            <w:r>
              <w:rPr>
                <w:sz w:val="21"/>
              </w:rPr>
              <w:t>工作站配置最低要求：处理器4核4线程、CPU主频3.4GHz、8G内存、250Gb SSD固态硬盘搭配1TB机械硬盘、4G独立显卡、21.5寸显示器、自适应Base-T（1000M）网卡、高清采集卡、标准键盘机鼠标。</w:t>
            </w:r>
          </w:p>
        </w:tc>
      </w:tr>
      <w:tr>
        <w:tc>
          <w:tcPr>
            <w:tcW w:type="dxa" w:w="2076"/>
          </w:tcPr>
          <w:p/>
        </w:tc>
        <w:tc>
          <w:tcPr>
            <w:tcW w:type="dxa" w:w="415"/>
          </w:tcPr>
          <w:p>
            <w:pPr>
              <w:pStyle w:val="null3"/>
            </w:pPr>
            <w:r>
              <w:rPr/>
              <w:t>59</w:t>
            </w:r>
          </w:p>
        </w:tc>
        <w:tc>
          <w:tcPr>
            <w:tcW w:type="dxa" w:w="5814"/>
          </w:tcPr>
          <w:p>
            <w:pPr>
              <w:pStyle w:val="null3"/>
            </w:pPr>
            <w:r>
              <w:rPr>
                <w:sz w:val="21"/>
              </w:rPr>
              <w:t>配备高清采集卡，支持HDMI或S-Viedo图像输入。</w:t>
            </w:r>
          </w:p>
        </w:tc>
      </w:tr>
      <w:tr>
        <w:tc>
          <w:tcPr>
            <w:tcW w:type="dxa" w:w="2076"/>
          </w:tcPr>
          <w:p/>
        </w:tc>
        <w:tc>
          <w:tcPr>
            <w:tcW w:type="dxa" w:w="415"/>
          </w:tcPr>
          <w:p>
            <w:pPr>
              <w:pStyle w:val="null3"/>
            </w:pPr>
            <w:r>
              <w:rPr/>
              <w:t>60</w:t>
            </w:r>
          </w:p>
        </w:tc>
        <w:tc>
          <w:tcPr>
            <w:tcW w:type="dxa" w:w="5814"/>
          </w:tcPr>
          <w:p>
            <w:pPr>
              <w:pStyle w:val="null3"/>
            </w:pPr>
            <w:r>
              <w:rPr>
                <w:sz w:val="21"/>
              </w:rPr>
              <w:t>支持A4纸尺寸彩色打印。</w:t>
            </w:r>
          </w:p>
        </w:tc>
      </w:tr>
      <w:tr>
        <w:tc>
          <w:tcPr>
            <w:tcW w:type="dxa" w:w="2076"/>
          </w:tcPr>
          <w:p/>
        </w:tc>
        <w:tc>
          <w:tcPr>
            <w:tcW w:type="dxa" w:w="415"/>
          </w:tcPr>
          <w:p>
            <w:pPr>
              <w:pStyle w:val="null3"/>
            </w:pPr>
            <w:r>
              <w:rPr/>
              <w:t>61</w:t>
            </w:r>
          </w:p>
        </w:tc>
        <w:tc>
          <w:tcPr>
            <w:tcW w:type="dxa" w:w="5814"/>
          </w:tcPr>
          <w:p>
            <w:pPr>
              <w:pStyle w:val="null3"/>
            </w:pPr>
            <w:r>
              <w:rPr>
                <w:sz w:val="21"/>
              </w:rPr>
              <w:t>配备耦合剂加热器功能。</w:t>
            </w:r>
          </w:p>
        </w:tc>
      </w:tr>
      <w:tr>
        <w:tc>
          <w:tcPr>
            <w:tcW w:type="dxa" w:w="2076"/>
          </w:tcPr>
          <w:p/>
        </w:tc>
        <w:tc>
          <w:tcPr>
            <w:tcW w:type="dxa" w:w="415"/>
          </w:tcPr>
          <w:p>
            <w:pPr>
              <w:pStyle w:val="null3"/>
            </w:pPr>
            <w:r>
              <w:rPr/>
              <w:t>62</w:t>
            </w:r>
          </w:p>
        </w:tc>
        <w:tc>
          <w:tcPr>
            <w:tcW w:type="dxa" w:w="5814"/>
          </w:tcPr>
          <w:p>
            <w:pPr>
              <w:pStyle w:val="null3"/>
            </w:pPr>
            <w:r>
              <w:rPr>
                <w:sz w:val="21"/>
              </w:rPr>
              <w:t>配备医用B超诊疗床≥1张，具有电动换纸功能。</w:t>
            </w:r>
          </w:p>
        </w:tc>
      </w:tr>
      <w:tr>
        <w:tc>
          <w:tcPr>
            <w:tcW w:type="dxa" w:w="2076"/>
          </w:tcPr>
          <w:p/>
        </w:tc>
        <w:tc>
          <w:tcPr>
            <w:tcW w:type="dxa" w:w="415"/>
          </w:tcPr>
          <w:p>
            <w:pPr>
              <w:pStyle w:val="null3"/>
            </w:pPr>
            <w:r>
              <w:rPr/>
              <w:t>63</w:t>
            </w:r>
          </w:p>
        </w:tc>
        <w:tc>
          <w:tcPr>
            <w:tcW w:type="dxa" w:w="5814"/>
          </w:tcPr>
          <w:p>
            <w:pPr>
              <w:pStyle w:val="null3"/>
            </w:pPr>
            <w:r>
              <w:rPr>
                <w:sz w:val="21"/>
              </w:rPr>
              <w:t>配备医师椅≥1张，不锈钢支架，具有万向静音滚轮。</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sz w:val="21"/>
                <w:b/>
              </w:rPr>
              <w:t>保修期≥5年，在保修期内设备运行发生非人为故障，能提供免费维修服务（包含所更换的配件），保修期间，每年提供≥2次的原厂保养服务。</w:t>
            </w:r>
          </w:p>
        </w:tc>
      </w:tr>
      <w:tr>
        <w:tc>
          <w:tcPr>
            <w:tcW w:type="dxa" w:w="2076"/>
          </w:tcPr>
          <w:p>
            <w:pPr>
              <w:pStyle w:val="null3"/>
            </w:pPr>
            <w:r>
              <w:rPr/>
              <w:t>★</w:t>
            </w:r>
          </w:p>
        </w:tc>
        <w:tc>
          <w:tcPr>
            <w:tcW w:type="dxa" w:w="415"/>
          </w:tcPr>
          <w:p>
            <w:pPr>
              <w:pStyle w:val="null3"/>
            </w:pPr>
            <w:r>
              <w:rPr/>
              <w:t>65</w:t>
            </w:r>
          </w:p>
        </w:tc>
        <w:tc>
          <w:tcPr>
            <w:tcW w:type="dxa" w:w="5814"/>
          </w:tcPr>
          <w:p>
            <w:pPr>
              <w:pStyle w:val="null3"/>
              <w:jc w:val="left"/>
            </w:pPr>
            <w:r>
              <w:rPr>
                <w:sz w:val="21"/>
                <w:b/>
              </w:rPr>
              <w:t>全数字化彩色多普勒超声诊断系统配置清单（不低于以下配置要求）</w:t>
            </w:r>
          </w:p>
          <w:tbl>
            <w:tblPr>
              <w:tblInd w:type="dxa" w:w="120"/>
              <w:tblBorders>
                <w:top w:val="none" w:color="000000" w:sz="4"/>
                <w:left w:val="none" w:color="000000" w:sz="4"/>
                <w:bottom w:val="none" w:color="000000" w:sz="4"/>
                <w:right w:val="none" w:color="000000" w:sz="4"/>
                <w:insideH w:val="none"/>
                <w:insideV w:val="none"/>
              </w:tblBorders>
            </w:tblPr>
            <w:tblGrid>
              <w:gridCol w:w="5062"/>
              <w:gridCol w:w="535"/>
            </w:tblGrid>
            <w:tr>
              <w:tc>
                <w:tcPr>
                  <w:tcW w:type="dxa" w:w="5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 项 配 件</w:t>
                  </w:r>
                </w:p>
              </w:tc>
              <w:tc>
                <w:tcPr>
                  <w:tcW w:type="dxa" w:w="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彩色多普勒超声波诊断仪主机</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腹部凸阵探头</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1把</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线阵探头</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2把</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心脏相控阵探头</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1把</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高频线阵探头</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1把</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应变式弹性成像功能</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剪切波弹性成像功能</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造影成像技术</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探头自动唤醒功能</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小儿髋关节扫查助手</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《医疗器械注册证》及《医疗器械注册登记表》</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1份</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制造商的《医疗器械生产许可证》</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1份</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经销商的《医疗器械经营许可证》（如中标供应商为经销商时）</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1份</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制造商与经销商（如中标供应商为经销商时）的《营业执照》</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1份</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《产品合格证》</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1张</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保修卡</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1份</w:t>
                  </w:r>
                </w:p>
              </w:tc>
            </w:tr>
            <w:tr>
              <w:tc>
                <w:tcPr>
                  <w:tcW w:type="dxa" w:w="5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使用说明书</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中山市南区医院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中华人民共和国国家发展计划委员会颁发的计价格[2002]1980号文《招标代理服务收费管理暂行办法》及国家发改委[2003]857号及发改价格[2011]534号文件中规定的货物类标准收费按差额定率累进法下浮20%计算，不足5000元，按5000元收取，向中标供应商收取招标代理服务费，以中标通知书中确定的中标金额作为收费的计算依据。中标供应商以银行转账的形式一次性向采购代理机构支付，采购代理服务费递交账户（请在汇款单上写明本项目的项目编号，账户名称：广东远东招标代理有限公司中山分公司；账户号码：2011022919200216249；开户银行：工行中山翠亨新区支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一、质押融资说明，（一）根据《中国人民银行中山市中心支行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序号银行机构经办部门联系人联系方式 （1）农业发展银行中山市分行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（二）中小微企业有融资需求的，可通过应收账款融资服务平台（ 网址：www.crcrfsp.com）和广东省中小微企业信用信息和融资对接平台（网址：https://finance.gzebsc.cn）向辖内特定或非特定银行机构咨询并提出融资申请。（三）采购人应当及时在应收账款融资服务平台（网址：www.crcrfsp.com）确认债权债务关系，支持中小微企业融资。（四）中小微企业与银行机构签订政府采购质押融资合同的，由采购人牵头与中小微企业和银行机构三方签署《政府采购合同项下政府采购资金唯一回款账户确认函》，确保合同款支付 到中小微企业在融资银 行机构开立的回款账号。（五）财政部门根据《中华人民共和国政府采购法》等相关法规、规章规定，对参加政府采购活动的供应商的不良行为予以记录，并纳入广东省中小微企业信用信息和融资对接平台，供银行机构融资授信时审慎性参考。（六）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中山市金融工作局中国人民银行中山市中心支行关于开展中山市政府采购合同融资工作的通知》，网址：https://gdgpoczt.gd.gov.cn/freecms/site/guangdong/tzggzlm/info/2021/5738699.html。</w:t>
            </w:r>
          </w:p>
          <w:p>
            <w:pPr>
              <w:pStyle w:val="null3"/>
              <w:jc w:val="left"/>
            </w:pPr>
            <w:r>
              <w:rPr/>
              <w:t>二、其他要求，中标供应商在成交公告发布后5个工作日内向采购代理机构提供与电子投标文件内容一致的纸质投标文件（纸质投标文件为一式三份，正本一份，须为原件；副本二份，为正本的复印件。在正副本的封面右上角注明“正本”或“副本”，正副本封面和骑缝均须加盖供应商公章并胶装及编写页码。除招标文件约定外，纸质投标文件须与电子投标文件一致，不一致的以电子投标文件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广东省公共资源交易平台网(https://ygp.gdzwfw.gov.cn/#/442000/index)、广东远东招标代理有限公司网（http://www.gdydzb.com/）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广东省公共资源交易平台网(https://ygp.gdzwfw.gov.cn/#/442000/index)、广东远东招标代理有限公司网（http://www.gdydzb.com/）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屈工（采购代理机构）</w:t>
      </w:r>
    </w:p>
    <w:p>
      <w:pPr>
        <w:pStyle w:val="null3"/>
        <w:ind w:firstLine="480"/>
      </w:pPr>
      <w:r>
        <w:rPr/>
        <w:t>电话：</w:t>
      </w:r>
      <w:r>
        <w:rPr/>
        <w:t>0760-88713233/18024204257</w:t>
      </w:r>
    </w:p>
    <w:p>
      <w:pPr>
        <w:pStyle w:val="null3"/>
        <w:ind w:firstLine="480"/>
      </w:pPr>
      <w:r>
        <w:rPr/>
        <w:t>传真：</w:t>
      </w:r>
      <w:r>
        <w:rPr/>
        <w:t>/</w:t>
      </w:r>
    </w:p>
    <w:p>
      <w:pPr>
        <w:pStyle w:val="null3"/>
        <w:ind w:firstLine="480"/>
      </w:pPr>
      <w:r>
        <w:rPr/>
        <w:t>邮箱：</w:t>
      </w:r>
      <w:r>
        <w:rPr/>
        <w:t>2650322065@qq.com</w:t>
      </w:r>
    </w:p>
    <w:p>
      <w:pPr>
        <w:pStyle w:val="null3"/>
        <w:ind w:firstLine="480"/>
      </w:pPr>
      <w:r>
        <w:rPr/>
        <w:t>地址：</w:t>
      </w:r>
      <w:r>
        <w:rPr/>
        <w:t>中山市沙溪镇隆兴南路109号二楼之三</w:t>
      </w:r>
    </w:p>
    <w:p>
      <w:pPr>
        <w:pStyle w:val="null3"/>
        <w:ind w:firstLine="480"/>
      </w:pPr>
      <w:r>
        <w:rPr/>
        <w:t>邮编：</w:t>
      </w:r>
      <w:r>
        <w:rPr/>
        <w:t>528471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数字化彩色多普勒超声诊断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广东远东招标代理有限公司中山分公司</w:t>
      </w:r>
      <w:r>
        <w:rPr/>
        <w:t>统一对外发布。</w:t>
      </w:r>
    </w:p>
    <w:p>
      <w:pPr>
        <w:pStyle w:val="null3"/>
        <w:ind w:firstLine="480"/>
      </w:pPr>
      <w:r>
        <w:rPr/>
        <w:t>（2）对</w:t>
      </w:r>
      <w:r>
        <w:rPr/>
        <w:t>广东远东招标代理有限公司中山分公司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采购包1（全数字化彩色多普勒超声诊断系统）：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采购包1（全数字化彩色多普勒超声诊断系统）：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人如为企业，提供企业法人营业执照或营业执照扫描件/复印件；如为事业单位，提供事业单位法人证书扫描件/复印件；如为非企业专业服务机构，提供执业许可证扫描件/复印件；如为个体工商户，提供个体工商户营业执照扫描件/复印件；如为自然人，提供自然人身份证明扫描件/复印件。分支机构投标的，须提供总公司和分公司营业执照扫描件/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按采购公告附件格式提供《政府采购供应商资格信用承诺函》。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按采购公告附件格式提供《政府采购供应商资格信用承诺函》。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其中承诺内容包括但不限于：“我方具有履行本项目合同所必需的设备及专业技术能力（人员）”）或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按采购公告附件格式提供《政府采购供应商资格信用承诺函》。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开标当天），将查询的信用记录提供给评审现场，并做好信用信息查询记录和证据留存，信用信息查询记录及相关证据应当与其他文件一并保存。对于被列入“信用中国”网站“失信被执行人”或“重大税收违法失信主体”以及处于中国政府采购网“政府采购严重违法失信行为信息记录”中禁止参加政府采购活动期间的投标人，将拒绝其参与政府采购活动（不能通过资格性审查）。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文件格式与要求”的《投标函》提供声明。</w:t>
            </w:r>
          </w:p>
        </w:tc>
      </w:tr>
      <w:tr>
        <w:tc>
          <w:tcPr>
            <w:tcW w:type="dxa" w:w="890"/>
          </w:tcPr>
          <w:p>
            <w:pPr>
              <w:pStyle w:val="null3"/>
            </w:pPr>
            <w:r>
              <w:rPr/>
              <w:t>8</w:t>
            </w:r>
          </w:p>
        </w:tc>
        <w:tc>
          <w:tcPr>
            <w:tcW w:type="dxa" w:w="3178"/>
          </w:tcPr>
          <w:p>
            <w:pPr>
              <w:pStyle w:val="null3"/>
            </w:pPr>
            <w:r>
              <w:rPr/>
              <w:t>资质条件</w:t>
            </w:r>
          </w:p>
        </w:tc>
        <w:tc>
          <w:tcPr>
            <w:tcW w:type="dxa" w:w="4238"/>
          </w:tcPr>
          <w:p>
            <w:pPr>
              <w:pStyle w:val="null3"/>
            </w:pPr>
            <w:r>
              <w:rPr/>
              <w:t>投标人具有有效的且与所投项目相适应的医疗器械生产许可或经营许可，即：①如投标人为所投产品的制造商：所投产品为第三类医疗器械，提供有效的《医疗器械生产许可证》复印件（如国家另有规定，则适用其规定）。②如投标人为经销商：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投标形式</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①本项目不属于专门面向中小企业采购的项目。②本项目中小企业划分标准所属行业为：工业。</w:t>
            </w:r>
          </w:p>
        </w:tc>
      </w:tr>
    </w:tbl>
    <w:p>
      <w:pPr>
        <w:pStyle w:val="null3"/>
        <w:ind w:firstLine="480"/>
      </w:pPr>
      <w:r>
        <w:rPr/>
        <w:t>表二符合性审查表：</w:t>
      </w:r>
    </w:p>
    <w:p>
      <w:pPr>
        <w:pStyle w:val="null3"/>
      </w:pPr>
      <w:r>
        <w:rPr/>
        <w:t>采购包1（全数字化彩色多普勒超声诊断系统）：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《投标函》及投标有效期（从提交投标文件的截止之日起90日历天）符合招标文件要求。</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提供有效的法定代表人证明书及法定代表人授权书（如为法定代表人投标，则无须提供法定代表人授权书）。</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按照招标文件规定加盖公章和签署（凡涉及法定代表人或授权委托人签字的地方，采用手写签字或加盖私章或在投标客户端电子签名均可）。</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满足招标文件中所有带“★”标识的实质性条款。</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按招标文件的要求进行报价，投标报价是固定价且投标方案唯一。</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无招标文件或法律法规明确规定视为无效投标的其他情形。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采购包1(全数字化彩色多普勒超声诊断系统):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一般条款响应程度 (14.0分)</w:t>
            </w:r>
          </w:p>
        </w:tc>
        <w:tc>
          <w:tcPr>
            <w:tcW w:type="dxa" w:w="5076"/>
          </w:tcPr>
          <w:p>
            <w:pPr>
              <w:pStyle w:val="null3"/>
              <w:jc w:val="left"/>
            </w:pPr>
            <w:r>
              <w:rPr/>
              <w:t>根据投标人对一般技术条款（非“★”、非“▲”条款）的响应情况进行评审： 全部满足的得14分，每出现一处负偏离扣0.25分。 【注：①投标文件中须提供《技术和服务要求响应表》及招标文件要求的相关证明材料。如招标文件未明确要求证明材料的，须提供厂家技术白皮书（datasheet）或产品说明书或产品彩页或其他体现相应技术参数的证明材料。 ②上述资料均须加盖投标人公章，如不对应或不提供或不按要求提供不得分。】</w:t>
            </w:r>
          </w:p>
        </w:tc>
      </w:tr>
      <w:tr>
        <w:tc>
          <w:tcPr>
            <w:tcW w:type="dxa" w:w="922"/>
            <w:gridSpan w:val="2"/>
            <w:vMerge/>
          </w:tcPr>
          <w:p/>
        </w:tc>
        <w:tc>
          <w:tcPr>
            <w:tcW w:type="dxa" w:w="2307"/>
          </w:tcPr>
          <w:p>
            <w:pPr>
              <w:pStyle w:val="null3"/>
              <w:jc w:val="left"/>
            </w:pPr>
            <w:r>
              <w:rPr/>
              <w:t>重要条款响应程度 (24.0分)</w:t>
            </w:r>
          </w:p>
        </w:tc>
        <w:tc>
          <w:tcPr>
            <w:tcW w:type="dxa" w:w="5076"/>
          </w:tcPr>
          <w:p>
            <w:pPr>
              <w:pStyle w:val="null3"/>
              <w:jc w:val="left"/>
            </w:pPr>
            <w:r>
              <w:rPr/>
              <w:t>根据投标人对重要条款（“▲”条款）的响应情况进行评审：全部满足的得24分，每出现一处负偏离扣4分。 【注：①投标文件中须提供《技术和服务要求响应表》及招标文件要求的相关证明材料。如招标文件未明确要求证明材料的，须提供厂家技术白皮书（datasheet）或产品说明书或产品彩页或其他体现相应技术参数的证明材料。 ②上述资料均须加盖投标人公章，如不对应或不提供或不按要求提供不得分。】</w:t>
            </w:r>
          </w:p>
        </w:tc>
      </w:tr>
      <w:tr>
        <w:tc>
          <w:tcPr>
            <w:tcW w:type="dxa" w:w="922"/>
            <w:gridSpan w:val="2"/>
            <w:vMerge/>
          </w:tcPr>
          <w:p/>
        </w:tc>
        <w:tc>
          <w:tcPr>
            <w:tcW w:type="dxa" w:w="2307"/>
          </w:tcPr>
          <w:p>
            <w:pPr>
              <w:pStyle w:val="null3"/>
              <w:jc w:val="left"/>
            </w:pPr>
            <w:r>
              <w:rPr/>
              <w:t>所投货物配置、选型及供货能力 (6.0分)</w:t>
            </w:r>
          </w:p>
        </w:tc>
        <w:tc>
          <w:tcPr>
            <w:tcW w:type="dxa" w:w="5076"/>
          </w:tcPr>
          <w:p>
            <w:pPr>
              <w:pStyle w:val="null3"/>
              <w:jc w:val="left"/>
            </w:pPr>
            <w:r>
              <w:rPr/>
              <w:t>根据投标人提供的所投货物配置、选型及供货能力进行评审： （1）所投货物配置、选型及性能完全满足采购需求且有相关证明材料证明，供货及时，能有稳定供货渠道的，得6分； （2）所投货物配置、选型、性能及供货能力基本满足采购需求的，得4分； （3）所投货物配置、选型及供货能力基本不满足采购需求的，得2分。 （4）所投货物配置、选型及供货能力不满足采购需求或未提供相关内容阐述的，得0分。 【注：投标文件中须提供设备配置清单或体现供货能力的相关证明材料（如相关认证、技术说明书或有效检验报告等）。】</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根据投标人针对本项目提供的质量保证措施（内容包括但不限于：设备采购、设备质量承诺、进度计划、培训安排、项目验收）进行评审： （1）方案完整、可行，能完全满足采购需求及项目实施要求的，得5分； （2）方案较具体、可行，能基本满足采购需求及项目实施要求的，得3分； （3）方案内容较简单，对采购需求的响应一般的，得1分； （4）方案内容较差、无针对性，无法满足采购需求或未提供相关内容阐述的，得0分。</w:t>
            </w:r>
          </w:p>
        </w:tc>
      </w:tr>
      <w:tr>
        <w:tc>
          <w:tcPr>
            <w:tcW w:type="dxa" w:w="922"/>
            <w:gridSpan w:val="2"/>
            <w:vMerge/>
          </w:tcPr>
          <w:p/>
        </w:tc>
        <w:tc>
          <w:tcPr>
            <w:tcW w:type="dxa" w:w="2307"/>
          </w:tcPr>
          <w:p>
            <w:pPr>
              <w:pStyle w:val="null3"/>
              <w:jc w:val="left"/>
            </w:pPr>
            <w:r>
              <w:rPr/>
              <w:t>安装验收措施 (6.0分)</w:t>
            </w:r>
          </w:p>
        </w:tc>
        <w:tc>
          <w:tcPr>
            <w:tcW w:type="dxa" w:w="5076"/>
          </w:tcPr>
          <w:p>
            <w:pPr>
              <w:pStyle w:val="null3"/>
              <w:jc w:val="left"/>
            </w:pPr>
            <w:r>
              <w:rPr/>
              <w:t>根据投标人针对本项目提供的安装验收措施（内容包括但不限于：安装实施规范、测试验收标准）进行评审： （1）安装、检测、验收、培训计划条理清晰，脉络分明，操作性强，人性化，能体现以人为本、服务至上的售后理念的，得6分； （2）安装、检测、验收、培训计划条理较清晰，脉络较分明，操作性较强，较能体现以人为本、服务至上的售后理念的，得4分； （3）安装、检测、验收、培训计划条理模糊，脉络较分明，操作性较强，不能体现以人为本、服务至上的售后理念的，得2分； （4）安装、检测、验收、培训计划条理模糊，脉络不分明，操作性差，不能体现以人为本、服务至上的售后理念或未提供相关内容阐述的，得0分。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(8.0分)</w:t>
            </w:r>
          </w:p>
        </w:tc>
        <w:tc>
          <w:tcPr>
            <w:tcW w:type="dxa" w:w="5076"/>
          </w:tcPr>
          <w:p>
            <w:pPr>
              <w:pStyle w:val="null3"/>
              <w:jc w:val="left"/>
            </w:pPr>
            <w:r>
              <w:rPr/>
              <w:t>根据投标人2022年01月01日以来（以合同签订时间为准）承接的同类项目业绩（全数字化彩色多普勒超声诊断系统）数量进行评审，每提供一项得1分，本项最高得8分。 【注：①投标文件中须提供合同或验收报告复印件。 ②同一项目业绩提供多份合同或验收报告的，不重复计算。 ③上述资料均须加盖投标人公章，如不提供或不按要求提供不得分。】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根据投标人提供的上述“项目业绩”评分中被核定为有效业绩的用户评价进行评审，用户评价结论包含例如“使用效果优”或“货物配置及性能优”、好评、满意、90分以上等同等结论的，每提供1份得0.5分，本项最高得4分。 【注：①投标文件中须提供对应合同业主评价或货物使用单位用户评价资料复印件（须有业主单位或货物使用单位盖章）。 ②同一项目业绩提供多份用户评价的，不重复计算。 ③上述资料均须加盖投标人公章，如不对应或不提供或不按要求提供不得分。】</w:t>
            </w:r>
          </w:p>
        </w:tc>
      </w:tr>
      <w:tr>
        <w:tc>
          <w:tcPr>
            <w:tcW w:type="dxa" w:w="922"/>
            <w:gridSpan w:val="2"/>
            <w:vMerge/>
          </w:tcPr>
          <w:p/>
        </w:tc>
        <w:tc>
          <w:tcPr>
            <w:tcW w:type="dxa" w:w="2307"/>
          </w:tcPr>
          <w:p>
            <w:pPr>
              <w:pStyle w:val="null3"/>
              <w:jc w:val="left"/>
            </w:pPr>
            <w:r>
              <w:rPr/>
              <w:t>售后服务安排 (3.0分)</w:t>
            </w:r>
          </w:p>
        </w:tc>
        <w:tc>
          <w:tcPr>
            <w:tcW w:type="dxa" w:w="5076"/>
          </w:tcPr>
          <w:p>
            <w:pPr>
              <w:pStyle w:val="null3"/>
              <w:jc w:val="left"/>
            </w:pPr>
            <w:r>
              <w:rPr/>
              <w:t>根据投标人提供的售后服务安排（内容包括但不限于：故障响应时间、排除故障时间、应急维修时间、保修期内的服务承诺、保障维护保养）进行评审： （1）保修期内响应时限为10分钟，重大故障2小时内修复，一般故障1小时内修复，保证在4小时内排除设备故障，维护保养方案完善具体，各阶段服务计划详尽，得3分； （2）保修期内响应时限为20分钟，重大故障3小时内修复，一般故障1.5小时内修复，保证在6小时内排除设备故障，维护保养方案比较完善具体，各阶段服务计划比较详尽，得2分； （3）保修期内响应时限为30分钟，重大故障4小时内修复，一般故障2小时内修复，保证在8小时内排除设备故障，维护保养方案一般完善具体，各阶段服务计划一般详尽，得1分； （4）未提供相关内容阐述的，得0分。 【注：①投标文件中须提供承诺函，如投标人为所投产品的制造商且拟提供的售后服务由与其合作的第三方企业提供的，还须提供体现双方合作内容的证明文件（加盖双方公章并注明合作服务年限）；如投标人为经销商的，还须提供由设备生产原厂签署承诺的合法、有效的保修、维修证明。 ②上述资料均须加盖投标人公章，如不提供或不按要求提供不得分。】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下列顺序排列：（1）投标报价得分（由高到低）；（2）商务得分（由高到低）；（3）技术得分（由高到低）。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注：本合同文本仅为合同的参考文本，合同签订双方可根据项目的具体要求进行调整。</w:t>
      </w:r>
    </w:p>
    <w:p>
      <w:pPr>
        <w:pStyle w:val="null3"/>
        <w:spacing w:before="120"/>
        <w:jc w:val="center"/>
      </w:pPr>
      <w:r>
        <w:rPr>
          <w:sz w:val="48"/>
          <w:b/>
        </w:rPr>
        <w:t>广东省政府采购</w:t>
      </w:r>
    </w:p>
    <w:p>
      <w:pPr>
        <w:pStyle w:val="null3"/>
        <w:spacing w:before="120"/>
        <w:jc w:val="center"/>
      </w:pPr>
      <w:r>
        <w:rPr>
          <w:sz w:val="48"/>
          <w:b/>
        </w:rPr>
        <w:t>合同书</w:t>
      </w:r>
    </w:p>
    <w:p>
      <w:pPr>
        <w:pStyle w:val="null3"/>
        <w:spacing w:before="120"/>
        <w:jc w:val="center"/>
      </w:pPr>
      <w:r>
        <w:rPr>
          <w:sz w:val="21"/>
          <w:b/>
        </w:rPr>
        <w:t>采购计划编号：</w:t>
      </w:r>
      <w:r>
        <w:rPr>
          <w:sz w:val="21"/>
          <w:b/>
        </w:rPr>
        <w:t>442000005-2025-00095</w:t>
      </w:r>
    </w:p>
    <w:p>
      <w:pPr>
        <w:pStyle w:val="null3"/>
        <w:spacing w:before="120"/>
        <w:jc w:val="center"/>
      </w:pPr>
      <w:r>
        <w:rPr>
          <w:sz w:val="21"/>
          <w:b/>
        </w:rPr>
        <w:t>项目编号：</w:t>
      </w:r>
      <w:r>
        <w:rPr>
          <w:sz w:val="21"/>
          <w:b/>
        </w:rPr>
        <w:t>GDYD250593</w:t>
      </w:r>
    </w:p>
    <w:p>
      <w:pPr>
        <w:pStyle w:val="null3"/>
        <w:spacing w:before="120"/>
        <w:jc w:val="center"/>
      </w:pPr>
      <w:r>
        <w:rPr>
          <w:sz w:val="21"/>
          <w:b/>
        </w:rPr>
        <w:t>项目名称</w:t>
      </w:r>
      <w:r>
        <w:rPr>
          <w:sz w:val="21"/>
          <w:b/>
        </w:rPr>
        <w:t>:中山市南区医院全数字化彩色多普勒超声诊断系统采购项目</w:t>
      </w:r>
    </w:p>
    <w:p>
      <w:pPr>
        <w:pStyle w:val="null3"/>
        <w:jc w:val="both"/>
      </w:pPr>
      <w:r>
        <w:rPr/>
        <w:t xml:space="preserve"> </w:t>
      </w:r>
    </w:p>
    <w:p>
      <w:pPr>
        <w:pStyle w:val="null3"/>
        <w:spacing w:before="120"/>
        <w:jc w:val="left"/>
      </w:pPr>
      <w:r>
        <w:rPr>
          <w:sz w:val="20"/>
        </w:rPr>
        <w:t>甲方：</w:t>
      </w:r>
      <w:r>
        <w:rPr>
          <w:sz w:val="20"/>
        </w:rPr>
        <w:t>中山市南区医院</w:t>
      </w:r>
    </w:p>
    <w:p>
      <w:pPr>
        <w:pStyle w:val="null3"/>
        <w:spacing w:before="120"/>
        <w:jc w:val="left"/>
      </w:pPr>
      <w:r>
        <w:rPr>
          <w:sz w:val="20"/>
        </w:rPr>
        <w:t>乙方：</w:t>
      </w:r>
    </w:p>
    <w:p>
      <w:pPr>
        <w:pStyle w:val="null3"/>
        <w:spacing w:before="120"/>
        <w:ind w:firstLine="400"/>
        <w:jc w:val="left"/>
      </w:pPr>
      <w:r>
        <w:rPr>
          <w:sz w:val="20"/>
        </w:rPr>
        <w:t>根据中山市南区医院全数字化彩色多普勒超声诊断系统采购项目的采购结果，按照《中华人民共和国政府采购法》《中华人民共和国民法典</w:t>
      </w:r>
      <w:r>
        <w:rPr>
          <w:sz w:val="20"/>
        </w:rPr>
        <w:t>(合同编)》的规定，经双方协商，本着平等互利和诚实信用的原则，一致同意签订本合同如下。</w:t>
      </w:r>
    </w:p>
    <w:p>
      <w:pPr>
        <w:pStyle w:val="null3"/>
        <w:spacing w:before="120"/>
        <w:jc w:val="left"/>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732"/>
        <w:gridCol w:w="1131"/>
        <w:gridCol w:w="679"/>
        <w:gridCol w:w="679"/>
        <w:gridCol w:w="679"/>
        <w:gridCol w:w="1357"/>
        <w:gridCol w:w="1357"/>
        <w:gridCol w:w="683"/>
      </w:tblGrid>
      <w:tr>
        <w:tc>
          <w:tcPr>
            <w:tcW w:type="dxa" w:w="1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品牌、规格、标准</w:t>
            </w:r>
            <w:r>
              <w:rPr>
                <w:sz w:val="20"/>
              </w:rPr>
              <w:t>/主要服务内容</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单价（元）</w:t>
            </w:r>
          </w:p>
        </w:tc>
        <w:tc>
          <w:tcPr>
            <w:tcW w:type="dxa" w:w="1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总价（元）</w:t>
            </w:r>
          </w:p>
        </w:tc>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合计：（大写）人民币</w:t>
            </w:r>
            <w:r>
              <w:rPr>
                <w:sz w:val="20"/>
              </w:rPr>
              <w:t xml:space="preserve">              </w:t>
            </w:r>
            <w:r>
              <w:rPr>
                <w:sz w:val="20"/>
              </w:rPr>
              <w:t>；（小写）</w:t>
            </w:r>
            <w:r>
              <w:rPr>
                <w:sz w:val="20"/>
              </w:rPr>
              <w:t>¥              元</w:t>
            </w:r>
          </w:p>
        </w:tc>
      </w:tr>
    </w:tbl>
    <w:p>
      <w:pPr>
        <w:pStyle w:val="null3"/>
        <w:spacing w:before="120"/>
        <w:jc w:val="left"/>
      </w:pPr>
      <w:r>
        <w:rPr>
          <w:sz w:val="24"/>
          <w:b/>
        </w:rPr>
        <w:t>二、合同金额</w:t>
      </w:r>
    </w:p>
    <w:p>
      <w:pPr>
        <w:pStyle w:val="null3"/>
        <w:spacing w:before="120"/>
        <w:ind w:firstLine="400"/>
        <w:jc w:val="left"/>
      </w:pPr>
      <w:r>
        <w:rPr>
          <w:sz w:val="20"/>
        </w:rPr>
        <w:t>合同金额为（大写）人民币</w:t>
      </w:r>
      <w:r>
        <w:rPr>
          <w:sz w:val="20"/>
        </w:rPr>
        <w:t>【</w:t>
      </w:r>
      <w:r>
        <w:rPr>
          <w:sz w:val="20"/>
        </w:rPr>
        <w:t xml:space="preserve">     </w:t>
      </w:r>
      <w:r>
        <w:rPr>
          <w:sz w:val="20"/>
        </w:rPr>
        <w:t>】</w:t>
      </w:r>
      <w:r>
        <w:rPr>
          <w:sz w:val="20"/>
        </w:rPr>
        <w:t>；（小写）</w:t>
      </w:r>
      <w:r>
        <w:rPr>
          <w:sz w:val="20"/>
        </w:rPr>
        <w:t>¥</w:t>
      </w:r>
      <w:r>
        <w:rPr>
          <w:sz w:val="20"/>
        </w:rPr>
        <w:t>【</w:t>
      </w:r>
      <w:r>
        <w:rPr>
          <w:sz w:val="20"/>
        </w:rPr>
        <w:t xml:space="preserve">     </w:t>
      </w:r>
      <w:r>
        <w:rPr>
          <w:sz w:val="20"/>
        </w:rPr>
        <w:t>】</w:t>
      </w:r>
      <w:r>
        <w:rPr>
          <w:sz w:val="20"/>
        </w:rPr>
        <w:t>元</w:t>
      </w:r>
      <w:r>
        <w:rPr>
          <w:sz w:val="20"/>
        </w:rPr>
        <w:t>。</w:t>
      </w:r>
      <w:r>
        <w:rPr>
          <w:sz w:val="20"/>
        </w:rPr>
        <w:t>合同总额包括乙方设计、安装、随机零配件、标配工具、运输保险、调试、培训、保修期服务、各项税费及合同实施过程中不可预见费用等。</w:t>
      </w:r>
    </w:p>
    <w:p>
      <w:pPr>
        <w:pStyle w:val="null3"/>
        <w:spacing w:before="120"/>
        <w:jc w:val="left"/>
      </w:pPr>
      <w:r>
        <w:rPr>
          <w:sz w:val="24"/>
          <w:b/>
        </w:rPr>
        <w:t>三、交货期及交货地点</w:t>
      </w:r>
    </w:p>
    <w:p>
      <w:pPr>
        <w:pStyle w:val="null3"/>
        <w:spacing w:before="120"/>
        <w:ind w:firstLine="400"/>
        <w:jc w:val="left"/>
      </w:pPr>
      <w:r>
        <w:rPr>
          <w:sz w:val="20"/>
        </w:rPr>
        <w:t>1.交货期：</w:t>
      </w:r>
      <w:r>
        <w:rPr>
          <w:sz w:val="20"/>
        </w:rPr>
        <w:t>自合同签订之日起</w:t>
      </w:r>
      <w:r>
        <w:rPr>
          <w:sz w:val="20"/>
        </w:rPr>
        <w:t>30天时间内完成安装调试并交付使用。</w:t>
      </w:r>
    </w:p>
    <w:p>
      <w:pPr>
        <w:pStyle w:val="null3"/>
        <w:spacing w:before="120"/>
        <w:ind w:firstLine="400"/>
        <w:jc w:val="left"/>
      </w:pPr>
      <w:r>
        <w:rPr>
          <w:sz w:val="20"/>
        </w:rPr>
        <w:t>2.交货地点：</w:t>
      </w:r>
      <w:r>
        <w:rPr>
          <w:sz w:val="20"/>
        </w:rPr>
        <w:t>中山市南区医院相关使用科室</w:t>
      </w:r>
    </w:p>
    <w:p>
      <w:pPr>
        <w:pStyle w:val="null3"/>
        <w:spacing w:before="120"/>
        <w:jc w:val="left"/>
      </w:pPr>
      <w:r>
        <w:rPr>
          <w:sz w:val="24"/>
          <w:b/>
        </w:rPr>
        <w:t>四、付款方式</w:t>
      </w:r>
    </w:p>
    <w:p>
      <w:pPr>
        <w:pStyle w:val="null3"/>
        <w:spacing w:before="120"/>
        <w:ind w:firstLine="400"/>
        <w:jc w:val="left"/>
      </w:pPr>
      <w:r>
        <w:rPr>
          <w:sz w:val="20"/>
        </w:rPr>
        <w:t>1.</w:t>
      </w:r>
      <w:r>
        <w:rPr>
          <w:sz w:val="20"/>
        </w:rPr>
        <w:t>第</w:t>
      </w:r>
      <w:r>
        <w:rPr>
          <w:sz w:val="20"/>
        </w:rPr>
        <w:t>1期为(款项一)：支付比例20%，合同签订后，</w:t>
      </w:r>
      <w:r>
        <w:rPr>
          <w:sz w:val="20"/>
        </w:rPr>
        <w:t>乙方</w:t>
      </w:r>
      <w:r>
        <w:rPr>
          <w:sz w:val="20"/>
        </w:rPr>
        <w:t>提供的全部货物安装调试完毕，经甲方最终验收合格并提供分期款发票后</w:t>
      </w:r>
      <w:r>
        <w:rPr>
          <w:sz w:val="20"/>
        </w:rPr>
        <w:t>30天内付合同金额的20%。</w:t>
      </w:r>
    </w:p>
    <w:p>
      <w:pPr>
        <w:pStyle w:val="null3"/>
        <w:spacing w:before="120"/>
        <w:ind w:firstLine="400"/>
        <w:jc w:val="left"/>
      </w:pPr>
      <w:r>
        <w:rPr>
          <w:sz w:val="20"/>
        </w:rPr>
        <w:t>2.</w:t>
      </w:r>
      <w:r>
        <w:rPr>
          <w:sz w:val="20"/>
        </w:rPr>
        <w:t>第</w:t>
      </w:r>
      <w:r>
        <w:rPr>
          <w:sz w:val="20"/>
        </w:rPr>
        <w:t>2期为(款项二)：支付比例20%，最终验收合格1年后由乙方向甲方申请款项并提供该分期款发票，甲方于15天内支付乙方合同金额的20%。</w:t>
      </w:r>
    </w:p>
    <w:p>
      <w:pPr>
        <w:pStyle w:val="null3"/>
        <w:spacing w:before="120"/>
        <w:ind w:firstLine="400"/>
        <w:jc w:val="left"/>
      </w:pPr>
      <w:r>
        <w:rPr>
          <w:sz w:val="20"/>
        </w:rPr>
        <w:t>3.</w:t>
      </w:r>
      <w:r>
        <w:rPr>
          <w:sz w:val="20"/>
        </w:rPr>
        <w:t>第</w:t>
      </w:r>
      <w:r>
        <w:rPr>
          <w:sz w:val="20"/>
        </w:rPr>
        <w:t>3期为(款项三)：支付比例20%，最终验收合格2年后由乙方向甲方申请款项并提供该分期款发票，甲方于15天内支付乙方合同金额的20%。</w:t>
      </w:r>
    </w:p>
    <w:p>
      <w:pPr>
        <w:pStyle w:val="null3"/>
        <w:spacing w:before="120"/>
        <w:ind w:firstLine="400"/>
        <w:jc w:val="left"/>
      </w:pPr>
      <w:r>
        <w:rPr>
          <w:sz w:val="20"/>
        </w:rPr>
        <w:t>4.</w:t>
      </w:r>
      <w:r>
        <w:rPr>
          <w:sz w:val="20"/>
        </w:rPr>
        <w:t>第</w:t>
      </w:r>
      <w:r>
        <w:rPr>
          <w:sz w:val="20"/>
        </w:rPr>
        <w:t>4期为(款项四)：支付比例20%，最终验收合格3年后由乙方向甲方申请款项并提供该分期款发票，甲方于15天内支付乙方合同金额的20%。</w:t>
      </w:r>
    </w:p>
    <w:p>
      <w:pPr>
        <w:pStyle w:val="null3"/>
        <w:spacing w:before="120"/>
        <w:ind w:firstLine="400"/>
        <w:jc w:val="left"/>
      </w:pPr>
      <w:r>
        <w:rPr>
          <w:sz w:val="20"/>
        </w:rPr>
        <w:t>5.</w:t>
      </w:r>
      <w:r>
        <w:rPr>
          <w:sz w:val="20"/>
        </w:rPr>
        <w:t>第</w:t>
      </w:r>
      <w:r>
        <w:rPr>
          <w:sz w:val="20"/>
        </w:rPr>
        <w:t>5期为(款项五)：支付比例10%，最终验收合格4年后由乙方向甲方申请款项并提供该分期款发票，甲方于15天内支付乙方合同金额的10%。</w:t>
      </w:r>
    </w:p>
    <w:p>
      <w:pPr>
        <w:pStyle w:val="null3"/>
        <w:spacing w:before="120"/>
        <w:ind w:firstLine="400"/>
        <w:jc w:val="left"/>
      </w:pPr>
      <w:r>
        <w:rPr>
          <w:sz w:val="20"/>
        </w:rPr>
        <w:t>6.</w:t>
      </w:r>
      <w:r>
        <w:rPr>
          <w:sz w:val="20"/>
        </w:rPr>
        <w:t>第</w:t>
      </w:r>
      <w:r>
        <w:rPr>
          <w:sz w:val="20"/>
        </w:rPr>
        <w:t>6期为(款项六)：支付比例10%，最终验收合格5年后由乙方向甲方申请款项并提供该分期款发票，甲方于15天内支付乙方合同金额的10%。</w:t>
      </w:r>
    </w:p>
    <w:p>
      <w:pPr>
        <w:pStyle w:val="null3"/>
        <w:spacing w:before="120"/>
        <w:ind w:firstLine="400"/>
        <w:jc w:val="left"/>
      </w:pPr>
      <w:r>
        <w:rPr>
          <w:sz w:val="20"/>
        </w:rPr>
        <w:t>甲方在前</w:t>
      </w:r>
      <w:r>
        <w:rPr>
          <w:sz w:val="20"/>
        </w:rPr>
        <w:t>款</w:t>
      </w:r>
      <w:r>
        <w:rPr>
          <w:sz w:val="20"/>
        </w:rPr>
        <w:t>规定的</w:t>
      </w:r>
      <w:r>
        <w:rPr>
          <w:sz w:val="20"/>
        </w:rPr>
        <w:t>付款</w:t>
      </w:r>
      <w:r>
        <w:rPr>
          <w:sz w:val="20"/>
        </w:rPr>
        <w:t>时间为向政府采购支付</w:t>
      </w:r>
      <w:r>
        <w:rPr>
          <w:sz w:val="20"/>
        </w:rPr>
        <w:t>部门</w:t>
      </w:r>
      <w:r>
        <w:rPr>
          <w:sz w:val="20"/>
        </w:rPr>
        <w:t>提出办理财政支付申请手续的时间（不含政府财政支付部门审批的时间），甲方在规定时间内提出支付申请手续后即视为甲方已经按期支付，具体到账时间以财政部门审批进度为准。</w:t>
      </w:r>
    </w:p>
    <w:p>
      <w:pPr>
        <w:pStyle w:val="null3"/>
        <w:spacing w:before="120"/>
        <w:jc w:val="left"/>
      </w:pPr>
      <w:r>
        <w:rPr>
          <w:sz w:val="24"/>
          <w:b/>
        </w:rPr>
        <w:t>五、技术要求</w:t>
      </w:r>
    </w:p>
    <w:p>
      <w:pPr>
        <w:pStyle w:val="null3"/>
        <w:spacing w:before="120"/>
        <w:ind w:firstLine="400"/>
        <w:jc w:val="left"/>
      </w:pPr>
      <w:r>
        <w:rPr>
          <w:sz w:val="20"/>
        </w:rPr>
        <w:t>1.系统须采用最新的软硬件版本，为近5年内注册上市产品，日期以《医疗器械注册证》生效日期为准。</w:t>
      </w:r>
    </w:p>
    <w:p>
      <w:pPr>
        <w:pStyle w:val="null3"/>
        <w:spacing w:before="120"/>
        <w:ind w:firstLine="400"/>
        <w:jc w:val="left"/>
      </w:pPr>
      <w:r>
        <w:rPr>
          <w:sz w:val="20"/>
        </w:rPr>
        <w:t>2.乙方产品应能实现与医院现有系统如 HIS 系统、LIS 系统、PACS等系统进行对接（具体对接的需求由甲方根据医院实际情况而定），产品端的接口及对接所产生的所有费用（包括但不限于医院信息系统接口费用）均由乙方承担，甲方不额外支付合同总价之外的一切费用。</w:t>
      </w:r>
    </w:p>
    <w:p>
      <w:pPr>
        <w:pStyle w:val="null3"/>
        <w:spacing w:before="120"/>
        <w:ind w:firstLine="400"/>
        <w:jc w:val="left"/>
      </w:pPr>
      <w:r>
        <w:rPr>
          <w:sz w:val="20"/>
        </w:rPr>
        <w:t>3.乙方在合同项下提供的设备不得侵犯任何第三方的专利、商标或版权等知识产权。若因第三方主张知识产权或其他权利的侵权赔偿，导致甲方无法正常使用合同设备或造成甲方损失的，乙方应向甲方赔偿损失，赔偿范围包括但不限于：第三方主张的全部侵权赔偿、甲方正常使用合同设备后可以获得的利益、购置新的设备所产生的费用、诉讼费、律师费、公证费等所有费用支出。</w:t>
      </w:r>
    </w:p>
    <w:p>
      <w:pPr>
        <w:pStyle w:val="null3"/>
        <w:spacing w:before="120"/>
        <w:ind w:firstLine="400"/>
        <w:jc w:val="left"/>
      </w:pPr>
      <w:r>
        <w:rPr>
          <w:sz w:val="20"/>
        </w:rPr>
        <w:t>4.备品备件：乙方应提供设备在保修期过后主要备品备件、配套耗材清单及单价（含价格清单）。</w:t>
      </w:r>
    </w:p>
    <w:p>
      <w:pPr>
        <w:pStyle w:val="null3"/>
        <w:spacing w:before="120"/>
        <w:jc w:val="left"/>
      </w:pPr>
      <w:r>
        <w:rPr>
          <w:sz w:val="24"/>
          <w:b/>
        </w:rPr>
        <w:t>六、设备包装要求、运输、保险、安装、调试</w:t>
      </w:r>
    </w:p>
    <w:p>
      <w:pPr>
        <w:pStyle w:val="null3"/>
        <w:spacing w:before="120"/>
        <w:ind w:firstLine="400"/>
        <w:jc w:val="left"/>
      </w:pPr>
      <w:r>
        <w:rPr>
          <w:sz w:val="20"/>
        </w:rPr>
        <w:t>1.设备包装要求</w:t>
      </w:r>
    </w:p>
    <w:p>
      <w:pPr>
        <w:pStyle w:val="null3"/>
        <w:spacing w:before="120"/>
        <w:ind w:firstLine="400"/>
        <w:jc w:val="left"/>
      </w:pPr>
      <w:r>
        <w:rPr>
          <w:sz w:val="20"/>
        </w:rPr>
        <w:t>设备的包装均应有良好的防湿、防锈、防潮、防雨、防腐及防碰撞的措施。凡由于包装不良造成的损失和由此产生的费用均由乙方承担。</w:t>
      </w:r>
    </w:p>
    <w:p>
      <w:pPr>
        <w:pStyle w:val="null3"/>
        <w:spacing w:before="120"/>
        <w:ind w:firstLine="400"/>
        <w:jc w:val="left"/>
      </w:pPr>
      <w:r>
        <w:rPr>
          <w:sz w:val="20"/>
        </w:rPr>
        <w:t>2.运输和保险</w:t>
      </w:r>
    </w:p>
    <w:p>
      <w:pPr>
        <w:pStyle w:val="null3"/>
        <w:spacing w:before="120"/>
        <w:ind w:firstLine="400"/>
        <w:jc w:val="left"/>
      </w:pPr>
      <w:r>
        <w:rPr>
          <w:sz w:val="20"/>
        </w:rPr>
        <w:t>（</w:t>
      </w:r>
      <w:r>
        <w:rPr>
          <w:sz w:val="20"/>
        </w:rPr>
        <w:t>1）由乙方直接派人将设备运送至甲方指定科室，设备、材料送到现场过程中的全部运输，包括装卸车、货物现场的搬运，费用由乙方负责。不接受乙方以物流或快递等形式发货，否则，甲方将不予签收和验收。</w:t>
      </w:r>
    </w:p>
    <w:p>
      <w:pPr>
        <w:pStyle w:val="null3"/>
        <w:spacing w:before="120"/>
        <w:ind w:firstLine="400"/>
        <w:jc w:val="left"/>
      </w:pPr>
      <w:r>
        <w:rPr>
          <w:sz w:val="20"/>
        </w:rPr>
        <w:t>（</w:t>
      </w:r>
      <w:r>
        <w:rPr>
          <w:sz w:val="20"/>
        </w:rPr>
        <w:t>2）货物在现场的保管由乙方负责，直至项目安装、验收完毕。</w:t>
      </w:r>
    </w:p>
    <w:p>
      <w:pPr>
        <w:pStyle w:val="null3"/>
        <w:spacing w:before="120"/>
        <w:ind w:firstLine="400"/>
        <w:jc w:val="left"/>
      </w:pPr>
      <w:r>
        <w:rPr>
          <w:sz w:val="20"/>
        </w:rPr>
        <w:t>（</w:t>
      </w:r>
      <w:r>
        <w:rPr>
          <w:sz w:val="20"/>
        </w:rPr>
        <w:t>3）货物在验收合格前的保险由乙方负责，乙方负责其派出的现场技术人员人身意外保险。</w:t>
      </w:r>
    </w:p>
    <w:p>
      <w:pPr>
        <w:pStyle w:val="null3"/>
        <w:spacing w:before="120"/>
        <w:ind w:firstLine="400"/>
        <w:jc w:val="left"/>
      </w:pPr>
      <w:r>
        <w:rPr>
          <w:sz w:val="20"/>
        </w:rPr>
        <w:t>3.设备的安装调试</w:t>
      </w:r>
    </w:p>
    <w:p>
      <w:pPr>
        <w:pStyle w:val="null3"/>
        <w:spacing w:before="120"/>
        <w:ind w:firstLine="400"/>
        <w:jc w:val="left"/>
      </w:pPr>
      <w:r>
        <w:rPr>
          <w:sz w:val="20"/>
        </w:rPr>
        <w:t>（</w:t>
      </w:r>
      <w:r>
        <w:rPr>
          <w:sz w:val="20"/>
        </w:rPr>
        <w:t>1）乙方必须依照招标文件的要求和投标文件的承诺，将设备、系统安装并调试至正常运行的最佳状态，乙方安装时须对各安装场地内的其他设备、设施采取妥善的保护措施，安装过程中，若出现破坏管道、线路、桩柱、地面、墙面等设施现象，要给予修复，完成安装后，需负责清理安装过程中货物的外包装和搞好场地清洁卫生。如因乙方原因造成甲方损失的，乙方应向甲方赔偿相应的损失。</w:t>
      </w:r>
    </w:p>
    <w:p>
      <w:pPr>
        <w:pStyle w:val="null3"/>
        <w:spacing w:before="120"/>
        <w:ind w:firstLine="400"/>
        <w:jc w:val="left"/>
      </w:pPr>
      <w:r>
        <w:rPr>
          <w:sz w:val="20"/>
        </w:rPr>
        <w:t>（</w:t>
      </w:r>
      <w:r>
        <w:rPr>
          <w:sz w:val="20"/>
        </w:rPr>
        <w:t>2）货物必须达到国家标准或行业标准，乙方应保证所供设备是在2025年内生产的全新的、未使用过的设备，整机无污染，无侵权行为、表面无划损、无任何缺陷隐患，在中国境内可常规安全合法使用，并符合国家有关安全质量标准、制造厂标准及合同技术标准要求。如果设备的质量或规格与招标文件要求或投标承诺不符，或证实设备是有缺陷的，包括潜在的缺陷或使用不符合要求的材料等，乙方应在接到甲方通知后 30 天内负责更换符合标准的同型号设备，其费用由乙方负担。同时，乙方应相应延长设备保修期。</w:t>
      </w:r>
    </w:p>
    <w:p>
      <w:pPr>
        <w:pStyle w:val="null3"/>
        <w:spacing w:before="120"/>
        <w:ind w:firstLine="400"/>
        <w:jc w:val="left"/>
      </w:pPr>
      <w:r>
        <w:rPr>
          <w:sz w:val="20"/>
        </w:rPr>
        <w:t>（</w:t>
      </w:r>
      <w:r>
        <w:rPr>
          <w:sz w:val="20"/>
        </w:rPr>
        <w:t>3）甲方与乙方双方共同对设备进行开箱清点检查验收，如果发现短缺、损坏或有质量、技术或其它不符合本项目规定之情形的，乙方应及时安排更换，按照甲方的要求，采取补足、更换或退货等处理措施，以保证在本合同约定交付期内成功完成合同设备安装调试。如因此给甲方造成损失的，乙方应予赔偿,并承担由此发生的一切损失和费用。</w:t>
      </w:r>
    </w:p>
    <w:p>
      <w:pPr>
        <w:pStyle w:val="null3"/>
        <w:spacing w:before="120"/>
        <w:jc w:val="left"/>
      </w:pPr>
      <w:r>
        <w:rPr>
          <w:sz w:val="24"/>
          <w:b/>
        </w:rPr>
        <w:t>七、验收要求</w:t>
      </w:r>
    </w:p>
    <w:p>
      <w:pPr>
        <w:pStyle w:val="null3"/>
        <w:ind w:firstLine="400"/>
      </w:pPr>
      <w:r>
        <w:rPr>
          <w:sz w:val="20"/>
        </w:rPr>
        <w:t>1.验收标准：执行标准依序为①符合国家、广东省和中山市相关安全质量标准、行业技术规范标准、环保节能标准；②符合招标文件和乙方投标文件中双方共同认可的合理最佳配置、参数规格及各项要求；③符合产品出厂技术标准；④符合双方签订合同时补充约定的其他验收标准。</w:t>
      </w:r>
    </w:p>
    <w:p>
      <w:pPr>
        <w:pStyle w:val="null3"/>
        <w:ind w:firstLine="400"/>
      </w:pPr>
      <w:r>
        <w:rPr>
          <w:sz w:val="20"/>
        </w:rPr>
        <w:t>2.验收资料：①法定计量检定机构出具的《首次</w:t>
      </w:r>
      <w:r>
        <w:rPr>
          <w:sz w:val="20"/>
        </w:rPr>
        <w:t>计量检测</w:t>
      </w:r>
      <w:r>
        <w:rPr>
          <w:sz w:val="20"/>
        </w:rPr>
        <w:t>合格</w:t>
      </w:r>
      <w:r>
        <w:rPr>
          <w:sz w:val="20"/>
        </w:rPr>
        <w:t>报告</w:t>
      </w:r>
      <w:r>
        <w:rPr>
          <w:sz w:val="20"/>
        </w:rPr>
        <w:t>》</w:t>
      </w:r>
      <w:r>
        <w:rPr>
          <w:sz w:val="20"/>
        </w:rPr>
        <w:t>或《</w:t>
      </w:r>
      <w:r>
        <w:rPr>
          <w:sz w:val="20"/>
        </w:rPr>
        <w:t>首次计量检测合格证</w:t>
      </w:r>
      <w:r>
        <w:rPr/>
        <w:t>》</w:t>
      </w:r>
      <w:r>
        <w:rPr>
          <w:sz w:val="20"/>
        </w:rPr>
        <w:t>；</w:t>
      </w:r>
      <w:r>
        <w:rPr>
          <w:sz w:val="20"/>
        </w:rPr>
        <w:t>②产品的</w:t>
      </w:r>
      <w:r>
        <w:rPr>
          <w:sz w:val="20"/>
        </w:rPr>
        <w:t>《医疗器械注册证》</w:t>
      </w:r>
      <w:r>
        <w:rPr>
          <w:sz w:val="20"/>
        </w:rPr>
        <w:t>；</w:t>
      </w:r>
      <w:r>
        <w:rPr>
          <w:sz w:val="20"/>
        </w:rPr>
        <w:t>③生产厂家的《医疗器械</w:t>
      </w:r>
      <w:r>
        <w:rPr>
          <w:sz w:val="20"/>
        </w:rPr>
        <w:t>生产许可证</w:t>
      </w:r>
      <w:r>
        <w:rPr>
          <w:sz w:val="20"/>
        </w:rPr>
        <w:t>》；</w:t>
      </w:r>
      <w:r>
        <w:rPr>
          <w:sz w:val="20"/>
        </w:rPr>
        <w:t>④该批次产品的《产品合格证》；⑤由甲方与乙方双方共同确认的《验收报告》。</w:t>
      </w:r>
    </w:p>
    <w:p>
      <w:pPr>
        <w:pStyle w:val="null3"/>
        <w:ind w:firstLine="400"/>
      </w:pPr>
      <w:r>
        <w:rPr>
          <w:sz w:val="20"/>
        </w:rPr>
        <w:t>3.产品须在《医疗器械注册证》有效期内生产，为全新合格产品，且有合法透明的来源渠道，整机无污染、无侵权行为、表面无划损、无任何缺陷隐患，可依常规合法安全使用。</w:t>
      </w:r>
    </w:p>
    <w:p>
      <w:pPr>
        <w:pStyle w:val="null3"/>
        <w:ind w:firstLine="400"/>
      </w:pPr>
      <w:r>
        <w:rPr>
          <w:sz w:val="20"/>
        </w:rPr>
        <w:t>4.包装标准为原厂制造商未启封全新包装，序列号、包装箱号与出厂批号一致，并可追索查阅。所有随设备的附件必须齐全。</w:t>
      </w:r>
    </w:p>
    <w:p>
      <w:pPr>
        <w:pStyle w:val="null3"/>
        <w:spacing w:before="120"/>
        <w:ind w:firstLine="400"/>
        <w:jc w:val="left"/>
      </w:pPr>
      <w:r>
        <w:rPr>
          <w:sz w:val="20"/>
        </w:rPr>
        <w:t>5.如验收测试中发现设备、系统、服务的性能指标或功能上不符合要求的，乙方有义务将该设备、系统、服务进行调整完善，直至其符合要求、通过验收测试为止。相应的成本费用由乙方自行承担。乙方应在甲方发出验收不合格通知后15天内完成调整完善并重新申请验收，逾期未通过验收的，甲方有权解除合同并要求乙方承担违约责任。</w:t>
      </w:r>
    </w:p>
    <w:p>
      <w:pPr>
        <w:pStyle w:val="null3"/>
        <w:spacing w:before="120"/>
        <w:jc w:val="left"/>
      </w:pPr>
      <w:r>
        <w:rPr>
          <w:sz w:val="24"/>
          <w:b/>
        </w:rPr>
        <w:t>八、保修期及售后服务要求</w:t>
      </w:r>
    </w:p>
    <w:p>
      <w:pPr>
        <w:pStyle w:val="null3"/>
        <w:spacing w:before="120"/>
        <w:ind w:firstLine="400"/>
        <w:jc w:val="left"/>
      </w:pPr>
      <w:r>
        <w:rPr>
          <w:sz w:val="20"/>
        </w:rPr>
        <w:t>1.设备发生故障时，乙方在接到甲方的故障通知后，保修期内响应时限为【     】分钟，重大故障【     】小时内修复，一般故障【     】小时内修复。保证在【     】小时内排除设备故障，恢复正常，如果设备故障在规定时间后仍无法排除，乙方在24小时内提供不低于故障设备档次及性能的备用设备供甲方使用，直至故障设备修复，并附有售后服务能力说明。如乙方未按要求响应或提供修复服务的，甲方有权聘请第三方先行修复，产生的所有费用由乙方承担。</w:t>
      </w:r>
    </w:p>
    <w:p>
      <w:pPr>
        <w:pStyle w:val="null3"/>
        <w:spacing w:before="120"/>
        <w:ind w:firstLine="400"/>
        <w:jc w:val="left"/>
      </w:pPr>
      <w:r>
        <w:rPr>
          <w:sz w:val="20"/>
        </w:rPr>
        <w:t>2.设备免费保修期【 5 】年。</w:t>
      </w:r>
    </w:p>
    <w:p>
      <w:pPr>
        <w:pStyle w:val="null3"/>
        <w:spacing w:before="120"/>
        <w:ind w:firstLine="400"/>
        <w:jc w:val="left"/>
      </w:pPr>
      <w:r>
        <w:rPr>
          <w:sz w:val="20"/>
        </w:rPr>
        <w:t>3.有培训计划，至少两名以上医生熟练掌握使用设备为止。</w:t>
      </w:r>
    </w:p>
    <w:p>
      <w:pPr>
        <w:pStyle w:val="null3"/>
        <w:spacing w:before="120"/>
        <w:ind w:firstLine="400"/>
        <w:jc w:val="left"/>
      </w:pPr>
      <w:r>
        <w:rPr>
          <w:sz w:val="20"/>
        </w:rPr>
        <w:t>4.保证提供的是新产品，没有使用过。</w:t>
      </w:r>
    </w:p>
    <w:p>
      <w:pPr>
        <w:pStyle w:val="null3"/>
        <w:spacing w:before="120"/>
        <w:ind w:firstLine="400"/>
        <w:jc w:val="left"/>
      </w:pPr>
      <w:r>
        <w:rPr>
          <w:sz w:val="20"/>
        </w:rPr>
        <w:t>5.保修期内应每年提供至少两次的免费维护、检测、校准服务，且每次维护保养需出具维护保养记录。</w:t>
      </w:r>
    </w:p>
    <w:p>
      <w:pPr>
        <w:pStyle w:val="null3"/>
        <w:spacing w:before="120"/>
        <w:ind w:firstLine="400"/>
        <w:jc w:val="left"/>
      </w:pPr>
      <w:r>
        <w:rPr>
          <w:sz w:val="20"/>
        </w:rPr>
        <w:t>6.乙方须提供终身免费软件应用远程在线支持，提供无线网卡，远程1个小时内相应解决软件应用问题。</w:t>
      </w:r>
    </w:p>
    <w:p>
      <w:pPr>
        <w:pStyle w:val="null3"/>
        <w:spacing w:before="120"/>
        <w:ind w:firstLine="400"/>
        <w:jc w:val="left"/>
      </w:pPr>
      <w:r>
        <w:rPr>
          <w:sz w:val="20"/>
        </w:rPr>
        <w:t>7.必须由原厂工程师及技术人员直接提供保修、维修、免费技术培训服务，软件终身免费升级，乙方必须提供由设备生产原厂签署承诺的合法、有效的保修、维修证明。</w:t>
      </w:r>
    </w:p>
    <w:p>
      <w:pPr>
        <w:pStyle w:val="null3"/>
        <w:spacing w:before="120"/>
        <w:ind w:firstLine="400"/>
        <w:jc w:val="left"/>
      </w:pPr>
      <w:r>
        <w:rPr>
          <w:sz w:val="20"/>
        </w:rPr>
        <w:t>8.保修期内维修及零配件更换的一切费用由乙方负责，如果需要更换配件的，更换的配件跟被更换的品牌、类型相一致或者是同类更高档次的替代品，后者需征得甲方管理人员同意。如设备或零部件因非人为因素出现故障而造成短期停用时，或因乙方原因造成停机，按停机时间的双倍顺延保修期。</w:t>
      </w:r>
    </w:p>
    <w:p>
      <w:pPr>
        <w:pStyle w:val="null3"/>
        <w:spacing w:before="120"/>
        <w:ind w:firstLine="400"/>
        <w:jc w:val="left"/>
      </w:pPr>
      <w:r>
        <w:rPr>
          <w:sz w:val="20"/>
        </w:rPr>
        <w:t>9.保修期内非因甲方的人为原因而出现产品质量及安装问题，由乙方负责包修、包换或包退，并承担因此而产生的一切费用。</w:t>
      </w:r>
    </w:p>
    <w:p>
      <w:pPr>
        <w:pStyle w:val="null3"/>
        <w:spacing w:before="120"/>
        <w:ind w:firstLine="400"/>
        <w:jc w:val="left"/>
      </w:pPr>
      <w:r>
        <w:rPr>
          <w:sz w:val="20"/>
        </w:rPr>
        <w:t>10.乙方负责设备的终身维修并应提供优质的售后服务，保修期过后的维修只是收取配件成本费，不收取其它任何费用。</w:t>
      </w:r>
    </w:p>
    <w:p>
      <w:pPr>
        <w:pStyle w:val="null3"/>
        <w:spacing w:before="120"/>
        <w:ind w:firstLine="400"/>
        <w:jc w:val="left"/>
      </w:pPr>
      <w:r>
        <w:rPr>
          <w:sz w:val="20"/>
        </w:rPr>
        <w:t>11.提供操作及维护培训，主要内容为设备的基本结构、性能、主要部件的构造及原理，日常使用操作、保养与管理，常见故障的排除，紧急情况的处理等，以确保甲方能够对设备有足够的了解和熟悉，能够独立进行设备的日常维护、保养和管理。培训地点主要在设备安装现场或双方协商安排。</w:t>
      </w:r>
    </w:p>
    <w:p>
      <w:pPr>
        <w:pStyle w:val="null3"/>
        <w:spacing w:before="120"/>
        <w:jc w:val="left"/>
      </w:pPr>
      <w:r>
        <w:rPr>
          <w:sz w:val="24"/>
          <w:b/>
        </w:rPr>
        <w:t>九</w:t>
      </w:r>
      <w:r>
        <w:rPr>
          <w:sz w:val="24"/>
          <w:b/>
        </w:rPr>
        <w:t>、</w:t>
      </w:r>
      <w:r>
        <w:rPr>
          <w:sz w:val="24"/>
          <w:b/>
        </w:rPr>
        <w:t>违约责任与赔偿损失</w:t>
      </w:r>
    </w:p>
    <w:p>
      <w:pPr>
        <w:pStyle w:val="null3"/>
        <w:spacing w:before="120"/>
        <w:ind w:firstLine="400"/>
        <w:jc w:val="left"/>
      </w:pPr>
      <w:r>
        <w:rPr>
          <w:sz w:val="20"/>
        </w:rPr>
        <w:t>1.</w:t>
      </w:r>
      <w:r>
        <w:rPr>
          <w:sz w:val="20"/>
        </w:rPr>
        <w:t>乙方交付的货物</w:t>
      </w:r>
      <w:r>
        <w:rPr>
          <w:sz w:val="20"/>
        </w:rPr>
        <w:t>/提供的服务不符合本合同规定的，甲方有权拒收，并且乙方须向甲方支付本合同总价5%的违约金。</w:t>
      </w:r>
    </w:p>
    <w:p>
      <w:pPr>
        <w:pStyle w:val="null3"/>
        <w:spacing w:before="120"/>
        <w:ind w:firstLine="400"/>
        <w:jc w:val="left"/>
      </w:pPr>
      <w:r>
        <w:rPr>
          <w:sz w:val="20"/>
        </w:rPr>
        <w:t>2.</w:t>
      </w:r>
      <w:r>
        <w:rPr>
          <w:sz w:val="20"/>
        </w:rPr>
        <w:t>乙方未能按本合同规定的交货时间交付货物</w:t>
      </w:r>
      <w:r>
        <w:rPr>
          <w:sz w:val="20"/>
        </w:rPr>
        <w:t>/提供服务的，从逾期之日起每日按本合同总价3‰的数额向甲方支付违约金；逾期半个月以上的，甲方有权终止合同，由此造成的甲方经济损失由乙方承担。</w:t>
      </w:r>
    </w:p>
    <w:p>
      <w:pPr>
        <w:pStyle w:val="null3"/>
        <w:spacing w:before="120"/>
        <w:ind w:firstLine="400"/>
        <w:jc w:val="left"/>
      </w:pPr>
      <w:r>
        <w:rPr>
          <w:sz w:val="20"/>
        </w:rPr>
        <w:t>3.甲方无正当理由拒收货物/接受服务，到期拒付货物/服务款项的，甲方向乙方偿付本合同总的5%的违约金。甲方逾期付款，则每日按本合同总价的3‰向乙方偿付违约金</w:t>
      </w:r>
      <w:r>
        <w:rPr>
          <w:sz w:val="20"/>
        </w:rPr>
        <w:t>，</w:t>
      </w:r>
      <w:r>
        <w:rPr>
          <w:sz w:val="20"/>
        </w:rPr>
        <w:t>违约金</w:t>
      </w:r>
      <w:r>
        <w:rPr>
          <w:sz w:val="20"/>
        </w:rPr>
        <w:t>上限不超过合同总价的</w:t>
      </w:r>
      <w:r>
        <w:rPr>
          <w:sz w:val="20"/>
        </w:rPr>
        <w:t>3%</w:t>
      </w:r>
      <w:r>
        <w:rPr>
          <w:sz w:val="20"/>
        </w:rPr>
        <w:t>。</w:t>
      </w:r>
    </w:p>
    <w:p>
      <w:pPr>
        <w:pStyle w:val="null3"/>
        <w:spacing w:before="120"/>
        <w:ind w:firstLine="400"/>
        <w:jc w:val="left"/>
      </w:pPr>
      <w:r>
        <w:rPr>
          <w:sz w:val="20"/>
        </w:rPr>
        <w:t>4.其它违约责任按《中华人民共和国民法典(合同编)》处理。</w:t>
      </w:r>
    </w:p>
    <w:p>
      <w:pPr>
        <w:pStyle w:val="null3"/>
        <w:spacing w:before="120"/>
        <w:jc w:val="left"/>
      </w:pPr>
      <w:r>
        <w:rPr>
          <w:sz w:val="24"/>
          <w:b/>
        </w:rPr>
        <w:t>十</w:t>
      </w:r>
      <w:r>
        <w:rPr>
          <w:sz w:val="24"/>
          <w:b/>
        </w:rPr>
        <w:t>、争议的解决</w:t>
      </w:r>
    </w:p>
    <w:p>
      <w:pPr>
        <w:pStyle w:val="null3"/>
        <w:spacing w:before="120"/>
        <w:ind w:firstLine="400"/>
        <w:jc w:val="left"/>
      </w:pPr>
      <w:r>
        <w:rPr>
          <w:sz w:val="20"/>
        </w:rPr>
        <w:t>合同执行过程中发生的任何争议，如双方不能通过友好协商解决，则向甲方所在地有管辖权的人民法院提起诉讼。受理期间，双方应继续执行合同其余部分。</w:t>
      </w:r>
    </w:p>
    <w:p>
      <w:pPr>
        <w:pStyle w:val="null3"/>
        <w:spacing w:before="120"/>
        <w:jc w:val="left"/>
      </w:pPr>
      <w:r>
        <w:rPr>
          <w:sz w:val="24"/>
          <w:b/>
        </w:rPr>
        <w:t>十一</w:t>
      </w:r>
      <w:r>
        <w:rPr>
          <w:sz w:val="24"/>
          <w:b/>
        </w:rPr>
        <w:t>、不可抗力</w:t>
      </w:r>
    </w:p>
    <w:p>
      <w:pPr>
        <w:pStyle w:val="null3"/>
        <w:spacing w:before="120"/>
        <w:ind w:firstLine="400"/>
        <w:jc w:val="left"/>
      </w:pP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spacing w:before="120"/>
        <w:jc w:val="left"/>
      </w:pPr>
      <w:r>
        <w:rPr>
          <w:sz w:val="24"/>
          <w:b/>
        </w:rPr>
        <w:t>十</w:t>
      </w:r>
      <w:r>
        <w:rPr>
          <w:sz w:val="24"/>
          <w:b/>
        </w:rPr>
        <w:t>二</w:t>
      </w:r>
      <w:r>
        <w:rPr>
          <w:sz w:val="24"/>
          <w:b/>
        </w:rPr>
        <w:t>、税费</w:t>
      </w:r>
    </w:p>
    <w:p>
      <w:pPr>
        <w:pStyle w:val="null3"/>
        <w:spacing w:before="120"/>
        <w:ind w:firstLine="400"/>
        <w:jc w:val="left"/>
      </w:pPr>
      <w:r>
        <w:rPr>
          <w:sz w:val="20"/>
        </w:rPr>
        <w:t>在中</w:t>
      </w:r>
      <w:r>
        <w:rPr>
          <w:sz w:val="20"/>
        </w:rPr>
        <w:t>国境内、外发生的与本合同执行有关的一切税费均由乙方负担。乙方应在每个付款节点提供合法有效的增值税专用发票，否则甲方有权拒绝付款。</w:t>
      </w:r>
    </w:p>
    <w:p>
      <w:pPr>
        <w:pStyle w:val="null3"/>
        <w:spacing w:before="120"/>
        <w:jc w:val="left"/>
      </w:pPr>
      <w:r>
        <w:rPr>
          <w:sz w:val="24"/>
          <w:b/>
        </w:rPr>
        <w:t>十</w:t>
      </w:r>
      <w:r>
        <w:rPr>
          <w:sz w:val="24"/>
          <w:b/>
        </w:rPr>
        <w:t>三</w:t>
      </w:r>
      <w:r>
        <w:rPr>
          <w:sz w:val="24"/>
          <w:b/>
        </w:rPr>
        <w:t>、其它</w:t>
      </w:r>
    </w:p>
    <w:p>
      <w:pPr>
        <w:pStyle w:val="null3"/>
        <w:spacing w:before="120"/>
        <w:ind w:firstLine="400"/>
        <w:jc w:val="left"/>
      </w:pPr>
      <w:r>
        <w:rPr>
          <w:sz w:val="20"/>
        </w:rPr>
        <w:t>1.本合同所有附件、招标文件、投标文件、中标通知书均为合同的有效组成部分，与本合同具有同等法律效力。</w:t>
      </w:r>
    </w:p>
    <w:p>
      <w:pPr>
        <w:pStyle w:val="null3"/>
        <w:spacing w:before="120"/>
        <w:ind w:firstLine="400"/>
        <w:jc w:val="left"/>
      </w:pPr>
      <w:r>
        <w:rPr>
          <w:sz w:val="20"/>
        </w:rPr>
        <w:t>2.在执行本合同的过程中，所有经双方签署确认的文件（包括会议纪要、补充协议、往来信函）即成为本合同的有效组成部分。</w:t>
      </w:r>
    </w:p>
    <w:p>
      <w:pPr>
        <w:pStyle w:val="null3"/>
        <w:spacing w:before="120"/>
        <w:ind w:firstLine="400"/>
        <w:jc w:val="left"/>
      </w:pPr>
      <w:r>
        <w:rPr>
          <w:sz w:val="20"/>
        </w:rPr>
        <w:t>3.如一方地址、电话、传真号码有变更，应在变更当日内书面通知对方，否则，应承担相应责任。</w:t>
      </w:r>
    </w:p>
    <w:p>
      <w:pPr>
        <w:pStyle w:val="null3"/>
        <w:spacing w:before="120"/>
        <w:ind w:firstLine="400"/>
        <w:jc w:val="left"/>
      </w:pPr>
      <w:r>
        <w:rPr>
          <w:sz w:val="20"/>
        </w:rPr>
        <w:t>4.除甲方事先书面同意外，乙方不得部分或全部转让其应履行的合同项下的义务。</w:t>
      </w:r>
    </w:p>
    <w:p>
      <w:pPr>
        <w:pStyle w:val="null3"/>
        <w:spacing w:before="120"/>
        <w:jc w:val="left"/>
      </w:pPr>
      <w:r>
        <w:rPr>
          <w:sz w:val="24"/>
          <w:b/>
        </w:rPr>
        <w:t>十</w:t>
      </w:r>
      <w:r>
        <w:rPr>
          <w:sz w:val="24"/>
          <w:b/>
        </w:rPr>
        <w:t>四</w:t>
      </w:r>
      <w:r>
        <w:rPr>
          <w:sz w:val="24"/>
          <w:b/>
        </w:rPr>
        <w:t>、合同生效</w:t>
      </w:r>
    </w:p>
    <w:p>
      <w:pPr>
        <w:pStyle w:val="null3"/>
        <w:spacing w:before="120"/>
        <w:ind w:firstLine="400"/>
        <w:jc w:val="left"/>
      </w:pPr>
      <w:r>
        <w:rPr>
          <w:sz w:val="20"/>
        </w:rPr>
        <w:t>1.本合同在甲乙双方法人代表或其授权代表签字盖章后生效。</w:t>
      </w:r>
    </w:p>
    <w:p>
      <w:pPr>
        <w:pStyle w:val="null3"/>
        <w:spacing w:before="120"/>
        <w:ind w:firstLine="400"/>
        <w:jc w:val="left"/>
      </w:pPr>
      <w:r>
        <w:rPr>
          <w:sz w:val="20"/>
        </w:rPr>
        <w:t>2.合同一式</w:t>
      </w:r>
      <w:r>
        <w:rPr>
          <w:sz w:val="20"/>
        </w:rPr>
        <w:t>【</w:t>
      </w:r>
      <w:r>
        <w:rPr>
          <w:sz w:val="20"/>
        </w:rPr>
        <w:t xml:space="preserve">     </w:t>
      </w:r>
      <w:r>
        <w:rPr>
          <w:sz w:val="20"/>
        </w:rPr>
        <w:t>】</w:t>
      </w:r>
      <w:r>
        <w:rPr>
          <w:sz w:val="20"/>
        </w:rPr>
        <w:t>份，</w:t>
      </w:r>
      <w:r>
        <w:rPr>
          <w:sz w:val="20"/>
        </w:rPr>
        <w:t>甲</w:t>
      </w:r>
      <w:r>
        <w:rPr>
          <w:sz w:val="20"/>
        </w:rPr>
        <w:t>方持</w:t>
      </w:r>
      <w:r>
        <w:rPr>
          <w:sz w:val="20"/>
        </w:rPr>
        <w:t>【</w:t>
      </w:r>
      <w:r>
        <w:rPr>
          <w:sz w:val="20"/>
        </w:rPr>
        <w:t xml:space="preserve">     </w:t>
      </w:r>
      <w:r>
        <w:rPr>
          <w:sz w:val="20"/>
        </w:rPr>
        <w:t>】</w:t>
      </w:r>
      <w:r>
        <w:rPr>
          <w:sz w:val="20"/>
        </w:rPr>
        <w:t>份，乙方持</w:t>
      </w:r>
      <w:r>
        <w:rPr>
          <w:sz w:val="20"/>
        </w:rPr>
        <w:t>【</w:t>
      </w:r>
      <w:r>
        <w:rPr>
          <w:sz w:val="20"/>
        </w:rPr>
        <w:t xml:space="preserve">     </w:t>
      </w:r>
      <w:r>
        <w:rPr>
          <w:sz w:val="20"/>
        </w:rPr>
        <w:t>】</w:t>
      </w:r>
      <w:r>
        <w:rPr>
          <w:sz w:val="20"/>
        </w:rPr>
        <w:t>份，具有同等法律效力。</w:t>
      </w:r>
    </w:p>
    <w:p>
      <w:pPr>
        <w:pStyle w:val="null3"/>
        <w:jc w:val="left"/>
      </w:pPr>
      <w:r>
        <w:rPr>
          <w:sz w:val="20"/>
          <w:color w:val="00000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16"/>
        <w:gridCol w:w="4190"/>
      </w:tblGrid>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甲方：</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乙方：</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法定代表人或授权委托人：</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法定代表人或授权委托人：</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地址：</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地址：</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电话：</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电话：</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签订日期：</w:t>
            </w:r>
            <w:r>
              <w:rPr>
                <w:sz w:val="20"/>
                <w:color w:val="000000"/>
              </w:rPr>
              <w:t xml:space="preserve">    </w:t>
            </w:r>
            <w:r>
              <w:rPr>
                <w:sz w:val="20"/>
                <w:color w:val="000000"/>
              </w:rPr>
              <w:t>年</w:t>
            </w:r>
            <w:r>
              <w:rPr>
                <w:sz w:val="21"/>
              </w:rPr>
              <w:t xml:space="preserve"> </w:t>
            </w:r>
            <w:r>
              <w:rPr>
                <w:sz w:val="20"/>
                <w:color w:val="000000"/>
              </w:rPr>
              <w:t xml:space="preserve">  </w:t>
            </w:r>
            <w:r>
              <w:rPr>
                <w:sz w:val="20"/>
                <w:color w:val="000000"/>
              </w:rPr>
              <w:t>月</w:t>
            </w:r>
            <w:r>
              <w:rPr>
                <w:sz w:val="21"/>
              </w:rPr>
              <w:t xml:space="preserve"> </w:t>
            </w:r>
            <w:r>
              <w:rPr>
                <w:sz w:val="20"/>
                <w:color w:val="000000"/>
              </w:rPr>
              <w:t xml:space="preserve">  </w:t>
            </w:r>
            <w:r>
              <w:rPr>
                <w:sz w:val="20"/>
                <w:color w:val="000000"/>
              </w:rPr>
              <w:t>日</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签订日期：</w:t>
            </w:r>
            <w:r>
              <w:rPr>
                <w:sz w:val="20"/>
                <w:color w:val="000000"/>
              </w:rPr>
              <w:t xml:space="preserve">    </w:t>
            </w:r>
            <w:r>
              <w:rPr>
                <w:sz w:val="20"/>
                <w:color w:val="000000"/>
              </w:rPr>
              <w:t>年</w:t>
            </w:r>
            <w:r>
              <w:rPr>
                <w:sz w:val="21"/>
              </w:rPr>
              <w:t xml:space="preserve"> </w:t>
            </w:r>
            <w:r>
              <w:rPr>
                <w:sz w:val="20"/>
                <w:color w:val="000000"/>
              </w:rPr>
              <w:t xml:space="preserve">  </w:t>
            </w:r>
            <w:r>
              <w:rPr>
                <w:sz w:val="20"/>
                <w:color w:val="000000"/>
              </w:rPr>
              <w:t>月</w:t>
            </w:r>
            <w:r>
              <w:rPr>
                <w:sz w:val="20"/>
                <w:color w:val="000000"/>
              </w:rPr>
              <w:t xml:space="preserve">   </w:t>
            </w:r>
            <w:r>
              <w:rPr>
                <w:sz w:val="21"/>
              </w:rPr>
              <w:t xml:space="preserve"> </w:t>
            </w:r>
            <w:r>
              <w:rPr>
                <w:sz w:val="20"/>
                <w:color w:val="000000"/>
              </w:rPr>
              <w:t>日</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开户银行：</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开户银行：</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账户号码</w:t>
            </w:r>
            <w:r>
              <w:rPr>
                <w:sz w:val="20"/>
                <w:color w:val="000000"/>
              </w:rPr>
              <w:t>：</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账户号码</w:t>
            </w:r>
            <w:r>
              <w:rPr>
                <w:sz w:val="20"/>
                <w:color w:val="000000"/>
              </w:rPr>
              <w:t>：</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账户名称：</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账户名称：</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442000005-2025-00095</w:t>
      </w:r>
    </w:p>
    <w:p>
      <w:pPr>
        <w:pStyle w:val="null3"/>
        <w:jc w:val="center"/>
        <w:outlineLvl w:val="3"/>
      </w:pPr>
      <w:r>
        <w:rPr>
          <w:sz w:val="24"/>
          <w:b/>
        </w:rPr>
        <w:t>采购项目编号：</w:t>
      </w:r>
      <w:r>
        <w:rPr>
          <w:sz w:val="24"/>
          <w:b/>
        </w:rPr>
        <w:t>GDYD250593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广东远东招标代理有限公司中山分公司</w:t>
      </w:r>
    </w:p>
    <w:p>
      <w:pPr>
        <w:pStyle w:val="null3"/>
        <w:ind w:firstLine="480"/>
      </w:pPr>
      <w:r>
        <w:rPr/>
        <w:t xml:space="preserve"> 你方组织的</w:t>
      </w:r>
      <w:r>
        <w:rPr>
          <w:u w:val="single"/>
        </w:rPr>
        <w:t>“</w:t>
      </w:r>
      <w:r>
        <w:rPr>
          <w:u w:val="single"/>
        </w:rPr>
        <w:t>中山市南区医院全数字化彩色多普勒超声诊断系统采购项目</w:t>
      </w:r>
      <w:r>
        <w:rPr>
          <w:u w:val="single"/>
        </w:rPr>
        <w:t>”</w:t>
      </w:r>
      <w:r>
        <w:rPr/>
        <w:t>项目的招标[采购项目编号为：</w:t>
      </w:r>
      <w:r>
        <w:rPr>
          <w:u w:val="single"/>
        </w:rPr>
        <w:t>GDYD250593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中山市南区医院全数字化彩色多普勒超声诊断系统采购项目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中山市南区医院全数字化彩色多普勒超声诊断系统采购项目</w:t>
      </w:r>
      <w:r>
        <w:rPr/>
        <w:t>”项目采购[采购项目编号为</w:t>
      </w:r>
      <w:r>
        <w:rPr/>
        <w:t>GDYD250593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中山市南区医院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广东远东招标代理有限公司中山分公司</w:t>
      </w:r>
    </w:p>
    <w:p>
      <w:pPr>
        <w:pStyle w:val="null3"/>
        <w:ind w:firstLine="480"/>
      </w:pPr>
      <w:r>
        <w:rPr/>
        <w:t xml:space="preserve"> 如果我方在贵采购代理机构组织的</w:t>
      </w:r>
      <w:r>
        <w:rPr/>
        <w:t>中山市南区医院全数字化彩色多普勒超声诊断系统采购项目</w:t>
      </w:r>
      <w:r>
        <w:rPr/>
        <w:t>招标中获中标（采购项目编号：</w:t>
      </w:r>
      <w:r>
        <w:rPr/>
        <w:t>GDYD250593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广东远东招标代理有限公司中山分公司</w:t>
      </w:r>
    </w:p>
    <w:p>
      <w:pPr>
        <w:pStyle w:val="null3"/>
        <w:ind w:firstLine="480"/>
      </w:pPr>
      <w:r>
        <w:rPr/>
        <w:t>我单位已登记并准备参与“</w:t>
      </w:r>
      <w:r>
        <w:rPr/>
        <w:t>中山市南区医院全数字化彩色多普勒超声诊断系统采购项目</w:t>
      </w:r>
      <w:r>
        <w:rPr/>
        <w:t>”项目（采购项目编号：</w:t>
      </w:r>
      <w:r>
        <w:rPr/>
        <w:t>GDYD250593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