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75"/>
        <w:ind w:left="133"/>
        <w:jc w:val="center"/>
        <w:rPr>
          <w:rFonts w:hint="default" w:ascii="Times New Roman" w:hAnsi="Times New Roman" w:cs="Times New Roman"/>
          <w:color w:val="auto"/>
          <w:highlight w:val="none"/>
        </w:rPr>
      </w:pPr>
      <w:r>
        <w:rPr>
          <w:rFonts w:hint="default" w:ascii="Times New Roman" w:hAnsi="Times New Roman" w:cs="Times New Roman"/>
          <w:color w:val="auto"/>
          <w:highlight w:val="none"/>
        </w:rPr>
        <w:t>表</w:t>
      </w:r>
      <w:r>
        <w:rPr>
          <w:rFonts w:hint="default" w:ascii="Times New Roman" w:hAnsi="Times New Roman" w:eastAsia="Times New Roman" w:cs="Times New Roman"/>
          <w:color w:val="auto"/>
          <w:highlight w:val="none"/>
        </w:rPr>
        <w:t>1</w:t>
      </w:r>
      <w:r>
        <w:rPr>
          <w:rFonts w:hint="eastAsia" w:ascii="Times New Roman" w:hAnsi="Times New Roman" w:cs="Times New Roman"/>
          <w:color w:val="auto"/>
          <w:highlight w:val="none"/>
          <w:lang w:val="en-US" w:eastAsia="zh-CN"/>
        </w:rPr>
        <w:t xml:space="preserve"> </w:t>
      </w:r>
      <w:r>
        <w:rPr>
          <w:rFonts w:hint="default" w:ascii="Times New Roman" w:hAnsi="Times New Roman" w:cs="Times New Roman"/>
          <w:color w:val="auto"/>
          <w:highlight w:val="none"/>
        </w:rPr>
        <w:t>监测计划核查记录表</w:t>
      </w:r>
    </w:p>
    <w:p>
      <w:pPr>
        <w:pStyle w:val="3"/>
        <w:spacing w:before="10"/>
        <w:rPr>
          <w:rFonts w:hint="default" w:ascii="Times New Roman" w:hAnsi="Times New Roman" w:cs="Times New Roman"/>
          <w:b/>
          <w:color w:val="auto"/>
          <w:sz w:val="11"/>
          <w:highlight w:val="none"/>
        </w:rPr>
      </w:pPr>
    </w:p>
    <w:p>
      <w:pPr>
        <w:pStyle w:val="3"/>
        <w:spacing w:before="71"/>
        <w:ind w:left="221"/>
        <w:rPr>
          <w:rFonts w:hint="default" w:ascii="Times New Roman" w:hAnsi="Times New Roman" w:cs="Times New Roman"/>
          <w:color w:val="auto"/>
          <w:highlight w:val="none"/>
        </w:rPr>
      </w:pPr>
      <w:r>
        <w:rPr>
          <w:rFonts w:hint="default" w:ascii="Times New Roman" w:hAnsi="Times New Roman" w:cs="Times New Roman"/>
          <w:color w:val="auto"/>
          <w:highlight w:val="none"/>
        </w:rPr>
        <w:t>被审核单位：</w:t>
      </w:r>
    </w:p>
    <w:p>
      <w:pPr>
        <w:pStyle w:val="3"/>
        <w:spacing w:before="6"/>
        <w:rPr>
          <w:rFonts w:hint="default" w:ascii="Times New Roman" w:hAnsi="Times New Roman" w:cs="Times New Roman"/>
          <w:color w:val="auto"/>
          <w:sz w:val="16"/>
          <w:highlight w:val="none"/>
        </w:rPr>
      </w:pPr>
    </w:p>
    <w:p>
      <w:pPr>
        <w:pStyle w:val="3"/>
        <w:ind w:left="221"/>
        <w:rPr>
          <w:rFonts w:hint="default" w:ascii="Times New Roman" w:hAnsi="Times New Roman" w:cs="Times New Roman"/>
          <w:color w:val="auto"/>
          <w:highlight w:val="none"/>
        </w:rPr>
      </w:pPr>
      <w:r>
        <w:rPr>
          <w:rFonts w:hint="default" w:ascii="Times New Roman" w:hAnsi="Times New Roman" w:cs="Times New Roman"/>
          <w:color w:val="auto"/>
          <w:highlight w:val="none"/>
        </w:rPr>
        <w:t>监测计划提交时间：</w:t>
      </w:r>
    </w:p>
    <w:p>
      <w:pPr>
        <w:pStyle w:val="3"/>
        <w:spacing w:before="6" w:after="1"/>
        <w:rPr>
          <w:rFonts w:hint="default" w:ascii="Times New Roman" w:hAnsi="Times New Roman" w:cs="Times New Roman"/>
          <w:color w:val="auto"/>
          <w:sz w:val="9"/>
          <w:highlight w:val="none"/>
        </w:rPr>
      </w:pPr>
    </w:p>
    <w:tbl>
      <w:tblPr>
        <w:tblStyle w:val="10"/>
        <w:tblW w:w="14139" w:type="dxa"/>
        <w:tblInd w:w="11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54"/>
        <w:gridCol w:w="4478"/>
        <w:gridCol w:w="5557"/>
        <w:gridCol w:w="325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3" w:hRule="atLeast"/>
        </w:trPr>
        <w:tc>
          <w:tcPr>
            <w:tcW w:w="854" w:type="dxa"/>
          </w:tcPr>
          <w:p>
            <w:pPr>
              <w:pStyle w:val="9"/>
              <w:spacing w:before="7"/>
              <w:rPr>
                <w:rFonts w:hint="default" w:ascii="Times New Roman" w:hAnsi="Times New Roman" w:cs="Times New Roman"/>
                <w:color w:val="auto"/>
                <w:sz w:val="17"/>
                <w:highlight w:val="none"/>
              </w:rPr>
            </w:pPr>
          </w:p>
          <w:p>
            <w:pPr>
              <w:pStyle w:val="9"/>
              <w:ind w:left="197" w:right="152"/>
              <w:jc w:val="center"/>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序号</w:t>
            </w:r>
          </w:p>
        </w:tc>
        <w:tc>
          <w:tcPr>
            <w:tcW w:w="4478" w:type="dxa"/>
          </w:tcPr>
          <w:p>
            <w:pPr>
              <w:pStyle w:val="9"/>
              <w:spacing w:before="7"/>
              <w:rPr>
                <w:rFonts w:hint="default" w:ascii="Times New Roman" w:hAnsi="Times New Roman" w:cs="Times New Roman"/>
                <w:color w:val="auto"/>
                <w:sz w:val="17"/>
                <w:highlight w:val="none"/>
              </w:rPr>
            </w:pPr>
          </w:p>
          <w:p>
            <w:pPr>
              <w:pStyle w:val="9"/>
              <w:ind w:left="1802" w:right="1788"/>
              <w:jc w:val="center"/>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审核项目</w:t>
            </w:r>
          </w:p>
        </w:tc>
        <w:tc>
          <w:tcPr>
            <w:tcW w:w="5557" w:type="dxa"/>
          </w:tcPr>
          <w:p>
            <w:pPr>
              <w:pStyle w:val="9"/>
              <w:spacing w:before="7"/>
              <w:rPr>
                <w:rFonts w:hint="default" w:ascii="Times New Roman" w:hAnsi="Times New Roman" w:cs="Times New Roman"/>
                <w:color w:val="auto"/>
                <w:sz w:val="17"/>
                <w:highlight w:val="none"/>
              </w:rPr>
            </w:pPr>
          </w:p>
          <w:p>
            <w:pPr>
              <w:pStyle w:val="9"/>
              <w:ind w:left="2462" w:right="2208"/>
              <w:jc w:val="center"/>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计划内容</w:t>
            </w:r>
          </w:p>
        </w:tc>
        <w:tc>
          <w:tcPr>
            <w:tcW w:w="3250" w:type="dxa"/>
          </w:tcPr>
          <w:p>
            <w:pPr>
              <w:pStyle w:val="9"/>
              <w:spacing w:before="7"/>
              <w:rPr>
                <w:rFonts w:hint="default" w:ascii="Times New Roman" w:hAnsi="Times New Roman" w:cs="Times New Roman"/>
                <w:color w:val="auto"/>
                <w:sz w:val="17"/>
                <w:highlight w:val="none"/>
              </w:rPr>
            </w:pPr>
          </w:p>
          <w:p>
            <w:pPr>
              <w:pStyle w:val="9"/>
              <w:ind w:left="1276" w:right="1082"/>
              <w:jc w:val="center"/>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存在问题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30" w:hRule="atLeast"/>
        </w:trPr>
        <w:tc>
          <w:tcPr>
            <w:tcW w:w="854" w:type="dxa"/>
          </w:tcPr>
          <w:p>
            <w:pPr>
              <w:pStyle w:val="9"/>
              <w:spacing w:before="14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1</w:t>
            </w:r>
          </w:p>
        </w:tc>
        <w:tc>
          <w:tcPr>
            <w:tcW w:w="4478" w:type="dxa"/>
          </w:tcPr>
          <w:p>
            <w:pPr>
              <w:pStyle w:val="9"/>
              <w:spacing w:before="120"/>
              <w:ind w:left="127"/>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采样时间是否符合要求</w:t>
            </w:r>
          </w:p>
        </w:tc>
        <w:tc>
          <w:tcPr>
            <w:tcW w:w="5557" w:type="dxa"/>
          </w:tcPr>
          <w:p>
            <w:pPr>
              <w:pStyle w:val="9"/>
              <w:rPr>
                <w:rFonts w:hint="default" w:ascii="Times New Roman" w:hAnsi="Times New Roman" w:cs="Times New Roman"/>
                <w:color w:val="auto"/>
                <w:sz w:val="20"/>
                <w:highlight w:val="none"/>
              </w:rPr>
            </w:pPr>
          </w:p>
        </w:tc>
        <w:tc>
          <w:tcPr>
            <w:tcW w:w="3250"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0" w:hRule="atLeast"/>
        </w:trPr>
        <w:tc>
          <w:tcPr>
            <w:tcW w:w="854" w:type="dxa"/>
          </w:tcPr>
          <w:p>
            <w:pPr>
              <w:pStyle w:val="9"/>
              <w:spacing w:before="134"/>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2</w:t>
            </w:r>
          </w:p>
        </w:tc>
        <w:tc>
          <w:tcPr>
            <w:tcW w:w="4478" w:type="dxa"/>
          </w:tcPr>
          <w:p>
            <w:pPr>
              <w:pStyle w:val="9"/>
              <w:spacing w:before="120"/>
              <w:ind w:left="127"/>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路线安排是否合理</w:t>
            </w:r>
          </w:p>
        </w:tc>
        <w:tc>
          <w:tcPr>
            <w:tcW w:w="5557" w:type="dxa"/>
          </w:tcPr>
          <w:p>
            <w:pPr>
              <w:pStyle w:val="9"/>
              <w:rPr>
                <w:rFonts w:hint="default" w:ascii="Times New Roman" w:hAnsi="Times New Roman" w:cs="Times New Roman"/>
                <w:color w:val="auto"/>
                <w:sz w:val="20"/>
                <w:highlight w:val="none"/>
              </w:rPr>
            </w:pPr>
          </w:p>
        </w:tc>
        <w:tc>
          <w:tcPr>
            <w:tcW w:w="3250"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atLeast"/>
        </w:trPr>
        <w:tc>
          <w:tcPr>
            <w:tcW w:w="854" w:type="dxa"/>
          </w:tcPr>
          <w:p>
            <w:pPr>
              <w:pStyle w:val="9"/>
              <w:spacing w:before="134"/>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3</w:t>
            </w:r>
          </w:p>
        </w:tc>
        <w:tc>
          <w:tcPr>
            <w:tcW w:w="4478" w:type="dxa"/>
          </w:tcPr>
          <w:p>
            <w:pPr>
              <w:pStyle w:val="9"/>
              <w:spacing w:before="105"/>
              <w:ind w:left="127"/>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人员安排是否满足工作要求</w:t>
            </w:r>
          </w:p>
        </w:tc>
        <w:tc>
          <w:tcPr>
            <w:tcW w:w="5557" w:type="dxa"/>
          </w:tcPr>
          <w:p>
            <w:pPr>
              <w:pStyle w:val="9"/>
              <w:rPr>
                <w:rFonts w:hint="default" w:ascii="Times New Roman" w:hAnsi="Times New Roman" w:cs="Times New Roman"/>
                <w:color w:val="auto"/>
                <w:sz w:val="20"/>
                <w:highlight w:val="none"/>
              </w:rPr>
            </w:pPr>
          </w:p>
        </w:tc>
        <w:tc>
          <w:tcPr>
            <w:tcW w:w="3250"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30" w:hRule="atLeast"/>
        </w:trPr>
        <w:tc>
          <w:tcPr>
            <w:tcW w:w="854" w:type="dxa"/>
          </w:tcPr>
          <w:p>
            <w:pPr>
              <w:pStyle w:val="9"/>
              <w:spacing w:before="14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4</w:t>
            </w:r>
          </w:p>
        </w:tc>
        <w:tc>
          <w:tcPr>
            <w:tcW w:w="4478" w:type="dxa"/>
          </w:tcPr>
          <w:p>
            <w:pPr>
              <w:pStyle w:val="9"/>
              <w:spacing w:before="120"/>
              <w:ind w:left="127"/>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监测内容、监测方法是否与监测要求一致</w:t>
            </w:r>
          </w:p>
        </w:tc>
        <w:tc>
          <w:tcPr>
            <w:tcW w:w="5557" w:type="dxa"/>
          </w:tcPr>
          <w:p>
            <w:pPr>
              <w:pStyle w:val="9"/>
              <w:rPr>
                <w:rFonts w:hint="default" w:ascii="Times New Roman" w:hAnsi="Times New Roman" w:cs="Times New Roman"/>
                <w:color w:val="auto"/>
                <w:sz w:val="20"/>
                <w:highlight w:val="none"/>
              </w:rPr>
            </w:pPr>
          </w:p>
        </w:tc>
        <w:tc>
          <w:tcPr>
            <w:tcW w:w="3250"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31" w:hRule="atLeast"/>
        </w:trPr>
        <w:tc>
          <w:tcPr>
            <w:tcW w:w="854" w:type="dxa"/>
          </w:tcPr>
          <w:p>
            <w:pPr>
              <w:pStyle w:val="9"/>
              <w:spacing w:before="14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5</w:t>
            </w:r>
          </w:p>
        </w:tc>
        <w:tc>
          <w:tcPr>
            <w:tcW w:w="4478" w:type="dxa"/>
          </w:tcPr>
          <w:p>
            <w:pPr>
              <w:pStyle w:val="9"/>
              <w:spacing w:before="120"/>
              <w:ind w:left="127"/>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质控措施是否满足招标文件规定</w:t>
            </w:r>
          </w:p>
        </w:tc>
        <w:tc>
          <w:tcPr>
            <w:tcW w:w="5557" w:type="dxa"/>
          </w:tcPr>
          <w:p>
            <w:pPr>
              <w:pStyle w:val="9"/>
              <w:rPr>
                <w:rFonts w:hint="default" w:ascii="Times New Roman" w:hAnsi="Times New Roman" w:cs="Times New Roman"/>
                <w:color w:val="auto"/>
                <w:sz w:val="20"/>
                <w:highlight w:val="none"/>
              </w:rPr>
            </w:pPr>
          </w:p>
        </w:tc>
        <w:tc>
          <w:tcPr>
            <w:tcW w:w="3250"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0" w:hRule="atLeast"/>
        </w:trPr>
        <w:tc>
          <w:tcPr>
            <w:tcW w:w="854" w:type="dxa"/>
          </w:tcPr>
          <w:p>
            <w:pPr>
              <w:pStyle w:val="9"/>
              <w:spacing w:before="14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6</w:t>
            </w:r>
          </w:p>
        </w:tc>
        <w:tc>
          <w:tcPr>
            <w:tcW w:w="4478" w:type="dxa"/>
          </w:tcPr>
          <w:p>
            <w:pPr>
              <w:pStyle w:val="9"/>
              <w:spacing w:before="120"/>
              <w:ind w:left="127"/>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采样器材的规范性</w:t>
            </w:r>
          </w:p>
        </w:tc>
        <w:tc>
          <w:tcPr>
            <w:tcW w:w="5557" w:type="dxa"/>
          </w:tcPr>
          <w:p>
            <w:pPr>
              <w:pStyle w:val="9"/>
              <w:rPr>
                <w:rFonts w:hint="default" w:ascii="Times New Roman" w:hAnsi="Times New Roman" w:cs="Times New Roman"/>
                <w:color w:val="auto"/>
                <w:sz w:val="20"/>
                <w:highlight w:val="none"/>
              </w:rPr>
            </w:pPr>
          </w:p>
        </w:tc>
        <w:tc>
          <w:tcPr>
            <w:tcW w:w="3250"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854" w:type="dxa"/>
          </w:tcPr>
          <w:p>
            <w:pPr>
              <w:pStyle w:val="9"/>
              <w:spacing w:before="134"/>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7</w:t>
            </w:r>
          </w:p>
        </w:tc>
        <w:tc>
          <w:tcPr>
            <w:tcW w:w="4478" w:type="dxa"/>
          </w:tcPr>
          <w:p>
            <w:pPr>
              <w:pStyle w:val="9"/>
              <w:spacing w:before="105"/>
              <w:ind w:left="127"/>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样品瓶和保持条件的规范性</w:t>
            </w:r>
          </w:p>
        </w:tc>
        <w:tc>
          <w:tcPr>
            <w:tcW w:w="5557" w:type="dxa"/>
          </w:tcPr>
          <w:p>
            <w:pPr>
              <w:pStyle w:val="9"/>
              <w:rPr>
                <w:rFonts w:hint="default" w:ascii="Times New Roman" w:hAnsi="Times New Roman" w:cs="Times New Roman"/>
                <w:color w:val="auto"/>
                <w:sz w:val="20"/>
                <w:highlight w:val="none"/>
              </w:rPr>
            </w:pPr>
          </w:p>
        </w:tc>
        <w:tc>
          <w:tcPr>
            <w:tcW w:w="3250"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31" w:hRule="atLeast"/>
        </w:trPr>
        <w:tc>
          <w:tcPr>
            <w:tcW w:w="854" w:type="dxa"/>
          </w:tcPr>
          <w:p>
            <w:pPr>
              <w:pStyle w:val="9"/>
              <w:spacing w:before="14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8</w:t>
            </w:r>
          </w:p>
        </w:tc>
        <w:tc>
          <w:tcPr>
            <w:tcW w:w="4478" w:type="dxa"/>
          </w:tcPr>
          <w:p>
            <w:pPr>
              <w:pStyle w:val="9"/>
              <w:spacing w:before="120"/>
              <w:ind w:left="127"/>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交通工具的配置情况</w:t>
            </w:r>
          </w:p>
        </w:tc>
        <w:tc>
          <w:tcPr>
            <w:tcW w:w="5557" w:type="dxa"/>
          </w:tcPr>
          <w:p>
            <w:pPr>
              <w:pStyle w:val="9"/>
              <w:rPr>
                <w:rFonts w:hint="default" w:ascii="Times New Roman" w:hAnsi="Times New Roman" w:cs="Times New Roman"/>
                <w:color w:val="auto"/>
                <w:sz w:val="20"/>
                <w:highlight w:val="none"/>
              </w:rPr>
            </w:pPr>
          </w:p>
        </w:tc>
        <w:tc>
          <w:tcPr>
            <w:tcW w:w="3250"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4" w:hRule="atLeast"/>
        </w:trPr>
        <w:tc>
          <w:tcPr>
            <w:tcW w:w="854" w:type="dxa"/>
          </w:tcPr>
          <w:p>
            <w:pPr>
              <w:pStyle w:val="9"/>
              <w:spacing w:before="14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9</w:t>
            </w:r>
          </w:p>
        </w:tc>
        <w:tc>
          <w:tcPr>
            <w:tcW w:w="4478" w:type="dxa"/>
          </w:tcPr>
          <w:p>
            <w:pPr>
              <w:pStyle w:val="9"/>
              <w:spacing w:before="120"/>
              <w:ind w:left="127"/>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安全保障措施</w:t>
            </w:r>
          </w:p>
        </w:tc>
        <w:tc>
          <w:tcPr>
            <w:tcW w:w="5557" w:type="dxa"/>
          </w:tcPr>
          <w:p>
            <w:pPr>
              <w:pStyle w:val="9"/>
              <w:rPr>
                <w:rFonts w:hint="default" w:ascii="Times New Roman" w:hAnsi="Times New Roman" w:cs="Times New Roman"/>
                <w:color w:val="auto"/>
                <w:sz w:val="20"/>
                <w:highlight w:val="none"/>
              </w:rPr>
            </w:pPr>
          </w:p>
        </w:tc>
        <w:tc>
          <w:tcPr>
            <w:tcW w:w="3250"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854" w:type="dxa"/>
          </w:tcPr>
          <w:p>
            <w:pPr>
              <w:pStyle w:val="9"/>
              <w:spacing w:before="149"/>
              <w:ind w:left="12"/>
              <w:jc w:val="center"/>
              <w:rPr>
                <w:rFonts w:hint="default" w:ascii="Times New Roman" w:hAnsi="Times New Roman" w:eastAsia="宋体" w:cs="Times New Roman"/>
                <w:color w:val="auto"/>
                <w:w w:val="83"/>
                <w:sz w:val="21"/>
                <w:highlight w:val="none"/>
                <w:lang w:val="en-US" w:eastAsia="zh-CN"/>
              </w:rPr>
            </w:pPr>
            <w:r>
              <w:rPr>
                <w:rFonts w:hint="default" w:ascii="Times New Roman" w:hAnsi="Times New Roman" w:cs="Times New Roman"/>
                <w:color w:val="auto"/>
                <w:w w:val="83"/>
                <w:sz w:val="21"/>
                <w:highlight w:val="none"/>
                <w:lang w:val="en-US" w:eastAsia="zh-CN"/>
              </w:rPr>
              <w:t>10</w:t>
            </w:r>
          </w:p>
        </w:tc>
        <w:tc>
          <w:tcPr>
            <w:tcW w:w="4478" w:type="dxa"/>
          </w:tcPr>
          <w:p>
            <w:pPr>
              <w:pStyle w:val="9"/>
              <w:spacing w:before="120"/>
              <w:ind w:left="127"/>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系统录入信息的完整性、规范性</w:t>
            </w:r>
          </w:p>
        </w:tc>
        <w:tc>
          <w:tcPr>
            <w:tcW w:w="5557" w:type="dxa"/>
          </w:tcPr>
          <w:p>
            <w:pPr>
              <w:pStyle w:val="9"/>
              <w:rPr>
                <w:rFonts w:hint="default" w:ascii="Times New Roman" w:hAnsi="Times New Roman" w:cs="Times New Roman"/>
                <w:color w:val="auto"/>
                <w:sz w:val="20"/>
                <w:highlight w:val="none"/>
              </w:rPr>
            </w:pPr>
          </w:p>
        </w:tc>
        <w:tc>
          <w:tcPr>
            <w:tcW w:w="3250" w:type="dxa"/>
          </w:tcPr>
          <w:p>
            <w:pPr>
              <w:pStyle w:val="9"/>
              <w:rPr>
                <w:rFonts w:hint="default" w:ascii="Times New Roman" w:hAnsi="Times New Roman" w:cs="Times New Roman"/>
                <w:color w:val="auto"/>
                <w:sz w:val="20"/>
                <w:highlight w:val="none"/>
              </w:rPr>
            </w:pPr>
          </w:p>
        </w:tc>
      </w:tr>
    </w:tbl>
    <w:p>
      <w:pPr>
        <w:pStyle w:val="3"/>
        <w:spacing w:before="165"/>
        <w:ind w:right="2083"/>
        <w:jc w:val="right"/>
        <w:rPr>
          <w:rFonts w:hint="default" w:ascii="Times New Roman" w:hAnsi="Times New Roman" w:cs="Times New Roman"/>
          <w:color w:val="auto"/>
          <w:highlight w:val="none"/>
        </w:rPr>
      </w:pPr>
      <w:r>
        <w:rPr>
          <w:rFonts w:hint="default" w:ascii="Times New Roman" w:hAnsi="Times New Roman" w:cs="Times New Roman"/>
          <w:color w:val="auto"/>
          <w:spacing w:val="-1"/>
          <w:highlight w:val="none"/>
        </w:rPr>
        <w:t>审查人：</w:t>
      </w:r>
    </w:p>
    <w:p>
      <w:pPr>
        <w:pStyle w:val="3"/>
        <w:spacing w:before="10"/>
        <w:rPr>
          <w:rFonts w:hint="default" w:ascii="Times New Roman" w:hAnsi="Times New Roman" w:cs="Times New Roman"/>
          <w:color w:val="auto"/>
          <w:sz w:val="9"/>
          <w:highlight w:val="none"/>
        </w:rPr>
      </w:pPr>
    </w:p>
    <w:p>
      <w:pPr>
        <w:pStyle w:val="3"/>
        <w:spacing w:before="71"/>
        <w:ind w:right="2083"/>
        <w:jc w:val="right"/>
        <w:rPr>
          <w:rFonts w:hint="default" w:ascii="Times New Roman" w:hAnsi="Times New Roman" w:cs="Times New Roman"/>
          <w:color w:val="auto"/>
          <w:highlight w:val="none"/>
        </w:rPr>
      </w:pPr>
      <w:r>
        <w:rPr>
          <w:rFonts w:hint="default" w:ascii="Times New Roman" w:hAnsi="Times New Roman" w:cs="Times New Roman"/>
          <w:color w:val="auto"/>
          <w:spacing w:val="-1"/>
          <w:highlight w:val="none"/>
        </w:rPr>
        <w:t>审查日期：</w:t>
      </w:r>
    </w:p>
    <w:p>
      <w:pPr>
        <w:pStyle w:val="3"/>
        <w:rPr>
          <w:rFonts w:hint="default" w:ascii="Times New Roman" w:hAnsi="Times New Roman" w:cs="Times New Roman"/>
          <w:color w:val="auto"/>
          <w:highlight w:val="none"/>
        </w:rPr>
      </w:pPr>
    </w:p>
    <w:p>
      <w:pPr>
        <w:pStyle w:val="11"/>
        <w:rPr>
          <w:rFonts w:hint="default" w:ascii="Times New Roman" w:hAnsi="Times New Roman" w:eastAsia="宋体" w:cs="Times New Roman"/>
          <w:b/>
          <w:bCs/>
          <w:color w:val="auto"/>
          <w:kern w:val="2"/>
          <w:sz w:val="21"/>
          <w:szCs w:val="24"/>
          <w:highlight w:val="none"/>
          <w:lang w:val="en-US" w:eastAsia="zh-CN" w:bidi="ar-SA"/>
        </w:rPr>
        <w:sectPr>
          <w:headerReference r:id="rId3" w:type="default"/>
          <w:footerReference r:id="rId4" w:type="default"/>
          <w:pgSz w:w="16850" w:h="11910" w:orient="landscape"/>
          <w:pgMar w:top="740" w:right="1220" w:bottom="500" w:left="1220" w:header="0" w:footer="306" w:gutter="0"/>
          <w:pgBorders>
            <w:top w:val="none" w:sz="0" w:space="0"/>
            <w:left w:val="none" w:sz="0" w:space="0"/>
            <w:bottom w:val="none" w:sz="0" w:space="0"/>
            <w:right w:val="none" w:sz="0" w:space="0"/>
          </w:pgBorders>
          <w:pgNumType w:fmt="decimal"/>
          <w:cols w:space="720" w:num="1"/>
        </w:sectPr>
      </w:pPr>
      <w:r>
        <w:rPr>
          <w:rFonts w:hint="default" w:ascii="Times New Roman" w:hAnsi="Times New Roman" w:eastAsia="宋体" w:cs="Times New Roman"/>
          <w:b/>
          <w:bCs/>
          <w:color w:val="auto"/>
          <w:kern w:val="2"/>
          <w:sz w:val="21"/>
          <w:szCs w:val="24"/>
          <w:highlight w:val="none"/>
          <w:lang w:val="en-US" w:eastAsia="zh-CN" w:bidi="ar-SA"/>
        </w:rPr>
        <w:t>注：</w:t>
      </w:r>
      <w:r>
        <w:rPr>
          <w:rFonts w:hint="eastAsia" w:ascii="Times New Roman" w:hAnsi="Times New Roman" w:eastAsia="宋体" w:cs="Times New Roman"/>
          <w:b/>
          <w:bCs/>
          <w:color w:val="auto"/>
          <w:kern w:val="2"/>
          <w:sz w:val="21"/>
          <w:szCs w:val="24"/>
          <w:highlight w:val="none"/>
          <w:lang w:val="en-US" w:eastAsia="zh-CN" w:bidi="ar-SA"/>
        </w:rPr>
        <w:t>该表</w:t>
      </w:r>
      <w:r>
        <w:rPr>
          <w:rFonts w:hint="default" w:ascii="Times New Roman" w:hAnsi="Times New Roman" w:eastAsia="宋体" w:cs="Times New Roman"/>
          <w:b/>
          <w:bCs/>
          <w:color w:val="auto"/>
          <w:kern w:val="2"/>
          <w:sz w:val="21"/>
          <w:szCs w:val="24"/>
          <w:highlight w:val="none"/>
          <w:lang w:val="en-US" w:eastAsia="zh-CN" w:bidi="ar-SA"/>
        </w:rPr>
        <w:t>由</w:t>
      </w:r>
      <w:r>
        <w:rPr>
          <w:rFonts w:hint="default" w:ascii="Times New Roman" w:hAnsi="Times New Roman" w:eastAsia="宋体" w:cs="Times New Roman"/>
          <w:b/>
          <w:bCs/>
          <w:color w:val="auto"/>
          <w:kern w:val="2"/>
          <w:sz w:val="21"/>
          <w:highlight w:val="none"/>
          <w:lang w:eastAsia="zh-CN"/>
        </w:rPr>
        <w:t>质控组</w:t>
      </w:r>
      <w:r>
        <w:rPr>
          <w:rFonts w:hint="default" w:ascii="Times New Roman" w:hAnsi="Times New Roman" w:eastAsia="宋体" w:cs="Times New Roman"/>
          <w:b/>
          <w:bCs/>
          <w:color w:val="auto"/>
          <w:kern w:val="2"/>
          <w:sz w:val="21"/>
          <w:szCs w:val="24"/>
          <w:highlight w:val="none"/>
          <w:lang w:val="en-US" w:eastAsia="zh-CN" w:bidi="ar-SA"/>
        </w:rPr>
        <w:t>进行填写。</w:t>
      </w:r>
    </w:p>
    <w:p>
      <w:pPr>
        <w:pStyle w:val="2"/>
        <w:ind w:left="2689" w:right="2579"/>
        <w:jc w:val="center"/>
        <w:rPr>
          <w:rFonts w:hint="default" w:ascii="Times New Roman" w:hAnsi="Times New Roman" w:cs="Times New Roman"/>
          <w:b/>
          <w:color w:val="auto"/>
          <w:sz w:val="17"/>
          <w:highlight w:val="none"/>
        </w:rPr>
      </w:pPr>
      <w:r>
        <w:rPr>
          <w:rFonts w:hint="default" w:ascii="Times New Roman" w:hAnsi="Times New Roman" w:cs="Times New Roman"/>
          <w:color w:val="auto"/>
          <w:spacing w:val="3"/>
          <w:highlight w:val="none"/>
        </w:rPr>
        <w:t>表</w:t>
      </w:r>
      <w:r>
        <w:rPr>
          <w:rFonts w:hint="default" w:ascii="Times New Roman" w:hAnsi="Times New Roman" w:eastAsia="Times New Roman" w:cs="Times New Roman"/>
          <w:color w:val="auto"/>
          <w:highlight w:val="none"/>
        </w:rPr>
        <w:t>2</w:t>
      </w:r>
      <w:r>
        <w:rPr>
          <w:rFonts w:hint="eastAsia" w:ascii="Times New Roman" w:hAnsi="Times New Roman" w:cs="Times New Roman"/>
          <w:color w:val="auto"/>
          <w:highlight w:val="none"/>
          <w:lang w:val="en-US" w:eastAsia="zh-CN"/>
        </w:rPr>
        <w:t xml:space="preserve"> </w:t>
      </w:r>
      <w:r>
        <w:rPr>
          <w:rFonts w:hint="default" w:ascii="Times New Roman" w:hAnsi="Times New Roman" w:cs="Times New Roman"/>
          <w:color w:val="auto"/>
          <w:spacing w:val="-4"/>
          <w:highlight w:val="none"/>
        </w:rPr>
        <w:t>采样现场检查</w:t>
      </w:r>
      <w:r>
        <w:rPr>
          <w:rFonts w:hint="eastAsia" w:ascii="Times New Roman" w:hAnsi="Times New Roman" w:cs="Times New Roman"/>
          <w:color w:val="auto"/>
          <w:spacing w:val="-4"/>
          <w:highlight w:val="none"/>
          <w:lang w:val="en-US" w:eastAsia="zh-CN"/>
        </w:rPr>
        <w:t>记录</w:t>
      </w:r>
      <w:r>
        <w:rPr>
          <w:rFonts w:hint="default" w:ascii="Times New Roman" w:hAnsi="Times New Roman" w:cs="Times New Roman"/>
          <w:color w:val="auto"/>
          <w:spacing w:val="-4"/>
          <w:highlight w:val="none"/>
        </w:rPr>
        <w:t>表</w:t>
      </w:r>
    </w:p>
    <w:p>
      <w:pPr>
        <w:pStyle w:val="3"/>
        <w:keepNext w:val="0"/>
        <w:keepLines w:val="0"/>
        <w:pageBreakBefore w:val="0"/>
        <w:widowControl w:val="0"/>
        <w:kinsoku/>
        <w:wordWrap/>
        <w:overflowPunct/>
        <w:topLinePunct w:val="0"/>
        <w:autoSpaceDE/>
        <w:autoSpaceDN/>
        <w:bidi w:val="0"/>
        <w:adjustRightInd/>
        <w:snapToGrid/>
        <w:spacing w:before="0" w:line="360" w:lineRule="auto"/>
        <w:ind w:left="283" w:right="7347"/>
        <w:textAlignment w:val="auto"/>
        <w:rPr>
          <w:rFonts w:hint="eastAsia" w:ascii="Times New Roman" w:hAnsi="Times New Roman" w:eastAsia="宋体" w:cs="Times New Roman"/>
          <w:color w:val="auto"/>
          <w:highlight w:val="none"/>
          <w:lang w:eastAsia="zh-CN"/>
        </w:rPr>
      </w:pPr>
      <w:r>
        <w:rPr>
          <w:rFonts w:hint="default" w:ascii="Times New Roman" w:hAnsi="Times New Roman" w:cs="Times New Roman"/>
          <w:color w:val="auto"/>
          <w:spacing w:val="-3"/>
          <w:highlight w:val="none"/>
        </w:rPr>
        <w:t>被检查单位：</w:t>
      </w:r>
      <w:r>
        <w:rPr>
          <w:rFonts w:hint="default" w:ascii="Times New Roman" w:hAnsi="Times New Roman" w:cs="Times New Roman"/>
          <w:color w:val="auto"/>
          <w:highlight w:val="none"/>
        </w:rPr>
        <w:t>点位名称：</w:t>
      </w:r>
    </w:p>
    <w:p>
      <w:pPr>
        <w:pStyle w:val="3"/>
        <w:keepNext w:val="0"/>
        <w:keepLines w:val="0"/>
        <w:pageBreakBefore w:val="0"/>
        <w:widowControl w:val="0"/>
        <w:kinsoku/>
        <w:wordWrap/>
        <w:overflowPunct/>
        <w:topLinePunct w:val="0"/>
        <w:autoSpaceDE/>
        <w:autoSpaceDN/>
        <w:bidi w:val="0"/>
        <w:adjustRightInd/>
        <w:snapToGrid/>
        <w:spacing w:before="0" w:line="360" w:lineRule="auto"/>
        <w:ind w:left="283" w:right="7347"/>
        <w:textAlignment w:val="auto"/>
        <w:rPr>
          <w:rFonts w:hint="default" w:ascii="Times New Roman" w:hAnsi="Times New Roman" w:cs="Times New Roman"/>
          <w:color w:val="auto"/>
          <w:highlight w:val="none"/>
        </w:rPr>
      </w:pPr>
      <w:r>
        <w:rPr>
          <w:rFonts w:hint="default" w:ascii="Times New Roman" w:hAnsi="Times New Roman" w:cs="Times New Roman"/>
          <w:color w:val="auto"/>
          <w:spacing w:val="-3"/>
          <w:highlight w:val="none"/>
        </w:rPr>
        <w:t>点位经纬度：</w:t>
      </w:r>
    </w:p>
    <w:tbl>
      <w:tblPr>
        <w:tblStyle w:val="10"/>
        <w:tblW w:w="86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
        <w:gridCol w:w="3455"/>
        <w:gridCol w:w="2163"/>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spacing w:before="7"/>
              <w:rPr>
                <w:rFonts w:hint="default" w:ascii="Times New Roman" w:hAnsi="Times New Roman" w:cs="Times New Roman"/>
                <w:color w:val="auto"/>
                <w:sz w:val="19"/>
                <w:highlight w:val="none"/>
              </w:rPr>
            </w:pPr>
          </w:p>
          <w:p>
            <w:pPr>
              <w:pStyle w:val="9"/>
              <w:spacing w:before="1"/>
              <w:ind w:left="183" w:right="167"/>
              <w:jc w:val="center"/>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序号</w:t>
            </w:r>
          </w:p>
        </w:tc>
        <w:tc>
          <w:tcPr>
            <w:tcW w:w="3455" w:type="dxa"/>
          </w:tcPr>
          <w:p>
            <w:pPr>
              <w:pStyle w:val="9"/>
              <w:spacing w:before="7"/>
              <w:rPr>
                <w:rFonts w:hint="default" w:ascii="Times New Roman" w:hAnsi="Times New Roman" w:cs="Times New Roman"/>
                <w:color w:val="auto"/>
                <w:sz w:val="19"/>
                <w:highlight w:val="none"/>
              </w:rPr>
            </w:pPr>
          </w:p>
          <w:p>
            <w:pPr>
              <w:pStyle w:val="9"/>
              <w:spacing w:before="1"/>
              <w:ind w:left="229" w:right="228"/>
              <w:jc w:val="center"/>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检查项目</w:t>
            </w:r>
          </w:p>
        </w:tc>
        <w:tc>
          <w:tcPr>
            <w:tcW w:w="2163" w:type="dxa"/>
          </w:tcPr>
          <w:p>
            <w:pPr>
              <w:pStyle w:val="9"/>
              <w:spacing w:before="7"/>
              <w:rPr>
                <w:rFonts w:hint="default" w:ascii="Times New Roman" w:hAnsi="Times New Roman" w:cs="Times New Roman"/>
                <w:color w:val="auto"/>
                <w:sz w:val="19"/>
                <w:highlight w:val="none"/>
              </w:rPr>
            </w:pPr>
          </w:p>
          <w:p>
            <w:pPr>
              <w:pStyle w:val="9"/>
              <w:spacing w:before="1"/>
              <w:ind w:left="637"/>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检查结果</w:t>
            </w:r>
          </w:p>
        </w:tc>
        <w:tc>
          <w:tcPr>
            <w:tcW w:w="2133" w:type="dxa"/>
          </w:tcPr>
          <w:p>
            <w:pPr>
              <w:pStyle w:val="9"/>
              <w:spacing w:before="7"/>
              <w:rPr>
                <w:rFonts w:hint="default" w:ascii="Times New Roman" w:hAnsi="Times New Roman" w:cs="Times New Roman"/>
                <w:color w:val="auto"/>
                <w:sz w:val="19"/>
                <w:highlight w:val="none"/>
              </w:rPr>
            </w:pPr>
          </w:p>
          <w:p>
            <w:pPr>
              <w:pStyle w:val="9"/>
              <w:spacing w:before="1"/>
              <w:ind w:left="605"/>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存在问题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trPr>
        <w:tc>
          <w:tcPr>
            <w:tcW w:w="856" w:type="dxa"/>
          </w:tcPr>
          <w:p>
            <w:pPr>
              <w:pStyle w:val="9"/>
              <w:rPr>
                <w:rFonts w:hint="default" w:ascii="Times New Roman" w:hAnsi="Times New Roman" w:cs="Times New Roman"/>
                <w:color w:val="auto"/>
                <w:sz w:val="23"/>
                <w:highlight w:val="none"/>
              </w:rPr>
            </w:pPr>
          </w:p>
          <w:p>
            <w:pPr>
              <w:pStyle w:val="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1</w:t>
            </w:r>
          </w:p>
        </w:tc>
        <w:tc>
          <w:tcPr>
            <w:tcW w:w="3455" w:type="dxa"/>
          </w:tcPr>
          <w:p>
            <w:pPr>
              <w:pStyle w:val="9"/>
              <w:spacing w:before="10"/>
              <w:rPr>
                <w:rFonts w:hint="default" w:ascii="Times New Roman" w:hAnsi="Times New Roman" w:cs="Times New Roman"/>
                <w:color w:val="auto"/>
                <w:sz w:val="20"/>
                <w:highlight w:val="none"/>
              </w:rPr>
            </w:pPr>
          </w:p>
          <w:p>
            <w:pPr>
              <w:pStyle w:val="9"/>
              <w:ind w:left="230"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采样点位是否规范准确</w:t>
            </w:r>
          </w:p>
        </w:tc>
        <w:tc>
          <w:tcPr>
            <w:tcW w:w="2163" w:type="dxa"/>
            <w:vAlign w:val="center"/>
          </w:tcPr>
          <w:p>
            <w:pPr>
              <w:ind w:right="45" w:rightChars="0"/>
              <w:jc w:val="center"/>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rPr>
                <w:rFonts w:hint="default" w:ascii="Times New Roman" w:hAnsi="Times New Roman" w:cs="Times New Roman"/>
                <w:color w:val="auto"/>
                <w:sz w:val="23"/>
                <w:highlight w:val="none"/>
              </w:rPr>
            </w:pPr>
          </w:p>
          <w:p>
            <w:pPr>
              <w:pStyle w:val="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2</w:t>
            </w:r>
          </w:p>
        </w:tc>
        <w:tc>
          <w:tcPr>
            <w:tcW w:w="3455" w:type="dxa"/>
          </w:tcPr>
          <w:p>
            <w:pPr>
              <w:pStyle w:val="9"/>
              <w:spacing w:before="10"/>
              <w:rPr>
                <w:rFonts w:hint="default" w:ascii="Times New Roman" w:hAnsi="Times New Roman" w:cs="Times New Roman"/>
                <w:color w:val="auto"/>
                <w:sz w:val="20"/>
                <w:highlight w:val="none"/>
              </w:rPr>
            </w:pPr>
          </w:p>
          <w:p>
            <w:pPr>
              <w:pStyle w:val="9"/>
              <w:ind w:left="230"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采样方法是否规范</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spacing w:before="11"/>
              <w:rPr>
                <w:rFonts w:hint="default" w:ascii="Times New Roman" w:hAnsi="Times New Roman" w:cs="Times New Roman"/>
                <w:color w:val="auto"/>
                <w:sz w:val="21"/>
                <w:highlight w:val="none"/>
              </w:rPr>
            </w:pPr>
          </w:p>
          <w:p>
            <w:pPr>
              <w:pStyle w:val="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3</w:t>
            </w:r>
          </w:p>
        </w:tc>
        <w:tc>
          <w:tcPr>
            <w:tcW w:w="3455" w:type="dxa"/>
          </w:tcPr>
          <w:p>
            <w:pPr>
              <w:pStyle w:val="9"/>
              <w:spacing w:before="7"/>
              <w:rPr>
                <w:rFonts w:hint="default" w:ascii="Times New Roman" w:hAnsi="Times New Roman" w:cs="Times New Roman"/>
                <w:color w:val="auto"/>
                <w:sz w:val="19"/>
                <w:highlight w:val="none"/>
              </w:rPr>
            </w:pPr>
          </w:p>
          <w:p>
            <w:pPr>
              <w:pStyle w:val="9"/>
              <w:spacing w:before="1"/>
              <w:ind w:left="230"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采样人员操作是否规范</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rPr>
                <w:rFonts w:hint="default" w:ascii="Times New Roman" w:hAnsi="Times New Roman" w:cs="Times New Roman"/>
                <w:color w:val="auto"/>
                <w:sz w:val="23"/>
                <w:highlight w:val="none"/>
              </w:rPr>
            </w:pPr>
          </w:p>
          <w:p>
            <w:pPr>
              <w:pStyle w:val="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4</w:t>
            </w:r>
          </w:p>
        </w:tc>
        <w:tc>
          <w:tcPr>
            <w:tcW w:w="3455" w:type="dxa"/>
          </w:tcPr>
          <w:p>
            <w:pPr>
              <w:pStyle w:val="9"/>
              <w:spacing w:before="10"/>
              <w:rPr>
                <w:rFonts w:hint="default" w:ascii="Times New Roman" w:hAnsi="Times New Roman" w:cs="Times New Roman"/>
                <w:color w:val="auto"/>
                <w:sz w:val="20"/>
                <w:highlight w:val="none"/>
              </w:rPr>
            </w:pPr>
          </w:p>
          <w:p>
            <w:pPr>
              <w:pStyle w:val="9"/>
              <w:ind w:left="231"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采样设备是否符合规范要求</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spacing w:before="2"/>
              <w:rPr>
                <w:rFonts w:hint="default" w:ascii="Times New Roman" w:hAnsi="Times New Roman" w:cs="Times New Roman"/>
                <w:color w:val="auto"/>
                <w:sz w:val="24"/>
                <w:highlight w:val="none"/>
              </w:rPr>
            </w:pPr>
          </w:p>
          <w:p>
            <w:pPr>
              <w:pStyle w:val="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5</w:t>
            </w:r>
          </w:p>
        </w:tc>
        <w:tc>
          <w:tcPr>
            <w:tcW w:w="3455" w:type="dxa"/>
          </w:tcPr>
          <w:p>
            <w:pPr>
              <w:pStyle w:val="9"/>
              <w:spacing w:before="12"/>
              <w:rPr>
                <w:rFonts w:hint="default" w:ascii="Times New Roman" w:hAnsi="Times New Roman" w:cs="Times New Roman"/>
                <w:color w:val="auto"/>
                <w:sz w:val="21"/>
                <w:highlight w:val="none"/>
              </w:rPr>
            </w:pPr>
          </w:p>
          <w:p>
            <w:pPr>
              <w:pStyle w:val="9"/>
              <w:ind w:left="231"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现场监测设备是否有唯一性标识</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spacing w:before="10"/>
              <w:rPr>
                <w:rFonts w:hint="default" w:ascii="Times New Roman" w:hAnsi="Times New Roman" w:cs="Times New Roman"/>
                <w:color w:val="auto"/>
                <w:highlight w:val="none"/>
              </w:rPr>
            </w:pPr>
          </w:p>
          <w:p>
            <w:pPr>
              <w:pStyle w:val="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6</w:t>
            </w:r>
          </w:p>
        </w:tc>
        <w:tc>
          <w:tcPr>
            <w:tcW w:w="3455" w:type="dxa"/>
          </w:tcPr>
          <w:p>
            <w:pPr>
              <w:pStyle w:val="9"/>
              <w:spacing w:before="7"/>
              <w:rPr>
                <w:rFonts w:hint="default" w:ascii="Times New Roman" w:hAnsi="Times New Roman" w:cs="Times New Roman"/>
                <w:color w:val="auto"/>
                <w:sz w:val="20"/>
                <w:highlight w:val="none"/>
              </w:rPr>
            </w:pPr>
          </w:p>
          <w:p>
            <w:pPr>
              <w:pStyle w:val="9"/>
              <w:ind w:left="231"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现场监测设备是否经过检定计量</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spacing w:before="11"/>
              <w:rPr>
                <w:rFonts w:hint="default" w:ascii="Times New Roman" w:hAnsi="Times New Roman" w:cs="Times New Roman"/>
                <w:color w:val="auto"/>
                <w:sz w:val="21"/>
                <w:highlight w:val="none"/>
              </w:rPr>
            </w:pPr>
          </w:p>
          <w:p>
            <w:pPr>
              <w:pStyle w:val="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7</w:t>
            </w:r>
          </w:p>
        </w:tc>
        <w:tc>
          <w:tcPr>
            <w:tcW w:w="3455" w:type="dxa"/>
          </w:tcPr>
          <w:p>
            <w:pPr>
              <w:pStyle w:val="9"/>
              <w:spacing w:before="7"/>
              <w:rPr>
                <w:rFonts w:hint="default" w:ascii="Times New Roman" w:hAnsi="Times New Roman" w:cs="Times New Roman"/>
                <w:color w:val="auto"/>
                <w:sz w:val="19"/>
                <w:highlight w:val="none"/>
              </w:rPr>
            </w:pPr>
          </w:p>
          <w:p>
            <w:pPr>
              <w:pStyle w:val="9"/>
              <w:spacing w:before="1"/>
              <w:ind w:left="231"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现场监测设备是否定期校准</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spacing w:before="10"/>
              <w:rPr>
                <w:rFonts w:hint="default" w:ascii="Times New Roman" w:hAnsi="Times New Roman" w:cs="Times New Roman"/>
                <w:color w:val="auto"/>
                <w:sz w:val="21"/>
                <w:highlight w:val="none"/>
              </w:rPr>
            </w:pPr>
          </w:p>
          <w:p>
            <w:pPr>
              <w:pStyle w:val="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8</w:t>
            </w:r>
          </w:p>
        </w:tc>
        <w:tc>
          <w:tcPr>
            <w:tcW w:w="3455" w:type="dxa"/>
          </w:tcPr>
          <w:p>
            <w:pPr>
              <w:pStyle w:val="9"/>
              <w:spacing w:before="7"/>
              <w:rPr>
                <w:rFonts w:hint="default" w:ascii="Times New Roman" w:hAnsi="Times New Roman" w:cs="Times New Roman"/>
                <w:color w:val="auto"/>
                <w:sz w:val="19"/>
                <w:highlight w:val="none"/>
              </w:rPr>
            </w:pPr>
          </w:p>
          <w:p>
            <w:pPr>
              <w:pStyle w:val="9"/>
              <w:ind w:left="230"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样品容器是否规范</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rPr>
                <w:rFonts w:hint="default" w:ascii="Times New Roman" w:hAnsi="Times New Roman" w:cs="Times New Roman"/>
                <w:color w:val="auto"/>
                <w:sz w:val="23"/>
                <w:highlight w:val="none"/>
              </w:rPr>
            </w:pPr>
          </w:p>
          <w:p>
            <w:pPr>
              <w:pStyle w:val="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9</w:t>
            </w:r>
          </w:p>
        </w:tc>
        <w:tc>
          <w:tcPr>
            <w:tcW w:w="3455" w:type="dxa"/>
          </w:tcPr>
          <w:p>
            <w:pPr>
              <w:pStyle w:val="9"/>
              <w:spacing w:before="10"/>
              <w:rPr>
                <w:rFonts w:hint="default" w:ascii="Times New Roman" w:hAnsi="Times New Roman" w:cs="Times New Roman"/>
                <w:color w:val="auto"/>
                <w:sz w:val="20"/>
                <w:highlight w:val="none"/>
              </w:rPr>
            </w:pPr>
          </w:p>
          <w:p>
            <w:pPr>
              <w:pStyle w:val="9"/>
              <w:ind w:left="231"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样品是否添加相应的固定剂</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rPr>
                <w:rFonts w:hint="default" w:ascii="Times New Roman" w:hAnsi="Times New Roman" w:cs="Times New Roman"/>
                <w:color w:val="auto"/>
                <w:sz w:val="23"/>
                <w:highlight w:val="none"/>
              </w:rPr>
            </w:pPr>
          </w:p>
          <w:p>
            <w:pPr>
              <w:pStyle w:val="9"/>
              <w:ind w:left="154" w:right="167"/>
              <w:jc w:val="center"/>
              <w:rPr>
                <w:rFonts w:hint="default" w:ascii="Times New Roman" w:hAnsi="Times New Roman" w:cs="Times New Roman"/>
                <w:color w:val="auto"/>
                <w:sz w:val="21"/>
                <w:highlight w:val="none"/>
              </w:rPr>
            </w:pPr>
            <w:r>
              <w:rPr>
                <w:rFonts w:hint="default" w:ascii="Times New Roman" w:hAnsi="Times New Roman" w:cs="Times New Roman"/>
                <w:color w:val="auto"/>
                <w:w w:val="95"/>
                <w:sz w:val="21"/>
                <w:highlight w:val="none"/>
              </w:rPr>
              <w:t>10</w:t>
            </w:r>
          </w:p>
        </w:tc>
        <w:tc>
          <w:tcPr>
            <w:tcW w:w="3455" w:type="dxa"/>
          </w:tcPr>
          <w:p>
            <w:pPr>
              <w:pStyle w:val="9"/>
              <w:spacing w:before="9"/>
              <w:rPr>
                <w:rFonts w:hint="default" w:ascii="Times New Roman" w:hAnsi="Times New Roman" w:cs="Times New Roman"/>
                <w:color w:val="auto"/>
                <w:sz w:val="20"/>
                <w:highlight w:val="none"/>
              </w:rPr>
            </w:pPr>
          </w:p>
          <w:p>
            <w:pPr>
              <w:pStyle w:val="9"/>
              <w:ind w:left="230"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样品是否张贴唯一性标识</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spacing w:before="2"/>
              <w:rPr>
                <w:rFonts w:hint="default" w:ascii="Times New Roman" w:hAnsi="Times New Roman" w:cs="Times New Roman"/>
                <w:color w:val="auto"/>
                <w:sz w:val="24"/>
                <w:highlight w:val="none"/>
              </w:rPr>
            </w:pPr>
          </w:p>
          <w:p>
            <w:pPr>
              <w:pStyle w:val="9"/>
              <w:ind w:left="154" w:right="167"/>
              <w:jc w:val="center"/>
              <w:rPr>
                <w:rFonts w:hint="default" w:ascii="Times New Roman" w:hAnsi="Times New Roman" w:cs="Times New Roman"/>
                <w:color w:val="auto"/>
                <w:sz w:val="21"/>
                <w:highlight w:val="none"/>
              </w:rPr>
            </w:pPr>
            <w:r>
              <w:rPr>
                <w:rFonts w:hint="default" w:ascii="Times New Roman" w:hAnsi="Times New Roman" w:cs="Times New Roman"/>
                <w:color w:val="auto"/>
                <w:w w:val="95"/>
                <w:sz w:val="21"/>
                <w:highlight w:val="none"/>
              </w:rPr>
              <w:t>11</w:t>
            </w:r>
          </w:p>
        </w:tc>
        <w:tc>
          <w:tcPr>
            <w:tcW w:w="3455" w:type="dxa"/>
          </w:tcPr>
          <w:p>
            <w:pPr>
              <w:pStyle w:val="9"/>
              <w:spacing w:before="12"/>
              <w:rPr>
                <w:rFonts w:hint="default" w:ascii="Times New Roman" w:hAnsi="Times New Roman" w:cs="Times New Roman"/>
                <w:color w:val="auto"/>
                <w:sz w:val="21"/>
                <w:highlight w:val="none"/>
              </w:rPr>
            </w:pPr>
          </w:p>
          <w:p>
            <w:pPr>
              <w:pStyle w:val="9"/>
              <w:ind w:left="231"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样品采集信息记录是否规范完整</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trPr>
        <w:tc>
          <w:tcPr>
            <w:tcW w:w="856" w:type="dxa"/>
          </w:tcPr>
          <w:p>
            <w:pPr>
              <w:pStyle w:val="9"/>
              <w:rPr>
                <w:rFonts w:hint="default" w:ascii="Times New Roman" w:hAnsi="Times New Roman" w:cs="Times New Roman"/>
                <w:color w:val="auto"/>
                <w:sz w:val="23"/>
                <w:highlight w:val="none"/>
              </w:rPr>
            </w:pPr>
          </w:p>
          <w:p>
            <w:pPr>
              <w:pStyle w:val="9"/>
              <w:ind w:left="154" w:right="167"/>
              <w:jc w:val="center"/>
              <w:rPr>
                <w:rFonts w:hint="default" w:ascii="Times New Roman" w:hAnsi="Times New Roman" w:cs="Times New Roman"/>
                <w:color w:val="auto"/>
                <w:sz w:val="21"/>
                <w:highlight w:val="none"/>
              </w:rPr>
            </w:pPr>
            <w:r>
              <w:rPr>
                <w:rFonts w:hint="default" w:ascii="Times New Roman" w:hAnsi="Times New Roman" w:cs="Times New Roman"/>
                <w:color w:val="auto"/>
                <w:w w:val="95"/>
                <w:sz w:val="21"/>
                <w:highlight w:val="none"/>
              </w:rPr>
              <w:t>12</w:t>
            </w:r>
          </w:p>
        </w:tc>
        <w:tc>
          <w:tcPr>
            <w:tcW w:w="3455" w:type="dxa"/>
          </w:tcPr>
          <w:p>
            <w:pPr>
              <w:pStyle w:val="9"/>
              <w:spacing w:before="9"/>
              <w:rPr>
                <w:rFonts w:hint="default" w:ascii="Times New Roman" w:hAnsi="Times New Roman" w:cs="Times New Roman"/>
                <w:color w:val="auto"/>
                <w:sz w:val="20"/>
                <w:highlight w:val="none"/>
              </w:rPr>
            </w:pPr>
          </w:p>
          <w:p>
            <w:pPr>
              <w:pStyle w:val="9"/>
              <w:spacing w:before="1"/>
              <w:ind w:left="230"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样品保存与运输是否规范</w:t>
            </w:r>
          </w:p>
        </w:tc>
        <w:tc>
          <w:tcPr>
            <w:tcW w:w="2163" w:type="dxa"/>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2133" w:type="dxa"/>
          </w:tcPr>
          <w:p>
            <w:pPr>
              <w:pStyle w:val="9"/>
              <w:rPr>
                <w:rFonts w:hint="default" w:ascii="Times New Roman" w:hAnsi="Times New Roman" w:cs="Times New Roman"/>
                <w:color w:val="auto"/>
                <w:sz w:val="20"/>
                <w:highlight w:val="none"/>
              </w:rPr>
            </w:pPr>
          </w:p>
        </w:tc>
      </w:tr>
    </w:tbl>
    <w:p>
      <w:pPr>
        <w:pStyle w:val="3"/>
        <w:tabs>
          <w:tab w:val="left" w:pos="4247"/>
        </w:tabs>
        <w:spacing w:beforeLines="100" w:line="360" w:lineRule="auto"/>
        <w:ind w:left="147"/>
        <w:rPr>
          <w:rFonts w:hint="default" w:ascii="Times New Roman" w:hAnsi="Times New Roman" w:cs="Times New Roman"/>
          <w:color w:val="auto"/>
          <w:sz w:val="19"/>
          <w:highlight w:val="none"/>
        </w:rPr>
      </w:pPr>
      <w:r>
        <w:rPr>
          <w:rFonts w:hint="default" w:ascii="Times New Roman" w:hAnsi="Times New Roman" w:cs="Times New Roman"/>
          <w:color w:val="auto"/>
          <w:highlight w:val="none"/>
        </w:rPr>
        <w:t>检查人：</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被检查</w:t>
      </w:r>
      <w:r>
        <w:rPr>
          <w:rFonts w:hint="eastAsia" w:ascii="Times New Roman" w:hAnsi="Times New Roman" w:cs="Times New Roman"/>
          <w:color w:val="auto"/>
          <w:highlight w:val="none"/>
          <w:lang w:val="en-US" w:eastAsia="zh-CN"/>
        </w:rPr>
        <w:t>人（采样人员）</w:t>
      </w:r>
      <w:r>
        <w:rPr>
          <w:rFonts w:hint="eastAsia" w:ascii="Times New Roman" w:hAnsi="Times New Roman" w:cs="Times New Roman"/>
          <w:color w:val="auto"/>
          <w:highlight w:val="none"/>
          <w:lang w:eastAsia="zh-CN"/>
        </w:rPr>
        <w:t>：</w:t>
      </w:r>
    </w:p>
    <w:p>
      <w:pPr>
        <w:pStyle w:val="3"/>
        <w:spacing w:beforeLines="100" w:line="360" w:lineRule="auto"/>
        <w:ind w:left="147"/>
        <w:rPr>
          <w:rFonts w:hint="default" w:ascii="Times New Roman" w:hAnsi="Times New Roman" w:cs="Times New Roman"/>
          <w:color w:val="auto"/>
          <w:highlight w:val="none"/>
        </w:rPr>
      </w:pPr>
      <w:r>
        <w:rPr>
          <w:rFonts w:hint="default" w:ascii="Times New Roman" w:hAnsi="Times New Roman" w:cs="Times New Roman"/>
          <w:color w:val="auto"/>
          <w:highlight w:val="none"/>
        </w:rPr>
        <w:t>检查时间：</w:t>
      </w:r>
    </w:p>
    <w:p>
      <w:pPr>
        <w:pStyle w:val="3"/>
        <w:spacing w:line="360" w:lineRule="auto"/>
        <w:ind w:left="146"/>
        <w:rPr>
          <w:rFonts w:hint="default" w:ascii="Times New Roman" w:hAnsi="Times New Roman" w:cs="Times New Roman"/>
          <w:color w:val="auto"/>
          <w:highlight w:val="none"/>
        </w:rPr>
      </w:pPr>
    </w:p>
    <w:p>
      <w:pPr>
        <w:pStyle w:val="11"/>
        <w:rPr>
          <w:rFonts w:hint="default" w:ascii="Times New Roman" w:hAnsi="Times New Roman" w:eastAsia="宋体" w:cs="Times New Roman"/>
          <w:b/>
          <w:bCs/>
          <w:color w:val="auto"/>
          <w:kern w:val="2"/>
          <w:sz w:val="21"/>
          <w:szCs w:val="24"/>
          <w:highlight w:val="none"/>
          <w:lang w:val="en-US" w:eastAsia="zh-CN" w:bidi="ar-SA"/>
        </w:rPr>
        <w:sectPr>
          <w:headerReference r:id="rId5" w:type="default"/>
          <w:footerReference r:id="rId6" w:type="default"/>
          <w:pgSz w:w="11900" w:h="16850"/>
          <w:pgMar w:top="1500" w:right="1480" w:bottom="500" w:left="1520" w:header="836" w:footer="306" w:gutter="0"/>
          <w:pgBorders>
            <w:top w:val="none" w:sz="0" w:space="0"/>
            <w:left w:val="none" w:sz="0" w:space="0"/>
            <w:bottom w:val="none" w:sz="0" w:space="0"/>
            <w:right w:val="none" w:sz="0" w:space="0"/>
          </w:pgBorders>
          <w:pgNumType w:fmt="decimal"/>
          <w:cols w:space="720" w:num="1"/>
        </w:sectPr>
      </w:pPr>
      <w:r>
        <w:rPr>
          <w:rFonts w:hint="default" w:ascii="Times New Roman" w:hAnsi="Times New Roman" w:eastAsia="宋体" w:cs="Times New Roman"/>
          <w:b/>
          <w:bCs/>
          <w:color w:val="auto"/>
          <w:kern w:val="2"/>
          <w:sz w:val="21"/>
          <w:szCs w:val="24"/>
          <w:highlight w:val="none"/>
          <w:lang w:val="en-US" w:eastAsia="zh-CN" w:bidi="ar-SA"/>
        </w:rPr>
        <w:t>注：</w:t>
      </w:r>
      <w:r>
        <w:rPr>
          <w:rFonts w:hint="eastAsia" w:ascii="Times New Roman" w:hAnsi="Times New Roman" w:eastAsia="宋体" w:cs="Times New Roman"/>
          <w:b/>
          <w:bCs/>
          <w:color w:val="auto"/>
          <w:kern w:val="2"/>
          <w:sz w:val="21"/>
          <w:szCs w:val="24"/>
          <w:highlight w:val="none"/>
          <w:lang w:val="en-US" w:eastAsia="zh-CN" w:bidi="ar-SA"/>
        </w:rPr>
        <w:t>该表</w:t>
      </w:r>
      <w:r>
        <w:rPr>
          <w:rFonts w:hint="default" w:ascii="Times New Roman" w:hAnsi="Times New Roman" w:eastAsia="宋体" w:cs="Times New Roman"/>
          <w:b/>
          <w:bCs/>
          <w:color w:val="auto"/>
          <w:kern w:val="2"/>
          <w:sz w:val="21"/>
          <w:szCs w:val="24"/>
          <w:highlight w:val="none"/>
          <w:lang w:val="en-US" w:eastAsia="zh-CN" w:bidi="ar-SA"/>
        </w:rPr>
        <w:t>由</w:t>
      </w:r>
      <w:r>
        <w:rPr>
          <w:rFonts w:hint="default" w:ascii="Times New Roman" w:hAnsi="Times New Roman" w:eastAsia="宋体" w:cs="Times New Roman"/>
          <w:b/>
          <w:bCs/>
          <w:color w:val="auto"/>
          <w:kern w:val="2"/>
          <w:sz w:val="21"/>
          <w:highlight w:val="none"/>
          <w:lang w:eastAsia="zh-CN"/>
        </w:rPr>
        <w:t>质控组</w:t>
      </w:r>
      <w:r>
        <w:rPr>
          <w:rFonts w:hint="default" w:ascii="Times New Roman" w:hAnsi="Times New Roman" w:eastAsia="宋体" w:cs="Times New Roman"/>
          <w:b/>
          <w:bCs/>
          <w:color w:val="auto"/>
          <w:kern w:val="2"/>
          <w:sz w:val="21"/>
          <w:szCs w:val="24"/>
          <w:highlight w:val="none"/>
          <w:lang w:val="en-US" w:eastAsia="zh-CN" w:bidi="ar-SA"/>
        </w:rPr>
        <w:t>进行填写。</w:t>
      </w:r>
    </w:p>
    <w:p>
      <w:pPr>
        <w:pStyle w:val="3"/>
        <w:spacing w:before="3"/>
        <w:jc w:val="center"/>
        <w:rPr>
          <w:rFonts w:hint="default" w:ascii="Times New Roman" w:hAnsi="Times New Roman" w:cs="Times New Roman"/>
          <w:b/>
          <w:color w:val="auto"/>
          <w:sz w:val="28"/>
          <w:szCs w:val="28"/>
          <w:highlight w:val="none"/>
        </w:rPr>
      </w:pPr>
      <w:r>
        <w:rPr>
          <w:rFonts w:hint="default" w:ascii="Times New Roman" w:hAnsi="Times New Roman" w:cs="Times New Roman"/>
          <w:b/>
          <w:color w:val="auto"/>
          <w:sz w:val="28"/>
          <w:szCs w:val="28"/>
          <w:highlight w:val="none"/>
        </w:rPr>
        <w:t>表3监测报告审核</w:t>
      </w:r>
      <w:r>
        <w:rPr>
          <w:rFonts w:hint="eastAsia" w:ascii="Times New Roman" w:hAnsi="Times New Roman" w:cs="Times New Roman"/>
          <w:b/>
          <w:color w:val="auto"/>
          <w:sz w:val="28"/>
          <w:szCs w:val="28"/>
          <w:highlight w:val="none"/>
          <w:lang w:val="en-US" w:eastAsia="zh-CN"/>
        </w:rPr>
        <w:t>记录</w:t>
      </w:r>
      <w:r>
        <w:rPr>
          <w:rFonts w:hint="default" w:ascii="Times New Roman" w:hAnsi="Times New Roman" w:cs="Times New Roman"/>
          <w:b/>
          <w:color w:val="auto"/>
          <w:sz w:val="28"/>
          <w:szCs w:val="28"/>
          <w:highlight w:val="none"/>
        </w:rPr>
        <w:t>表</w:t>
      </w:r>
    </w:p>
    <w:p>
      <w:pPr>
        <w:pStyle w:val="3"/>
        <w:spacing w:before="71"/>
        <w:ind w:left="282"/>
        <w:rPr>
          <w:rFonts w:hint="default" w:ascii="Times New Roman" w:hAnsi="Times New Roman" w:cs="Times New Roman"/>
          <w:color w:val="auto"/>
          <w:highlight w:val="none"/>
        </w:rPr>
      </w:pPr>
      <w:r>
        <w:rPr>
          <w:rFonts w:hint="default" w:ascii="Times New Roman" w:hAnsi="Times New Roman" w:cs="Times New Roman"/>
          <w:color w:val="auto"/>
          <w:highlight w:val="none"/>
        </w:rPr>
        <w:t>被审核单位：</w:t>
      </w:r>
    </w:p>
    <w:p>
      <w:pPr>
        <w:pStyle w:val="3"/>
        <w:spacing w:before="8"/>
        <w:rPr>
          <w:rFonts w:hint="default" w:ascii="Times New Roman" w:hAnsi="Times New Roman" w:cs="Times New Roman"/>
          <w:color w:val="auto"/>
          <w:sz w:val="17"/>
          <w:highlight w:val="none"/>
        </w:rPr>
      </w:pPr>
    </w:p>
    <w:p>
      <w:pPr>
        <w:pStyle w:val="3"/>
        <w:spacing w:before="1"/>
        <w:ind w:left="282"/>
        <w:rPr>
          <w:rFonts w:hint="default" w:ascii="Times New Roman" w:hAnsi="Times New Roman" w:cs="Times New Roman"/>
          <w:color w:val="auto"/>
          <w:highlight w:val="none"/>
        </w:rPr>
      </w:pPr>
      <w:r>
        <w:rPr>
          <w:rFonts w:hint="default" w:ascii="Times New Roman" w:hAnsi="Times New Roman" w:cs="Times New Roman"/>
          <w:color w:val="auto"/>
          <w:highlight w:val="none"/>
        </w:rPr>
        <w:t>监测报告提交时间：</w:t>
      </w:r>
    </w:p>
    <w:p>
      <w:pPr>
        <w:pStyle w:val="3"/>
        <w:spacing w:before="3"/>
        <w:rPr>
          <w:rFonts w:hint="default" w:ascii="Times New Roman" w:hAnsi="Times New Roman" w:cs="Times New Roman"/>
          <w:color w:val="auto"/>
          <w:sz w:val="8"/>
          <w:highlight w:val="none"/>
        </w:rPr>
      </w:pPr>
    </w:p>
    <w:tbl>
      <w:tblPr>
        <w:tblStyle w:val="10"/>
        <w:tblW w:w="8652" w:type="dxa"/>
        <w:tblInd w:w="11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06"/>
        <w:gridCol w:w="3560"/>
        <w:gridCol w:w="2974"/>
        <w:gridCol w:w="141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0" w:hRule="atLeast"/>
        </w:trPr>
        <w:tc>
          <w:tcPr>
            <w:tcW w:w="706" w:type="dxa"/>
          </w:tcPr>
          <w:p>
            <w:pPr>
              <w:pStyle w:val="9"/>
              <w:spacing w:before="1"/>
              <w:rPr>
                <w:rFonts w:hint="default" w:ascii="Times New Roman" w:hAnsi="Times New Roman" w:cs="Times New Roman"/>
                <w:color w:val="auto"/>
                <w:sz w:val="21"/>
                <w:highlight w:val="none"/>
              </w:rPr>
            </w:pPr>
          </w:p>
          <w:p>
            <w:pPr>
              <w:pStyle w:val="9"/>
              <w:ind w:left="122" w:right="76"/>
              <w:jc w:val="center"/>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序号</w:t>
            </w:r>
          </w:p>
        </w:tc>
        <w:tc>
          <w:tcPr>
            <w:tcW w:w="3560" w:type="dxa"/>
          </w:tcPr>
          <w:p>
            <w:pPr>
              <w:pStyle w:val="9"/>
              <w:spacing w:before="1"/>
              <w:rPr>
                <w:rFonts w:hint="default" w:ascii="Times New Roman" w:hAnsi="Times New Roman" w:cs="Times New Roman"/>
                <w:color w:val="auto"/>
                <w:sz w:val="21"/>
                <w:highlight w:val="none"/>
              </w:rPr>
            </w:pPr>
          </w:p>
          <w:p>
            <w:pPr>
              <w:pStyle w:val="9"/>
              <w:ind w:left="184" w:right="169"/>
              <w:jc w:val="center"/>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检查项目</w:t>
            </w:r>
          </w:p>
        </w:tc>
        <w:tc>
          <w:tcPr>
            <w:tcW w:w="2974" w:type="dxa"/>
          </w:tcPr>
          <w:p>
            <w:pPr>
              <w:pStyle w:val="9"/>
              <w:spacing w:before="1"/>
              <w:rPr>
                <w:rFonts w:hint="default" w:ascii="Times New Roman" w:hAnsi="Times New Roman" w:cs="Times New Roman"/>
                <w:color w:val="auto"/>
                <w:sz w:val="21"/>
                <w:highlight w:val="none"/>
              </w:rPr>
            </w:pPr>
          </w:p>
          <w:p>
            <w:pPr>
              <w:pStyle w:val="9"/>
              <w:ind w:left="652" w:firstLine="422" w:firstLineChars="200"/>
              <w:jc w:val="both"/>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检查结果</w:t>
            </w:r>
          </w:p>
        </w:tc>
        <w:tc>
          <w:tcPr>
            <w:tcW w:w="1412" w:type="dxa"/>
          </w:tcPr>
          <w:p>
            <w:pPr>
              <w:pStyle w:val="9"/>
              <w:spacing w:before="1"/>
              <w:rPr>
                <w:rFonts w:hint="default" w:ascii="Times New Roman" w:hAnsi="Times New Roman" w:cs="Times New Roman"/>
                <w:color w:val="auto"/>
                <w:sz w:val="21"/>
                <w:highlight w:val="none"/>
              </w:rPr>
            </w:pPr>
          </w:p>
          <w:p>
            <w:pPr>
              <w:pStyle w:val="9"/>
              <w:ind w:left="6" w:firstLine="211" w:firstLineChars="100"/>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存在问题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tcPr>
          <w:p>
            <w:pPr>
              <w:pStyle w:val="9"/>
              <w:spacing w:before="2"/>
              <w:rPr>
                <w:rFonts w:hint="default" w:ascii="Times New Roman" w:hAnsi="Times New Roman" w:cs="Times New Roman"/>
                <w:color w:val="auto"/>
                <w:highlight w:val="none"/>
              </w:rPr>
            </w:pPr>
          </w:p>
          <w:p>
            <w:pPr>
              <w:pStyle w:val="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1</w:t>
            </w:r>
          </w:p>
        </w:tc>
        <w:tc>
          <w:tcPr>
            <w:tcW w:w="3560" w:type="dxa"/>
          </w:tcPr>
          <w:p>
            <w:pPr>
              <w:pStyle w:val="9"/>
              <w:spacing w:before="12"/>
              <w:rPr>
                <w:rFonts w:hint="default" w:ascii="Times New Roman" w:hAnsi="Times New Roman" w:cs="Times New Roman"/>
                <w:color w:val="auto"/>
                <w:sz w:val="19"/>
                <w:highlight w:val="none"/>
              </w:rPr>
            </w:pPr>
          </w:p>
          <w:p>
            <w:pPr>
              <w:pStyle w:val="9"/>
              <w:ind w:left="185"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监测数据是否齐全</w:t>
            </w:r>
          </w:p>
        </w:tc>
        <w:tc>
          <w:tcPr>
            <w:tcW w:w="2974" w:type="dxa"/>
            <w:vAlign w:val="center"/>
          </w:tcPr>
          <w:p>
            <w:pPr>
              <w:ind w:right="45" w:rightChars="0"/>
              <w:jc w:val="center"/>
              <w:rPr>
                <w:rFonts w:hint="default" w:ascii="Times New Roman" w:hAnsi="Times New Roman" w:eastAsia="宋体" w:cs="Times New Roman"/>
                <w:color w:val="auto"/>
                <w:kern w:val="2"/>
                <w:sz w:val="21"/>
                <w:szCs w:val="24"/>
                <w:highlight w:val="none"/>
                <w:lang w:val="en-US" w:eastAsia="zh-CN" w:bidi="ar-SA"/>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tcPr>
          <w:p>
            <w:pPr>
              <w:pStyle w:val="9"/>
              <w:spacing w:before="4"/>
              <w:rPr>
                <w:rFonts w:hint="default" w:ascii="Times New Roman" w:hAnsi="Times New Roman" w:cs="Times New Roman"/>
                <w:color w:val="auto"/>
                <w:sz w:val="23"/>
                <w:highlight w:val="none"/>
              </w:rPr>
            </w:pPr>
          </w:p>
          <w:p>
            <w:pPr>
              <w:pStyle w:val="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2</w:t>
            </w:r>
          </w:p>
        </w:tc>
        <w:tc>
          <w:tcPr>
            <w:tcW w:w="3560" w:type="dxa"/>
          </w:tcPr>
          <w:p>
            <w:pPr>
              <w:pStyle w:val="9"/>
              <w:spacing w:before="1"/>
              <w:rPr>
                <w:rFonts w:hint="default" w:ascii="Times New Roman" w:hAnsi="Times New Roman" w:cs="Times New Roman"/>
                <w:color w:val="auto"/>
                <w:sz w:val="21"/>
                <w:highlight w:val="none"/>
              </w:rPr>
            </w:pPr>
          </w:p>
          <w:p>
            <w:pPr>
              <w:pStyle w:val="9"/>
              <w:ind w:left="185"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监测方法是否与合同一致</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35" w:hRule="atLeast"/>
        </w:trPr>
        <w:tc>
          <w:tcPr>
            <w:tcW w:w="706" w:type="dxa"/>
          </w:tcPr>
          <w:p>
            <w:pPr>
              <w:pStyle w:val="9"/>
              <w:spacing w:before="4"/>
              <w:rPr>
                <w:rFonts w:hint="default" w:ascii="Times New Roman" w:hAnsi="Times New Roman" w:cs="Times New Roman"/>
                <w:color w:val="auto"/>
                <w:sz w:val="23"/>
                <w:highlight w:val="none"/>
              </w:rPr>
            </w:pPr>
          </w:p>
          <w:p>
            <w:pPr>
              <w:pStyle w:val="9"/>
              <w:spacing w:before="1"/>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3</w:t>
            </w:r>
          </w:p>
        </w:tc>
        <w:tc>
          <w:tcPr>
            <w:tcW w:w="3560" w:type="dxa"/>
          </w:tcPr>
          <w:p>
            <w:pPr>
              <w:pStyle w:val="9"/>
              <w:spacing w:before="1"/>
              <w:rPr>
                <w:rFonts w:hint="default" w:ascii="Times New Roman" w:hAnsi="Times New Roman" w:cs="Times New Roman"/>
                <w:color w:val="auto"/>
                <w:sz w:val="21"/>
                <w:highlight w:val="none"/>
              </w:rPr>
            </w:pPr>
          </w:p>
          <w:p>
            <w:pPr>
              <w:pStyle w:val="9"/>
              <w:ind w:left="186"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监测报告和质控记录是否按时提交</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tcPr>
          <w:p>
            <w:pPr>
              <w:pStyle w:val="9"/>
              <w:spacing w:before="2"/>
              <w:rPr>
                <w:rFonts w:hint="default" w:ascii="Times New Roman" w:hAnsi="Times New Roman" w:cs="Times New Roman"/>
                <w:color w:val="auto"/>
                <w:highlight w:val="none"/>
              </w:rPr>
            </w:pPr>
          </w:p>
          <w:p>
            <w:pPr>
              <w:pStyle w:val="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4</w:t>
            </w:r>
          </w:p>
        </w:tc>
        <w:tc>
          <w:tcPr>
            <w:tcW w:w="3560" w:type="dxa"/>
          </w:tcPr>
          <w:p>
            <w:pPr>
              <w:pStyle w:val="9"/>
              <w:spacing w:before="11"/>
              <w:rPr>
                <w:rFonts w:hint="default" w:ascii="Times New Roman" w:hAnsi="Times New Roman" w:cs="Times New Roman"/>
                <w:color w:val="auto"/>
                <w:sz w:val="19"/>
                <w:highlight w:val="none"/>
              </w:rPr>
            </w:pPr>
          </w:p>
          <w:p>
            <w:pPr>
              <w:pStyle w:val="9"/>
              <w:spacing w:before="1"/>
              <w:ind w:left="186"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监测报告信息是否齐全</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tcPr>
          <w:p>
            <w:pPr>
              <w:pStyle w:val="9"/>
              <w:spacing w:before="4"/>
              <w:rPr>
                <w:rFonts w:hint="default" w:ascii="Times New Roman" w:hAnsi="Times New Roman" w:cs="Times New Roman"/>
                <w:color w:val="auto"/>
                <w:sz w:val="23"/>
                <w:highlight w:val="none"/>
              </w:rPr>
            </w:pPr>
          </w:p>
          <w:p>
            <w:pPr>
              <w:pStyle w:val="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5</w:t>
            </w:r>
          </w:p>
        </w:tc>
        <w:tc>
          <w:tcPr>
            <w:tcW w:w="3560" w:type="dxa"/>
          </w:tcPr>
          <w:p>
            <w:pPr>
              <w:pStyle w:val="9"/>
              <w:spacing w:before="1"/>
              <w:rPr>
                <w:rFonts w:hint="default" w:ascii="Times New Roman" w:hAnsi="Times New Roman" w:cs="Times New Roman"/>
                <w:color w:val="auto"/>
                <w:sz w:val="21"/>
                <w:highlight w:val="none"/>
              </w:rPr>
            </w:pPr>
          </w:p>
          <w:p>
            <w:pPr>
              <w:pStyle w:val="9"/>
              <w:ind w:left="186"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监测数据是否存在异常情况</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35" w:hRule="atLeast"/>
        </w:trPr>
        <w:tc>
          <w:tcPr>
            <w:tcW w:w="706" w:type="dxa"/>
          </w:tcPr>
          <w:p>
            <w:pPr>
              <w:pStyle w:val="9"/>
              <w:spacing w:before="4"/>
              <w:rPr>
                <w:rFonts w:hint="default" w:ascii="Times New Roman" w:hAnsi="Times New Roman" w:cs="Times New Roman"/>
                <w:color w:val="auto"/>
                <w:sz w:val="23"/>
                <w:highlight w:val="none"/>
              </w:rPr>
            </w:pPr>
          </w:p>
          <w:p>
            <w:pPr>
              <w:pStyle w:val="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6</w:t>
            </w:r>
          </w:p>
        </w:tc>
        <w:tc>
          <w:tcPr>
            <w:tcW w:w="3560" w:type="dxa"/>
          </w:tcPr>
          <w:p>
            <w:pPr>
              <w:pStyle w:val="9"/>
              <w:spacing w:before="1"/>
              <w:rPr>
                <w:rFonts w:hint="default" w:ascii="Times New Roman" w:hAnsi="Times New Roman" w:cs="Times New Roman"/>
                <w:color w:val="auto"/>
                <w:sz w:val="21"/>
                <w:highlight w:val="none"/>
              </w:rPr>
            </w:pPr>
          </w:p>
          <w:p>
            <w:pPr>
              <w:pStyle w:val="9"/>
              <w:ind w:left="185"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监测结果是否准确</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tcPr>
          <w:p>
            <w:pPr>
              <w:pStyle w:val="9"/>
              <w:spacing w:before="2"/>
              <w:rPr>
                <w:rFonts w:hint="default" w:ascii="Times New Roman" w:hAnsi="Times New Roman" w:cs="Times New Roman"/>
                <w:color w:val="auto"/>
                <w:highlight w:val="none"/>
              </w:rPr>
            </w:pPr>
          </w:p>
          <w:p>
            <w:pPr>
              <w:pStyle w:val="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7</w:t>
            </w:r>
          </w:p>
        </w:tc>
        <w:tc>
          <w:tcPr>
            <w:tcW w:w="3560" w:type="dxa"/>
          </w:tcPr>
          <w:p>
            <w:pPr>
              <w:pStyle w:val="9"/>
              <w:spacing w:before="11"/>
              <w:rPr>
                <w:rFonts w:hint="default" w:ascii="Times New Roman" w:hAnsi="Times New Roman" w:cs="Times New Roman"/>
                <w:color w:val="auto"/>
                <w:sz w:val="19"/>
                <w:highlight w:val="none"/>
              </w:rPr>
            </w:pPr>
          </w:p>
          <w:p>
            <w:pPr>
              <w:pStyle w:val="9"/>
              <w:spacing w:before="1"/>
              <w:ind w:left="186"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监测报告结果是否与上传结果一致</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tcPr>
          <w:p>
            <w:pPr>
              <w:pStyle w:val="9"/>
              <w:spacing w:before="2"/>
              <w:rPr>
                <w:rFonts w:hint="default" w:ascii="Times New Roman" w:hAnsi="Times New Roman" w:cs="Times New Roman"/>
                <w:color w:val="auto"/>
                <w:highlight w:val="none"/>
              </w:rPr>
            </w:pPr>
          </w:p>
          <w:p>
            <w:pPr>
              <w:pStyle w:val="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8</w:t>
            </w:r>
          </w:p>
        </w:tc>
        <w:tc>
          <w:tcPr>
            <w:tcW w:w="3560" w:type="dxa"/>
          </w:tcPr>
          <w:p>
            <w:pPr>
              <w:pStyle w:val="9"/>
              <w:spacing w:before="11"/>
              <w:rPr>
                <w:rFonts w:hint="default" w:ascii="Times New Roman" w:hAnsi="Times New Roman" w:cs="Times New Roman"/>
                <w:color w:val="auto"/>
                <w:sz w:val="19"/>
                <w:highlight w:val="none"/>
              </w:rPr>
            </w:pPr>
          </w:p>
          <w:p>
            <w:pPr>
              <w:pStyle w:val="9"/>
              <w:spacing w:before="1"/>
              <w:ind w:left="186"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空白试验是否符合规范要求</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vMerge w:val="restart"/>
          </w:tcPr>
          <w:p>
            <w:pPr>
              <w:pStyle w:val="9"/>
              <w:spacing w:before="11"/>
              <w:rPr>
                <w:rFonts w:hint="default" w:ascii="Times New Roman" w:hAnsi="Times New Roman" w:cs="Times New Roman"/>
                <w:color w:val="auto"/>
                <w:sz w:val="26"/>
                <w:highlight w:val="none"/>
              </w:rPr>
            </w:pPr>
          </w:p>
          <w:p>
            <w:pPr>
              <w:pStyle w:val="9"/>
              <w:ind w:left="12"/>
              <w:jc w:val="center"/>
              <w:rPr>
                <w:rFonts w:hint="default" w:ascii="Times New Roman" w:hAnsi="Times New Roman" w:cs="Times New Roman"/>
                <w:color w:val="auto"/>
                <w:sz w:val="21"/>
                <w:highlight w:val="none"/>
              </w:rPr>
            </w:pPr>
            <w:r>
              <w:rPr>
                <w:rFonts w:hint="default" w:ascii="Times New Roman" w:hAnsi="Times New Roman" w:cs="Times New Roman"/>
                <w:color w:val="auto"/>
                <w:w w:val="83"/>
                <w:sz w:val="21"/>
                <w:highlight w:val="none"/>
              </w:rPr>
              <w:t>9</w:t>
            </w:r>
          </w:p>
        </w:tc>
        <w:tc>
          <w:tcPr>
            <w:tcW w:w="3560" w:type="dxa"/>
            <w:vMerge w:val="restart"/>
            <w:vAlign w:val="center"/>
          </w:tcPr>
          <w:p>
            <w:pPr>
              <w:pStyle w:val="9"/>
              <w:spacing w:before="75"/>
              <w:ind w:left="186"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平行双样分析是否符合合同和规范</w:t>
            </w:r>
          </w:p>
          <w:p>
            <w:pPr>
              <w:pStyle w:val="9"/>
              <w:spacing w:before="98"/>
              <w:ind w:left="184"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要求</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vMerge w:val="restart"/>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vMerge w:val="continue"/>
            <w:tcBorders>
              <w:top w:val="nil"/>
            </w:tcBorders>
          </w:tcPr>
          <w:p>
            <w:pPr>
              <w:rPr>
                <w:rFonts w:hint="default" w:ascii="Times New Roman" w:hAnsi="Times New Roman" w:cs="Times New Roman"/>
                <w:color w:val="auto"/>
                <w:sz w:val="2"/>
                <w:szCs w:val="2"/>
                <w:highlight w:val="none"/>
              </w:rPr>
            </w:pPr>
          </w:p>
        </w:tc>
        <w:tc>
          <w:tcPr>
            <w:tcW w:w="3560" w:type="dxa"/>
            <w:vMerge w:val="continue"/>
            <w:vAlign w:val="center"/>
          </w:tcPr>
          <w:p>
            <w:pPr>
              <w:pStyle w:val="9"/>
              <w:spacing w:before="98"/>
              <w:ind w:left="184" w:right="169"/>
              <w:jc w:val="center"/>
              <w:rPr>
                <w:rFonts w:hint="default" w:ascii="Times New Roman" w:hAnsi="Times New Roman" w:cs="Times New Roman"/>
                <w:color w:val="auto"/>
                <w:sz w:val="21"/>
                <w:highlight w:val="none"/>
              </w:rPr>
            </w:pPr>
          </w:p>
        </w:tc>
        <w:tc>
          <w:tcPr>
            <w:tcW w:w="2974" w:type="dxa"/>
            <w:tcBorders>
              <w:top w:val="nil"/>
              <w:right w:val="nil"/>
            </w:tcBorders>
            <w:vAlign w:val="center"/>
          </w:tcPr>
          <w:p>
            <w:pPr>
              <w:ind w:right="45" w:rightChars="0"/>
              <w:jc w:val="center"/>
              <w:rPr>
                <w:rFonts w:hint="default" w:ascii="Times New Roman" w:hAnsi="Times New Roman" w:cs="Times New Roman"/>
                <w:color w:val="auto"/>
                <w:sz w:val="2"/>
                <w:szCs w:val="2"/>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vMerge w:val="continue"/>
            <w:tcBorders>
              <w:top w:val="nil"/>
            </w:tcBorders>
          </w:tcPr>
          <w:p>
            <w:pPr>
              <w:rPr>
                <w:rFonts w:hint="default" w:ascii="Times New Roman" w:hAnsi="Times New Roman" w:cs="Times New Roman"/>
                <w:color w:val="auto"/>
                <w:sz w:val="2"/>
                <w:szCs w:val="2"/>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vMerge w:val="restart"/>
          </w:tcPr>
          <w:p>
            <w:pPr>
              <w:pStyle w:val="9"/>
              <w:spacing w:before="9"/>
              <w:rPr>
                <w:rFonts w:hint="default" w:ascii="Times New Roman" w:hAnsi="Times New Roman" w:cs="Times New Roman"/>
                <w:color w:val="auto"/>
                <w:sz w:val="25"/>
                <w:highlight w:val="none"/>
              </w:rPr>
            </w:pPr>
          </w:p>
          <w:p>
            <w:pPr>
              <w:pStyle w:val="9"/>
              <w:ind w:left="263"/>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10</w:t>
            </w:r>
          </w:p>
        </w:tc>
        <w:tc>
          <w:tcPr>
            <w:tcW w:w="3560" w:type="dxa"/>
            <w:vMerge w:val="restart"/>
            <w:vAlign w:val="center"/>
          </w:tcPr>
          <w:p>
            <w:pPr>
              <w:pStyle w:val="9"/>
              <w:spacing w:before="60"/>
              <w:ind w:left="186"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加标回收试验是否符合合同和规范</w:t>
            </w:r>
          </w:p>
          <w:p>
            <w:pPr>
              <w:pStyle w:val="9"/>
              <w:spacing w:before="98"/>
              <w:ind w:left="184"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要求</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vMerge w:val="restart"/>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vMerge w:val="continue"/>
            <w:tcBorders>
              <w:top w:val="nil"/>
            </w:tcBorders>
          </w:tcPr>
          <w:p>
            <w:pPr>
              <w:rPr>
                <w:rFonts w:hint="default" w:ascii="Times New Roman" w:hAnsi="Times New Roman" w:cs="Times New Roman"/>
                <w:color w:val="auto"/>
                <w:sz w:val="2"/>
                <w:szCs w:val="2"/>
                <w:highlight w:val="none"/>
              </w:rPr>
            </w:pPr>
          </w:p>
        </w:tc>
        <w:tc>
          <w:tcPr>
            <w:tcW w:w="3560" w:type="dxa"/>
            <w:vMerge w:val="continue"/>
          </w:tcPr>
          <w:p>
            <w:pPr>
              <w:pStyle w:val="9"/>
              <w:spacing w:before="98"/>
              <w:ind w:left="184" w:right="169"/>
              <w:jc w:val="center"/>
              <w:rPr>
                <w:rFonts w:hint="default" w:ascii="Times New Roman" w:hAnsi="Times New Roman" w:cs="Times New Roman"/>
                <w:color w:val="auto"/>
                <w:sz w:val="21"/>
                <w:highlight w:val="none"/>
              </w:rPr>
            </w:pPr>
          </w:p>
        </w:tc>
        <w:tc>
          <w:tcPr>
            <w:tcW w:w="2974" w:type="dxa"/>
            <w:tcBorders>
              <w:top w:val="nil"/>
              <w:right w:val="nil"/>
            </w:tcBorders>
            <w:vAlign w:val="center"/>
          </w:tcPr>
          <w:p>
            <w:pPr>
              <w:ind w:right="45" w:rightChars="0"/>
              <w:jc w:val="center"/>
              <w:rPr>
                <w:rFonts w:hint="default" w:ascii="Times New Roman" w:hAnsi="Times New Roman" w:cs="Times New Roman"/>
                <w:color w:val="auto"/>
                <w:sz w:val="2"/>
                <w:szCs w:val="2"/>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vMerge w:val="continue"/>
            <w:tcBorders>
              <w:top w:val="nil"/>
            </w:tcBorders>
          </w:tcPr>
          <w:p>
            <w:pPr>
              <w:rPr>
                <w:rFonts w:hint="default" w:ascii="Times New Roman" w:hAnsi="Times New Roman" w:cs="Times New Roman"/>
                <w:color w:val="auto"/>
                <w:sz w:val="2"/>
                <w:szCs w:val="2"/>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tcPr>
          <w:p>
            <w:pPr>
              <w:pStyle w:val="9"/>
              <w:spacing w:before="4"/>
              <w:rPr>
                <w:rFonts w:hint="default" w:ascii="Times New Roman" w:hAnsi="Times New Roman" w:cs="Times New Roman"/>
                <w:color w:val="auto"/>
                <w:sz w:val="23"/>
                <w:highlight w:val="none"/>
              </w:rPr>
            </w:pPr>
          </w:p>
          <w:p>
            <w:pPr>
              <w:pStyle w:val="9"/>
              <w:ind w:left="105" w:right="91"/>
              <w:jc w:val="center"/>
              <w:rPr>
                <w:rFonts w:hint="default" w:ascii="Times New Roman" w:hAnsi="Times New Roman" w:cs="Times New Roman"/>
                <w:color w:val="auto"/>
                <w:sz w:val="21"/>
                <w:highlight w:val="none"/>
              </w:rPr>
            </w:pPr>
            <w:r>
              <w:rPr>
                <w:rFonts w:hint="default" w:ascii="Times New Roman" w:hAnsi="Times New Roman" w:cs="Times New Roman"/>
                <w:color w:val="auto"/>
                <w:w w:val="95"/>
                <w:sz w:val="21"/>
                <w:highlight w:val="none"/>
              </w:rPr>
              <w:t>11</w:t>
            </w:r>
          </w:p>
        </w:tc>
        <w:tc>
          <w:tcPr>
            <w:tcW w:w="3560" w:type="dxa"/>
          </w:tcPr>
          <w:p>
            <w:pPr>
              <w:pStyle w:val="9"/>
              <w:spacing w:before="3"/>
              <w:rPr>
                <w:rFonts w:hint="default" w:ascii="Times New Roman" w:hAnsi="Times New Roman" w:cs="Times New Roman"/>
                <w:color w:val="auto"/>
                <w:highlight w:val="none"/>
              </w:rPr>
            </w:pPr>
          </w:p>
          <w:p>
            <w:pPr>
              <w:pStyle w:val="9"/>
              <w:ind w:left="186"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比对结果是否符合规范要求</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5" w:hRule="atLeast"/>
        </w:trPr>
        <w:tc>
          <w:tcPr>
            <w:tcW w:w="706" w:type="dxa"/>
          </w:tcPr>
          <w:p>
            <w:pPr>
              <w:pStyle w:val="9"/>
              <w:spacing w:before="4"/>
              <w:rPr>
                <w:rFonts w:hint="default" w:ascii="Times New Roman" w:hAnsi="Times New Roman" w:cs="Times New Roman"/>
                <w:color w:val="auto"/>
                <w:sz w:val="23"/>
                <w:highlight w:val="none"/>
              </w:rPr>
            </w:pPr>
          </w:p>
          <w:p>
            <w:pPr>
              <w:pStyle w:val="9"/>
              <w:spacing w:before="1"/>
              <w:ind w:left="122" w:right="77"/>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12</w:t>
            </w:r>
          </w:p>
        </w:tc>
        <w:tc>
          <w:tcPr>
            <w:tcW w:w="3560" w:type="dxa"/>
          </w:tcPr>
          <w:p>
            <w:pPr>
              <w:pStyle w:val="9"/>
              <w:spacing w:before="1"/>
              <w:rPr>
                <w:rFonts w:hint="default" w:ascii="Times New Roman" w:hAnsi="Times New Roman" w:cs="Times New Roman"/>
                <w:color w:val="auto"/>
                <w:sz w:val="21"/>
                <w:highlight w:val="none"/>
              </w:rPr>
            </w:pPr>
          </w:p>
          <w:p>
            <w:pPr>
              <w:pStyle w:val="9"/>
              <w:ind w:left="184" w:right="169"/>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盲样考核结果是否符合要求</w:t>
            </w:r>
          </w:p>
        </w:tc>
        <w:tc>
          <w:tcPr>
            <w:tcW w:w="2974" w:type="dxa"/>
            <w:tcBorders>
              <w:right w:val="nil"/>
            </w:tcBorders>
            <w:vAlign w:val="center"/>
          </w:tcPr>
          <w:p>
            <w:pPr>
              <w:ind w:right="45" w:rightChars="0"/>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口是</w:t>
            </w:r>
            <w:r>
              <w:rPr>
                <w:rFonts w:hint="eastAsia" w:cs="Times New Roman"/>
                <w:color w:val="auto"/>
                <w:sz w:val="21"/>
                <w:highlight w:val="none"/>
                <w:lang w:val="en-US" w:eastAsia="zh-CN"/>
              </w:rPr>
              <w:t xml:space="preserve">    </w:t>
            </w:r>
            <w:r>
              <w:rPr>
                <w:rFonts w:hint="default" w:ascii="Times New Roman" w:hAnsi="Times New Roman" w:cs="Times New Roman"/>
                <w:color w:val="auto"/>
                <w:sz w:val="21"/>
                <w:highlight w:val="none"/>
              </w:rPr>
              <w:t>口否</w:t>
            </w:r>
          </w:p>
        </w:tc>
        <w:tc>
          <w:tcPr>
            <w:tcW w:w="1412" w:type="dxa"/>
          </w:tcPr>
          <w:p>
            <w:pPr>
              <w:pStyle w:val="9"/>
              <w:rPr>
                <w:rFonts w:hint="default" w:ascii="Times New Roman" w:hAnsi="Times New Roman" w:cs="Times New Roman"/>
                <w:color w:val="auto"/>
                <w:sz w:val="20"/>
                <w:highlight w:val="none"/>
              </w:rPr>
            </w:pPr>
          </w:p>
        </w:tc>
      </w:tr>
    </w:tbl>
    <w:p>
      <w:pPr>
        <w:pStyle w:val="3"/>
        <w:spacing w:before="11"/>
        <w:rPr>
          <w:rFonts w:hint="default" w:ascii="Times New Roman" w:hAnsi="Times New Roman" w:cs="Times New Roman"/>
          <w:color w:val="auto"/>
          <w:sz w:val="19"/>
          <w:highlight w:val="none"/>
        </w:rPr>
      </w:pPr>
    </w:p>
    <w:p>
      <w:pPr>
        <w:pStyle w:val="3"/>
        <w:spacing w:line="441" w:lineRule="auto"/>
        <w:ind w:left="5704" w:right="2136" w:firstLine="195"/>
        <w:rPr>
          <w:rFonts w:hint="default" w:ascii="Times New Roman" w:hAnsi="Times New Roman" w:cs="Times New Roman"/>
          <w:color w:val="auto"/>
          <w:highlight w:val="none"/>
        </w:rPr>
      </w:pPr>
      <w:r>
        <w:rPr>
          <w:rFonts w:hint="default" w:ascii="Times New Roman" w:hAnsi="Times New Roman" w:cs="Times New Roman"/>
          <w:color w:val="auto"/>
          <w:highlight w:val="none"/>
        </w:rPr>
        <w:t>审核人：审核时间：</w:t>
      </w:r>
    </w:p>
    <w:p>
      <w:pPr>
        <w:pStyle w:val="11"/>
        <w:rPr>
          <w:rFonts w:hint="default" w:ascii="Times New Roman" w:hAnsi="Times New Roman" w:eastAsia="宋体" w:cs="Times New Roman"/>
          <w:b/>
          <w:bCs/>
          <w:color w:val="auto"/>
          <w:sz w:val="21"/>
          <w:szCs w:val="21"/>
          <w:highlight w:val="none"/>
        </w:rPr>
        <w:sectPr>
          <w:pgSz w:w="11900" w:h="16850"/>
          <w:pgMar w:top="1500" w:right="1480" w:bottom="500" w:left="1520" w:header="836" w:footer="306" w:gutter="0"/>
          <w:pgBorders>
            <w:top w:val="none" w:sz="0" w:space="0"/>
            <w:left w:val="none" w:sz="0" w:space="0"/>
            <w:bottom w:val="none" w:sz="0" w:space="0"/>
            <w:right w:val="none" w:sz="0" w:space="0"/>
          </w:pgBorders>
          <w:pgNumType w:fmt="decimal"/>
          <w:cols w:space="720" w:num="1"/>
        </w:sectPr>
      </w:pPr>
      <w:r>
        <w:rPr>
          <w:rFonts w:hint="default" w:ascii="Times New Roman" w:hAnsi="Times New Roman" w:eastAsia="宋体" w:cs="Times New Roman"/>
          <w:b/>
          <w:bCs/>
          <w:color w:val="auto"/>
          <w:sz w:val="21"/>
          <w:szCs w:val="21"/>
          <w:highlight w:val="none"/>
        </w:rPr>
        <w:t>注：</w:t>
      </w:r>
      <w:r>
        <w:rPr>
          <w:rFonts w:hint="eastAsia" w:ascii="Times New Roman" w:hAnsi="Times New Roman" w:eastAsia="宋体" w:cs="Times New Roman"/>
          <w:b/>
          <w:bCs/>
          <w:color w:val="auto"/>
          <w:sz w:val="21"/>
          <w:szCs w:val="21"/>
          <w:highlight w:val="none"/>
          <w:lang w:val="en-US" w:eastAsia="zh-CN"/>
        </w:rPr>
        <w:t>该表</w:t>
      </w:r>
      <w:r>
        <w:rPr>
          <w:rFonts w:hint="default" w:ascii="Times New Roman" w:hAnsi="Times New Roman" w:eastAsia="宋体" w:cs="Times New Roman"/>
          <w:b/>
          <w:bCs/>
          <w:color w:val="auto"/>
          <w:sz w:val="21"/>
          <w:szCs w:val="21"/>
          <w:highlight w:val="none"/>
        </w:rPr>
        <w:t>由</w:t>
      </w:r>
      <w:r>
        <w:rPr>
          <w:rFonts w:hint="default" w:ascii="Times New Roman" w:hAnsi="Times New Roman" w:eastAsia="宋体" w:cs="Times New Roman"/>
          <w:b/>
          <w:bCs/>
          <w:color w:val="auto"/>
          <w:sz w:val="21"/>
          <w:szCs w:val="21"/>
          <w:highlight w:val="none"/>
          <w:lang w:eastAsia="zh-CN"/>
        </w:rPr>
        <w:t>质控组</w:t>
      </w:r>
      <w:r>
        <w:rPr>
          <w:rFonts w:hint="default" w:ascii="Times New Roman" w:hAnsi="Times New Roman" w:eastAsia="宋体" w:cs="Times New Roman"/>
          <w:b/>
          <w:bCs/>
          <w:color w:val="auto"/>
          <w:sz w:val="21"/>
          <w:szCs w:val="21"/>
          <w:highlight w:val="none"/>
        </w:rPr>
        <w:t>进行填写。</w:t>
      </w:r>
    </w:p>
    <w:p>
      <w:pPr>
        <w:pStyle w:val="3"/>
        <w:rPr>
          <w:rFonts w:hint="default" w:ascii="Times New Roman" w:hAnsi="Times New Roman" w:cs="Times New Roman"/>
          <w:color w:val="auto"/>
          <w:sz w:val="20"/>
          <w:highlight w:val="none"/>
        </w:rPr>
      </w:pPr>
    </w:p>
    <w:p>
      <w:pPr>
        <w:pStyle w:val="3"/>
        <w:rPr>
          <w:rFonts w:hint="default" w:ascii="Times New Roman" w:hAnsi="Times New Roman" w:cs="Times New Roman"/>
          <w:color w:val="auto"/>
          <w:sz w:val="20"/>
          <w:highlight w:val="none"/>
        </w:rPr>
      </w:pPr>
    </w:p>
    <w:p>
      <w:pPr>
        <w:jc w:val="center"/>
        <w:rPr>
          <w:rFonts w:hint="default" w:ascii="Times New Roman" w:hAnsi="Times New Roman" w:eastAsia="宋体" w:cs="Times New Roman"/>
          <w:b/>
          <w:bCs/>
          <w:color w:val="auto"/>
          <w:sz w:val="28"/>
          <w:szCs w:val="28"/>
          <w:highlight w:val="none"/>
        </w:rPr>
      </w:pPr>
      <w:r>
        <w:rPr>
          <w:rFonts w:hint="default" w:ascii="Times New Roman" w:hAnsi="Times New Roman" w:eastAsia="宋体" w:cs="Times New Roman"/>
          <w:b/>
          <w:bCs/>
          <w:color w:val="auto"/>
          <w:sz w:val="28"/>
          <w:szCs w:val="28"/>
          <w:highlight w:val="none"/>
        </w:rPr>
        <w:t>表4实验室质量控制检查</w:t>
      </w:r>
      <w:r>
        <w:rPr>
          <w:rFonts w:hint="eastAsia" w:cs="Times New Roman"/>
          <w:b/>
          <w:bCs/>
          <w:color w:val="auto"/>
          <w:sz w:val="28"/>
          <w:szCs w:val="28"/>
          <w:highlight w:val="none"/>
          <w:lang w:val="en-US" w:eastAsia="zh-CN"/>
        </w:rPr>
        <w:t>记录</w:t>
      </w:r>
      <w:r>
        <w:rPr>
          <w:rFonts w:hint="default" w:ascii="Times New Roman" w:hAnsi="Times New Roman" w:eastAsia="宋体" w:cs="Times New Roman"/>
          <w:b/>
          <w:bCs/>
          <w:color w:val="auto"/>
          <w:sz w:val="28"/>
          <w:szCs w:val="28"/>
          <w:highlight w:val="none"/>
        </w:rPr>
        <w:t>表</w:t>
      </w:r>
    </w:p>
    <w:p>
      <w:pPr>
        <w:pStyle w:val="3"/>
        <w:spacing w:before="4"/>
        <w:rPr>
          <w:rFonts w:hint="default" w:ascii="Times New Roman" w:hAnsi="Times New Roman" w:cs="Times New Roman"/>
          <w:b/>
          <w:color w:val="auto"/>
          <w:sz w:val="24"/>
          <w:highlight w:val="none"/>
        </w:rPr>
      </w:pPr>
    </w:p>
    <w:p>
      <w:pPr>
        <w:pStyle w:val="3"/>
        <w:tabs>
          <w:tab w:val="left" w:pos="10134"/>
          <w:tab w:val="left" w:pos="11801"/>
          <w:tab w:val="left" w:pos="12326"/>
          <w:tab w:val="left" w:pos="12852"/>
        </w:tabs>
        <w:ind w:left="241"/>
        <w:rPr>
          <w:rFonts w:hint="default" w:ascii="Times New Roman" w:hAnsi="Times New Roman" w:cs="Times New Roman"/>
          <w:color w:val="auto"/>
          <w:highlight w:val="none"/>
        </w:rPr>
      </w:pPr>
      <w:r>
        <w:rPr>
          <w:rFonts w:hint="eastAsia" w:ascii="Times New Roman" w:hAnsi="Times New Roman" w:cs="Times New Roman"/>
          <w:color w:val="auto"/>
          <w:highlight w:val="none"/>
          <w:lang w:eastAsia="zh-CN"/>
        </w:rPr>
        <w:t>监测组</w:t>
      </w:r>
      <w:r>
        <w:rPr>
          <w:rFonts w:hint="default" w:ascii="Times New Roman" w:hAnsi="Times New Roman" w:cs="Times New Roman"/>
          <w:color w:val="auto"/>
          <w:highlight w:val="none"/>
        </w:rPr>
        <w:t>名称（公章）：</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检查时间：</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年</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月</w:t>
      </w:r>
      <w:r>
        <w:rPr>
          <w:rFonts w:hint="default" w:ascii="Times New Roman" w:hAnsi="Times New Roman" w:cs="Times New Roman"/>
          <w:color w:val="auto"/>
          <w:highlight w:val="none"/>
        </w:rPr>
        <w:tab/>
      </w:r>
      <w:r>
        <w:rPr>
          <w:rFonts w:hint="default" w:ascii="Times New Roman" w:hAnsi="Times New Roman" w:cs="Times New Roman"/>
          <w:color w:val="auto"/>
          <w:highlight w:val="none"/>
        </w:rPr>
        <w:t>日</w:t>
      </w:r>
    </w:p>
    <w:p>
      <w:pPr>
        <w:pStyle w:val="3"/>
        <w:spacing w:before="10"/>
        <w:rPr>
          <w:rFonts w:hint="default" w:ascii="Times New Roman" w:hAnsi="Times New Roman" w:cs="Times New Roman"/>
          <w:color w:val="auto"/>
          <w:sz w:val="4"/>
          <w:highlight w:val="none"/>
        </w:rPr>
      </w:pPr>
    </w:p>
    <w:tbl>
      <w:tblPr>
        <w:tblStyle w:val="10"/>
        <w:tblW w:w="14216" w:type="dxa"/>
        <w:tblInd w:w="12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884"/>
        <w:gridCol w:w="7589"/>
        <w:gridCol w:w="1456"/>
        <w:gridCol w:w="1456"/>
        <w:gridCol w:w="183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1884" w:type="dxa"/>
            <w:vAlign w:val="center"/>
          </w:tcPr>
          <w:p>
            <w:pPr>
              <w:pStyle w:val="9"/>
              <w:spacing w:line="255" w:lineRule="exact"/>
              <w:ind w:left="548"/>
              <w:jc w:val="both"/>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检查项目</w:t>
            </w:r>
          </w:p>
        </w:tc>
        <w:tc>
          <w:tcPr>
            <w:tcW w:w="7589" w:type="dxa"/>
            <w:vAlign w:val="center"/>
          </w:tcPr>
          <w:p>
            <w:pPr>
              <w:pStyle w:val="9"/>
              <w:spacing w:line="255" w:lineRule="exact"/>
              <w:ind w:left="3341" w:right="3347"/>
              <w:jc w:val="center"/>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检查要点</w:t>
            </w:r>
          </w:p>
        </w:tc>
        <w:tc>
          <w:tcPr>
            <w:tcW w:w="1456" w:type="dxa"/>
            <w:vAlign w:val="center"/>
          </w:tcPr>
          <w:p>
            <w:pPr>
              <w:pStyle w:val="9"/>
              <w:spacing w:line="255" w:lineRule="exact"/>
              <w:ind w:left="285" w:right="271"/>
              <w:jc w:val="center"/>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单项分值</w:t>
            </w:r>
          </w:p>
        </w:tc>
        <w:tc>
          <w:tcPr>
            <w:tcW w:w="1456" w:type="dxa"/>
            <w:vAlign w:val="center"/>
          </w:tcPr>
          <w:p>
            <w:pPr>
              <w:pStyle w:val="9"/>
              <w:spacing w:line="255" w:lineRule="exact"/>
              <w:ind w:left="278"/>
              <w:jc w:val="both"/>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实际得分</w:t>
            </w:r>
          </w:p>
        </w:tc>
        <w:tc>
          <w:tcPr>
            <w:tcW w:w="1831" w:type="dxa"/>
            <w:vAlign w:val="center"/>
          </w:tcPr>
          <w:p>
            <w:pPr>
              <w:pStyle w:val="9"/>
              <w:spacing w:line="255" w:lineRule="exact"/>
              <w:ind w:left="489"/>
              <w:jc w:val="both"/>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评分说明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5" w:hRule="atLeast"/>
        </w:trPr>
        <w:tc>
          <w:tcPr>
            <w:tcW w:w="1884" w:type="dxa"/>
            <w:vMerge w:val="restart"/>
            <w:vAlign w:val="center"/>
          </w:tcPr>
          <w:p>
            <w:pPr>
              <w:pStyle w:val="9"/>
              <w:jc w:val="center"/>
              <w:rPr>
                <w:rFonts w:hint="default" w:ascii="Times New Roman" w:hAnsi="Times New Roman" w:eastAsia="宋体" w:cs="Times New Roman"/>
                <w:color w:val="auto"/>
                <w:highlight w:val="none"/>
              </w:rPr>
            </w:pPr>
          </w:p>
          <w:p>
            <w:pPr>
              <w:pStyle w:val="9"/>
              <w:spacing w:before="3"/>
              <w:jc w:val="center"/>
              <w:rPr>
                <w:rFonts w:hint="default" w:ascii="Times New Roman" w:hAnsi="Times New Roman" w:eastAsia="宋体" w:cs="Times New Roman"/>
                <w:color w:val="auto"/>
                <w:sz w:val="27"/>
                <w:highlight w:val="none"/>
              </w:rPr>
            </w:pPr>
          </w:p>
          <w:p>
            <w:pPr>
              <w:pStyle w:val="9"/>
              <w:numPr>
                <w:ilvl w:val="0"/>
                <w:numId w:val="0"/>
              </w:numPr>
              <w:spacing w:line="280" w:lineRule="auto"/>
              <w:ind w:right="150" w:rightChars="0"/>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lang w:val="en-US" w:eastAsia="zh-CN"/>
              </w:rPr>
              <w:t>1.</w:t>
            </w:r>
            <w:r>
              <w:rPr>
                <w:rFonts w:hint="default" w:ascii="Times New Roman" w:hAnsi="Times New Roman" w:eastAsia="宋体" w:cs="Times New Roman"/>
                <w:color w:val="auto"/>
                <w:sz w:val="21"/>
                <w:highlight w:val="none"/>
              </w:rPr>
              <w:t>样品的交接与</w:t>
            </w:r>
          </w:p>
          <w:p>
            <w:pPr>
              <w:pStyle w:val="9"/>
              <w:numPr>
                <w:ilvl w:val="0"/>
                <w:numId w:val="0"/>
              </w:numPr>
              <w:spacing w:line="280" w:lineRule="auto"/>
              <w:ind w:right="150" w:rightChars="0"/>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保存</w:t>
            </w:r>
          </w:p>
          <w:p>
            <w:pPr>
              <w:pStyle w:val="9"/>
              <w:numPr>
                <w:ilvl w:val="0"/>
                <w:numId w:val="0"/>
              </w:numPr>
              <w:spacing w:line="280" w:lineRule="auto"/>
              <w:ind w:right="150" w:rightChars="0"/>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（10分）</w:t>
            </w:r>
          </w:p>
        </w:tc>
        <w:tc>
          <w:tcPr>
            <w:tcW w:w="7589" w:type="dxa"/>
            <w:vAlign w:val="center"/>
          </w:tcPr>
          <w:p>
            <w:pPr>
              <w:pStyle w:val="9"/>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是否设置样品管理员。</w:t>
            </w:r>
          </w:p>
        </w:tc>
        <w:tc>
          <w:tcPr>
            <w:tcW w:w="1456" w:type="dxa"/>
          </w:tcPr>
          <w:p>
            <w:pPr>
              <w:pStyle w:val="9"/>
              <w:spacing w:before="2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2</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930" w:hRule="atLeast"/>
        </w:trPr>
        <w:tc>
          <w:tcPr>
            <w:tcW w:w="1884" w:type="dxa"/>
            <w:vMerge w:val="continue"/>
            <w:tcBorders>
              <w:top w:val="nil"/>
            </w:tcBorders>
            <w:vAlign w:val="center"/>
          </w:tcPr>
          <w:p>
            <w:pPr>
              <w:jc w:val="center"/>
              <w:rPr>
                <w:rFonts w:hint="default" w:ascii="Times New Roman" w:hAnsi="Times New Roman" w:eastAsia="宋体" w:cs="Times New Roman"/>
                <w:color w:val="auto"/>
                <w:sz w:val="2"/>
                <w:szCs w:val="2"/>
                <w:highlight w:val="none"/>
              </w:rPr>
            </w:pPr>
          </w:p>
        </w:tc>
        <w:tc>
          <w:tcPr>
            <w:tcW w:w="7589" w:type="dxa"/>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样品间设置是否合理（含留样间）</w:t>
            </w:r>
          </w:p>
          <w:p>
            <w:pPr>
              <w:pStyle w:val="9"/>
              <w:spacing w:before="30" w:line="300" w:lineRule="atLeast"/>
              <w:ind w:left="105" w:right="121"/>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未设置样品间的，本项不得分；设置不合理的（如样品储存条件不合适），发现一处扣1分，扣完为止。</w:t>
            </w:r>
          </w:p>
        </w:tc>
        <w:tc>
          <w:tcPr>
            <w:tcW w:w="1456" w:type="dxa"/>
          </w:tcPr>
          <w:p>
            <w:pPr>
              <w:pStyle w:val="9"/>
              <w:spacing w:before="9"/>
              <w:rPr>
                <w:rFonts w:hint="default" w:ascii="Times New Roman" w:hAnsi="Times New Roman" w:eastAsia="宋体" w:cs="Times New Roman"/>
                <w:color w:val="auto"/>
                <w:sz w:val="25"/>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5</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6" w:hRule="atLeast"/>
        </w:trPr>
        <w:tc>
          <w:tcPr>
            <w:tcW w:w="1884" w:type="dxa"/>
            <w:vMerge w:val="continue"/>
            <w:tcBorders>
              <w:top w:val="nil"/>
            </w:tcBorders>
            <w:vAlign w:val="center"/>
          </w:tcPr>
          <w:p>
            <w:pPr>
              <w:jc w:val="center"/>
              <w:rPr>
                <w:rFonts w:hint="default" w:ascii="Times New Roman" w:hAnsi="Times New Roman" w:eastAsia="宋体" w:cs="Times New Roman"/>
                <w:color w:val="auto"/>
                <w:sz w:val="2"/>
                <w:szCs w:val="2"/>
                <w:highlight w:val="none"/>
              </w:rPr>
            </w:pPr>
          </w:p>
        </w:tc>
        <w:tc>
          <w:tcPr>
            <w:tcW w:w="7589" w:type="dxa"/>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pacing w:val="-1"/>
                <w:sz w:val="21"/>
                <w:highlight w:val="none"/>
              </w:rPr>
              <w:t>来样及样品交接记录信息是否完整、充分、原始、规范。</w:t>
            </w:r>
          </w:p>
          <w:p>
            <w:pPr>
              <w:pStyle w:val="9"/>
              <w:spacing w:before="46"/>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未满足记录信息要求的，发现一处扣0.5分，扣完为止。</w:t>
            </w:r>
          </w:p>
        </w:tc>
        <w:tc>
          <w:tcPr>
            <w:tcW w:w="1456" w:type="dxa"/>
          </w:tcPr>
          <w:p>
            <w:pPr>
              <w:pStyle w:val="9"/>
              <w:spacing w:before="17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3</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5" w:hRule="atLeast"/>
        </w:trPr>
        <w:tc>
          <w:tcPr>
            <w:tcW w:w="1884" w:type="dxa"/>
            <w:vMerge w:val="restart"/>
            <w:vAlign w:val="center"/>
          </w:tcPr>
          <w:p>
            <w:pPr>
              <w:pStyle w:val="9"/>
              <w:jc w:val="center"/>
              <w:rPr>
                <w:rFonts w:hint="default" w:ascii="Times New Roman" w:hAnsi="Times New Roman" w:eastAsia="宋体" w:cs="Times New Roman"/>
                <w:color w:val="auto"/>
                <w:highlight w:val="none"/>
              </w:rPr>
            </w:pPr>
          </w:p>
          <w:p>
            <w:pPr>
              <w:pStyle w:val="9"/>
              <w:jc w:val="center"/>
              <w:rPr>
                <w:rFonts w:hint="default" w:ascii="Times New Roman" w:hAnsi="Times New Roman" w:eastAsia="宋体" w:cs="Times New Roman"/>
                <w:color w:val="auto"/>
                <w:highlight w:val="none"/>
              </w:rPr>
            </w:pPr>
          </w:p>
          <w:p>
            <w:pPr>
              <w:pStyle w:val="9"/>
              <w:jc w:val="center"/>
              <w:rPr>
                <w:rFonts w:hint="default" w:ascii="Times New Roman" w:hAnsi="Times New Roman" w:eastAsia="宋体" w:cs="Times New Roman"/>
                <w:color w:val="auto"/>
                <w:highlight w:val="none"/>
              </w:rPr>
            </w:pPr>
          </w:p>
          <w:p>
            <w:pPr>
              <w:pStyle w:val="9"/>
              <w:jc w:val="center"/>
              <w:rPr>
                <w:rFonts w:hint="default" w:ascii="Times New Roman" w:hAnsi="Times New Roman" w:eastAsia="宋体" w:cs="Times New Roman"/>
                <w:color w:val="auto"/>
                <w:highlight w:val="none"/>
              </w:rPr>
            </w:pPr>
          </w:p>
          <w:p>
            <w:pPr>
              <w:pStyle w:val="9"/>
              <w:jc w:val="center"/>
              <w:rPr>
                <w:rFonts w:hint="default" w:ascii="Times New Roman" w:hAnsi="Times New Roman" w:eastAsia="宋体" w:cs="Times New Roman"/>
                <w:color w:val="auto"/>
                <w:highlight w:val="none"/>
              </w:rPr>
            </w:pPr>
          </w:p>
          <w:p>
            <w:pPr>
              <w:pStyle w:val="9"/>
              <w:jc w:val="center"/>
              <w:rPr>
                <w:rFonts w:hint="default" w:ascii="Times New Roman" w:hAnsi="Times New Roman" w:eastAsia="宋体" w:cs="Times New Roman"/>
                <w:color w:val="auto"/>
                <w:highlight w:val="none"/>
              </w:rPr>
            </w:pPr>
          </w:p>
          <w:p>
            <w:pPr>
              <w:pStyle w:val="9"/>
              <w:spacing w:before="8"/>
              <w:jc w:val="center"/>
              <w:rPr>
                <w:rFonts w:hint="default" w:ascii="Times New Roman" w:hAnsi="Times New Roman" w:eastAsia="宋体" w:cs="Times New Roman"/>
                <w:color w:val="auto"/>
                <w:sz w:val="28"/>
                <w:highlight w:val="none"/>
              </w:rPr>
            </w:pPr>
          </w:p>
          <w:p>
            <w:pPr>
              <w:pStyle w:val="9"/>
              <w:ind w:left="143"/>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2</w:t>
            </w:r>
            <w:r>
              <w:rPr>
                <w:rFonts w:hint="default" w:ascii="Times New Roman" w:hAnsi="Times New Roman" w:eastAsia="宋体" w:cs="Times New Roman"/>
                <w:color w:val="auto"/>
                <w:sz w:val="21"/>
                <w:highlight w:val="none"/>
                <w:lang w:eastAsia="zh-CN"/>
              </w:rPr>
              <w:t>.</w:t>
            </w:r>
            <w:r>
              <w:rPr>
                <w:rFonts w:hint="default" w:ascii="Times New Roman" w:hAnsi="Times New Roman" w:eastAsia="宋体" w:cs="Times New Roman"/>
                <w:color w:val="auto"/>
                <w:sz w:val="21"/>
                <w:highlight w:val="none"/>
              </w:rPr>
              <w:t>实验室分析</w:t>
            </w:r>
          </w:p>
          <w:p>
            <w:pPr>
              <w:pStyle w:val="9"/>
              <w:spacing w:before="61"/>
              <w:ind w:left="143"/>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（44分）</w:t>
            </w:r>
          </w:p>
        </w:tc>
        <w:tc>
          <w:tcPr>
            <w:tcW w:w="7589" w:type="dxa"/>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设备（含辅助设备）是否为实验室自身资产且符合方法要求。</w:t>
            </w:r>
          </w:p>
          <w:p>
            <w:pPr>
              <w:pStyle w:val="9"/>
              <w:spacing w:before="61"/>
              <w:ind w:left="105"/>
              <w:jc w:val="both"/>
              <w:rPr>
                <w:rFonts w:hint="eastAsia"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设备未满足要求或出现租赁设备的，发现一台扣1分。扣完为止</w:t>
            </w:r>
            <w:r>
              <w:rPr>
                <w:rFonts w:hint="eastAsia" w:cs="Times New Roman"/>
                <w:color w:val="auto"/>
                <w:sz w:val="21"/>
                <w:highlight w:val="none"/>
                <w:lang w:eastAsia="zh-CN"/>
              </w:rPr>
              <w:t>。</w:t>
            </w:r>
          </w:p>
        </w:tc>
        <w:tc>
          <w:tcPr>
            <w:tcW w:w="1456" w:type="dxa"/>
          </w:tcPr>
          <w:p>
            <w:pPr>
              <w:pStyle w:val="9"/>
              <w:spacing w:before="17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3</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5" w:hRule="atLeast"/>
        </w:trPr>
        <w:tc>
          <w:tcPr>
            <w:tcW w:w="1884" w:type="dxa"/>
            <w:vMerge w:val="continue"/>
            <w:tcBorders>
              <w:top w:val="nil"/>
            </w:tcBorders>
          </w:tcPr>
          <w:p>
            <w:pPr>
              <w:jc w:val="center"/>
              <w:rPr>
                <w:rFonts w:hint="default" w:ascii="Times New Roman" w:hAnsi="Times New Roman" w:eastAsia="宋体" w:cs="Times New Roman"/>
                <w:color w:val="auto"/>
                <w:sz w:val="2"/>
                <w:szCs w:val="2"/>
                <w:highlight w:val="none"/>
              </w:rPr>
            </w:pPr>
          </w:p>
        </w:tc>
        <w:tc>
          <w:tcPr>
            <w:tcW w:w="7589" w:type="dxa"/>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设备管理是否符合《检验检测机构资质认定评审准则》的要求。</w:t>
            </w:r>
          </w:p>
          <w:p>
            <w:pPr>
              <w:pStyle w:val="9"/>
              <w:spacing w:before="61"/>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pacing w:val="-1"/>
                <w:sz w:val="21"/>
                <w:highlight w:val="none"/>
              </w:rPr>
              <w:t>设备管理未满足要求的，发现一处扣</w:t>
            </w:r>
            <w:r>
              <w:rPr>
                <w:rFonts w:hint="default" w:ascii="Times New Roman" w:hAnsi="Times New Roman" w:eastAsia="宋体" w:cs="Times New Roman"/>
                <w:color w:val="auto"/>
                <w:sz w:val="21"/>
                <w:highlight w:val="none"/>
              </w:rPr>
              <w:t>1分。扣完为止。</w:t>
            </w:r>
          </w:p>
        </w:tc>
        <w:tc>
          <w:tcPr>
            <w:tcW w:w="1456" w:type="dxa"/>
          </w:tcPr>
          <w:p>
            <w:pPr>
              <w:pStyle w:val="9"/>
              <w:spacing w:before="194"/>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3</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1" w:hRule="atLeast"/>
        </w:trPr>
        <w:tc>
          <w:tcPr>
            <w:tcW w:w="1884" w:type="dxa"/>
            <w:vMerge w:val="continue"/>
            <w:tcBorders>
              <w:top w:val="nil"/>
            </w:tcBorders>
          </w:tcPr>
          <w:p>
            <w:pPr>
              <w:jc w:val="center"/>
              <w:rPr>
                <w:rFonts w:hint="default" w:ascii="Times New Roman" w:hAnsi="Times New Roman" w:eastAsia="宋体" w:cs="Times New Roman"/>
                <w:color w:val="auto"/>
                <w:sz w:val="2"/>
                <w:szCs w:val="2"/>
                <w:highlight w:val="none"/>
              </w:rPr>
            </w:pPr>
          </w:p>
        </w:tc>
        <w:tc>
          <w:tcPr>
            <w:tcW w:w="7589" w:type="dxa"/>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是否对关键物资（如：标准品、关键试剂、耗材、纯水等）进行技术验收，并有</w:t>
            </w:r>
          </w:p>
          <w:p>
            <w:pPr>
              <w:pStyle w:val="9"/>
              <w:spacing w:before="61"/>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相关验收记录。</w:t>
            </w:r>
          </w:p>
          <w:p>
            <w:pPr>
              <w:pStyle w:val="9"/>
              <w:spacing w:before="46"/>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未进行技术验收或不能提供相关验收记录的，发现一处扣1分，扣完为止。</w:t>
            </w:r>
          </w:p>
        </w:tc>
        <w:tc>
          <w:tcPr>
            <w:tcW w:w="1456" w:type="dxa"/>
          </w:tcPr>
          <w:p>
            <w:pPr>
              <w:pStyle w:val="9"/>
              <w:spacing w:before="11"/>
              <w:rPr>
                <w:rFonts w:hint="default" w:ascii="Times New Roman" w:hAnsi="Times New Roman" w:eastAsia="宋体" w:cs="Times New Roman"/>
                <w:color w:val="auto"/>
                <w:sz w:val="26"/>
                <w:highlight w:val="none"/>
              </w:rPr>
            </w:pPr>
          </w:p>
          <w:p>
            <w:pPr>
              <w:pStyle w:val="9"/>
              <w:spacing w:before="1"/>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5</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5" w:hRule="atLeast"/>
        </w:trPr>
        <w:tc>
          <w:tcPr>
            <w:tcW w:w="1884" w:type="dxa"/>
            <w:vMerge w:val="continue"/>
            <w:tcBorders>
              <w:top w:val="nil"/>
            </w:tcBorders>
          </w:tcPr>
          <w:p>
            <w:pPr>
              <w:jc w:val="center"/>
              <w:rPr>
                <w:rFonts w:hint="default" w:ascii="Times New Roman" w:hAnsi="Times New Roman" w:eastAsia="宋体" w:cs="Times New Roman"/>
                <w:color w:val="auto"/>
                <w:sz w:val="2"/>
                <w:szCs w:val="2"/>
                <w:highlight w:val="none"/>
              </w:rPr>
            </w:pPr>
          </w:p>
        </w:tc>
        <w:tc>
          <w:tcPr>
            <w:tcW w:w="7589" w:type="dxa"/>
            <w:vAlign w:val="center"/>
          </w:tcPr>
          <w:p>
            <w:pPr>
              <w:pStyle w:val="9"/>
              <w:spacing w:before="15"/>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是否对剧毒化学品、易制毒试剂进行规范管理。</w:t>
            </w:r>
          </w:p>
          <w:p>
            <w:pPr>
              <w:pStyle w:val="9"/>
              <w:spacing w:before="46"/>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未制定相应管理规定或未按规定进行管理的，此项不得分。</w:t>
            </w:r>
          </w:p>
        </w:tc>
        <w:tc>
          <w:tcPr>
            <w:tcW w:w="1456" w:type="dxa"/>
          </w:tcPr>
          <w:p>
            <w:pPr>
              <w:pStyle w:val="9"/>
              <w:spacing w:before="4"/>
              <w:rPr>
                <w:rFonts w:hint="default" w:ascii="Times New Roman" w:hAnsi="Times New Roman" w:eastAsia="宋体" w:cs="Times New Roman"/>
                <w:color w:val="auto"/>
                <w:sz w:val="16"/>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2</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1884" w:type="dxa"/>
            <w:vMerge w:val="continue"/>
            <w:tcBorders>
              <w:top w:val="nil"/>
            </w:tcBorders>
          </w:tcPr>
          <w:p>
            <w:pPr>
              <w:jc w:val="center"/>
              <w:rPr>
                <w:rFonts w:hint="default" w:ascii="Times New Roman" w:hAnsi="Times New Roman" w:eastAsia="宋体" w:cs="Times New Roman"/>
                <w:color w:val="auto"/>
                <w:sz w:val="2"/>
                <w:szCs w:val="2"/>
                <w:highlight w:val="none"/>
              </w:rPr>
            </w:pPr>
          </w:p>
        </w:tc>
        <w:tc>
          <w:tcPr>
            <w:tcW w:w="7589" w:type="dxa"/>
            <w:vAlign w:val="center"/>
          </w:tcPr>
          <w:p>
            <w:pPr>
              <w:pStyle w:val="9"/>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实验室产生的废物是否按规范进行存贮、处理处置。</w:t>
            </w:r>
          </w:p>
          <w:p>
            <w:pPr>
              <w:pStyle w:val="9"/>
              <w:spacing w:before="47"/>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未制定相应管理规定或未按规定进行管理的，此项不得分。</w:t>
            </w:r>
          </w:p>
        </w:tc>
        <w:tc>
          <w:tcPr>
            <w:tcW w:w="1456" w:type="dxa"/>
          </w:tcPr>
          <w:p>
            <w:pPr>
              <w:pStyle w:val="9"/>
              <w:spacing w:before="4"/>
              <w:rPr>
                <w:rFonts w:hint="default" w:ascii="Times New Roman" w:hAnsi="Times New Roman" w:eastAsia="宋体" w:cs="Times New Roman"/>
                <w:color w:val="auto"/>
                <w:sz w:val="16"/>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2</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5" w:hRule="atLeast"/>
        </w:trPr>
        <w:tc>
          <w:tcPr>
            <w:tcW w:w="1884" w:type="dxa"/>
            <w:vMerge w:val="continue"/>
            <w:tcBorders>
              <w:top w:val="nil"/>
            </w:tcBorders>
          </w:tcPr>
          <w:p>
            <w:pPr>
              <w:jc w:val="center"/>
              <w:rPr>
                <w:rFonts w:hint="default" w:ascii="Times New Roman" w:hAnsi="Times New Roman" w:eastAsia="宋体" w:cs="Times New Roman"/>
                <w:color w:val="auto"/>
                <w:sz w:val="2"/>
                <w:szCs w:val="2"/>
                <w:highlight w:val="none"/>
              </w:rPr>
            </w:pPr>
          </w:p>
        </w:tc>
        <w:tc>
          <w:tcPr>
            <w:tcW w:w="7589" w:type="dxa"/>
            <w:vAlign w:val="center"/>
          </w:tcPr>
          <w:p>
            <w:pPr>
              <w:pStyle w:val="9"/>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实验室环境设施或环境条件是否符合方法要求。</w:t>
            </w:r>
          </w:p>
          <w:p>
            <w:pPr>
              <w:pStyle w:val="9"/>
              <w:spacing w:before="61"/>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环境设施或环境条件未满足要求的，发现一处扣1分，扣完为止。</w:t>
            </w:r>
          </w:p>
        </w:tc>
        <w:tc>
          <w:tcPr>
            <w:tcW w:w="1456" w:type="dxa"/>
          </w:tcPr>
          <w:p>
            <w:pPr>
              <w:pStyle w:val="9"/>
              <w:spacing w:before="4"/>
              <w:rPr>
                <w:rFonts w:hint="default" w:ascii="Times New Roman" w:hAnsi="Times New Roman" w:eastAsia="宋体" w:cs="Times New Roman"/>
                <w:color w:val="auto"/>
                <w:sz w:val="16"/>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4</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5" w:hRule="atLeast"/>
        </w:trPr>
        <w:tc>
          <w:tcPr>
            <w:tcW w:w="1884" w:type="dxa"/>
            <w:vMerge w:val="continue"/>
            <w:tcBorders>
              <w:top w:val="nil"/>
            </w:tcBorders>
          </w:tcPr>
          <w:p>
            <w:pPr>
              <w:jc w:val="center"/>
              <w:rPr>
                <w:rFonts w:hint="default" w:ascii="Times New Roman" w:hAnsi="Times New Roman" w:eastAsia="宋体" w:cs="Times New Roman"/>
                <w:color w:val="auto"/>
                <w:sz w:val="2"/>
                <w:szCs w:val="2"/>
                <w:highlight w:val="none"/>
              </w:rPr>
            </w:pPr>
          </w:p>
        </w:tc>
        <w:tc>
          <w:tcPr>
            <w:tcW w:w="7589" w:type="dxa"/>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实验室检测过程是否按照方法要求实施。</w:t>
            </w:r>
          </w:p>
          <w:p>
            <w:pPr>
              <w:pStyle w:val="9"/>
              <w:spacing w:before="61"/>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未按方法要求进行操作，发现一处扣1分，扣完为止。</w:t>
            </w:r>
          </w:p>
        </w:tc>
        <w:tc>
          <w:tcPr>
            <w:tcW w:w="1456" w:type="dxa"/>
          </w:tcPr>
          <w:p>
            <w:pPr>
              <w:pStyle w:val="9"/>
              <w:spacing w:before="17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5</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bl>
    <w:p>
      <w:pPr>
        <w:rPr>
          <w:rFonts w:hint="default" w:ascii="Times New Roman" w:hAnsi="Times New Roman" w:eastAsia="宋体" w:cs="Times New Roman"/>
          <w:color w:val="auto"/>
          <w:sz w:val="20"/>
          <w:highlight w:val="none"/>
        </w:rPr>
        <w:sectPr>
          <w:headerReference r:id="rId7" w:type="default"/>
          <w:footerReference r:id="rId8" w:type="default"/>
          <w:pgSz w:w="16850" w:h="11910" w:orient="landscape"/>
          <w:pgMar w:top="1180" w:right="1180" w:bottom="440" w:left="1200" w:header="837" w:footer="245" w:gutter="0"/>
          <w:pgBorders>
            <w:top w:val="none" w:sz="0" w:space="0"/>
            <w:left w:val="none" w:sz="0" w:space="0"/>
            <w:bottom w:val="none" w:sz="0" w:space="0"/>
            <w:right w:val="none" w:sz="0" w:space="0"/>
          </w:pgBorders>
          <w:pgNumType w:fmt="decimal"/>
          <w:cols w:space="720" w:num="1"/>
        </w:sectPr>
      </w:pPr>
    </w:p>
    <w:p>
      <w:pPr>
        <w:pStyle w:val="3"/>
        <w:rPr>
          <w:rFonts w:hint="default" w:ascii="Times New Roman" w:hAnsi="Times New Roman" w:eastAsia="宋体" w:cs="Times New Roman"/>
          <w:color w:val="auto"/>
          <w:sz w:val="20"/>
          <w:highlight w:val="none"/>
        </w:rPr>
      </w:pPr>
    </w:p>
    <w:p>
      <w:pPr>
        <w:pStyle w:val="3"/>
        <w:spacing w:before="4"/>
        <w:rPr>
          <w:rFonts w:hint="default" w:ascii="Times New Roman" w:hAnsi="Times New Roman" w:eastAsia="宋体" w:cs="Times New Roman"/>
          <w:color w:val="auto"/>
          <w:sz w:val="27"/>
          <w:highlight w:val="none"/>
        </w:rPr>
      </w:pPr>
    </w:p>
    <w:tbl>
      <w:tblPr>
        <w:tblStyle w:val="10"/>
        <w:tblW w:w="14216" w:type="dxa"/>
        <w:tblInd w:w="12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884"/>
        <w:gridCol w:w="7589"/>
        <w:gridCol w:w="1456"/>
        <w:gridCol w:w="1456"/>
        <w:gridCol w:w="183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5" w:hRule="atLeast"/>
        </w:trPr>
        <w:tc>
          <w:tcPr>
            <w:tcW w:w="1884" w:type="dxa"/>
          </w:tcPr>
          <w:p>
            <w:pPr>
              <w:pStyle w:val="9"/>
              <w:ind w:left="533"/>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检查项目</w:t>
            </w:r>
          </w:p>
        </w:tc>
        <w:tc>
          <w:tcPr>
            <w:tcW w:w="7589" w:type="dxa"/>
          </w:tcPr>
          <w:p>
            <w:pPr>
              <w:pStyle w:val="9"/>
              <w:ind w:left="3341" w:right="3347"/>
              <w:jc w:val="center"/>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检查要点</w:t>
            </w:r>
          </w:p>
        </w:tc>
        <w:tc>
          <w:tcPr>
            <w:tcW w:w="1456" w:type="dxa"/>
          </w:tcPr>
          <w:p>
            <w:pPr>
              <w:pStyle w:val="9"/>
              <w:ind w:left="307"/>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单项分值</w:t>
            </w:r>
          </w:p>
        </w:tc>
        <w:tc>
          <w:tcPr>
            <w:tcW w:w="1456" w:type="dxa"/>
          </w:tcPr>
          <w:p>
            <w:pPr>
              <w:pStyle w:val="9"/>
              <w:ind w:left="293"/>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实际得分</w:t>
            </w:r>
          </w:p>
        </w:tc>
        <w:tc>
          <w:tcPr>
            <w:tcW w:w="1831" w:type="dxa"/>
          </w:tcPr>
          <w:p>
            <w:pPr>
              <w:pStyle w:val="9"/>
              <w:ind w:left="489"/>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评分说明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0" w:hRule="atLeast"/>
        </w:trPr>
        <w:tc>
          <w:tcPr>
            <w:tcW w:w="1884" w:type="dxa"/>
            <w:vMerge w:val="restart"/>
          </w:tcPr>
          <w:p>
            <w:pPr>
              <w:pStyle w:val="9"/>
              <w:rPr>
                <w:rFonts w:hint="default" w:ascii="Times New Roman" w:hAnsi="Times New Roman" w:eastAsia="宋体" w:cs="Times New Roman"/>
                <w:color w:val="auto"/>
                <w:sz w:val="20"/>
                <w:highlight w:val="none"/>
              </w:rPr>
            </w:pPr>
          </w:p>
        </w:tc>
        <w:tc>
          <w:tcPr>
            <w:tcW w:w="7589" w:type="dxa"/>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是否按照方法要求在样品保存期内完成分析。</w:t>
            </w:r>
          </w:p>
          <w:p>
            <w:pPr>
              <w:pStyle w:val="9"/>
              <w:spacing w:before="26"/>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样品超期分析的，发现一处扣1分，扣完为止。</w:t>
            </w:r>
          </w:p>
        </w:tc>
        <w:tc>
          <w:tcPr>
            <w:tcW w:w="1456" w:type="dxa"/>
            <w:vMerge w:val="restart"/>
          </w:tcPr>
          <w:p>
            <w:pPr>
              <w:pStyle w:val="9"/>
              <w:spacing w:before="194"/>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5</w:t>
            </w:r>
          </w:p>
        </w:tc>
        <w:tc>
          <w:tcPr>
            <w:tcW w:w="1456" w:type="dxa"/>
            <w:vMerge w:val="restart"/>
          </w:tcPr>
          <w:p>
            <w:pPr>
              <w:pStyle w:val="9"/>
              <w:rPr>
                <w:rFonts w:hint="default" w:ascii="Times New Roman" w:hAnsi="Times New Roman" w:eastAsia="宋体" w:cs="Times New Roman"/>
                <w:color w:val="auto"/>
                <w:sz w:val="20"/>
                <w:highlight w:val="none"/>
              </w:rPr>
            </w:pPr>
          </w:p>
        </w:tc>
        <w:tc>
          <w:tcPr>
            <w:tcW w:w="1831" w:type="dxa"/>
            <w:vMerge w:val="restart"/>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00" w:hRule="atLeast"/>
        </w:trPr>
        <w:tc>
          <w:tcPr>
            <w:tcW w:w="1884" w:type="dxa"/>
            <w:vMerge w:val="continue"/>
            <w:tcBorders>
              <w:top w:val="nil"/>
            </w:tcBorders>
          </w:tcPr>
          <w:p>
            <w:pPr>
              <w:rPr>
                <w:rFonts w:hint="default" w:ascii="Times New Roman" w:hAnsi="Times New Roman" w:eastAsia="宋体" w:cs="Times New Roman"/>
                <w:color w:val="auto"/>
                <w:sz w:val="2"/>
                <w:szCs w:val="2"/>
                <w:highlight w:val="none"/>
              </w:rPr>
            </w:pPr>
          </w:p>
        </w:tc>
        <w:tc>
          <w:tcPr>
            <w:tcW w:w="7589" w:type="dxa"/>
            <w:vAlign w:val="center"/>
          </w:tcPr>
          <w:p>
            <w:pPr>
              <w:pStyle w:val="9"/>
              <w:spacing w:line="261"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是否按方法及相关要求采取适当的质控措施，质控结果是否满意。</w:t>
            </w:r>
          </w:p>
          <w:p>
            <w:pPr>
              <w:pStyle w:val="9"/>
              <w:spacing w:before="19"/>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未按要求采取质控措施或质控结果不满意的，发现一处扣1分，扣完为止。</w:t>
            </w:r>
          </w:p>
        </w:tc>
        <w:tc>
          <w:tcPr>
            <w:tcW w:w="1456" w:type="dxa"/>
            <w:vMerge w:val="restart"/>
          </w:tcPr>
          <w:p>
            <w:pPr>
              <w:pStyle w:val="9"/>
              <w:spacing w:before="194"/>
              <w:ind w:left="285" w:right="269"/>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10</w:t>
            </w:r>
          </w:p>
        </w:tc>
        <w:tc>
          <w:tcPr>
            <w:tcW w:w="1456" w:type="dxa"/>
            <w:vMerge w:val="restart"/>
          </w:tcPr>
          <w:p>
            <w:pPr>
              <w:pStyle w:val="9"/>
              <w:rPr>
                <w:rFonts w:hint="default" w:ascii="Times New Roman" w:hAnsi="Times New Roman" w:eastAsia="宋体" w:cs="Times New Roman"/>
                <w:color w:val="auto"/>
                <w:sz w:val="20"/>
                <w:highlight w:val="none"/>
              </w:rPr>
            </w:pPr>
          </w:p>
        </w:tc>
        <w:tc>
          <w:tcPr>
            <w:tcW w:w="1831" w:type="dxa"/>
            <w:vMerge w:val="restart"/>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1884" w:type="dxa"/>
            <w:vMerge w:val="continue"/>
            <w:tcBorders>
              <w:top w:val="nil"/>
            </w:tcBorders>
          </w:tcPr>
          <w:p>
            <w:pPr>
              <w:rPr>
                <w:rFonts w:hint="default" w:ascii="Times New Roman" w:hAnsi="Times New Roman" w:eastAsia="宋体" w:cs="Times New Roman"/>
                <w:color w:val="auto"/>
                <w:sz w:val="2"/>
                <w:szCs w:val="2"/>
                <w:highlight w:val="none"/>
              </w:rPr>
            </w:pPr>
          </w:p>
        </w:tc>
        <w:tc>
          <w:tcPr>
            <w:tcW w:w="7589" w:type="dxa"/>
            <w:vAlign w:val="center"/>
          </w:tcPr>
          <w:p>
            <w:pPr>
              <w:pStyle w:val="9"/>
              <w:spacing w:line="246"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记录信息是否完整、充分、原始、规范，设备中电子记录是否与纸质记录一致。</w:t>
            </w:r>
          </w:p>
          <w:p>
            <w:pPr>
              <w:pStyle w:val="9"/>
              <w:spacing w:line="246"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未能提供原始记录或设备中电子记录与纸质记录不一致的，发现一处扣2分，其</w:t>
            </w:r>
          </w:p>
          <w:p>
            <w:pPr>
              <w:pStyle w:val="9"/>
              <w:spacing w:line="246"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它未满足记录信息相关要求的，发现一处扣0.5分，扣完为止。</w:t>
            </w:r>
          </w:p>
        </w:tc>
        <w:tc>
          <w:tcPr>
            <w:tcW w:w="1456" w:type="dxa"/>
            <w:vMerge w:val="restart"/>
          </w:tcPr>
          <w:p>
            <w:pPr>
              <w:pStyle w:val="9"/>
              <w:spacing w:before="11"/>
              <w:rPr>
                <w:rFonts w:hint="default" w:ascii="Times New Roman" w:hAnsi="Times New Roman" w:eastAsia="宋体" w:cs="Times New Roman"/>
                <w:color w:val="auto"/>
                <w:sz w:val="26"/>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5</w:t>
            </w:r>
          </w:p>
        </w:tc>
        <w:tc>
          <w:tcPr>
            <w:tcW w:w="1456" w:type="dxa"/>
            <w:vMerge w:val="restart"/>
          </w:tcPr>
          <w:p>
            <w:pPr>
              <w:pStyle w:val="9"/>
              <w:rPr>
                <w:rFonts w:hint="default" w:ascii="Times New Roman" w:hAnsi="Times New Roman" w:eastAsia="宋体" w:cs="Times New Roman"/>
                <w:color w:val="auto"/>
                <w:sz w:val="20"/>
                <w:highlight w:val="none"/>
              </w:rPr>
            </w:pPr>
          </w:p>
        </w:tc>
        <w:tc>
          <w:tcPr>
            <w:tcW w:w="1831" w:type="dxa"/>
            <w:vMerge w:val="restart"/>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904" w:hRule="atLeast"/>
        </w:trPr>
        <w:tc>
          <w:tcPr>
            <w:tcW w:w="1884" w:type="dxa"/>
            <w:vMerge w:val="restart"/>
            <w:vAlign w:val="center"/>
          </w:tcPr>
          <w:p>
            <w:pPr>
              <w:pStyle w:val="9"/>
              <w:spacing w:before="19"/>
              <w:ind w:left="143"/>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3.实验室质量管理</w:t>
            </w:r>
          </w:p>
          <w:p>
            <w:pPr>
              <w:pStyle w:val="9"/>
              <w:spacing w:line="261" w:lineRule="exact"/>
              <w:ind w:left="143"/>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（12分）</w:t>
            </w:r>
          </w:p>
        </w:tc>
        <w:tc>
          <w:tcPr>
            <w:tcW w:w="7589" w:type="dxa"/>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实验室是否按照要求开展每年度的能力验证、能力考核等活动，结果是否满意。</w:t>
            </w:r>
          </w:p>
          <w:p>
            <w:pPr>
              <w:pStyle w:val="9"/>
              <w:spacing w:before="23" w:line="261"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未按要求参加相应的能力验证、能力考核的或能力考核结果不满意的，发现一项</w:t>
            </w:r>
          </w:p>
          <w:p>
            <w:pPr>
              <w:pStyle w:val="9"/>
              <w:spacing w:before="19"/>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pacing w:val="-1"/>
                <w:sz w:val="21"/>
                <w:highlight w:val="none"/>
              </w:rPr>
              <w:t>扣</w:t>
            </w:r>
            <w:r>
              <w:rPr>
                <w:rFonts w:hint="default" w:ascii="Times New Roman" w:hAnsi="Times New Roman" w:eastAsia="宋体" w:cs="Times New Roman"/>
                <w:color w:val="auto"/>
                <w:sz w:val="21"/>
                <w:highlight w:val="none"/>
              </w:rPr>
              <w:t>4分。</w:t>
            </w:r>
          </w:p>
        </w:tc>
        <w:tc>
          <w:tcPr>
            <w:tcW w:w="1456" w:type="dxa"/>
            <w:vMerge w:val="restart"/>
          </w:tcPr>
          <w:p>
            <w:pPr>
              <w:pStyle w:val="9"/>
              <w:spacing w:before="11"/>
              <w:rPr>
                <w:rFonts w:hint="default" w:ascii="Times New Roman" w:hAnsi="Times New Roman" w:eastAsia="宋体" w:cs="Times New Roman"/>
                <w:color w:val="auto"/>
                <w:sz w:val="26"/>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8</w:t>
            </w:r>
          </w:p>
        </w:tc>
        <w:tc>
          <w:tcPr>
            <w:tcW w:w="1456" w:type="dxa"/>
            <w:vMerge w:val="restart"/>
          </w:tcPr>
          <w:p>
            <w:pPr>
              <w:pStyle w:val="9"/>
              <w:rPr>
                <w:rFonts w:hint="default" w:ascii="Times New Roman" w:hAnsi="Times New Roman" w:eastAsia="宋体" w:cs="Times New Roman"/>
                <w:color w:val="auto"/>
                <w:sz w:val="20"/>
                <w:highlight w:val="none"/>
              </w:rPr>
            </w:pPr>
          </w:p>
        </w:tc>
        <w:tc>
          <w:tcPr>
            <w:tcW w:w="1831" w:type="dxa"/>
            <w:vMerge w:val="restart"/>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1884" w:type="dxa"/>
            <w:vMerge w:val="continue"/>
          </w:tcPr>
          <w:p>
            <w:pPr>
              <w:pStyle w:val="9"/>
              <w:spacing w:line="261" w:lineRule="exact"/>
              <w:ind w:left="143"/>
              <w:rPr>
                <w:rFonts w:hint="default" w:ascii="Times New Roman" w:hAnsi="Times New Roman" w:eastAsia="宋体" w:cs="Times New Roman"/>
                <w:color w:val="auto"/>
                <w:sz w:val="21"/>
                <w:highlight w:val="none"/>
              </w:rPr>
            </w:pPr>
          </w:p>
        </w:tc>
        <w:tc>
          <w:tcPr>
            <w:tcW w:w="7589" w:type="dxa"/>
            <w:vAlign w:val="center"/>
          </w:tcPr>
          <w:p>
            <w:pPr>
              <w:pStyle w:val="9"/>
              <w:spacing w:line="261"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实验室是否按照要求制定年度质控计划并有效实施。</w:t>
            </w:r>
          </w:p>
          <w:p>
            <w:pPr>
              <w:pStyle w:val="9"/>
              <w:spacing w:line="261"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未制定质控计划本项不得分，质控计划不全面或不按计划实施的每处扣2分。扣</w:t>
            </w:r>
          </w:p>
          <w:p>
            <w:pPr>
              <w:pStyle w:val="9"/>
              <w:spacing w:line="261"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完为止。</w:t>
            </w:r>
          </w:p>
        </w:tc>
        <w:tc>
          <w:tcPr>
            <w:tcW w:w="1456" w:type="dxa"/>
            <w:vMerge w:val="restart"/>
          </w:tcPr>
          <w:p>
            <w:pPr>
              <w:pStyle w:val="9"/>
              <w:spacing w:before="11"/>
              <w:rPr>
                <w:rFonts w:hint="default" w:ascii="Times New Roman" w:hAnsi="Times New Roman" w:eastAsia="宋体" w:cs="Times New Roman"/>
                <w:color w:val="auto"/>
                <w:sz w:val="26"/>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4</w:t>
            </w:r>
          </w:p>
        </w:tc>
        <w:tc>
          <w:tcPr>
            <w:tcW w:w="1456" w:type="dxa"/>
            <w:vMerge w:val="restart"/>
          </w:tcPr>
          <w:p>
            <w:pPr>
              <w:pStyle w:val="9"/>
              <w:rPr>
                <w:rFonts w:hint="default" w:ascii="Times New Roman" w:hAnsi="Times New Roman" w:eastAsia="宋体" w:cs="Times New Roman"/>
                <w:color w:val="auto"/>
                <w:sz w:val="20"/>
                <w:highlight w:val="none"/>
              </w:rPr>
            </w:pPr>
          </w:p>
        </w:tc>
        <w:tc>
          <w:tcPr>
            <w:tcW w:w="1831" w:type="dxa"/>
            <w:vMerge w:val="restart"/>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2" w:hRule="atLeast"/>
        </w:trPr>
        <w:tc>
          <w:tcPr>
            <w:tcW w:w="1884" w:type="dxa"/>
            <w:vMerge w:val="restart"/>
            <w:vAlign w:val="center"/>
          </w:tcPr>
          <w:p>
            <w:pPr>
              <w:pStyle w:val="9"/>
              <w:spacing w:before="34"/>
              <w:ind w:left="143"/>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4</w:t>
            </w:r>
            <w:r>
              <w:rPr>
                <w:rFonts w:hint="eastAsia" w:cs="Times New Roman"/>
                <w:color w:val="auto"/>
                <w:sz w:val="21"/>
                <w:highlight w:val="none"/>
                <w:lang w:val="en-US" w:eastAsia="zh-CN"/>
              </w:rPr>
              <w:t>.</w:t>
            </w:r>
            <w:r>
              <w:rPr>
                <w:rFonts w:hint="default" w:ascii="Times New Roman" w:hAnsi="Times New Roman" w:eastAsia="宋体" w:cs="Times New Roman"/>
                <w:color w:val="auto"/>
                <w:sz w:val="21"/>
                <w:highlight w:val="none"/>
              </w:rPr>
              <w:t>监测报告</w:t>
            </w:r>
          </w:p>
          <w:p>
            <w:pPr>
              <w:pStyle w:val="9"/>
              <w:spacing w:line="261" w:lineRule="exact"/>
              <w:ind w:firstLine="0" w:firstLineChars="0"/>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95"/>
                <w:sz w:val="21"/>
                <w:highlight w:val="none"/>
              </w:rPr>
              <w:t>（14分）</w:t>
            </w:r>
          </w:p>
        </w:tc>
        <w:tc>
          <w:tcPr>
            <w:tcW w:w="7589" w:type="dxa"/>
            <w:vMerge w:val="restart"/>
            <w:vAlign w:val="center"/>
          </w:tcPr>
          <w:p>
            <w:pPr>
              <w:pStyle w:val="9"/>
              <w:spacing w:line="261"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监测报告信息是否齐全、完整。</w:t>
            </w:r>
          </w:p>
          <w:p>
            <w:pPr>
              <w:pStyle w:val="9"/>
              <w:spacing w:line="261"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信息不齐全完整的，发现一处扣0.5分，扣完为止。</w:t>
            </w:r>
          </w:p>
        </w:tc>
        <w:tc>
          <w:tcPr>
            <w:tcW w:w="1456" w:type="dxa"/>
            <w:vMerge w:val="restart"/>
          </w:tcPr>
          <w:p>
            <w:pPr>
              <w:pStyle w:val="9"/>
              <w:spacing w:before="17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3</w:t>
            </w:r>
          </w:p>
        </w:tc>
        <w:tc>
          <w:tcPr>
            <w:tcW w:w="1456" w:type="dxa"/>
            <w:vMerge w:val="restart"/>
          </w:tcPr>
          <w:p>
            <w:pPr>
              <w:pStyle w:val="9"/>
              <w:rPr>
                <w:rFonts w:hint="default" w:ascii="Times New Roman" w:hAnsi="Times New Roman" w:eastAsia="宋体" w:cs="Times New Roman"/>
                <w:color w:val="auto"/>
                <w:sz w:val="20"/>
                <w:highlight w:val="none"/>
              </w:rPr>
            </w:pPr>
          </w:p>
        </w:tc>
        <w:tc>
          <w:tcPr>
            <w:tcW w:w="1831" w:type="dxa"/>
            <w:vMerge w:val="restart"/>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2" w:hRule="atLeast"/>
        </w:trPr>
        <w:tc>
          <w:tcPr>
            <w:tcW w:w="1884" w:type="dxa"/>
            <w:vMerge w:val="continue"/>
          </w:tcPr>
          <w:p>
            <w:pPr>
              <w:pStyle w:val="9"/>
              <w:rPr>
                <w:rFonts w:hint="default" w:ascii="Times New Roman" w:hAnsi="Times New Roman" w:eastAsia="宋体" w:cs="Times New Roman"/>
                <w:color w:val="auto"/>
                <w:sz w:val="20"/>
                <w:highlight w:val="none"/>
              </w:rPr>
            </w:pPr>
          </w:p>
        </w:tc>
        <w:tc>
          <w:tcPr>
            <w:tcW w:w="7589" w:type="dxa"/>
            <w:vMerge w:val="restart"/>
            <w:vAlign w:val="center"/>
          </w:tcPr>
          <w:p>
            <w:pPr>
              <w:pStyle w:val="9"/>
              <w:spacing w:before="15" w:line="269"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监测报告是否执行三级审核制度。</w:t>
            </w:r>
          </w:p>
          <w:p>
            <w:pPr>
              <w:pStyle w:val="9"/>
              <w:spacing w:before="26"/>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未执行三级审核制度的，发现一处扣0.5分，扣完为止。</w:t>
            </w:r>
          </w:p>
        </w:tc>
        <w:tc>
          <w:tcPr>
            <w:tcW w:w="1456" w:type="dxa"/>
            <w:vMerge w:val="restart"/>
          </w:tcPr>
          <w:p>
            <w:pPr>
              <w:pStyle w:val="9"/>
              <w:spacing w:before="4"/>
              <w:rPr>
                <w:rFonts w:hint="default" w:ascii="Times New Roman" w:hAnsi="Times New Roman" w:eastAsia="宋体" w:cs="Times New Roman"/>
                <w:color w:val="auto"/>
                <w:sz w:val="16"/>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2</w:t>
            </w:r>
          </w:p>
        </w:tc>
        <w:tc>
          <w:tcPr>
            <w:tcW w:w="1456" w:type="dxa"/>
            <w:vMerge w:val="restart"/>
          </w:tcPr>
          <w:p>
            <w:pPr>
              <w:pStyle w:val="9"/>
              <w:rPr>
                <w:rFonts w:hint="default" w:ascii="Times New Roman" w:hAnsi="Times New Roman" w:eastAsia="宋体" w:cs="Times New Roman"/>
                <w:color w:val="auto"/>
                <w:sz w:val="20"/>
                <w:highlight w:val="none"/>
              </w:rPr>
            </w:pPr>
          </w:p>
        </w:tc>
        <w:tc>
          <w:tcPr>
            <w:tcW w:w="1831" w:type="dxa"/>
            <w:vMerge w:val="restart"/>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2" w:hRule="atLeast"/>
        </w:trPr>
        <w:tc>
          <w:tcPr>
            <w:tcW w:w="1884" w:type="dxa"/>
            <w:vMerge w:val="continue"/>
          </w:tcPr>
          <w:p>
            <w:pPr>
              <w:pStyle w:val="9"/>
              <w:rPr>
                <w:rFonts w:hint="default" w:ascii="Times New Roman" w:hAnsi="Times New Roman" w:eastAsia="宋体" w:cs="Times New Roman"/>
                <w:color w:val="auto"/>
                <w:sz w:val="20"/>
                <w:highlight w:val="none"/>
              </w:rPr>
            </w:pPr>
          </w:p>
        </w:tc>
        <w:tc>
          <w:tcPr>
            <w:tcW w:w="7589" w:type="dxa"/>
            <w:vMerge w:val="restart"/>
            <w:vAlign w:val="center"/>
          </w:tcPr>
          <w:p>
            <w:pPr>
              <w:pStyle w:val="9"/>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计量单位是否正确。</w:t>
            </w:r>
          </w:p>
          <w:p>
            <w:pPr>
              <w:pStyle w:val="9"/>
              <w:spacing w:before="34"/>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出现计量单位错误的，发现一处扣0.5分，扣完为止。</w:t>
            </w:r>
          </w:p>
        </w:tc>
        <w:tc>
          <w:tcPr>
            <w:tcW w:w="1456" w:type="dxa"/>
            <w:vMerge w:val="restart"/>
          </w:tcPr>
          <w:p>
            <w:pPr>
              <w:pStyle w:val="9"/>
              <w:spacing w:before="4"/>
              <w:rPr>
                <w:rFonts w:hint="default" w:ascii="Times New Roman" w:hAnsi="Times New Roman" w:eastAsia="宋体" w:cs="Times New Roman"/>
                <w:color w:val="auto"/>
                <w:sz w:val="16"/>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2</w:t>
            </w:r>
          </w:p>
        </w:tc>
        <w:tc>
          <w:tcPr>
            <w:tcW w:w="1456" w:type="dxa"/>
            <w:vMerge w:val="restart"/>
          </w:tcPr>
          <w:p>
            <w:pPr>
              <w:pStyle w:val="9"/>
              <w:rPr>
                <w:rFonts w:hint="default" w:ascii="Times New Roman" w:hAnsi="Times New Roman" w:eastAsia="宋体" w:cs="Times New Roman"/>
                <w:color w:val="auto"/>
                <w:sz w:val="20"/>
                <w:highlight w:val="none"/>
              </w:rPr>
            </w:pPr>
          </w:p>
        </w:tc>
        <w:tc>
          <w:tcPr>
            <w:tcW w:w="1831" w:type="dxa"/>
            <w:vMerge w:val="restart"/>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2" w:hRule="atLeast"/>
        </w:trPr>
        <w:tc>
          <w:tcPr>
            <w:tcW w:w="1884" w:type="dxa"/>
            <w:vMerge w:val="continue"/>
          </w:tcPr>
          <w:p>
            <w:pPr>
              <w:pStyle w:val="9"/>
              <w:spacing w:line="261" w:lineRule="exact"/>
              <w:ind w:left="503"/>
              <w:rPr>
                <w:rFonts w:hint="default" w:ascii="Times New Roman" w:hAnsi="Times New Roman" w:eastAsia="宋体" w:cs="Times New Roman"/>
                <w:color w:val="auto"/>
                <w:sz w:val="21"/>
                <w:highlight w:val="none"/>
              </w:rPr>
            </w:pPr>
          </w:p>
        </w:tc>
        <w:tc>
          <w:tcPr>
            <w:tcW w:w="7589" w:type="dxa"/>
            <w:vMerge w:val="restart"/>
            <w:vAlign w:val="center"/>
          </w:tcPr>
          <w:p>
            <w:pPr>
              <w:pStyle w:val="9"/>
              <w:spacing w:line="261"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监测结果是否正确。</w:t>
            </w:r>
          </w:p>
          <w:p>
            <w:pPr>
              <w:pStyle w:val="9"/>
              <w:spacing w:before="19"/>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pacing w:val="-1"/>
                <w:sz w:val="21"/>
                <w:highlight w:val="none"/>
              </w:rPr>
              <w:t>发现结果不正确的，发现一处扣</w:t>
            </w:r>
            <w:r>
              <w:rPr>
                <w:rFonts w:hint="default" w:ascii="Times New Roman" w:hAnsi="Times New Roman" w:eastAsia="宋体" w:cs="Times New Roman"/>
                <w:color w:val="auto"/>
                <w:sz w:val="21"/>
                <w:highlight w:val="none"/>
              </w:rPr>
              <w:t>2分，扣完为止。</w:t>
            </w:r>
          </w:p>
        </w:tc>
        <w:tc>
          <w:tcPr>
            <w:tcW w:w="1456" w:type="dxa"/>
            <w:vMerge w:val="restart"/>
          </w:tcPr>
          <w:p>
            <w:pPr>
              <w:pStyle w:val="9"/>
              <w:spacing w:before="194"/>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4</w:t>
            </w:r>
          </w:p>
        </w:tc>
        <w:tc>
          <w:tcPr>
            <w:tcW w:w="1456" w:type="dxa"/>
            <w:vMerge w:val="restart"/>
          </w:tcPr>
          <w:p>
            <w:pPr>
              <w:pStyle w:val="9"/>
              <w:rPr>
                <w:rFonts w:hint="default" w:ascii="Times New Roman" w:hAnsi="Times New Roman" w:eastAsia="宋体" w:cs="Times New Roman"/>
                <w:color w:val="auto"/>
                <w:sz w:val="20"/>
                <w:highlight w:val="none"/>
              </w:rPr>
            </w:pPr>
          </w:p>
        </w:tc>
        <w:tc>
          <w:tcPr>
            <w:tcW w:w="1831" w:type="dxa"/>
            <w:vMerge w:val="restart"/>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82" w:hRule="atLeast"/>
        </w:trPr>
        <w:tc>
          <w:tcPr>
            <w:tcW w:w="1884" w:type="dxa"/>
            <w:vMerge w:val="continue"/>
          </w:tcPr>
          <w:p>
            <w:pPr>
              <w:pStyle w:val="9"/>
              <w:rPr>
                <w:rFonts w:hint="default" w:ascii="Times New Roman" w:hAnsi="Times New Roman" w:eastAsia="宋体" w:cs="Times New Roman"/>
                <w:color w:val="auto"/>
                <w:sz w:val="20"/>
                <w:highlight w:val="none"/>
              </w:rPr>
            </w:pPr>
          </w:p>
        </w:tc>
        <w:tc>
          <w:tcPr>
            <w:tcW w:w="7589" w:type="dxa"/>
            <w:vMerge w:val="restart"/>
            <w:vAlign w:val="center"/>
          </w:tcPr>
          <w:p>
            <w:pPr>
              <w:pStyle w:val="9"/>
              <w:spacing w:before="15" w:line="269"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监测数据之间是否合理。</w:t>
            </w:r>
          </w:p>
          <w:p>
            <w:pPr>
              <w:pStyle w:val="9"/>
              <w:spacing w:before="26"/>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数据不合理的，发现一处扣1分，扣完为止。</w:t>
            </w:r>
          </w:p>
        </w:tc>
        <w:tc>
          <w:tcPr>
            <w:tcW w:w="1456" w:type="dxa"/>
            <w:vMerge w:val="restart"/>
          </w:tcPr>
          <w:p>
            <w:pPr>
              <w:pStyle w:val="9"/>
              <w:spacing w:before="4"/>
              <w:rPr>
                <w:rFonts w:hint="default" w:ascii="Times New Roman" w:hAnsi="Times New Roman" w:eastAsia="宋体" w:cs="Times New Roman"/>
                <w:color w:val="auto"/>
                <w:sz w:val="16"/>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2</w:t>
            </w:r>
          </w:p>
        </w:tc>
        <w:tc>
          <w:tcPr>
            <w:tcW w:w="1456" w:type="dxa"/>
            <w:vMerge w:val="restart"/>
          </w:tcPr>
          <w:p>
            <w:pPr>
              <w:pStyle w:val="9"/>
              <w:rPr>
                <w:rFonts w:hint="default" w:ascii="Times New Roman" w:hAnsi="Times New Roman" w:eastAsia="宋体" w:cs="Times New Roman"/>
                <w:color w:val="auto"/>
                <w:sz w:val="20"/>
                <w:highlight w:val="none"/>
              </w:rPr>
            </w:pPr>
          </w:p>
        </w:tc>
        <w:tc>
          <w:tcPr>
            <w:tcW w:w="1831" w:type="dxa"/>
            <w:vMerge w:val="restart"/>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2" w:hRule="atLeast"/>
        </w:trPr>
        <w:tc>
          <w:tcPr>
            <w:tcW w:w="1884" w:type="dxa"/>
            <w:vMerge w:val="continue"/>
          </w:tcPr>
          <w:p>
            <w:pPr>
              <w:pStyle w:val="9"/>
              <w:rPr>
                <w:rFonts w:hint="default" w:ascii="Times New Roman" w:hAnsi="Times New Roman" w:eastAsia="宋体" w:cs="Times New Roman"/>
                <w:color w:val="auto"/>
                <w:sz w:val="20"/>
                <w:highlight w:val="none"/>
              </w:rPr>
            </w:pPr>
          </w:p>
        </w:tc>
        <w:tc>
          <w:tcPr>
            <w:tcW w:w="7589" w:type="dxa"/>
            <w:vAlign w:val="center"/>
          </w:tcPr>
          <w:p>
            <w:pPr>
              <w:pStyle w:val="9"/>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监测报告用章是否符合要求。</w:t>
            </w:r>
          </w:p>
          <w:p>
            <w:pPr>
              <w:pStyle w:val="9"/>
              <w:spacing w:before="34"/>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未符合要求的，发现一处扣0.5分，扣完为止。</w:t>
            </w:r>
          </w:p>
        </w:tc>
        <w:tc>
          <w:tcPr>
            <w:tcW w:w="1456" w:type="dxa"/>
          </w:tcPr>
          <w:p>
            <w:pPr>
              <w:pStyle w:val="9"/>
              <w:spacing w:before="4"/>
              <w:rPr>
                <w:rFonts w:hint="default" w:ascii="Times New Roman" w:hAnsi="Times New Roman" w:eastAsia="宋体" w:cs="Times New Roman"/>
                <w:color w:val="auto"/>
                <w:sz w:val="16"/>
                <w:highlight w:val="none"/>
              </w:rPr>
            </w:pPr>
          </w:p>
          <w:p>
            <w:pPr>
              <w:pStyle w:val="9"/>
              <w:ind w:right="14"/>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w w:val="83"/>
                <w:sz w:val="21"/>
                <w:highlight w:val="none"/>
              </w:rPr>
              <w:t>1</w:t>
            </w:r>
          </w:p>
        </w:tc>
        <w:tc>
          <w:tcPr>
            <w:tcW w:w="1456" w:type="dxa"/>
          </w:tcPr>
          <w:p>
            <w:pPr>
              <w:pStyle w:val="9"/>
              <w:rPr>
                <w:rFonts w:hint="default" w:ascii="Times New Roman" w:hAnsi="Times New Roman" w:eastAsia="宋体" w:cs="Times New Roman"/>
                <w:color w:val="auto"/>
                <w:sz w:val="20"/>
                <w:highlight w:val="none"/>
              </w:rPr>
            </w:pPr>
          </w:p>
        </w:tc>
        <w:tc>
          <w:tcPr>
            <w:tcW w:w="1831" w:type="dxa"/>
          </w:tcPr>
          <w:p>
            <w:pPr>
              <w:pStyle w:val="9"/>
              <w:rPr>
                <w:rFonts w:hint="default" w:ascii="Times New Roman" w:hAnsi="Times New Roman" w:eastAsia="宋体" w:cs="Times New Roman"/>
                <w:color w:val="auto"/>
                <w:sz w:val="20"/>
                <w:highlight w:val="none"/>
              </w:rPr>
            </w:pPr>
          </w:p>
        </w:tc>
      </w:tr>
    </w:tbl>
    <w:p>
      <w:pPr>
        <w:rPr>
          <w:rFonts w:hint="default" w:ascii="Times New Roman" w:hAnsi="Times New Roman" w:eastAsia="宋体" w:cs="Times New Roman"/>
          <w:color w:val="auto"/>
          <w:sz w:val="2"/>
          <w:szCs w:val="2"/>
          <w:highlight w:val="none"/>
        </w:rPr>
        <w:sectPr>
          <w:pgSz w:w="16850" w:h="11910" w:orient="landscape"/>
          <w:pgMar w:top="1180" w:right="1180" w:bottom="440" w:left="1200" w:header="837" w:footer="245" w:gutter="0"/>
          <w:pgBorders>
            <w:top w:val="none" w:sz="0" w:space="0"/>
            <w:left w:val="none" w:sz="0" w:space="0"/>
            <w:bottom w:val="none" w:sz="0" w:space="0"/>
            <w:right w:val="none" w:sz="0" w:space="0"/>
          </w:pgBorders>
          <w:pgNumType w:fmt="decimal"/>
          <w:cols w:space="720" w:num="1"/>
        </w:sectPr>
      </w:pPr>
    </w:p>
    <w:p>
      <w:pPr>
        <w:pStyle w:val="3"/>
        <w:rPr>
          <w:rFonts w:hint="default" w:ascii="Times New Roman" w:hAnsi="Times New Roman" w:eastAsia="宋体" w:cs="Times New Roman"/>
          <w:color w:val="auto"/>
          <w:sz w:val="20"/>
          <w:highlight w:val="none"/>
        </w:rPr>
      </w:pPr>
    </w:p>
    <w:p>
      <w:pPr>
        <w:pStyle w:val="3"/>
        <w:spacing w:before="4"/>
        <w:rPr>
          <w:rFonts w:hint="default" w:ascii="Times New Roman" w:hAnsi="Times New Roman" w:eastAsia="宋体" w:cs="Times New Roman"/>
          <w:color w:val="auto"/>
          <w:sz w:val="27"/>
          <w:highlight w:val="none"/>
        </w:rPr>
      </w:pPr>
    </w:p>
    <w:tbl>
      <w:tblPr>
        <w:tblStyle w:val="10"/>
        <w:tblW w:w="0" w:type="auto"/>
        <w:tblInd w:w="13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1544"/>
        <w:gridCol w:w="7891"/>
        <w:gridCol w:w="1415"/>
        <w:gridCol w:w="1153"/>
        <w:gridCol w:w="8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5" w:hRule="atLeast"/>
        </w:trPr>
        <w:tc>
          <w:tcPr>
            <w:tcW w:w="0" w:type="auto"/>
            <w:tcBorders>
              <w:tl2br w:val="nil"/>
              <w:tr2bl w:val="nil"/>
            </w:tcBorders>
            <w:vAlign w:val="center"/>
          </w:tcPr>
          <w:p>
            <w:pPr>
              <w:pStyle w:val="9"/>
              <w:ind w:left="514"/>
              <w:jc w:val="left"/>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检查项目</w:t>
            </w:r>
          </w:p>
        </w:tc>
        <w:tc>
          <w:tcPr>
            <w:tcW w:w="0" w:type="auto"/>
            <w:tcBorders>
              <w:tl2br w:val="nil"/>
              <w:tr2bl w:val="nil"/>
            </w:tcBorders>
            <w:vAlign w:val="center"/>
          </w:tcPr>
          <w:p>
            <w:pPr>
              <w:pStyle w:val="9"/>
              <w:ind w:left="3341" w:right="3348"/>
              <w:jc w:val="left"/>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检查要点</w:t>
            </w:r>
          </w:p>
        </w:tc>
        <w:tc>
          <w:tcPr>
            <w:tcW w:w="0" w:type="auto"/>
            <w:tcBorders>
              <w:tl2br w:val="nil"/>
              <w:tr2bl w:val="nil"/>
            </w:tcBorders>
            <w:vAlign w:val="center"/>
          </w:tcPr>
          <w:p>
            <w:pPr>
              <w:pStyle w:val="9"/>
              <w:ind w:left="284" w:right="271"/>
              <w:jc w:val="left"/>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单项分值</w:t>
            </w:r>
          </w:p>
        </w:tc>
        <w:tc>
          <w:tcPr>
            <w:tcW w:w="0" w:type="auto"/>
            <w:tcBorders>
              <w:tl2br w:val="nil"/>
              <w:tr2bl w:val="nil"/>
            </w:tcBorders>
            <w:vAlign w:val="center"/>
          </w:tcPr>
          <w:p>
            <w:pPr>
              <w:pStyle w:val="9"/>
              <w:ind w:left="293"/>
              <w:jc w:val="left"/>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实际得分</w:t>
            </w:r>
          </w:p>
        </w:tc>
        <w:tc>
          <w:tcPr>
            <w:tcW w:w="0" w:type="auto"/>
            <w:tcBorders>
              <w:tl2br w:val="nil"/>
              <w:tr2bl w:val="nil"/>
            </w:tcBorders>
            <w:vAlign w:val="center"/>
          </w:tcPr>
          <w:p>
            <w:pPr>
              <w:pStyle w:val="9"/>
              <w:jc w:val="center"/>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评分说明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0" w:type="auto"/>
            <w:vMerge w:val="restart"/>
            <w:tcBorders>
              <w:tl2br w:val="nil"/>
              <w:tr2bl w:val="nil"/>
            </w:tcBorders>
            <w:vAlign w:val="center"/>
          </w:tcPr>
          <w:p>
            <w:pPr>
              <w:pStyle w:val="9"/>
              <w:spacing w:before="150"/>
              <w:ind w:left="109"/>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5</w:t>
            </w:r>
            <w:r>
              <w:rPr>
                <w:rFonts w:hint="eastAsia" w:cs="Times New Roman"/>
                <w:color w:val="auto"/>
                <w:sz w:val="21"/>
                <w:highlight w:val="none"/>
                <w:lang w:val="en-US" w:eastAsia="zh-CN"/>
              </w:rPr>
              <w:t>.</w:t>
            </w:r>
            <w:r>
              <w:rPr>
                <w:rFonts w:hint="default" w:ascii="Times New Roman" w:hAnsi="Times New Roman" w:eastAsia="宋体" w:cs="Times New Roman"/>
                <w:color w:val="auto"/>
                <w:sz w:val="21"/>
                <w:highlight w:val="none"/>
              </w:rPr>
              <w:t>监测档案管理</w:t>
            </w:r>
          </w:p>
          <w:p>
            <w:pPr>
              <w:pStyle w:val="9"/>
              <w:spacing w:before="11"/>
              <w:ind w:left="109"/>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（10分）</w:t>
            </w:r>
          </w:p>
        </w:tc>
        <w:tc>
          <w:tcPr>
            <w:tcW w:w="0" w:type="auto"/>
            <w:tcBorders>
              <w:tl2br w:val="nil"/>
              <w:tr2bl w:val="nil"/>
            </w:tcBorders>
            <w:vAlign w:val="center"/>
          </w:tcPr>
          <w:p>
            <w:pPr>
              <w:pStyle w:val="9"/>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是否设置档案管理员。</w:t>
            </w:r>
          </w:p>
        </w:tc>
        <w:tc>
          <w:tcPr>
            <w:tcW w:w="0" w:type="auto"/>
            <w:tcBorders>
              <w:tl2br w:val="nil"/>
              <w:tr2bl w:val="nil"/>
            </w:tcBorders>
            <w:vAlign w:val="center"/>
          </w:tcPr>
          <w:p>
            <w:pPr>
              <w:pStyle w:val="9"/>
              <w:spacing w:before="44"/>
              <w:ind w:left="271" w:right="271"/>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2</w:t>
            </w: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9" w:hRule="atLeast"/>
        </w:trPr>
        <w:tc>
          <w:tcPr>
            <w:tcW w:w="0" w:type="auto"/>
            <w:vMerge w:val="continue"/>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是否设置独立的档案库房，库房环境条件是否满足要求。</w:t>
            </w:r>
          </w:p>
          <w:p>
            <w:pPr>
              <w:pStyle w:val="9"/>
              <w:spacing w:before="23"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未设置独立档案库房的，本项不得分；库房环境条件不满足要求的，发现一处扣</w:t>
            </w:r>
          </w:p>
          <w:p>
            <w:pPr>
              <w:pStyle w:val="9"/>
              <w:spacing w:before="11"/>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0.5分，扣完为止。</w:t>
            </w:r>
          </w:p>
        </w:tc>
        <w:tc>
          <w:tcPr>
            <w:tcW w:w="0" w:type="auto"/>
            <w:tcBorders>
              <w:tl2br w:val="nil"/>
              <w:tr2bl w:val="nil"/>
            </w:tcBorders>
            <w:vAlign w:val="center"/>
          </w:tcPr>
          <w:p>
            <w:pPr>
              <w:pStyle w:val="9"/>
              <w:spacing w:before="44"/>
              <w:ind w:left="271" w:right="271"/>
              <w:jc w:val="center"/>
              <w:rPr>
                <w:rFonts w:hint="default" w:ascii="Times New Roman" w:hAnsi="Times New Roman" w:eastAsia="宋体" w:cs="Times New Roman"/>
                <w:color w:val="auto"/>
                <w:sz w:val="21"/>
                <w:highlight w:val="none"/>
              </w:rPr>
            </w:pPr>
          </w:p>
          <w:p>
            <w:pPr>
              <w:pStyle w:val="9"/>
              <w:spacing w:before="44"/>
              <w:ind w:left="271" w:right="271"/>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2</w:t>
            </w: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3" w:hRule="atLeast"/>
        </w:trPr>
        <w:tc>
          <w:tcPr>
            <w:tcW w:w="0" w:type="auto"/>
            <w:vMerge w:val="continue"/>
            <w:tcBorders>
              <w:tl2br w:val="nil"/>
              <w:tr2bl w:val="nil"/>
            </w:tcBorders>
          </w:tcPr>
          <w:p>
            <w:pPr>
              <w:pStyle w:val="9"/>
              <w:spacing w:before="150"/>
              <w:ind w:left="109"/>
              <w:rPr>
                <w:rFonts w:hint="default" w:ascii="Times New Roman" w:hAnsi="Times New Roman" w:eastAsia="宋体" w:cs="Times New Roman"/>
                <w:color w:val="auto"/>
                <w:sz w:val="21"/>
                <w:highlight w:val="none"/>
              </w:rPr>
            </w:pPr>
          </w:p>
        </w:tc>
        <w:tc>
          <w:tcPr>
            <w:tcW w:w="0" w:type="auto"/>
            <w:tcBorders>
              <w:tl2br w:val="nil"/>
              <w:tr2bl w:val="nil"/>
            </w:tcBorders>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档案保存期是否满足要求。</w:t>
            </w:r>
          </w:p>
          <w:p>
            <w:pPr>
              <w:pStyle w:val="9"/>
              <w:spacing w:before="26"/>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未满足要求的，发现一处扣0.5分，扣完为止。</w:t>
            </w:r>
          </w:p>
        </w:tc>
        <w:tc>
          <w:tcPr>
            <w:tcW w:w="0" w:type="auto"/>
            <w:tcBorders>
              <w:tl2br w:val="nil"/>
              <w:tr2bl w:val="nil"/>
            </w:tcBorders>
            <w:vAlign w:val="center"/>
          </w:tcPr>
          <w:p>
            <w:pPr>
              <w:pStyle w:val="9"/>
              <w:spacing w:before="44"/>
              <w:ind w:left="271" w:right="271"/>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2</w:t>
            </w: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3" w:hRule="atLeast"/>
        </w:trPr>
        <w:tc>
          <w:tcPr>
            <w:tcW w:w="0" w:type="auto"/>
            <w:vMerge w:val="continue"/>
            <w:tcBorders>
              <w:tl2br w:val="nil"/>
              <w:tr2bl w:val="nil"/>
            </w:tcBorders>
          </w:tcPr>
          <w:p>
            <w:pPr>
              <w:rPr>
                <w:rFonts w:hint="default" w:ascii="Times New Roman" w:hAnsi="Times New Roman" w:eastAsia="宋体" w:cs="Times New Roman"/>
                <w:color w:val="auto"/>
                <w:sz w:val="2"/>
                <w:szCs w:val="2"/>
                <w:highlight w:val="none"/>
              </w:rPr>
            </w:pPr>
          </w:p>
        </w:tc>
        <w:tc>
          <w:tcPr>
            <w:tcW w:w="0" w:type="auto"/>
            <w:tcBorders>
              <w:tl2br w:val="nil"/>
              <w:tr2bl w:val="nil"/>
            </w:tcBorders>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档案内容是否与实验室规定相符，内容是否齐全。</w:t>
            </w:r>
          </w:p>
          <w:p>
            <w:pPr>
              <w:pStyle w:val="9"/>
              <w:spacing w:before="26"/>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不齐全的，发现一处扣0.5分，扣完为止。</w:t>
            </w:r>
          </w:p>
        </w:tc>
        <w:tc>
          <w:tcPr>
            <w:tcW w:w="0" w:type="auto"/>
            <w:tcBorders>
              <w:tl2br w:val="nil"/>
              <w:tr2bl w:val="nil"/>
            </w:tcBorders>
            <w:vAlign w:val="center"/>
          </w:tcPr>
          <w:p>
            <w:pPr>
              <w:pStyle w:val="9"/>
              <w:spacing w:before="44"/>
              <w:ind w:left="271" w:right="271"/>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2</w:t>
            </w: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3" w:hRule="atLeast"/>
        </w:trPr>
        <w:tc>
          <w:tcPr>
            <w:tcW w:w="0" w:type="auto"/>
            <w:vMerge w:val="continue"/>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是否有监测档案总目录，监测档案内容是否与委托任务一致。</w:t>
            </w:r>
          </w:p>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没有监测档案总目录的，本项不得分；发现不一致的，发现一处扣1分，扣完为止。</w:t>
            </w:r>
          </w:p>
        </w:tc>
        <w:tc>
          <w:tcPr>
            <w:tcW w:w="0" w:type="auto"/>
            <w:tcBorders>
              <w:tl2br w:val="nil"/>
              <w:tr2bl w:val="nil"/>
            </w:tcBorders>
            <w:vAlign w:val="center"/>
          </w:tcPr>
          <w:p>
            <w:pPr>
              <w:pStyle w:val="9"/>
              <w:spacing w:before="44"/>
              <w:ind w:left="271" w:right="271"/>
              <w:jc w:val="center"/>
              <w:rPr>
                <w:rFonts w:hint="default" w:ascii="Times New Roman" w:hAnsi="Times New Roman" w:eastAsia="宋体" w:cs="Times New Roman"/>
                <w:color w:val="auto"/>
                <w:sz w:val="21"/>
                <w:highlight w:val="none"/>
              </w:rPr>
            </w:pPr>
          </w:p>
          <w:p>
            <w:pPr>
              <w:pStyle w:val="9"/>
              <w:spacing w:before="44"/>
              <w:ind w:left="271" w:right="271"/>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2</w:t>
            </w: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1" w:hRule="atLeast"/>
        </w:trPr>
        <w:tc>
          <w:tcPr>
            <w:tcW w:w="0" w:type="auto"/>
            <w:vMerge w:val="restart"/>
            <w:tcBorders>
              <w:tl2br w:val="nil"/>
              <w:tr2bl w:val="nil"/>
            </w:tcBorders>
            <w:vAlign w:val="center"/>
          </w:tcPr>
          <w:p>
            <w:pPr>
              <w:pStyle w:val="9"/>
              <w:spacing w:line="259" w:lineRule="exact"/>
              <w:ind w:left="109"/>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6</w:t>
            </w:r>
            <w:r>
              <w:rPr>
                <w:rFonts w:hint="eastAsia" w:cs="Times New Roman"/>
                <w:color w:val="auto"/>
                <w:sz w:val="21"/>
                <w:highlight w:val="none"/>
                <w:lang w:val="en-US" w:eastAsia="zh-CN"/>
              </w:rPr>
              <w:t>.</w:t>
            </w:r>
            <w:r>
              <w:rPr>
                <w:rFonts w:hint="default" w:ascii="Times New Roman" w:hAnsi="Times New Roman" w:eastAsia="宋体" w:cs="Times New Roman"/>
                <w:color w:val="auto"/>
                <w:sz w:val="21"/>
                <w:highlight w:val="none"/>
              </w:rPr>
              <w:t>技术人员情况</w:t>
            </w:r>
          </w:p>
          <w:p>
            <w:pPr>
              <w:pStyle w:val="9"/>
              <w:spacing w:before="1"/>
              <w:ind w:left="109"/>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（10分）</w:t>
            </w:r>
          </w:p>
        </w:tc>
        <w:tc>
          <w:tcPr>
            <w:tcW w:w="0" w:type="auto"/>
            <w:tcBorders>
              <w:tl2br w:val="nil"/>
              <w:tr2bl w:val="nil"/>
            </w:tcBorders>
            <w:vAlign w:val="center"/>
          </w:tcPr>
          <w:p>
            <w:pPr>
              <w:pStyle w:val="9"/>
              <w:spacing w:line="254"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技术人员是否全部持证上岗。</w:t>
            </w:r>
          </w:p>
          <w:p>
            <w:pPr>
              <w:pStyle w:val="9"/>
              <w:spacing w:before="26"/>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不能提供技术人员上岗培训合格证明材料的，缺一份扣2分。扣完为止。</w:t>
            </w:r>
          </w:p>
        </w:tc>
        <w:tc>
          <w:tcPr>
            <w:tcW w:w="0" w:type="auto"/>
            <w:tcBorders>
              <w:tl2br w:val="nil"/>
              <w:tr2bl w:val="nil"/>
            </w:tcBorders>
            <w:vAlign w:val="center"/>
          </w:tcPr>
          <w:p>
            <w:pPr>
              <w:pStyle w:val="9"/>
              <w:spacing w:before="44"/>
              <w:ind w:left="271" w:right="271"/>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4</w:t>
            </w: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1" w:hRule="atLeast"/>
        </w:trPr>
        <w:tc>
          <w:tcPr>
            <w:tcW w:w="0" w:type="auto"/>
            <w:vMerge w:val="continue"/>
            <w:tcBorders>
              <w:tl2br w:val="nil"/>
              <w:tr2bl w:val="nil"/>
            </w:tcBorders>
          </w:tcPr>
          <w:p>
            <w:pPr>
              <w:pStyle w:val="9"/>
              <w:spacing w:line="259" w:lineRule="exact"/>
              <w:ind w:left="109"/>
              <w:rPr>
                <w:rFonts w:hint="default" w:ascii="Times New Roman" w:hAnsi="Times New Roman" w:eastAsia="宋体" w:cs="Times New Roman"/>
                <w:color w:val="auto"/>
                <w:sz w:val="21"/>
                <w:highlight w:val="none"/>
              </w:rPr>
            </w:pPr>
          </w:p>
        </w:tc>
        <w:tc>
          <w:tcPr>
            <w:tcW w:w="0" w:type="auto"/>
            <w:tcBorders>
              <w:tl2br w:val="nil"/>
              <w:tr2bl w:val="nil"/>
            </w:tcBorders>
            <w:vAlign w:val="center"/>
          </w:tcPr>
          <w:p>
            <w:pPr>
              <w:pStyle w:val="9"/>
              <w:spacing w:line="259"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所有监测人员不得在两个或以上的单位上岗。</w:t>
            </w:r>
          </w:p>
          <w:p>
            <w:pPr>
              <w:pStyle w:val="9"/>
              <w:spacing w:line="259"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未能提供所有监测人员设备证明或其他有效证明材料，缺一份扣2分。扣完为止。</w:t>
            </w:r>
          </w:p>
        </w:tc>
        <w:tc>
          <w:tcPr>
            <w:tcW w:w="0" w:type="auto"/>
            <w:tcBorders>
              <w:tl2br w:val="nil"/>
              <w:tr2bl w:val="nil"/>
            </w:tcBorders>
            <w:vAlign w:val="center"/>
          </w:tcPr>
          <w:p>
            <w:pPr>
              <w:pStyle w:val="9"/>
              <w:spacing w:before="44"/>
              <w:ind w:left="271" w:right="271"/>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4</w:t>
            </w: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1" w:hRule="atLeast"/>
        </w:trPr>
        <w:tc>
          <w:tcPr>
            <w:tcW w:w="0" w:type="auto"/>
            <w:vMerge w:val="continue"/>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vAlign w:val="center"/>
          </w:tcPr>
          <w:p>
            <w:pPr>
              <w:pStyle w:val="9"/>
              <w:spacing w:line="262" w:lineRule="exact"/>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查看是否制定技术人员年度培训计划。</w:t>
            </w:r>
          </w:p>
          <w:p>
            <w:pPr>
              <w:pStyle w:val="9"/>
              <w:spacing w:before="16"/>
              <w:ind w:left="105"/>
              <w:jc w:val="both"/>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未制定计划的，此项不得分。</w:t>
            </w:r>
          </w:p>
        </w:tc>
        <w:tc>
          <w:tcPr>
            <w:tcW w:w="0" w:type="auto"/>
            <w:tcBorders>
              <w:tl2br w:val="nil"/>
              <w:tr2bl w:val="nil"/>
            </w:tcBorders>
            <w:vAlign w:val="center"/>
          </w:tcPr>
          <w:p>
            <w:pPr>
              <w:pStyle w:val="9"/>
              <w:spacing w:before="44"/>
              <w:ind w:left="271" w:right="271"/>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2</w:t>
            </w: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0" w:hRule="atLeast"/>
        </w:trPr>
        <w:tc>
          <w:tcPr>
            <w:tcW w:w="0" w:type="auto"/>
            <w:gridSpan w:val="2"/>
            <w:tcBorders>
              <w:tl2br w:val="nil"/>
              <w:tr2bl w:val="nil"/>
            </w:tcBorders>
          </w:tcPr>
          <w:p>
            <w:pPr>
              <w:pStyle w:val="9"/>
              <w:spacing w:before="15"/>
              <w:ind w:left="4488" w:right="4491"/>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总分</w:t>
            </w:r>
          </w:p>
        </w:tc>
        <w:tc>
          <w:tcPr>
            <w:tcW w:w="0" w:type="auto"/>
            <w:tcBorders>
              <w:tl2br w:val="nil"/>
              <w:tr2bl w:val="nil"/>
            </w:tcBorders>
            <w:vAlign w:val="center"/>
          </w:tcPr>
          <w:p>
            <w:pPr>
              <w:pStyle w:val="9"/>
              <w:spacing w:before="44"/>
              <w:ind w:left="271" w:right="271"/>
              <w:jc w:val="center"/>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100</w:t>
            </w: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c>
          <w:tcPr>
            <w:tcW w:w="0" w:type="auto"/>
            <w:tcBorders>
              <w:tl2br w:val="nil"/>
              <w:tr2bl w:val="nil"/>
            </w:tcBorders>
          </w:tcPr>
          <w:p>
            <w:pPr>
              <w:pStyle w:val="9"/>
              <w:rPr>
                <w:rFonts w:hint="default" w:ascii="Times New Roman" w:hAnsi="Times New Roman" w:eastAsia="宋体"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20" w:hRule="atLeast"/>
        </w:trPr>
        <w:tc>
          <w:tcPr>
            <w:tcW w:w="0" w:type="auto"/>
            <w:gridSpan w:val="5"/>
            <w:tcBorders>
              <w:tl2br w:val="nil"/>
              <w:tr2bl w:val="nil"/>
            </w:tcBorders>
            <w:vAlign w:val="top"/>
          </w:tcPr>
          <w:p>
            <w:pPr>
              <w:pStyle w:val="9"/>
              <w:ind w:left="109"/>
              <w:rPr>
                <w:rFonts w:hint="default" w:ascii="Times New Roman" w:hAnsi="Times New Roman" w:eastAsia="宋体" w:cs="Times New Roman"/>
                <w:b/>
                <w:color w:val="auto"/>
                <w:sz w:val="21"/>
                <w:highlight w:val="none"/>
              </w:rPr>
            </w:pPr>
            <w:r>
              <w:rPr>
                <w:rFonts w:hint="default" w:ascii="Times New Roman" w:hAnsi="Times New Roman" w:eastAsia="宋体" w:cs="Times New Roman"/>
                <w:b/>
                <w:color w:val="auto"/>
                <w:sz w:val="21"/>
                <w:highlight w:val="none"/>
              </w:rPr>
              <w:t>备注：</w:t>
            </w:r>
            <w:r>
              <w:rPr>
                <w:rFonts w:hint="default" w:ascii="Times New Roman" w:hAnsi="Times New Roman" w:eastAsia="宋体" w:cs="Times New Roman"/>
                <w:color w:val="auto"/>
                <w:sz w:val="21"/>
                <w:highlight w:val="none"/>
              </w:rPr>
              <w:t>核查发现以下情形的，向中山市生态环境局汇报后，中止核查工作。</w:t>
            </w:r>
          </w:p>
          <w:p>
            <w:pPr>
              <w:pStyle w:val="9"/>
              <w:spacing w:before="34"/>
              <w:ind w:left="830"/>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1</w:t>
            </w:r>
            <w:r>
              <w:rPr>
                <w:rFonts w:hint="eastAsia" w:cs="Times New Roman"/>
                <w:color w:val="auto"/>
                <w:sz w:val="21"/>
                <w:highlight w:val="none"/>
                <w:lang w:val="en-US" w:eastAsia="zh-CN"/>
              </w:rPr>
              <w:t>.</w:t>
            </w:r>
            <w:r>
              <w:rPr>
                <w:rFonts w:hint="default" w:ascii="Times New Roman" w:hAnsi="Times New Roman" w:eastAsia="宋体" w:cs="Times New Roman"/>
                <w:color w:val="auto"/>
                <w:sz w:val="21"/>
                <w:highlight w:val="none"/>
              </w:rPr>
              <w:t>资质认定证书已过期仍开展监测工作；</w:t>
            </w:r>
          </w:p>
          <w:p>
            <w:pPr>
              <w:pStyle w:val="9"/>
              <w:spacing w:before="19"/>
              <w:ind w:left="830"/>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2</w:t>
            </w:r>
            <w:r>
              <w:rPr>
                <w:rFonts w:hint="eastAsia" w:cs="Times New Roman"/>
                <w:color w:val="auto"/>
                <w:sz w:val="21"/>
                <w:highlight w:val="none"/>
                <w:lang w:val="en-US" w:eastAsia="zh-CN"/>
              </w:rPr>
              <w:t>.</w:t>
            </w:r>
            <w:r>
              <w:rPr>
                <w:rFonts w:hint="default" w:ascii="Times New Roman" w:hAnsi="Times New Roman" w:eastAsia="宋体" w:cs="Times New Roman"/>
                <w:color w:val="auto"/>
                <w:sz w:val="21"/>
                <w:highlight w:val="none"/>
              </w:rPr>
              <w:t>监测项目、方法超出资质认定证书附表范围；</w:t>
            </w:r>
          </w:p>
          <w:p>
            <w:pPr>
              <w:pStyle w:val="9"/>
              <w:spacing w:before="46"/>
              <w:ind w:left="830"/>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3</w:t>
            </w:r>
            <w:r>
              <w:rPr>
                <w:rFonts w:hint="eastAsia" w:cs="Times New Roman"/>
                <w:color w:val="auto"/>
                <w:sz w:val="21"/>
                <w:highlight w:val="none"/>
                <w:lang w:val="en-US" w:eastAsia="zh-CN"/>
              </w:rPr>
              <w:t>.</w:t>
            </w:r>
            <w:r>
              <w:rPr>
                <w:rFonts w:hint="default" w:ascii="Times New Roman" w:hAnsi="Times New Roman" w:eastAsia="宋体" w:cs="Times New Roman"/>
                <w:color w:val="auto"/>
                <w:sz w:val="21"/>
                <w:highlight w:val="none"/>
              </w:rPr>
              <w:t>被核查单位存在不配合核查工作正常开展的行为；</w:t>
            </w:r>
          </w:p>
          <w:p>
            <w:pPr>
              <w:pStyle w:val="9"/>
              <w:spacing w:before="61" w:line="210" w:lineRule="exact"/>
              <w:ind w:left="830"/>
              <w:rPr>
                <w:rFonts w:hint="default" w:ascii="Times New Roman" w:hAnsi="Times New Roman" w:eastAsia="宋体" w:cs="Times New Roman"/>
                <w:color w:val="auto"/>
                <w:sz w:val="21"/>
                <w:highlight w:val="none"/>
              </w:rPr>
            </w:pPr>
            <w:r>
              <w:rPr>
                <w:rFonts w:hint="default" w:ascii="Times New Roman" w:hAnsi="Times New Roman" w:eastAsia="宋体" w:cs="Times New Roman"/>
                <w:color w:val="auto"/>
                <w:sz w:val="21"/>
                <w:highlight w:val="none"/>
              </w:rPr>
              <w:t>4</w:t>
            </w:r>
            <w:r>
              <w:rPr>
                <w:rFonts w:hint="eastAsia" w:cs="Times New Roman"/>
                <w:color w:val="auto"/>
                <w:sz w:val="21"/>
                <w:highlight w:val="none"/>
                <w:lang w:val="en-US" w:eastAsia="zh-CN"/>
              </w:rPr>
              <w:t>.</w:t>
            </w:r>
            <w:r>
              <w:rPr>
                <w:rFonts w:hint="default" w:ascii="Times New Roman" w:hAnsi="Times New Roman" w:eastAsia="宋体" w:cs="Times New Roman"/>
                <w:color w:val="auto"/>
                <w:sz w:val="21"/>
                <w:highlight w:val="none"/>
              </w:rPr>
              <w:t>存在擅自转包或分包情况。</w:t>
            </w:r>
          </w:p>
        </w:tc>
      </w:tr>
    </w:tbl>
    <w:p>
      <w:pPr>
        <w:pStyle w:val="3"/>
        <w:spacing w:before="6"/>
        <w:rPr>
          <w:rFonts w:hint="default" w:ascii="Times New Roman" w:hAnsi="Times New Roman" w:cs="Times New Roman"/>
          <w:color w:val="auto"/>
          <w:sz w:val="5"/>
          <w:highlight w:val="none"/>
        </w:rPr>
      </w:pPr>
    </w:p>
    <w:p>
      <w:pPr>
        <w:pStyle w:val="3"/>
        <w:spacing w:line="20" w:lineRule="exact"/>
        <w:ind w:left="119"/>
        <w:rPr>
          <w:rFonts w:hint="default" w:ascii="Times New Roman" w:hAnsi="Times New Roman" w:cs="Times New Roman"/>
          <w:color w:val="auto"/>
          <w:sz w:val="2"/>
          <w:highlight w:val="none"/>
        </w:rPr>
      </w:pPr>
    </w:p>
    <w:p>
      <w:pPr>
        <w:spacing w:line="20" w:lineRule="exact"/>
        <w:rPr>
          <w:rFonts w:hint="default" w:ascii="Times New Roman" w:hAnsi="Times New Roman" w:cs="Times New Roman"/>
          <w:color w:val="auto"/>
          <w:sz w:val="2"/>
          <w:highlight w:val="none"/>
        </w:rPr>
      </w:pPr>
    </w:p>
    <w:p>
      <w:pPr>
        <w:pStyle w:val="3"/>
        <w:rPr>
          <w:rFonts w:hint="default" w:ascii="Times New Roman" w:hAnsi="Times New Roman" w:eastAsia="宋体" w:cs="Times New Roman"/>
          <w:b/>
          <w:bCs/>
          <w:color w:val="auto"/>
          <w:highlight w:val="none"/>
        </w:rPr>
        <w:sectPr>
          <w:pgSz w:w="16850" w:h="11910" w:orient="landscape"/>
          <w:pgMar w:top="1180" w:right="1180" w:bottom="500" w:left="1200" w:header="837" w:footer="245" w:gutter="0"/>
          <w:pgBorders>
            <w:top w:val="none" w:sz="0" w:space="0"/>
            <w:left w:val="none" w:sz="0" w:space="0"/>
            <w:bottom w:val="none" w:sz="0" w:space="0"/>
            <w:right w:val="none" w:sz="0" w:space="0"/>
          </w:pgBorders>
          <w:pgNumType w:fmt="decimal"/>
          <w:cols w:space="720" w:num="1"/>
        </w:sectPr>
      </w:pPr>
      <w:r>
        <w:rPr>
          <w:rFonts w:hint="default" w:ascii="Times New Roman" w:hAnsi="Times New Roman" w:eastAsia="宋体" w:cs="Times New Roman"/>
          <w:b/>
          <w:bCs/>
          <w:color w:val="auto"/>
          <w:highlight w:val="none"/>
        </w:rPr>
        <w:t>注：</w:t>
      </w:r>
      <w:r>
        <w:rPr>
          <w:rFonts w:hint="eastAsia" w:ascii="Times New Roman" w:hAnsi="Times New Roman" w:cs="Times New Roman"/>
          <w:b/>
          <w:bCs/>
          <w:color w:val="auto"/>
          <w:highlight w:val="none"/>
          <w:lang w:val="en-US" w:eastAsia="zh-CN"/>
        </w:rPr>
        <w:t>该表</w:t>
      </w:r>
      <w:r>
        <w:rPr>
          <w:rFonts w:hint="default" w:ascii="Times New Roman" w:hAnsi="Times New Roman" w:eastAsia="宋体" w:cs="Times New Roman"/>
          <w:b/>
          <w:bCs/>
          <w:color w:val="auto"/>
          <w:highlight w:val="none"/>
        </w:rPr>
        <w:t>由</w:t>
      </w:r>
      <w:r>
        <w:rPr>
          <w:rFonts w:hint="default" w:ascii="Times New Roman" w:hAnsi="Times New Roman" w:eastAsia="宋体" w:cs="Times New Roman"/>
          <w:b/>
          <w:bCs/>
          <w:color w:val="auto"/>
          <w:sz w:val="21"/>
          <w:szCs w:val="21"/>
          <w:highlight w:val="none"/>
          <w:lang w:eastAsia="zh-CN"/>
        </w:rPr>
        <w:t>质控组</w:t>
      </w:r>
      <w:r>
        <w:rPr>
          <w:rFonts w:hint="default" w:ascii="Times New Roman" w:hAnsi="Times New Roman" w:eastAsia="宋体" w:cs="Times New Roman"/>
          <w:b/>
          <w:bCs/>
          <w:color w:val="auto"/>
          <w:highlight w:val="none"/>
        </w:rPr>
        <w:t>进行填写。</w:t>
      </w:r>
    </w:p>
    <w:p>
      <w:pPr>
        <w:pStyle w:val="3"/>
        <w:rPr>
          <w:rFonts w:hint="default" w:ascii="Times New Roman" w:hAnsi="Times New Roman" w:cs="Times New Roman"/>
          <w:color w:val="auto"/>
          <w:sz w:val="20"/>
          <w:highlight w:val="none"/>
        </w:rPr>
      </w:pPr>
    </w:p>
    <w:p>
      <w:pPr>
        <w:pStyle w:val="3"/>
        <w:rPr>
          <w:rFonts w:hint="default" w:ascii="Times New Roman" w:hAnsi="Times New Roman" w:cs="Times New Roman"/>
          <w:color w:val="auto"/>
          <w:sz w:val="20"/>
          <w:highlight w:val="none"/>
        </w:rPr>
      </w:pPr>
    </w:p>
    <w:p>
      <w:pPr>
        <w:jc w:val="center"/>
        <w:rPr>
          <w:rFonts w:hint="default" w:ascii="Times New Roman" w:hAnsi="Times New Roman" w:eastAsia="宋体" w:cs="Times New Roman"/>
          <w:b/>
          <w:bCs/>
          <w:color w:val="auto"/>
          <w:sz w:val="28"/>
          <w:szCs w:val="28"/>
          <w:highlight w:val="none"/>
          <w:lang w:val="en-US" w:eastAsia="zh-CN"/>
        </w:rPr>
      </w:pPr>
      <w:r>
        <w:rPr>
          <w:rFonts w:hint="default" w:ascii="Times New Roman" w:hAnsi="Times New Roman" w:eastAsia="宋体" w:cs="Times New Roman"/>
          <w:b/>
          <w:bCs/>
          <w:color w:val="auto"/>
          <w:sz w:val="28"/>
          <w:szCs w:val="28"/>
          <w:highlight w:val="none"/>
        </w:rPr>
        <w:t>表5监测机构年度评分</w:t>
      </w:r>
      <w:r>
        <w:rPr>
          <w:rFonts w:hint="default" w:ascii="Times New Roman" w:hAnsi="Times New Roman" w:eastAsia="宋体" w:cs="Times New Roman"/>
          <w:b/>
          <w:bCs/>
          <w:color w:val="auto"/>
          <w:sz w:val="28"/>
          <w:szCs w:val="28"/>
          <w:highlight w:val="none"/>
          <w:lang w:val="en-US" w:eastAsia="zh-CN"/>
        </w:rPr>
        <w:t>表</w:t>
      </w:r>
    </w:p>
    <w:p>
      <w:pPr>
        <w:pStyle w:val="3"/>
        <w:spacing w:beforeLines="150" w:line="360" w:lineRule="auto"/>
        <w:ind w:firstLine="420" w:firstLineChars="200"/>
        <w:rPr>
          <w:rFonts w:hint="default" w:ascii="Arial" w:hAnsi="Arial" w:eastAsia="宋体" w:cs="Times New Roman"/>
          <w:b w:val="0"/>
          <w:bCs w:val="0"/>
          <w:sz w:val="21"/>
          <w:szCs w:val="24"/>
          <w:highlight w:val="none"/>
          <w:lang w:val="en-US" w:eastAsia="zh-CN"/>
        </w:rPr>
      </w:pPr>
      <w:r>
        <w:rPr>
          <w:rFonts w:hint="eastAsia" w:ascii="Times New Roman" w:hAnsi="Times New Roman" w:cs="Times New Roman"/>
          <w:color w:val="auto"/>
          <w:highlight w:val="none"/>
          <w:lang w:eastAsia="zh-CN"/>
        </w:rPr>
        <w:t>监测组</w:t>
      </w:r>
      <w:r>
        <w:rPr>
          <w:rFonts w:hint="default" w:ascii="Times New Roman" w:hAnsi="Times New Roman" w:cs="Times New Roman"/>
          <w:color w:val="auto"/>
          <w:highlight w:val="none"/>
        </w:rPr>
        <w:t>名称（公章）：</w:t>
      </w:r>
    </w:p>
    <w:p>
      <w:pPr>
        <w:pStyle w:val="3"/>
        <w:spacing w:before="8"/>
        <w:rPr>
          <w:rFonts w:hint="default" w:ascii="Times New Roman" w:hAnsi="Times New Roman" w:cs="Times New Roman"/>
          <w:b/>
          <w:color w:val="auto"/>
          <w:sz w:val="12"/>
          <w:highlight w:val="none"/>
        </w:rPr>
      </w:pPr>
    </w:p>
    <w:tbl>
      <w:tblPr>
        <w:tblStyle w:val="10"/>
        <w:tblW w:w="14221"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22"/>
        <w:gridCol w:w="959"/>
        <w:gridCol w:w="1039"/>
        <w:gridCol w:w="5070"/>
        <w:gridCol w:w="5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 w:hRule="atLeast"/>
        </w:trPr>
        <w:tc>
          <w:tcPr>
            <w:tcW w:w="1322" w:type="dxa"/>
          </w:tcPr>
          <w:p>
            <w:pPr>
              <w:pStyle w:val="9"/>
              <w:spacing w:before="150"/>
              <w:ind w:left="141" w:right="112"/>
              <w:jc w:val="center"/>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考核项目</w:t>
            </w:r>
          </w:p>
        </w:tc>
        <w:tc>
          <w:tcPr>
            <w:tcW w:w="959" w:type="dxa"/>
          </w:tcPr>
          <w:p>
            <w:pPr>
              <w:pStyle w:val="9"/>
              <w:spacing w:before="150"/>
              <w:ind w:left="277"/>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分值</w:t>
            </w:r>
          </w:p>
        </w:tc>
        <w:tc>
          <w:tcPr>
            <w:tcW w:w="1039" w:type="dxa"/>
          </w:tcPr>
          <w:p>
            <w:pPr>
              <w:pStyle w:val="9"/>
              <w:spacing w:before="150"/>
              <w:ind w:left="262"/>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得分</w:t>
            </w:r>
          </w:p>
        </w:tc>
        <w:tc>
          <w:tcPr>
            <w:tcW w:w="5070" w:type="dxa"/>
          </w:tcPr>
          <w:p>
            <w:pPr>
              <w:pStyle w:val="9"/>
              <w:spacing w:before="150"/>
              <w:ind w:left="1937" w:right="1937"/>
              <w:jc w:val="center"/>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评分细则</w:t>
            </w:r>
          </w:p>
        </w:tc>
        <w:tc>
          <w:tcPr>
            <w:tcW w:w="5831" w:type="dxa"/>
            <w:vAlign w:val="center"/>
          </w:tcPr>
          <w:p>
            <w:pPr>
              <w:pStyle w:val="9"/>
              <w:spacing w:before="150"/>
              <w:ind w:left="0" w:right="2646"/>
              <w:jc w:val="center"/>
              <w:rPr>
                <w:rFonts w:hint="default" w:ascii="Times New Roman" w:hAnsi="Times New Roman" w:cs="Times New Roman"/>
                <w:b/>
                <w:color w:val="auto"/>
                <w:sz w:val="21"/>
                <w:highlight w:val="none"/>
              </w:rPr>
            </w:pPr>
            <w:r>
              <w:rPr>
                <w:rFonts w:hint="eastAsia" w:cs="Times New Roman"/>
                <w:b/>
                <w:color w:val="auto"/>
                <w:sz w:val="21"/>
                <w:highlight w:val="none"/>
                <w:lang w:val="en-US" w:eastAsia="zh-CN"/>
              </w:rPr>
              <w:t xml:space="preserve">                  扣分</w:t>
            </w:r>
            <w:r>
              <w:rPr>
                <w:rFonts w:hint="default" w:ascii="Times New Roman" w:hAnsi="Times New Roman" w:cs="Times New Roman"/>
                <w:b/>
                <w:color w:val="auto"/>
                <w:sz w:val="21"/>
                <w:highlight w:val="none"/>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9" w:hRule="atLeast"/>
        </w:trPr>
        <w:tc>
          <w:tcPr>
            <w:tcW w:w="1322" w:type="dxa"/>
          </w:tcPr>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监测计划</w:t>
            </w:r>
          </w:p>
        </w:tc>
        <w:tc>
          <w:tcPr>
            <w:tcW w:w="959" w:type="dxa"/>
          </w:tcPr>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30</w:t>
            </w:r>
          </w:p>
        </w:tc>
        <w:tc>
          <w:tcPr>
            <w:tcW w:w="1039" w:type="dxa"/>
          </w:tcPr>
          <w:p>
            <w:pPr>
              <w:pStyle w:val="9"/>
              <w:rPr>
                <w:rFonts w:hint="default" w:ascii="Times New Roman" w:hAnsi="Times New Roman" w:cs="Times New Roman"/>
                <w:color w:val="auto"/>
                <w:sz w:val="20"/>
                <w:highlight w:val="none"/>
              </w:rPr>
            </w:pPr>
          </w:p>
        </w:tc>
        <w:tc>
          <w:tcPr>
            <w:tcW w:w="5070" w:type="dxa"/>
            <w:vAlign w:val="center"/>
          </w:tcPr>
          <w:p>
            <w:pPr>
              <w:pStyle w:val="9"/>
              <w:ind w:left="95"/>
              <w:jc w:val="both"/>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根据监测计划核查记录表，每1条不符合条款扣2分，同一季度同一不符合条款不重复扣分。</w:t>
            </w:r>
          </w:p>
        </w:tc>
        <w:tc>
          <w:tcPr>
            <w:tcW w:w="5831" w:type="dxa"/>
            <w:vAlign w:val="center"/>
          </w:tcPr>
          <w:p>
            <w:pPr>
              <w:pStyle w:val="9"/>
              <w:jc w:val="center"/>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9" w:hRule="atLeast"/>
        </w:trPr>
        <w:tc>
          <w:tcPr>
            <w:tcW w:w="1322" w:type="dxa"/>
          </w:tcPr>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现场采样</w:t>
            </w:r>
          </w:p>
        </w:tc>
        <w:tc>
          <w:tcPr>
            <w:tcW w:w="959" w:type="dxa"/>
          </w:tcPr>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30</w:t>
            </w:r>
          </w:p>
        </w:tc>
        <w:tc>
          <w:tcPr>
            <w:tcW w:w="1039" w:type="dxa"/>
          </w:tcPr>
          <w:p>
            <w:pPr>
              <w:pStyle w:val="9"/>
              <w:rPr>
                <w:rFonts w:hint="default" w:ascii="Times New Roman" w:hAnsi="Times New Roman" w:cs="Times New Roman"/>
                <w:color w:val="auto"/>
                <w:sz w:val="20"/>
                <w:highlight w:val="none"/>
              </w:rPr>
            </w:pPr>
          </w:p>
        </w:tc>
        <w:tc>
          <w:tcPr>
            <w:tcW w:w="5070" w:type="dxa"/>
            <w:vAlign w:val="center"/>
          </w:tcPr>
          <w:p>
            <w:pPr>
              <w:pStyle w:val="9"/>
              <w:ind w:left="95"/>
              <w:jc w:val="both"/>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根据现场采样检查表，每1条不符合条款扣2分，</w:t>
            </w:r>
          </w:p>
          <w:p>
            <w:pPr>
              <w:pStyle w:val="9"/>
              <w:ind w:left="95"/>
              <w:jc w:val="both"/>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同一季度同一不符合条款不重复扣分。</w:t>
            </w:r>
          </w:p>
        </w:tc>
        <w:tc>
          <w:tcPr>
            <w:tcW w:w="5831" w:type="dxa"/>
            <w:vAlign w:val="center"/>
          </w:tcPr>
          <w:p>
            <w:pPr>
              <w:pStyle w:val="9"/>
              <w:jc w:val="center"/>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9" w:hRule="atLeast"/>
        </w:trPr>
        <w:tc>
          <w:tcPr>
            <w:tcW w:w="1322" w:type="dxa"/>
          </w:tcPr>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监测报告</w:t>
            </w:r>
          </w:p>
        </w:tc>
        <w:tc>
          <w:tcPr>
            <w:tcW w:w="959" w:type="dxa"/>
          </w:tcPr>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40</w:t>
            </w:r>
          </w:p>
        </w:tc>
        <w:tc>
          <w:tcPr>
            <w:tcW w:w="1039" w:type="dxa"/>
          </w:tcPr>
          <w:p>
            <w:pPr>
              <w:pStyle w:val="9"/>
              <w:rPr>
                <w:rFonts w:hint="default" w:ascii="Times New Roman" w:hAnsi="Times New Roman" w:cs="Times New Roman"/>
                <w:color w:val="auto"/>
                <w:sz w:val="20"/>
                <w:highlight w:val="none"/>
              </w:rPr>
            </w:pPr>
          </w:p>
        </w:tc>
        <w:tc>
          <w:tcPr>
            <w:tcW w:w="5070" w:type="dxa"/>
            <w:vAlign w:val="center"/>
          </w:tcPr>
          <w:p>
            <w:pPr>
              <w:pStyle w:val="9"/>
              <w:ind w:left="95"/>
              <w:jc w:val="both"/>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根据监测报告审核登记表，每1条不符合条款扣2分，同一季度同一不符合条款不重复扣分。</w:t>
            </w:r>
          </w:p>
        </w:tc>
        <w:tc>
          <w:tcPr>
            <w:tcW w:w="5831" w:type="dxa"/>
            <w:vAlign w:val="center"/>
          </w:tcPr>
          <w:p>
            <w:pPr>
              <w:pStyle w:val="9"/>
              <w:jc w:val="both"/>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9" w:hRule="atLeast"/>
        </w:trPr>
        <w:tc>
          <w:tcPr>
            <w:tcW w:w="1322" w:type="dxa"/>
          </w:tcPr>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监测机构检</w:t>
            </w:r>
          </w:p>
          <w:p>
            <w:pPr>
              <w:pStyle w:val="9"/>
              <w:ind w:left="95"/>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查评分</w:t>
            </w:r>
          </w:p>
        </w:tc>
        <w:tc>
          <w:tcPr>
            <w:tcW w:w="959" w:type="dxa"/>
          </w:tcPr>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p>
          <w:p>
            <w:pPr>
              <w:pStyle w:val="9"/>
              <w:ind w:left="95"/>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100</w:t>
            </w:r>
          </w:p>
        </w:tc>
        <w:tc>
          <w:tcPr>
            <w:tcW w:w="1039" w:type="dxa"/>
          </w:tcPr>
          <w:p>
            <w:pPr>
              <w:pStyle w:val="9"/>
              <w:rPr>
                <w:rFonts w:hint="default" w:ascii="Times New Roman" w:hAnsi="Times New Roman" w:cs="Times New Roman"/>
                <w:color w:val="auto"/>
                <w:sz w:val="20"/>
                <w:highlight w:val="none"/>
              </w:rPr>
            </w:pPr>
          </w:p>
        </w:tc>
        <w:tc>
          <w:tcPr>
            <w:tcW w:w="5070" w:type="dxa"/>
            <w:vAlign w:val="center"/>
          </w:tcPr>
          <w:p>
            <w:pPr>
              <w:pStyle w:val="9"/>
              <w:ind w:left="95"/>
              <w:jc w:val="both"/>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与实验室质量控制检查表一致</w:t>
            </w:r>
          </w:p>
        </w:tc>
        <w:tc>
          <w:tcPr>
            <w:tcW w:w="5831" w:type="dxa"/>
            <w:vAlign w:val="center"/>
          </w:tcPr>
          <w:p>
            <w:pPr>
              <w:pStyle w:val="9"/>
              <w:jc w:val="both"/>
              <w:rPr>
                <w:rFonts w:hint="default" w:ascii="Times New Roman" w:hAnsi="Times New Roman" w:cs="Times New Roman"/>
                <w:color w:val="auto"/>
                <w:sz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09" w:hRule="atLeast"/>
        </w:trPr>
        <w:tc>
          <w:tcPr>
            <w:tcW w:w="1322" w:type="dxa"/>
          </w:tcPr>
          <w:p>
            <w:pPr>
              <w:pStyle w:val="9"/>
              <w:spacing w:before="8"/>
              <w:rPr>
                <w:rFonts w:hint="default" w:ascii="Times New Roman" w:hAnsi="Times New Roman" w:cs="Times New Roman"/>
                <w:b/>
                <w:color w:val="auto"/>
                <w:sz w:val="24"/>
                <w:highlight w:val="none"/>
              </w:rPr>
            </w:pPr>
          </w:p>
          <w:p>
            <w:pPr>
              <w:pStyle w:val="9"/>
              <w:ind w:left="248"/>
              <w:rPr>
                <w:rFonts w:hint="default" w:ascii="Times New Roman" w:hAnsi="Times New Roman" w:cs="Times New Roman"/>
                <w:b/>
                <w:color w:val="auto"/>
                <w:sz w:val="21"/>
                <w:highlight w:val="none"/>
              </w:rPr>
            </w:pPr>
            <w:r>
              <w:rPr>
                <w:rFonts w:hint="default" w:ascii="Times New Roman" w:hAnsi="Times New Roman" w:cs="Times New Roman"/>
                <w:b/>
                <w:color w:val="auto"/>
                <w:sz w:val="21"/>
                <w:highlight w:val="none"/>
              </w:rPr>
              <w:t>年度评分</w:t>
            </w:r>
          </w:p>
        </w:tc>
        <w:tc>
          <w:tcPr>
            <w:tcW w:w="959" w:type="dxa"/>
          </w:tcPr>
          <w:p>
            <w:pPr>
              <w:pStyle w:val="9"/>
              <w:spacing w:before="11"/>
              <w:rPr>
                <w:rFonts w:hint="default" w:ascii="Times New Roman" w:hAnsi="Times New Roman" w:cs="Times New Roman"/>
                <w:b/>
                <w:color w:val="auto"/>
                <w:sz w:val="26"/>
                <w:highlight w:val="none"/>
              </w:rPr>
            </w:pPr>
          </w:p>
          <w:p>
            <w:pPr>
              <w:pStyle w:val="9"/>
              <w:ind w:right="16"/>
              <w:jc w:val="center"/>
              <w:rPr>
                <w:rFonts w:hint="default" w:ascii="Times New Roman" w:hAnsi="Times New Roman" w:cs="Times New Roman"/>
                <w:color w:val="auto"/>
                <w:sz w:val="21"/>
                <w:highlight w:val="none"/>
              </w:rPr>
            </w:pPr>
          </w:p>
          <w:p>
            <w:pPr>
              <w:pStyle w:val="9"/>
              <w:ind w:right="16"/>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w:t>
            </w:r>
          </w:p>
        </w:tc>
        <w:tc>
          <w:tcPr>
            <w:tcW w:w="1039" w:type="dxa"/>
          </w:tcPr>
          <w:p>
            <w:pPr>
              <w:pStyle w:val="9"/>
              <w:rPr>
                <w:rFonts w:hint="default" w:ascii="Times New Roman" w:hAnsi="Times New Roman" w:cs="Times New Roman"/>
                <w:color w:val="auto"/>
                <w:sz w:val="20"/>
                <w:highlight w:val="none"/>
              </w:rPr>
            </w:pPr>
          </w:p>
        </w:tc>
        <w:tc>
          <w:tcPr>
            <w:tcW w:w="10901" w:type="dxa"/>
            <w:gridSpan w:val="2"/>
            <w:vAlign w:val="center"/>
          </w:tcPr>
          <w:p>
            <w:pPr>
              <w:pStyle w:val="9"/>
              <w:ind w:left="95"/>
              <w:jc w:val="both"/>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备注：</w:t>
            </w:r>
            <w:r>
              <w:rPr>
                <w:rFonts w:hint="default" w:ascii="Times New Roman" w:hAnsi="Times New Roman" w:eastAsia="Times New Roman" w:cs="Times New Roman"/>
                <w:color w:val="auto"/>
                <w:sz w:val="21"/>
                <w:highlight w:val="none"/>
              </w:rPr>
              <w:t>1</w:t>
            </w:r>
            <w:r>
              <w:rPr>
                <w:rFonts w:hint="eastAsia" w:cs="Times New Roman"/>
                <w:color w:val="auto"/>
                <w:sz w:val="21"/>
                <w:highlight w:val="none"/>
                <w:lang w:val="en-US" w:eastAsia="zh-CN"/>
              </w:rPr>
              <w:t>.</w:t>
            </w:r>
            <w:r>
              <w:rPr>
                <w:rFonts w:hint="default" w:ascii="Times New Roman" w:hAnsi="Times New Roman" w:cs="Times New Roman"/>
                <w:color w:val="auto"/>
                <w:sz w:val="21"/>
                <w:highlight w:val="none"/>
              </w:rPr>
              <w:t>年度评分</w:t>
            </w:r>
            <w:r>
              <w:rPr>
                <w:rFonts w:hint="default" w:ascii="Times New Roman" w:hAnsi="Times New Roman" w:eastAsia="Times New Roman" w:cs="Times New Roman"/>
                <w:color w:val="auto"/>
                <w:sz w:val="21"/>
                <w:highlight w:val="none"/>
              </w:rPr>
              <w:t>=</w:t>
            </w:r>
            <w:r>
              <w:rPr>
                <w:rFonts w:hint="default" w:ascii="Times New Roman" w:hAnsi="Times New Roman" w:cs="Times New Roman"/>
                <w:color w:val="auto"/>
                <w:sz w:val="21"/>
                <w:highlight w:val="none"/>
              </w:rPr>
              <w:t>（监测计划得分</w:t>
            </w:r>
            <w:r>
              <w:rPr>
                <w:rFonts w:hint="default" w:ascii="Times New Roman" w:hAnsi="Times New Roman" w:eastAsia="Times New Roman" w:cs="Times New Roman"/>
                <w:color w:val="auto"/>
                <w:sz w:val="21"/>
                <w:highlight w:val="none"/>
              </w:rPr>
              <w:t>+</w:t>
            </w:r>
            <w:r>
              <w:rPr>
                <w:rFonts w:hint="default" w:ascii="Times New Roman" w:hAnsi="Times New Roman" w:cs="Times New Roman"/>
                <w:color w:val="auto"/>
                <w:sz w:val="21"/>
                <w:highlight w:val="none"/>
              </w:rPr>
              <w:t>现场采样得分</w:t>
            </w:r>
            <w:r>
              <w:rPr>
                <w:rFonts w:hint="default" w:ascii="Times New Roman" w:hAnsi="Times New Roman" w:eastAsia="Times New Roman" w:cs="Times New Roman"/>
                <w:color w:val="auto"/>
                <w:sz w:val="21"/>
                <w:highlight w:val="none"/>
              </w:rPr>
              <w:t>+</w:t>
            </w:r>
            <w:r>
              <w:rPr>
                <w:rFonts w:hint="default" w:ascii="Times New Roman" w:hAnsi="Times New Roman" w:cs="Times New Roman"/>
                <w:color w:val="auto"/>
                <w:sz w:val="21"/>
                <w:highlight w:val="none"/>
              </w:rPr>
              <w:t>监测报告得分）</w:t>
            </w:r>
            <w:r>
              <w:rPr>
                <w:rFonts w:hint="default" w:ascii="Times New Roman" w:hAnsi="Times New Roman" w:eastAsia="Times New Roman" w:cs="Times New Roman"/>
                <w:color w:val="auto"/>
                <w:sz w:val="21"/>
                <w:highlight w:val="none"/>
              </w:rPr>
              <w:t>×60%+</w:t>
            </w:r>
            <w:r>
              <w:rPr>
                <w:rFonts w:hint="default" w:ascii="Times New Roman" w:hAnsi="Times New Roman" w:cs="Times New Roman"/>
                <w:color w:val="auto"/>
                <w:sz w:val="21"/>
                <w:highlight w:val="none"/>
              </w:rPr>
              <w:t>监测机构得分</w:t>
            </w:r>
            <w:r>
              <w:rPr>
                <w:rFonts w:hint="default" w:ascii="Times New Roman" w:hAnsi="Times New Roman" w:eastAsia="Times New Roman" w:cs="Times New Roman"/>
                <w:color w:val="auto"/>
                <w:sz w:val="21"/>
                <w:highlight w:val="none"/>
              </w:rPr>
              <w:t>×40%</w:t>
            </w:r>
            <w:r>
              <w:rPr>
                <w:rFonts w:hint="default" w:ascii="Times New Roman" w:hAnsi="Times New Roman" w:cs="Times New Roman"/>
                <w:color w:val="auto"/>
                <w:sz w:val="21"/>
                <w:highlight w:val="none"/>
              </w:rPr>
              <w:t>；</w:t>
            </w:r>
          </w:p>
          <w:p>
            <w:pPr>
              <w:pStyle w:val="9"/>
              <w:spacing w:before="8" w:line="231" w:lineRule="exact"/>
              <w:ind w:left="741"/>
              <w:jc w:val="both"/>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2</w:t>
            </w:r>
            <w:r>
              <w:rPr>
                <w:rFonts w:hint="eastAsia" w:cs="Times New Roman"/>
                <w:color w:val="auto"/>
                <w:sz w:val="21"/>
                <w:highlight w:val="none"/>
                <w:lang w:val="en-US" w:eastAsia="zh-CN"/>
              </w:rPr>
              <w:t>.</w:t>
            </w:r>
            <w:r>
              <w:rPr>
                <w:rFonts w:hint="default" w:ascii="Times New Roman" w:hAnsi="Times New Roman" w:cs="Times New Roman"/>
                <w:color w:val="auto"/>
                <w:sz w:val="21"/>
                <w:highlight w:val="none"/>
              </w:rPr>
              <w:t>年度评分低于80分，判定为未到达该项目质控</w:t>
            </w:r>
            <w:r>
              <w:rPr>
                <w:rFonts w:hint="default" w:ascii="Times New Roman" w:hAnsi="Times New Roman" w:cs="Times New Roman"/>
                <w:color w:val="auto"/>
                <w:sz w:val="21"/>
                <w:highlight w:val="none"/>
                <w:lang w:eastAsia="zh-CN"/>
              </w:rPr>
              <w:t>要求</w:t>
            </w:r>
            <w:r>
              <w:rPr>
                <w:rFonts w:hint="default" w:ascii="Times New Roman" w:hAnsi="Times New Roman" w:cs="Times New Roman"/>
                <w:color w:val="auto"/>
                <w:sz w:val="21"/>
                <w:highlight w:val="none"/>
              </w:rPr>
              <w:t>；</w:t>
            </w:r>
          </w:p>
          <w:p>
            <w:pPr>
              <w:pStyle w:val="9"/>
              <w:spacing w:line="228" w:lineRule="auto"/>
              <w:ind w:left="741" w:right="-15"/>
              <w:jc w:val="both"/>
              <w:rPr>
                <w:rFonts w:hint="default" w:ascii="Times New Roman" w:hAnsi="Times New Roman" w:cs="Times New Roman"/>
                <w:color w:val="auto"/>
                <w:sz w:val="21"/>
                <w:highlight w:val="none"/>
              </w:rPr>
            </w:pPr>
            <w:r>
              <w:rPr>
                <w:rFonts w:hint="default" w:ascii="Times New Roman" w:hAnsi="Times New Roman" w:eastAsia="Times New Roman" w:cs="Times New Roman"/>
                <w:color w:val="auto"/>
                <w:sz w:val="21"/>
                <w:highlight w:val="none"/>
              </w:rPr>
              <w:t>3</w:t>
            </w:r>
            <w:r>
              <w:rPr>
                <w:rFonts w:hint="eastAsia" w:cs="Times New Roman"/>
                <w:color w:val="auto"/>
                <w:spacing w:val="-8"/>
                <w:sz w:val="21"/>
                <w:highlight w:val="none"/>
                <w:lang w:val="en-US" w:eastAsia="zh-CN"/>
              </w:rPr>
              <w:t>.</w:t>
            </w:r>
            <w:r>
              <w:rPr>
                <w:rFonts w:hint="default" w:ascii="Times New Roman" w:hAnsi="Times New Roman" w:cs="Times New Roman"/>
                <w:color w:val="auto"/>
                <w:spacing w:val="-8"/>
                <w:sz w:val="21"/>
                <w:highlight w:val="none"/>
              </w:rPr>
              <w:t>检查过程中发现违反罚则的相关规定时，按招标文件用户需求书</w:t>
            </w:r>
            <w:r>
              <w:rPr>
                <w:rFonts w:hint="eastAsia" w:cs="Times New Roman"/>
                <w:color w:val="auto"/>
                <w:spacing w:val="-8"/>
                <w:sz w:val="21"/>
                <w:highlight w:val="none"/>
                <w:lang w:val="en-US" w:eastAsia="zh-CN"/>
              </w:rPr>
              <w:t>正文</w:t>
            </w:r>
            <w:r>
              <w:rPr>
                <w:rFonts w:hint="default" w:ascii="Times New Roman" w:hAnsi="Times New Roman" w:cs="Times New Roman"/>
                <w:color w:val="auto"/>
                <w:spacing w:val="-8"/>
                <w:sz w:val="21"/>
                <w:highlight w:val="none"/>
              </w:rPr>
              <w:t>“</w:t>
            </w:r>
            <w:r>
              <w:rPr>
                <w:rFonts w:hint="default" w:ascii="Times New Roman" w:hAnsi="Times New Roman" w:cs="Times New Roman"/>
                <w:color w:val="auto"/>
                <w:spacing w:val="-13"/>
                <w:sz w:val="21"/>
                <w:highlight w:val="none"/>
              </w:rPr>
              <w:t>罚则”进行处理。</w:t>
            </w:r>
          </w:p>
        </w:tc>
      </w:tr>
    </w:tbl>
    <w:p>
      <w:pPr>
        <w:spacing w:beforeLines="150" w:line="360" w:lineRule="auto"/>
        <w:rPr>
          <w:rFonts w:hint="default" w:ascii="Times New Roman" w:hAnsi="Times New Roman" w:eastAsia="宋体" w:cs="Times New Roman"/>
          <w:b/>
          <w:bCs/>
          <w:color w:val="auto"/>
          <w:sz w:val="21"/>
          <w:highlight w:val="none"/>
          <w:lang w:eastAsia="zh-CN"/>
        </w:rPr>
        <w:sectPr>
          <w:pgSz w:w="16850" w:h="11910" w:orient="landscape"/>
          <w:pgMar w:top="1180" w:right="1180" w:bottom="500" w:left="1200" w:header="837" w:footer="245" w:gutter="0"/>
          <w:pgBorders>
            <w:top w:val="none" w:sz="0" w:space="0"/>
            <w:left w:val="none" w:sz="0" w:space="0"/>
            <w:bottom w:val="none" w:sz="0" w:space="0"/>
            <w:right w:val="none" w:sz="0" w:space="0"/>
          </w:pgBorders>
          <w:pgNumType w:fmt="decimal"/>
          <w:cols w:space="720" w:num="1"/>
        </w:sectPr>
      </w:pPr>
      <w:r>
        <w:rPr>
          <w:rFonts w:hint="default" w:ascii="Times New Roman" w:hAnsi="Times New Roman" w:cs="Times New Roman"/>
          <w:b/>
          <w:bCs/>
          <w:color w:val="auto"/>
          <w:sz w:val="21"/>
          <w:highlight w:val="none"/>
          <w:lang w:eastAsia="zh-CN"/>
        </w:rPr>
        <w:t>注：</w:t>
      </w:r>
      <w:r>
        <w:rPr>
          <w:rFonts w:hint="eastAsia" w:cs="Times New Roman"/>
          <w:b/>
          <w:bCs/>
          <w:color w:val="auto"/>
          <w:sz w:val="21"/>
          <w:highlight w:val="none"/>
          <w:lang w:val="en-US" w:eastAsia="zh-CN"/>
        </w:rPr>
        <w:t>该表</w:t>
      </w:r>
      <w:r>
        <w:rPr>
          <w:rFonts w:hint="default" w:ascii="Times New Roman" w:hAnsi="Times New Roman" w:cs="Times New Roman"/>
          <w:b/>
          <w:bCs/>
          <w:color w:val="auto"/>
          <w:sz w:val="21"/>
          <w:highlight w:val="none"/>
          <w:lang w:eastAsia="zh-CN"/>
        </w:rPr>
        <w:t>由</w:t>
      </w:r>
      <w:r>
        <w:rPr>
          <w:rFonts w:hint="default" w:ascii="Times New Roman" w:hAnsi="Times New Roman" w:eastAsia="宋体" w:cs="Times New Roman"/>
          <w:b/>
          <w:bCs/>
          <w:color w:val="auto"/>
          <w:sz w:val="21"/>
          <w:szCs w:val="21"/>
          <w:highlight w:val="none"/>
          <w:lang w:eastAsia="zh-CN"/>
        </w:rPr>
        <w:t>质控组</w:t>
      </w:r>
      <w:r>
        <w:rPr>
          <w:rFonts w:hint="default" w:ascii="Times New Roman" w:hAnsi="Times New Roman" w:cs="Times New Roman"/>
          <w:b/>
          <w:bCs/>
          <w:color w:val="auto"/>
          <w:sz w:val="21"/>
          <w:highlight w:val="none"/>
          <w:lang w:eastAsia="zh-CN"/>
        </w:rPr>
        <w:t>进行填写。</w:t>
      </w:r>
    </w:p>
    <w:p>
      <w:pPr>
        <w:spacing w:line="360" w:lineRule="auto"/>
        <w:jc w:val="center"/>
        <w:rPr>
          <w:rFonts w:hint="default" w:ascii="Times New Roman" w:hAnsi="Times New Roman" w:eastAsia="宋体" w:cs="Times New Roman"/>
          <w:color w:val="auto"/>
          <w:highlight w:val="none"/>
        </w:rPr>
      </w:pPr>
      <w:r>
        <w:rPr>
          <w:rFonts w:hint="default" w:ascii="Times New Roman" w:hAnsi="Times New Roman" w:eastAsia="宋体" w:cs="Times New Roman"/>
          <w:b/>
          <w:bCs/>
          <w:color w:val="auto"/>
          <w:sz w:val="28"/>
          <w:szCs w:val="28"/>
          <w:highlight w:val="none"/>
        </w:rPr>
        <w:t>表6监测机构季度评分表</w:t>
      </w:r>
    </w:p>
    <w:tbl>
      <w:tblPr>
        <w:tblStyle w:val="10"/>
        <w:tblW w:w="8911" w:type="dxa"/>
        <w:tblInd w:w="27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97"/>
        <w:gridCol w:w="721"/>
        <w:gridCol w:w="557"/>
        <w:gridCol w:w="5258"/>
        <w:gridCol w:w="12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84" w:hRule="atLeast"/>
          <w:tblHeader/>
        </w:trPr>
        <w:tc>
          <w:tcPr>
            <w:tcW w:w="1097" w:type="dxa"/>
            <w:tcBorders>
              <w:bottom w:val="single" w:color="000000" w:sz="8" w:space="0"/>
            </w:tcBorders>
            <w:vAlign w:val="top"/>
          </w:tcPr>
          <w:p>
            <w:pPr>
              <w:pStyle w:val="9"/>
              <w:spacing w:before="7"/>
              <w:rPr>
                <w:rFonts w:hint="default" w:ascii="Times New Roman" w:hAnsi="Times New Roman" w:cs="Times New Roman"/>
                <w:b/>
                <w:bCs w:val="0"/>
                <w:color w:val="auto"/>
                <w:sz w:val="24"/>
                <w:highlight w:val="none"/>
              </w:rPr>
            </w:pPr>
          </w:p>
          <w:p>
            <w:pPr>
              <w:pStyle w:val="9"/>
              <w:spacing w:before="1"/>
              <w:ind w:left="127"/>
              <w:rPr>
                <w:rFonts w:hint="default" w:ascii="Times New Roman" w:hAnsi="Times New Roman" w:cs="Times New Roman"/>
                <w:b/>
                <w:bCs w:val="0"/>
                <w:color w:val="auto"/>
                <w:sz w:val="21"/>
                <w:highlight w:val="none"/>
              </w:rPr>
            </w:pPr>
            <w:r>
              <w:rPr>
                <w:rFonts w:hint="default" w:ascii="Times New Roman" w:hAnsi="Times New Roman" w:cs="Times New Roman"/>
                <w:b/>
                <w:bCs w:val="0"/>
                <w:color w:val="auto"/>
                <w:sz w:val="21"/>
                <w:highlight w:val="none"/>
              </w:rPr>
              <w:t>考核项目</w:t>
            </w:r>
          </w:p>
        </w:tc>
        <w:tc>
          <w:tcPr>
            <w:tcW w:w="721" w:type="dxa"/>
            <w:tcBorders>
              <w:bottom w:val="single" w:color="000000" w:sz="8" w:space="0"/>
            </w:tcBorders>
            <w:vAlign w:val="top"/>
          </w:tcPr>
          <w:p>
            <w:pPr>
              <w:pStyle w:val="9"/>
              <w:spacing w:before="7"/>
              <w:rPr>
                <w:rFonts w:hint="default" w:ascii="Times New Roman" w:hAnsi="Times New Roman" w:cs="Times New Roman"/>
                <w:b/>
                <w:bCs w:val="0"/>
                <w:color w:val="auto"/>
                <w:sz w:val="24"/>
                <w:highlight w:val="none"/>
              </w:rPr>
            </w:pPr>
          </w:p>
          <w:p>
            <w:pPr>
              <w:pStyle w:val="9"/>
              <w:spacing w:before="1"/>
              <w:ind w:left="142"/>
              <w:rPr>
                <w:rFonts w:hint="default" w:ascii="Times New Roman" w:hAnsi="Times New Roman" w:cs="Times New Roman"/>
                <w:b/>
                <w:bCs w:val="0"/>
                <w:color w:val="auto"/>
                <w:sz w:val="21"/>
                <w:highlight w:val="none"/>
              </w:rPr>
            </w:pPr>
            <w:r>
              <w:rPr>
                <w:rFonts w:hint="default" w:ascii="Times New Roman" w:hAnsi="Times New Roman" w:cs="Times New Roman"/>
                <w:b/>
                <w:bCs w:val="0"/>
                <w:color w:val="auto"/>
                <w:sz w:val="21"/>
                <w:highlight w:val="none"/>
              </w:rPr>
              <w:t>分值</w:t>
            </w:r>
          </w:p>
        </w:tc>
        <w:tc>
          <w:tcPr>
            <w:tcW w:w="557" w:type="dxa"/>
            <w:tcBorders>
              <w:bottom w:val="single" w:color="000000" w:sz="8" w:space="0"/>
            </w:tcBorders>
            <w:vAlign w:val="top"/>
          </w:tcPr>
          <w:p>
            <w:pPr>
              <w:pStyle w:val="9"/>
              <w:spacing w:before="165" w:line="254" w:lineRule="auto"/>
              <w:ind w:left="157" w:right="172"/>
              <w:rPr>
                <w:rFonts w:hint="default" w:ascii="Times New Roman" w:hAnsi="Times New Roman" w:cs="Times New Roman"/>
                <w:b/>
                <w:bCs w:val="0"/>
                <w:color w:val="auto"/>
                <w:sz w:val="21"/>
                <w:highlight w:val="none"/>
              </w:rPr>
            </w:pPr>
            <w:r>
              <w:rPr>
                <w:rFonts w:hint="default" w:ascii="Times New Roman" w:hAnsi="Times New Roman" w:cs="Times New Roman"/>
                <w:b/>
                <w:bCs w:val="0"/>
                <w:color w:val="auto"/>
                <w:sz w:val="21"/>
                <w:highlight w:val="none"/>
              </w:rPr>
              <w:t>得分</w:t>
            </w:r>
          </w:p>
        </w:tc>
        <w:tc>
          <w:tcPr>
            <w:tcW w:w="5258" w:type="dxa"/>
            <w:tcBorders>
              <w:bottom w:val="single" w:color="000000" w:sz="8" w:space="0"/>
            </w:tcBorders>
            <w:vAlign w:val="top"/>
          </w:tcPr>
          <w:p>
            <w:pPr>
              <w:pStyle w:val="9"/>
              <w:spacing w:before="7"/>
              <w:rPr>
                <w:rFonts w:hint="default" w:ascii="Times New Roman" w:hAnsi="Times New Roman" w:cs="Times New Roman"/>
                <w:b/>
                <w:bCs w:val="0"/>
                <w:color w:val="auto"/>
                <w:sz w:val="24"/>
                <w:highlight w:val="none"/>
              </w:rPr>
            </w:pPr>
          </w:p>
          <w:p>
            <w:pPr>
              <w:pStyle w:val="9"/>
              <w:spacing w:before="1"/>
              <w:ind w:left="2180" w:right="2182"/>
              <w:jc w:val="center"/>
              <w:rPr>
                <w:rFonts w:hint="default" w:ascii="Times New Roman" w:hAnsi="Times New Roman" w:cs="Times New Roman"/>
                <w:b/>
                <w:bCs w:val="0"/>
                <w:color w:val="auto"/>
                <w:sz w:val="21"/>
                <w:highlight w:val="none"/>
              </w:rPr>
            </w:pPr>
            <w:r>
              <w:rPr>
                <w:rFonts w:hint="default" w:ascii="Times New Roman" w:hAnsi="Times New Roman" w:cs="Times New Roman"/>
                <w:b/>
                <w:bCs w:val="0"/>
                <w:color w:val="auto"/>
                <w:sz w:val="21"/>
                <w:highlight w:val="none"/>
              </w:rPr>
              <w:t>评分细则</w:t>
            </w:r>
          </w:p>
        </w:tc>
        <w:tc>
          <w:tcPr>
            <w:tcW w:w="1278" w:type="dxa"/>
            <w:tcBorders>
              <w:bottom w:val="single" w:color="000000" w:sz="8" w:space="0"/>
            </w:tcBorders>
            <w:vAlign w:val="top"/>
          </w:tcPr>
          <w:p>
            <w:pPr>
              <w:pStyle w:val="9"/>
              <w:spacing w:before="7"/>
              <w:rPr>
                <w:rFonts w:hint="default" w:ascii="Times New Roman" w:hAnsi="Times New Roman" w:cs="Times New Roman"/>
                <w:b/>
                <w:bCs w:val="0"/>
                <w:color w:val="auto"/>
                <w:sz w:val="24"/>
                <w:highlight w:val="none"/>
              </w:rPr>
            </w:pPr>
          </w:p>
          <w:p>
            <w:pPr>
              <w:pStyle w:val="9"/>
              <w:spacing w:before="1"/>
              <w:ind w:left="214"/>
              <w:rPr>
                <w:rFonts w:hint="default" w:ascii="Times New Roman" w:hAnsi="Times New Roman" w:cs="Times New Roman"/>
                <w:b/>
                <w:bCs w:val="0"/>
                <w:color w:val="auto"/>
                <w:sz w:val="21"/>
                <w:highlight w:val="none"/>
              </w:rPr>
            </w:pPr>
            <w:r>
              <w:rPr>
                <w:rFonts w:hint="default" w:ascii="Times New Roman" w:hAnsi="Times New Roman" w:cs="Times New Roman"/>
                <w:b/>
                <w:bCs w:val="0"/>
                <w:color w:val="auto"/>
                <w:sz w:val="21"/>
                <w:highlight w:val="none"/>
              </w:rPr>
              <w:t>扣分原因</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7" w:hRule="atLeast"/>
        </w:trPr>
        <w:tc>
          <w:tcPr>
            <w:tcW w:w="1097" w:type="dxa"/>
            <w:tcBorders>
              <w:top w:val="single" w:color="000000" w:sz="8" w:space="0"/>
            </w:tcBorders>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监测计划</w:t>
            </w:r>
          </w:p>
        </w:tc>
        <w:tc>
          <w:tcPr>
            <w:tcW w:w="721" w:type="dxa"/>
            <w:tcBorders>
              <w:top w:val="single" w:color="000000" w:sz="8" w:space="0"/>
            </w:tcBorders>
          </w:tcPr>
          <w:p>
            <w:pPr>
              <w:pStyle w:val="9"/>
              <w:ind w:firstLine="210" w:firstLineChars="1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10</w:t>
            </w:r>
          </w:p>
        </w:tc>
        <w:tc>
          <w:tcPr>
            <w:tcW w:w="557" w:type="dxa"/>
            <w:tcBorders>
              <w:top w:val="single" w:color="000000" w:sz="8" w:space="0"/>
            </w:tcBorders>
          </w:tcPr>
          <w:p>
            <w:pPr>
              <w:pStyle w:val="9"/>
              <w:ind w:left="127"/>
              <w:rPr>
                <w:rFonts w:hint="default" w:ascii="Times New Roman" w:hAnsi="Times New Roman" w:eastAsia="宋体" w:cs="Times New Roman"/>
                <w:color w:val="auto"/>
                <w:sz w:val="21"/>
                <w:szCs w:val="21"/>
                <w:highlight w:val="none"/>
              </w:rPr>
            </w:pPr>
          </w:p>
        </w:tc>
        <w:tc>
          <w:tcPr>
            <w:tcW w:w="5258" w:type="dxa"/>
            <w:tcBorders>
              <w:top w:val="single" w:color="000000" w:sz="8" w:space="0"/>
            </w:tcBorders>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根据监测计划核查记录表，每1条不符合条款扣2分</w:t>
            </w:r>
          </w:p>
        </w:tc>
        <w:tc>
          <w:tcPr>
            <w:tcW w:w="1278" w:type="dxa"/>
            <w:tcBorders>
              <w:top w:val="single" w:color="000000" w:sz="8" w:space="0"/>
            </w:tcBorders>
          </w:tcPr>
          <w:p>
            <w:pPr>
              <w:pStyle w:val="9"/>
              <w:ind w:left="127"/>
              <w:rPr>
                <w:rFonts w:hint="default" w:ascii="Times New Roman" w:hAnsi="Times New Roman" w:eastAsia="宋体" w:cs="Times New Roman"/>
                <w:color w:val="auto"/>
                <w:sz w:val="21"/>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79" w:hRule="atLeast"/>
        </w:trPr>
        <w:tc>
          <w:tcPr>
            <w:tcW w:w="1097" w:type="dxa"/>
          </w:tcPr>
          <w:p>
            <w:pPr>
              <w:pStyle w:val="9"/>
              <w:rPr>
                <w:rFonts w:hint="default" w:ascii="Times New Roman" w:hAnsi="Times New Roman" w:eastAsia="宋体" w:cs="Times New Roman"/>
                <w:b/>
                <w:color w:val="auto"/>
                <w:sz w:val="21"/>
                <w:szCs w:val="21"/>
                <w:highlight w:val="none"/>
              </w:rPr>
            </w:pPr>
          </w:p>
          <w:p>
            <w:pPr>
              <w:pStyle w:val="9"/>
              <w:spacing w:before="149"/>
              <w:ind w:left="127"/>
              <w:rPr>
                <w:rFonts w:hint="default" w:ascii="Times New Roman" w:hAnsi="Times New Roman" w:eastAsia="宋体" w:cs="Times New Roman"/>
                <w:color w:val="auto"/>
                <w:sz w:val="21"/>
                <w:szCs w:val="21"/>
                <w:highlight w:val="none"/>
              </w:rPr>
            </w:pPr>
            <w:r>
              <w:rPr>
                <w:rFonts w:hint="default" w:ascii="Times New Roman" w:hAnsi="Times New Roman" w:cs="Times New Roman"/>
                <w:color w:val="auto"/>
                <w:sz w:val="21"/>
                <w:highlight w:val="none"/>
              </w:rPr>
              <w:t>现场采样</w:t>
            </w:r>
          </w:p>
        </w:tc>
        <w:tc>
          <w:tcPr>
            <w:tcW w:w="721" w:type="dxa"/>
          </w:tcPr>
          <w:p>
            <w:pPr>
              <w:pStyle w:val="9"/>
              <w:rPr>
                <w:rFonts w:hint="default" w:ascii="Times New Roman" w:hAnsi="Times New Roman" w:cs="Times New Roman"/>
                <w:b/>
                <w:color w:val="auto"/>
                <w:highlight w:val="none"/>
              </w:rPr>
            </w:pPr>
          </w:p>
          <w:p>
            <w:pPr>
              <w:pStyle w:val="9"/>
              <w:spacing w:before="152"/>
              <w:ind w:left="227" w:right="228"/>
              <w:jc w:val="center"/>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30</w:t>
            </w:r>
          </w:p>
        </w:tc>
        <w:tc>
          <w:tcPr>
            <w:tcW w:w="557" w:type="dxa"/>
          </w:tcPr>
          <w:p>
            <w:pPr>
              <w:pStyle w:val="9"/>
              <w:rPr>
                <w:rFonts w:hint="default" w:ascii="Times New Roman" w:hAnsi="Times New Roman" w:cs="Times New Roman"/>
                <w:color w:val="auto"/>
                <w:sz w:val="20"/>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根据现场采样检查表，每1条不符合条款扣2分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项目实施时的主要技术人员与监测计划提供的人员名单是否一致，若有变动调整是否征得采购人同意。否则</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每发现一次扣2分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79" w:hRule="atLeast"/>
        </w:trPr>
        <w:tc>
          <w:tcPr>
            <w:tcW w:w="1097" w:type="dxa"/>
            <w:vMerge w:val="restart"/>
            <w:vAlign w:val="center"/>
          </w:tcPr>
          <w:p>
            <w:pPr>
              <w:pStyle w:val="9"/>
              <w:jc w:val="center"/>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监测报告</w:t>
            </w:r>
          </w:p>
          <w:p>
            <w:pPr>
              <w:pStyle w:val="9"/>
              <w:jc w:val="center"/>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审核</w:t>
            </w:r>
          </w:p>
        </w:tc>
        <w:tc>
          <w:tcPr>
            <w:tcW w:w="721" w:type="dxa"/>
            <w:vMerge w:val="restart"/>
          </w:tcPr>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30</w:t>
            </w:r>
          </w:p>
        </w:tc>
        <w:tc>
          <w:tcPr>
            <w:tcW w:w="557" w:type="dxa"/>
            <w:vMerge w:val="restart"/>
          </w:tcPr>
          <w:p>
            <w:pPr>
              <w:pStyle w:val="9"/>
              <w:rPr>
                <w:rFonts w:hint="default" w:ascii="Times New Roman" w:hAnsi="Times New Roman" w:cs="Times New Roman"/>
                <w:color w:val="auto"/>
                <w:sz w:val="20"/>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监测点位信息是否齐全（共5分）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Excel表格上传数据或报告中点位信息遗漏，每发现一处扣1分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Excel表格上传数据或报告中点位信息重复，每发现一</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处扣1分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6" w:hRule="atLeast"/>
        </w:trPr>
        <w:tc>
          <w:tcPr>
            <w:tcW w:w="1097" w:type="dxa"/>
            <w:vMerge w:val="continue"/>
            <w:tcBorders>
              <w:top w:val="nil"/>
            </w:tcBorders>
          </w:tcPr>
          <w:p>
            <w:pPr>
              <w:rPr>
                <w:rFonts w:hint="default" w:ascii="Times New Roman" w:hAnsi="Times New Roman" w:eastAsia="宋体" w:cs="Times New Roman"/>
                <w:color w:val="auto"/>
                <w:sz w:val="21"/>
                <w:szCs w:val="21"/>
                <w:highlight w:val="none"/>
              </w:rPr>
            </w:pPr>
          </w:p>
        </w:tc>
        <w:tc>
          <w:tcPr>
            <w:tcW w:w="721" w:type="dxa"/>
            <w:vMerge w:val="continue"/>
            <w:tcBorders>
              <w:top w:val="nil"/>
            </w:tcBorders>
          </w:tcPr>
          <w:p>
            <w:pPr>
              <w:rPr>
                <w:rFonts w:hint="default" w:ascii="Times New Roman" w:hAnsi="Times New Roman" w:cs="Times New Roman"/>
                <w:color w:val="auto"/>
                <w:sz w:val="2"/>
                <w:szCs w:val="2"/>
                <w:highlight w:val="none"/>
              </w:rPr>
            </w:pPr>
          </w:p>
        </w:tc>
        <w:tc>
          <w:tcPr>
            <w:tcW w:w="557" w:type="dxa"/>
            <w:vMerge w:val="continue"/>
            <w:tcBorders>
              <w:top w:val="nil"/>
            </w:tcBorders>
          </w:tcPr>
          <w:p>
            <w:pPr>
              <w:rPr>
                <w:rFonts w:hint="default" w:ascii="Times New Roman" w:hAnsi="Times New Roman" w:cs="Times New Roman"/>
                <w:color w:val="auto"/>
                <w:sz w:val="2"/>
                <w:szCs w:val="2"/>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监测方法是否与合同一致（共2分）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每发现一个项目的监测方法不一致扣1分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1" w:hRule="atLeast"/>
        </w:trPr>
        <w:tc>
          <w:tcPr>
            <w:tcW w:w="1097" w:type="dxa"/>
            <w:vMerge w:val="continue"/>
            <w:tcBorders>
              <w:top w:val="nil"/>
            </w:tcBorders>
          </w:tcPr>
          <w:p>
            <w:pPr>
              <w:rPr>
                <w:rFonts w:hint="default" w:ascii="Times New Roman" w:hAnsi="Times New Roman" w:eastAsia="宋体" w:cs="Times New Roman"/>
                <w:color w:val="auto"/>
                <w:sz w:val="21"/>
                <w:szCs w:val="21"/>
                <w:highlight w:val="none"/>
              </w:rPr>
            </w:pPr>
          </w:p>
        </w:tc>
        <w:tc>
          <w:tcPr>
            <w:tcW w:w="721" w:type="dxa"/>
            <w:vMerge w:val="continue"/>
            <w:tcBorders>
              <w:top w:val="nil"/>
            </w:tcBorders>
          </w:tcPr>
          <w:p>
            <w:pPr>
              <w:rPr>
                <w:rFonts w:hint="default" w:ascii="Times New Roman" w:hAnsi="Times New Roman" w:cs="Times New Roman"/>
                <w:color w:val="auto"/>
                <w:sz w:val="2"/>
                <w:szCs w:val="2"/>
                <w:highlight w:val="none"/>
              </w:rPr>
            </w:pPr>
          </w:p>
        </w:tc>
        <w:tc>
          <w:tcPr>
            <w:tcW w:w="557" w:type="dxa"/>
            <w:vMerge w:val="continue"/>
            <w:tcBorders>
              <w:top w:val="nil"/>
            </w:tcBorders>
          </w:tcPr>
          <w:p>
            <w:pPr>
              <w:rPr>
                <w:rFonts w:hint="default" w:ascii="Times New Roman" w:hAnsi="Times New Roman" w:cs="Times New Roman"/>
                <w:color w:val="auto"/>
                <w:sz w:val="2"/>
                <w:szCs w:val="2"/>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监测报告和质控记录是否按时提交（共10分）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监测报告、质控报告以及质控记录每迟交一天扣0.5分，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超过5个工作日的扣5分并予以警告，超过10个工作日的扣10分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7" w:hRule="atLeast"/>
        </w:trPr>
        <w:tc>
          <w:tcPr>
            <w:tcW w:w="1097" w:type="dxa"/>
            <w:vMerge w:val="continue"/>
            <w:tcBorders>
              <w:top w:val="nil"/>
            </w:tcBorders>
          </w:tcPr>
          <w:p>
            <w:pPr>
              <w:rPr>
                <w:rFonts w:hint="default" w:ascii="Times New Roman" w:hAnsi="Times New Roman" w:eastAsia="宋体" w:cs="Times New Roman"/>
                <w:color w:val="auto"/>
                <w:sz w:val="21"/>
                <w:szCs w:val="21"/>
                <w:highlight w:val="none"/>
              </w:rPr>
            </w:pPr>
          </w:p>
        </w:tc>
        <w:tc>
          <w:tcPr>
            <w:tcW w:w="721" w:type="dxa"/>
            <w:vMerge w:val="continue"/>
            <w:tcBorders>
              <w:top w:val="nil"/>
            </w:tcBorders>
          </w:tcPr>
          <w:p>
            <w:pPr>
              <w:rPr>
                <w:rFonts w:hint="default" w:ascii="Times New Roman" w:hAnsi="Times New Roman" w:cs="Times New Roman"/>
                <w:color w:val="auto"/>
                <w:sz w:val="2"/>
                <w:szCs w:val="2"/>
                <w:highlight w:val="none"/>
              </w:rPr>
            </w:pPr>
          </w:p>
        </w:tc>
        <w:tc>
          <w:tcPr>
            <w:tcW w:w="557" w:type="dxa"/>
            <w:vMerge w:val="continue"/>
            <w:tcBorders>
              <w:top w:val="nil"/>
            </w:tcBorders>
          </w:tcPr>
          <w:p>
            <w:pPr>
              <w:rPr>
                <w:rFonts w:hint="default" w:ascii="Times New Roman" w:hAnsi="Times New Roman" w:cs="Times New Roman"/>
                <w:color w:val="auto"/>
                <w:sz w:val="2"/>
                <w:szCs w:val="2"/>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监测报告信息是否齐全（共3分）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河涌点位信息与实际信息是否一致，每发现一处不一致扣1分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87" w:hRule="atLeast"/>
        </w:trPr>
        <w:tc>
          <w:tcPr>
            <w:tcW w:w="1097" w:type="dxa"/>
            <w:vMerge w:val="continue"/>
            <w:tcBorders>
              <w:top w:val="nil"/>
            </w:tcBorders>
          </w:tcPr>
          <w:p>
            <w:pPr>
              <w:rPr>
                <w:rFonts w:hint="default" w:ascii="Times New Roman" w:hAnsi="Times New Roman" w:eastAsia="宋体" w:cs="Times New Roman"/>
                <w:color w:val="auto"/>
                <w:sz w:val="21"/>
                <w:szCs w:val="21"/>
                <w:highlight w:val="none"/>
              </w:rPr>
            </w:pPr>
          </w:p>
        </w:tc>
        <w:tc>
          <w:tcPr>
            <w:tcW w:w="721" w:type="dxa"/>
            <w:vMerge w:val="continue"/>
            <w:tcBorders>
              <w:top w:val="nil"/>
            </w:tcBorders>
          </w:tcPr>
          <w:p>
            <w:pPr>
              <w:rPr>
                <w:rFonts w:hint="default" w:ascii="Times New Roman" w:hAnsi="Times New Roman" w:cs="Times New Roman"/>
                <w:color w:val="auto"/>
                <w:sz w:val="2"/>
                <w:szCs w:val="2"/>
                <w:highlight w:val="none"/>
              </w:rPr>
            </w:pPr>
          </w:p>
        </w:tc>
        <w:tc>
          <w:tcPr>
            <w:tcW w:w="557" w:type="dxa"/>
            <w:vMerge w:val="continue"/>
            <w:tcBorders>
              <w:top w:val="nil"/>
            </w:tcBorders>
          </w:tcPr>
          <w:p>
            <w:pPr>
              <w:rPr>
                <w:rFonts w:hint="default" w:ascii="Times New Roman" w:hAnsi="Times New Roman" w:cs="Times New Roman"/>
                <w:color w:val="auto"/>
                <w:sz w:val="2"/>
                <w:szCs w:val="2"/>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监测数据是否一致性（共5分）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Excel表格中数据、报告中检测结果和质控数据是否一致，每发现一处不一致扣1分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7" w:hRule="atLeast"/>
        </w:trPr>
        <w:tc>
          <w:tcPr>
            <w:tcW w:w="1097" w:type="dxa"/>
            <w:vMerge w:val="continue"/>
            <w:tcBorders>
              <w:top w:val="nil"/>
            </w:tcBorders>
          </w:tcPr>
          <w:p>
            <w:pPr>
              <w:rPr>
                <w:rFonts w:hint="default" w:ascii="Times New Roman" w:hAnsi="Times New Roman" w:eastAsia="宋体" w:cs="Times New Roman"/>
                <w:color w:val="auto"/>
                <w:sz w:val="21"/>
                <w:szCs w:val="21"/>
                <w:highlight w:val="none"/>
              </w:rPr>
            </w:pPr>
          </w:p>
        </w:tc>
        <w:tc>
          <w:tcPr>
            <w:tcW w:w="721" w:type="dxa"/>
            <w:vMerge w:val="continue"/>
            <w:tcBorders>
              <w:top w:val="nil"/>
            </w:tcBorders>
          </w:tcPr>
          <w:p>
            <w:pPr>
              <w:rPr>
                <w:rFonts w:hint="default" w:ascii="Times New Roman" w:hAnsi="Times New Roman" w:cs="Times New Roman"/>
                <w:color w:val="auto"/>
                <w:sz w:val="2"/>
                <w:szCs w:val="2"/>
                <w:highlight w:val="none"/>
              </w:rPr>
            </w:pPr>
          </w:p>
        </w:tc>
        <w:tc>
          <w:tcPr>
            <w:tcW w:w="557" w:type="dxa"/>
            <w:vMerge w:val="continue"/>
            <w:tcBorders>
              <w:top w:val="nil"/>
            </w:tcBorders>
          </w:tcPr>
          <w:p>
            <w:pPr>
              <w:rPr>
                <w:rFonts w:hint="default" w:ascii="Times New Roman" w:hAnsi="Times New Roman" w:cs="Times New Roman"/>
                <w:color w:val="auto"/>
                <w:sz w:val="2"/>
                <w:szCs w:val="2"/>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监测结果是否准确（共5分）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Excel表格中上传数据、报告中检测结果和质控数据与原始记录数据的一致性，每发现一处不一致扣2分；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水质类别判断的正确性，每发现判断错误一处扣2分；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数据修约的准确性，每发现一处扣1分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9" w:hRule="atLeast"/>
        </w:trPr>
        <w:tc>
          <w:tcPr>
            <w:tcW w:w="1097" w:type="dxa"/>
            <w:vMerge w:val="restart"/>
          </w:tcPr>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质控数据</w:t>
            </w:r>
          </w:p>
        </w:tc>
        <w:tc>
          <w:tcPr>
            <w:tcW w:w="721" w:type="dxa"/>
            <w:vMerge w:val="restart"/>
          </w:tcPr>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p>
          <w:p>
            <w:pPr>
              <w:pStyle w:val="9"/>
              <w:jc w:val="center"/>
              <w:rPr>
                <w:rFonts w:hint="default" w:ascii="Times New Roman" w:hAnsi="Times New Roman" w:eastAsia="宋体" w:cs="Times New Roman"/>
                <w:b w:val="0"/>
                <w:bCs/>
                <w:color w:val="auto"/>
                <w:sz w:val="21"/>
                <w:szCs w:val="21"/>
                <w:highlight w:val="none"/>
              </w:rPr>
            </w:pPr>
            <w:r>
              <w:rPr>
                <w:rFonts w:hint="default" w:ascii="Times New Roman" w:hAnsi="Times New Roman" w:eastAsia="宋体" w:cs="Times New Roman"/>
                <w:b w:val="0"/>
                <w:bCs/>
                <w:color w:val="auto"/>
                <w:sz w:val="21"/>
                <w:szCs w:val="21"/>
                <w:highlight w:val="none"/>
              </w:rPr>
              <w:t>30</w:t>
            </w:r>
          </w:p>
        </w:tc>
        <w:tc>
          <w:tcPr>
            <w:tcW w:w="557" w:type="dxa"/>
            <w:vMerge w:val="restart"/>
          </w:tcPr>
          <w:p>
            <w:pPr>
              <w:pStyle w:val="9"/>
              <w:rPr>
                <w:rFonts w:hint="default" w:ascii="Times New Roman" w:hAnsi="Times New Roman" w:cs="Times New Roman"/>
                <w:color w:val="auto"/>
                <w:sz w:val="20"/>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空白试验是否符合规范要求</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发现一处不符合规范要求扣1分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9" w:hRule="atLeast"/>
        </w:trPr>
        <w:tc>
          <w:tcPr>
            <w:tcW w:w="1097" w:type="dxa"/>
            <w:vMerge w:val="continue"/>
            <w:tcBorders>
              <w:top w:val="nil"/>
            </w:tcBorders>
          </w:tcPr>
          <w:p>
            <w:pPr>
              <w:rPr>
                <w:rFonts w:hint="default" w:ascii="Times New Roman" w:hAnsi="Times New Roman" w:eastAsia="宋体" w:cs="Times New Roman"/>
                <w:color w:val="auto"/>
                <w:sz w:val="21"/>
                <w:szCs w:val="21"/>
                <w:highlight w:val="none"/>
              </w:rPr>
            </w:pPr>
          </w:p>
        </w:tc>
        <w:tc>
          <w:tcPr>
            <w:tcW w:w="721" w:type="dxa"/>
            <w:vMerge w:val="continue"/>
            <w:tcBorders>
              <w:top w:val="nil"/>
            </w:tcBorders>
          </w:tcPr>
          <w:p>
            <w:pPr>
              <w:rPr>
                <w:rFonts w:hint="default" w:ascii="Times New Roman" w:hAnsi="Times New Roman" w:cs="Times New Roman"/>
                <w:color w:val="auto"/>
                <w:sz w:val="2"/>
                <w:szCs w:val="2"/>
                <w:highlight w:val="none"/>
              </w:rPr>
            </w:pPr>
          </w:p>
        </w:tc>
        <w:tc>
          <w:tcPr>
            <w:tcW w:w="557" w:type="dxa"/>
            <w:vMerge w:val="continue"/>
            <w:tcBorders>
              <w:top w:val="nil"/>
            </w:tcBorders>
          </w:tcPr>
          <w:p>
            <w:pPr>
              <w:rPr>
                <w:rFonts w:hint="default" w:ascii="Times New Roman" w:hAnsi="Times New Roman" w:cs="Times New Roman"/>
                <w:color w:val="auto"/>
                <w:sz w:val="2"/>
                <w:szCs w:val="2"/>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平行双样分析是否符合合同和规范要求</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每发现一项平行双样比例不符合合同和规范要求扣1分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9" w:hRule="atLeast"/>
        </w:trPr>
        <w:tc>
          <w:tcPr>
            <w:tcW w:w="1097" w:type="dxa"/>
            <w:vMerge w:val="continue"/>
            <w:tcBorders>
              <w:top w:val="nil"/>
            </w:tcBorders>
          </w:tcPr>
          <w:p>
            <w:pPr>
              <w:rPr>
                <w:rFonts w:hint="default" w:ascii="Times New Roman" w:hAnsi="Times New Roman" w:eastAsia="宋体" w:cs="Times New Roman"/>
                <w:color w:val="auto"/>
                <w:sz w:val="21"/>
                <w:szCs w:val="21"/>
                <w:highlight w:val="none"/>
              </w:rPr>
            </w:pPr>
          </w:p>
        </w:tc>
        <w:tc>
          <w:tcPr>
            <w:tcW w:w="721" w:type="dxa"/>
            <w:vMerge w:val="continue"/>
            <w:tcBorders>
              <w:top w:val="nil"/>
            </w:tcBorders>
          </w:tcPr>
          <w:p>
            <w:pPr>
              <w:rPr>
                <w:rFonts w:hint="default" w:ascii="Times New Roman" w:hAnsi="Times New Roman" w:cs="Times New Roman"/>
                <w:color w:val="auto"/>
                <w:sz w:val="2"/>
                <w:szCs w:val="2"/>
                <w:highlight w:val="none"/>
              </w:rPr>
            </w:pPr>
          </w:p>
        </w:tc>
        <w:tc>
          <w:tcPr>
            <w:tcW w:w="557" w:type="dxa"/>
            <w:vMerge w:val="continue"/>
            <w:tcBorders>
              <w:top w:val="nil"/>
            </w:tcBorders>
          </w:tcPr>
          <w:p>
            <w:pPr>
              <w:rPr>
                <w:rFonts w:hint="default" w:ascii="Times New Roman" w:hAnsi="Times New Roman" w:cs="Times New Roman"/>
                <w:color w:val="auto"/>
                <w:sz w:val="2"/>
                <w:szCs w:val="2"/>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加标回收试验是否符合合同和规范要求</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每发现一项加标回收比例不符合合同和规范要求扣1分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9" w:hRule="atLeast"/>
        </w:trPr>
        <w:tc>
          <w:tcPr>
            <w:tcW w:w="1097" w:type="dxa"/>
            <w:vMerge w:val="continue"/>
            <w:tcBorders>
              <w:top w:val="nil"/>
            </w:tcBorders>
          </w:tcPr>
          <w:p>
            <w:pPr>
              <w:rPr>
                <w:rFonts w:hint="default" w:ascii="Times New Roman" w:hAnsi="Times New Roman" w:eastAsia="宋体" w:cs="Times New Roman"/>
                <w:color w:val="auto"/>
                <w:sz w:val="21"/>
                <w:szCs w:val="21"/>
                <w:highlight w:val="none"/>
              </w:rPr>
            </w:pPr>
          </w:p>
        </w:tc>
        <w:tc>
          <w:tcPr>
            <w:tcW w:w="721" w:type="dxa"/>
            <w:vMerge w:val="continue"/>
            <w:tcBorders>
              <w:top w:val="nil"/>
            </w:tcBorders>
          </w:tcPr>
          <w:p>
            <w:pPr>
              <w:rPr>
                <w:rFonts w:hint="default" w:ascii="Times New Roman" w:hAnsi="Times New Roman" w:cs="Times New Roman"/>
                <w:color w:val="auto"/>
                <w:sz w:val="2"/>
                <w:szCs w:val="2"/>
                <w:highlight w:val="none"/>
              </w:rPr>
            </w:pPr>
          </w:p>
        </w:tc>
        <w:tc>
          <w:tcPr>
            <w:tcW w:w="557" w:type="dxa"/>
            <w:vMerge w:val="continue"/>
            <w:tcBorders>
              <w:top w:val="nil"/>
            </w:tcBorders>
          </w:tcPr>
          <w:p>
            <w:pPr>
              <w:rPr>
                <w:rFonts w:hint="default" w:ascii="Times New Roman" w:hAnsi="Times New Roman" w:cs="Times New Roman"/>
                <w:color w:val="auto"/>
                <w:sz w:val="2"/>
                <w:szCs w:val="2"/>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比对结果是否符合规范要求</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比对结果不符合要求的，每一项扣2分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9" w:hRule="atLeast"/>
        </w:trPr>
        <w:tc>
          <w:tcPr>
            <w:tcW w:w="1097" w:type="dxa"/>
            <w:vMerge w:val="continue"/>
            <w:tcBorders>
              <w:top w:val="nil"/>
            </w:tcBorders>
          </w:tcPr>
          <w:p>
            <w:pPr>
              <w:rPr>
                <w:rFonts w:hint="default" w:ascii="Times New Roman" w:hAnsi="Times New Roman" w:eastAsia="宋体" w:cs="Times New Roman"/>
                <w:color w:val="auto"/>
                <w:sz w:val="21"/>
                <w:szCs w:val="21"/>
                <w:highlight w:val="none"/>
              </w:rPr>
            </w:pPr>
          </w:p>
        </w:tc>
        <w:tc>
          <w:tcPr>
            <w:tcW w:w="721" w:type="dxa"/>
            <w:vMerge w:val="continue"/>
            <w:tcBorders>
              <w:top w:val="nil"/>
            </w:tcBorders>
          </w:tcPr>
          <w:p>
            <w:pPr>
              <w:rPr>
                <w:rFonts w:hint="default" w:ascii="Times New Roman" w:hAnsi="Times New Roman" w:cs="Times New Roman"/>
                <w:color w:val="auto"/>
                <w:sz w:val="2"/>
                <w:szCs w:val="2"/>
                <w:highlight w:val="none"/>
              </w:rPr>
            </w:pPr>
          </w:p>
        </w:tc>
        <w:tc>
          <w:tcPr>
            <w:tcW w:w="557" w:type="dxa"/>
            <w:vMerge w:val="continue"/>
            <w:tcBorders>
              <w:top w:val="nil"/>
            </w:tcBorders>
          </w:tcPr>
          <w:p>
            <w:pPr>
              <w:rPr>
                <w:rFonts w:hint="default" w:ascii="Times New Roman" w:hAnsi="Times New Roman" w:cs="Times New Roman"/>
                <w:color w:val="auto"/>
                <w:sz w:val="2"/>
                <w:szCs w:val="2"/>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盲样考核结果是否符合要求</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盲样考核结果每考核一个项目不符合要求的扣5分</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1097" w:type="dxa"/>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监测机构</w:t>
            </w:r>
          </w:p>
          <w:p>
            <w:pPr>
              <w:pStyle w:val="9"/>
              <w:spacing w:before="1" w:line="250" w:lineRule="exact"/>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检查评分</w:t>
            </w:r>
          </w:p>
        </w:tc>
        <w:tc>
          <w:tcPr>
            <w:tcW w:w="721" w:type="dxa"/>
          </w:tcPr>
          <w:p>
            <w:pPr>
              <w:pStyle w:val="9"/>
              <w:spacing w:before="149"/>
              <w:ind w:left="202"/>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100</w:t>
            </w:r>
          </w:p>
        </w:tc>
        <w:tc>
          <w:tcPr>
            <w:tcW w:w="557" w:type="dxa"/>
          </w:tcPr>
          <w:p>
            <w:pPr>
              <w:pStyle w:val="9"/>
              <w:rPr>
                <w:rFonts w:hint="default" w:ascii="Times New Roman" w:hAnsi="Times New Roman" w:cs="Times New Roman"/>
                <w:color w:val="auto"/>
                <w:sz w:val="20"/>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与实验室质量控制检查表一致</w:t>
            </w:r>
          </w:p>
        </w:tc>
        <w:tc>
          <w:tcPr>
            <w:tcW w:w="1278" w:type="dxa"/>
          </w:tcPr>
          <w:p>
            <w:pPr>
              <w:pStyle w:val="9"/>
              <w:rPr>
                <w:rFonts w:hint="default" w:ascii="Times New Roman" w:hAnsi="Times New Roman" w:cs="Times New Roman"/>
                <w:color w:val="auto"/>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26" w:hRule="atLeast"/>
        </w:trPr>
        <w:tc>
          <w:tcPr>
            <w:tcW w:w="1097" w:type="dxa"/>
          </w:tcPr>
          <w:p>
            <w:pPr>
              <w:pStyle w:val="9"/>
              <w:rPr>
                <w:rFonts w:hint="default" w:ascii="Times New Roman" w:hAnsi="Times New Roman" w:eastAsia="宋体" w:cs="Times New Roman"/>
                <w:b/>
                <w:color w:val="auto"/>
                <w:sz w:val="21"/>
                <w:szCs w:val="21"/>
                <w:highlight w:val="none"/>
              </w:rPr>
            </w:pPr>
          </w:p>
          <w:p>
            <w:pPr>
              <w:pStyle w:val="9"/>
              <w:rPr>
                <w:rFonts w:hint="default" w:ascii="Times New Roman" w:hAnsi="Times New Roman" w:eastAsia="宋体" w:cs="Times New Roman"/>
                <w:b/>
                <w:color w:val="auto"/>
                <w:sz w:val="21"/>
                <w:szCs w:val="21"/>
                <w:highlight w:val="none"/>
              </w:rPr>
            </w:pPr>
          </w:p>
          <w:p>
            <w:pPr>
              <w:pStyle w:val="9"/>
              <w:spacing w:before="12"/>
              <w:rPr>
                <w:rFonts w:hint="default" w:ascii="Times New Roman" w:hAnsi="Times New Roman" w:eastAsia="宋体" w:cs="Times New Roman"/>
                <w:b/>
                <w:color w:val="auto"/>
                <w:sz w:val="21"/>
                <w:szCs w:val="21"/>
                <w:highlight w:val="none"/>
              </w:rPr>
            </w:pPr>
          </w:p>
          <w:p>
            <w:pPr>
              <w:pStyle w:val="9"/>
              <w:ind w:left="9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季度评分</w:t>
            </w:r>
          </w:p>
        </w:tc>
        <w:tc>
          <w:tcPr>
            <w:tcW w:w="721" w:type="dxa"/>
          </w:tcPr>
          <w:p>
            <w:pPr>
              <w:pStyle w:val="9"/>
              <w:rPr>
                <w:rFonts w:hint="default" w:ascii="Times New Roman" w:hAnsi="Times New Roman" w:cs="Times New Roman"/>
                <w:b/>
                <w:color w:val="auto"/>
                <w:highlight w:val="none"/>
              </w:rPr>
            </w:pPr>
          </w:p>
          <w:p>
            <w:pPr>
              <w:pStyle w:val="9"/>
              <w:rPr>
                <w:rFonts w:hint="default" w:ascii="Times New Roman" w:hAnsi="Times New Roman" w:cs="Times New Roman"/>
                <w:b/>
                <w:color w:val="auto"/>
                <w:highlight w:val="none"/>
              </w:rPr>
            </w:pPr>
          </w:p>
          <w:p>
            <w:pPr>
              <w:pStyle w:val="9"/>
              <w:rPr>
                <w:rFonts w:hint="default" w:ascii="Times New Roman" w:hAnsi="Times New Roman" w:cs="Times New Roman"/>
                <w:b/>
                <w:color w:val="auto"/>
                <w:sz w:val="25"/>
                <w:highlight w:val="none"/>
              </w:rPr>
            </w:pPr>
          </w:p>
          <w:p>
            <w:pPr>
              <w:pStyle w:val="9"/>
              <w:spacing w:before="1"/>
              <w:ind w:left="112" w:firstLine="210" w:firstLineChars="100"/>
              <w:rPr>
                <w:rFonts w:hint="default" w:ascii="Times New Roman" w:hAnsi="Times New Roman" w:cs="Times New Roman"/>
                <w:color w:val="auto"/>
                <w:sz w:val="21"/>
                <w:highlight w:val="none"/>
              </w:rPr>
            </w:pPr>
            <w:r>
              <w:rPr>
                <w:rFonts w:hint="default" w:ascii="Times New Roman" w:hAnsi="Times New Roman" w:cs="Times New Roman"/>
                <w:color w:val="auto"/>
                <w:sz w:val="21"/>
                <w:highlight w:val="none"/>
              </w:rPr>
              <w:t>/</w:t>
            </w:r>
          </w:p>
        </w:tc>
        <w:tc>
          <w:tcPr>
            <w:tcW w:w="557" w:type="dxa"/>
          </w:tcPr>
          <w:p>
            <w:pPr>
              <w:pStyle w:val="9"/>
              <w:rPr>
                <w:rFonts w:hint="default" w:ascii="Times New Roman" w:hAnsi="Times New Roman" w:cs="Times New Roman"/>
                <w:color w:val="auto"/>
                <w:sz w:val="20"/>
                <w:highlight w:val="none"/>
              </w:rPr>
            </w:pPr>
          </w:p>
        </w:tc>
        <w:tc>
          <w:tcPr>
            <w:tcW w:w="5258" w:type="dxa"/>
            <w:vAlign w:val="center"/>
          </w:tcPr>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备注：1</w:t>
            </w:r>
            <w:r>
              <w:rPr>
                <w:rFonts w:hint="eastAsia"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季度评分=（监测计划得分+现场采样得分+监测报告审核得分+质控数据得分）×60%+监测机构得分</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×40%；（该季度检查监测机构情况下）；</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r>
              <w:rPr>
                <w:rFonts w:hint="eastAsia"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季度评分=监测计划得分+现场采样得分+监测报告审核得分+质控数据得分（该季度不检查监测机构的情况下）；</w:t>
            </w:r>
          </w:p>
          <w:p>
            <w:pPr>
              <w:pStyle w:val="9"/>
              <w:ind w:left="127"/>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r>
              <w:rPr>
                <w:rFonts w:hint="eastAsia"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季度评分低于80分，判定为未到达该项目质控</w:t>
            </w:r>
            <w:r>
              <w:rPr>
                <w:rFonts w:hint="default" w:ascii="Times New Roman" w:hAnsi="Times New Roman" w:eastAsia="宋体" w:cs="Times New Roman"/>
                <w:color w:val="auto"/>
                <w:sz w:val="21"/>
                <w:szCs w:val="21"/>
                <w:highlight w:val="none"/>
                <w:lang w:eastAsia="zh-CN"/>
              </w:rPr>
              <w:t>要求。</w:t>
            </w:r>
          </w:p>
        </w:tc>
        <w:tc>
          <w:tcPr>
            <w:tcW w:w="1278" w:type="dxa"/>
          </w:tcPr>
          <w:p>
            <w:pPr>
              <w:pStyle w:val="9"/>
              <w:rPr>
                <w:rFonts w:hint="default" w:ascii="Times New Roman" w:hAnsi="Times New Roman" w:cs="Times New Roman"/>
                <w:color w:val="auto"/>
                <w:sz w:val="20"/>
                <w:highlight w:val="none"/>
              </w:rPr>
            </w:pPr>
          </w:p>
        </w:tc>
      </w:tr>
    </w:tbl>
    <w:p>
      <w:pPr>
        <w:spacing w:beforeLines="100" w:line="360" w:lineRule="auto"/>
        <w:ind w:firstLine="402" w:firstLineChars="200"/>
        <w:rPr>
          <w:rFonts w:hint="default" w:ascii="Times New Roman" w:hAnsi="Times New Roman" w:eastAsia="宋体" w:cs="Times New Roman"/>
          <w:b/>
          <w:bCs/>
          <w:color w:val="auto"/>
          <w:sz w:val="20"/>
          <w:highlight w:val="none"/>
        </w:rPr>
        <w:sectPr>
          <w:headerReference r:id="rId9" w:type="default"/>
          <w:footerReference r:id="rId10" w:type="default"/>
          <w:pgSz w:w="11910" w:h="16850"/>
          <w:pgMar w:top="1340" w:right="1040" w:bottom="1140" w:left="1240" w:header="791" w:footer="940" w:gutter="0"/>
          <w:pgBorders>
            <w:top w:val="none" w:sz="0" w:space="0"/>
            <w:left w:val="none" w:sz="0" w:space="0"/>
            <w:bottom w:val="none" w:sz="0" w:space="0"/>
            <w:right w:val="none" w:sz="0" w:space="0"/>
          </w:pgBorders>
          <w:pgNumType w:fmt="decimal"/>
          <w:cols w:space="720" w:num="1"/>
        </w:sectPr>
      </w:pPr>
      <w:r>
        <w:rPr>
          <w:rFonts w:hint="default" w:ascii="Times New Roman" w:hAnsi="Times New Roman" w:eastAsia="宋体" w:cs="Times New Roman"/>
          <w:b/>
          <w:bCs/>
          <w:color w:val="auto"/>
          <w:sz w:val="20"/>
          <w:highlight w:val="none"/>
        </w:rPr>
        <w:t>注：由</w:t>
      </w:r>
      <w:r>
        <w:rPr>
          <w:rFonts w:hint="default" w:ascii="Times New Roman" w:hAnsi="Times New Roman" w:eastAsia="宋体" w:cs="Times New Roman"/>
          <w:b/>
          <w:bCs/>
          <w:color w:val="auto"/>
          <w:sz w:val="21"/>
          <w:szCs w:val="21"/>
          <w:highlight w:val="none"/>
          <w:lang w:eastAsia="zh-CN"/>
        </w:rPr>
        <w:t>质控组</w:t>
      </w:r>
      <w:r>
        <w:rPr>
          <w:rFonts w:hint="default" w:ascii="Times New Roman" w:hAnsi="Times New Roman" w:eastAsia="宋体" w:cs="Times New Roman"/>
          <w:b/>
          <w:bCs/>
          <w:color w:val="auto"/>
          <w:sz w:val="20"/>
          <w:highlight w:val="none"/>
        </w:rPr>
        <w:t>进行填写。</w:t>
      </w:r>
    </w:p>
    <w:p>
      <w:pPr>
        <w:pStyle w:val="12"/>
        <w:spacing w:line="360" w:lineRule="auto"/>
        <w:ind w:left="0" w:leftChars="0" w:firstLine="0" w:firstLineChars="0"/>
        <w:jc w:val="center"/>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b/>
          <w:bCs/>
          <w:color w:val="auto"/>
          <w:sz w:val="28"/>
          <w:szCs w:val="28"/>
          <w:highlight w:val="none"/>
        </w:rPr>
        <w:t>表</w:t>
      </w:r>
      <w:r>
        <w:rPr>
          <w:rFonts w:hint="eastAsia" w:cs="Times New Roman"/>
          <w:b/>
          <w:bCs/>
          <w:color w:val="auto"/>
          <w:sz w:val="28"/>
          <w:szCs w:val="28"/>
          <w:highlight w:val="none"/>
          <w:lang w:val="en-US" w:eastAsia="zh-CN"/>
        </w:rPr>
        <w:t>7</w:t>
      </w:r>
      <w:r>
        <w:rPr>
          <w:rFonts w:hint="eastAsia" w:ascii="Times New Roman" w:hAnsi="Times New Roman"/>
          <w:b/>
          <w:bCs/>
          <w:color w:val="auto"/>
          <w:spacing w:val="-18"/>
          <w:sz w:val="32"/>
          <w:szCs w:val="32"/>
          <w:highlight w:val="none"/>
          <w:lang w:eastAsia="zh-CN"/>
        </w:rPr>
        <w:t>监测机构</w:t>
      </w:r>
      <w:r>
        <w:rPr>
          <w:rFonts w:ascii="Times New Roman" w:hAnsi="Times New Roman"/>
          <w:b/>
          <w:bCs/>
          <w:color w:val="auto"/>
          <w:spacing w:val="-18"/>
          <w:sz w:val="32"/>
          <w:szCs w:val="32"/>
          <w:highlight w:val="none"/>
        </w:rPr>
        <w:t>季度考核</w:t>
      </w:r>
      <w:r>
        <w:rPr>
          <w:rFonts w:hint="eastAsia"/>
          <w:b/>
          <w:bCs/>
          <w:color w:val="auto"/>
          <w:spacing w:val="-18"/>
          <w:sz w:val="32"/>
          <w:szCs w:val="32"/>
          <w:highlight w:val="none"/>
          <w:lang w:val="en-US" w:eastAsia="zh-CN"/>
        </w:rPr>
        <w:t>记录</w:t>
      </w:r>
      <w:r>
        <w:rPr>
          <w:rFonts w:ascii="Times New Roman" w:hAnsi="Times New Roman"/>
          <w:b/>
          <w:bCs/>
          <w:color w:val="auto"/>
          <w:spacing w:val="-18"/>
          <w:sz w:val="32"/>
          <w:szCs w:val="32"/>
          <w:highlight w:val="none"/>
        </w:rPr>
        <w:t>表</w:t>
      </w:r>
    </w:p>
    <w:tbl>
      <w:tblPr>
        <w:tblStyle w:val="6"/>
        <w:tblW w:w="0" w:type="auto"/>
        <w:tblInd w:w="0" w:type="dxa"/>
        <w:tblLayout w:type="autofit"/>
        <w:tblCellMar>
          <w:top w:w="0" w:type="dxa"/>
          <w:left w:w="108" w:type="dxa"/>
          <w:bottom w:w="0" w:type="dxa"/>
          <w:right w:w="108" w:type="dxa"/>
        </w:tblCellMar>
      </w:tblPr>
      <w:tblGrid>
        <w:gridCol w:w="576"/>
        <w:gridCol w:w="797"/>
        <w:gridCol w:w="1671"/>
        <w:gridCol w:w="2144"/>
        <w:gridCol w:w="660"/>
        <w:gridCol w:w="579"/>
        <w:gridCol w:w="199"/>
        <w:gridCol w:w="198"/>
        <w:gridCol w:w="760"/>
        <w:gridCol w:w="540"/>
        <w:gridCol w:w="398"/>
      </w:tblGrid>
      <w:tr>
        <w:tblPrEx>
          <w:tblCellMar>
            <w:top w:w="0" w:type="dxa"/>
            <w:left w:w="108" w:type="dxa"/>
            <w:bottom w:w="0" w:type="dxa"/>
            <w:right w:w="108" w:type="dxa"/>
          </w:tblCellMar>
        </w:tblPrEx>
        <w:trPr>
          <w:trHeight w:val="285" w:hRule="atLeast"/>
          <w:tblHeader/>
        </w:trPr>
        <w:tc>
          <w:tcPr>
            <w:tcW w:w="152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考核季度</w:t>
            </w:r>
          </w:p>
        </w:tc>
        <w:tc>
          <w:tcPr>
            <w:tcW w:w="7536" w:type="dxa"/>
            <w:gridSpan w:val="9"/>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p>
        </w:tc>
      </w:tr>
      <w:tr>
        <w:tblPrEx>
          <w:tblCellMar>
            <w:top w:w="0" w:type="dxa"/>
            <w:left w:w="108" w:type="dxa"/>
            <w:bottom w:w="0" w:type="dxa"/>
            <w:right w:w="108" w:type="dxa"/>
          </w:tblCellMar>
        </w:tblPrEx>
        <w:trPr>
          <w:trHeight w:val="285" w:hRule="atLeast"/>
          <w:tblHeader/>
        </w:trPr>
        <w:tc>
          <w:tcPr>
            <w:tcW w:w="152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被考核单位名称</w:t>
            </w:r>
          </w:p>
        </w:tc>
        <w:tc>
          <w:tcPr>
            <w:tcW w:w="3990"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c>
          <w:tcPr>
            <w:tcW w:w="1551" w:type="dxa"/>
            <w:gridSpan w:val="3"/>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扣分汇总</w:t>
            </w:r>
          </w:p>
        </w:tc>
        <w:tc>
          <w:tcPr>
            <w:tcW w:w="0" w:type="auto"/>
            <w:gridSpan w:val="4"/>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扣款汇总</w:t>
            </w:r>
          </w:p>
        </w:tc>
      </w:tr>
      <w:tr>
        <w:tblPrEx>
          <w:tblCellMar>
            <w:top w:w="0" w:type="dxa"/>
            <w:left w:w="108" w:type="dxa"/>
            <w:bottom w:w="0" w:type="dxa"/>
            <w:right w:w="108" w:type="dxa"/>
          </w:tblCellMar>
        </w:tblPrEx>
        <w:trPr>
          <w:trHeight w:val="285" w:hRule="atLeast"/>
          <w:tblHeader/>
        </w:trPr>
        <w:tc>
          <w:tcPr>
            <w:tcW w:w="1525"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考核得分</w:t>
            </w:r>
          </w:p>
        </w:tc>
        <w:tc>
          <w:tcPr>
            <w:tcW w:w="3990" w:type="dxa"/>
            <w:gridSpan w:val="2"/>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551"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285" w:hRule="atLeast"/>
          <w:tblHeader/>
        </w:trPr>
        <w:tc>
          <w:tcPr>
            <w:tcW w:w="5515" w:type="dxa"/>
            <w:gridSpan w:val="4"/>
            <w:tcBorders>
              <w:top w:val="single" w:color="auto" w:sz="4" w:space="0"/>
              <w:left w:val="single" w:color="auto" w:sz="4" w:space="0"/>
              <w:bottom w:val="single" w:color="auto" w:sz="4" w:space="0"/>
              <w:right w:val="single" w:color="auto" w:sz="4" w:space="0"/>
            </w:tcBorders>
            <w:shd w:val="clear" w:color="000000" w:fill="C0C0C0"/>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常规考核项</w:t>
            </w:r>
          </w:p>
        </w:tc>
        <w:tc>
          <w:tcPr>
            <w:tcW w:w="3546" w:type="dxa"/>
            <w:gridSpan w:val="7"/>
            <w:tcBorders>
              <w:top w:val="single" w:color="auto" w:sz="4" w:space="0"/>
              <w:left w:val="nil"/>
              <w:bottom w:val="single" w:color="auto" w:sz="4" w:space="0"/>
              <w:right w:val="single" w:color="auto" w:sz="4" w:space="0"/>
            </w:tcBorders>
            <w:shd w:val="clear" w:color="000000" w:fill="C0C0C0"/>
            <w:noWrap w:val="0"/>
            <w:vAlign w:val="center"/>
          </w:tcPr>
          <w:p>
            <w:pPr>
              <w:widowControl/>
              <w:jc w:val="center"/>
              <w:rPr>
                <w:rFonts w:ascii="Times New Roman" w:hAnsi="Times New Roman"/>
                <w:b/>
                <w:bCs/>
                <w:color w:val="auto"/>
                <w:sz w:val="18"/>
                <w:szCs w:val="18"/>
                <w:highlight w:val="none"/>
              </w:rPr>
            </w:pPr>
            <w:r>
              <w:rPr>
                <w:rFonts w:hint="eastAsia"/>
                <w:b/>
                <w:bCs/>
                <w:color w:val="auto"/>
                <w:sz w:val="18"/>
                <w:szCs w:val="18"/>
                <w:highlight w:val="none"/>
                <w:lang w:eastAsia="zh-CN"/>
              </w:rPr>
              <w:t>年</w:t>
            </w:r>
            <w:r>
              <w:rPr>
                <w:rFonts w:hint="eastAsia"/>
                <w:b/>
                <w:bCs/>
                <w:color w:val="auto"/>
                <w:sz w:val="18"/>
                <w:szCs w:val="18"/>
                <w:highlight w:val="none"/>
                <w:lang w:val="en-US" w:eastAsia="zh-CN"/>
              </w:rPr>
              <w:t xml:space="preserve">   </w:t>
            </w:r>
            <w:r>
              <w:rPr>
                <w:rFonts w:hint="eastAsia"/>
                <w:b/>
                <w:bCs/>
                <w:color w:val="auto"/>
                <w:sz w:val="18"/>
                <w:szCs w:val="18"/>
                <w:highlight w:val="none"/>
                <w:lang w:eastAsia="zh-CN"/>
              </w:rPr>
              <w:t>第</w:t>
            </w:r>
            <w:r>
              <w:rPr>
                <w:rFonts w:hint="eastAsia"/>
                <w:b/>
                <w:bCs/>
                <w:color w:val="auto"/>
                <w:sz w:val="18"/>
                <w:szCs w:val="18"/>
                <w:highlight w:val="none"/>
                <w:lang w:val="en-US" w:eastAsia="zh-CN"/>
              </w:rPr>
              <w:t xml:space="preserve">  </w:t>
            </w:r>
            <w:r>
              <w:rPr>
                <w:rFonts w:ascii="Times New Roman" w:hAnsi="Times New Roman"/>
                <w:b/>
                <w:bCs/>
                <w:color w:val="auto"/>
                <w:sz w:val="18"/>
                <w:szCs w:val="18"/>
                <w:highlight w:val="none"/>
              </w:rPr>
              <w:t>季度</w:t>
            </w:r>
          </w:p>
        </w:tc>
      </w:tr>
      <w:tr>
        <w:tblPrEx>
          <w:tblCellMar>
            <w:top w:w="0" w:type="dxa"/>
            <w:left w:w="108" w:type="dxa"/>
            <w:bottom w:w="0" w:type="dxa"/>
            <w:right w:w="108" w:type="dxa"/>
          </w:tblCellMar>
        </w:tblPrEx>
        <w:trPr>
          <w:trHeight w:val="1410" w:hRule="atLeast"/>
          <w:tblHeader/>
        </w:trPr>
        <w:tc>
          <w:tcPr>
            <w:tcW w:w="0" w:type="auto"/>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考核项目</w:t>
            </w:r>
          </w:p>
        </w:tc>
        <w:tc>
          <w:tcPr>
            <w:tcW w:w="815" w:type="dxa"/>
            <w:tcBorders>
              <w:top w:val="nil"/>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考核子项</w:t>
            </w:r>
          </w:p>
        </w:tc>
        <w:tc>
          <w:tcPr>
            <w:tcW w:w="1743"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考核内容</w:t>
            </w:r>
          </w:p>
        </w:tc>
        <w:tc>
          <w:tcPr>
            <w:tcW w:w="2247" w:type="dxa"/>
            <w:tcBorders>
              <w:top w:val="nil"/>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量化考核项</w:t>
            </w:r>
          </w:p>
        </w:tc>
        <w:tc>
          <w:tcPr>
            <w:tcW w:w="667" w:type="dxa"/>
            <w:tcBorders>
              <w:top w:val="nil"/>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扣分单价（分/单位）</w:t>
            </w: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扣款单价（元/单位）</w:t>
            </w:r>
          </w:p>
        </w:tc>
        <w:tc>
          <w:tcPr>
            <w:tcW w:w="0" w:type="auto"/>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扣罚数量</w:t>
            </w:r>
          </w:p>
        </w:tc>
        <w:tc>
          <w:tcPr>
            <w:tcW w:w="774" w:type="dxa"/>
            <w:tcBorders>
              <w:top w:val="nil"/>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实际扣分（不超过考核项目的分数上限）</w:t>
            </w:r>
          </w:p>
        </w:tc>
        <w:tc>
          <w:tcPr>
            <w:tcW w:w="547" w:type="dxa"/>
            <w:tcBorders>
              <w:top w:val="nil"/>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实际扣款(不设上限)</w:t>
            </w: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出现事件明细</w:t>
            </w:r>
          </w:p>
        </w:tc>
      </w:tr>
      <w:tr>
        <w:tblPrEx>
          <w:tblCellMar>
            <w:top w:w="0" w:type="dxa"/>
            <w:left w:w="108" w:type="dxa"/>
            <w:bottom w:w="0" w:type="dxa"/>
            <w:right w:w="108" w:type="dxa"/>
          </w:tblCellMar>
        </w:tblPrEx>
        <w:trPr>
          <w:trHeight w:val="450" w:hRule="atLeast"/>
          <w:tblHeader/>
        </w:trPr>
        <w:tc>
          <w:tcPr>
            <w:tcW w:w="0" w:type="auto"/>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河涌水质监测前期（10分）</w:t>
            </w:r>
          </w:p>
        </w:tc>
        <w:tc>
          <w:tcPr>
            <w:tcW w:w="81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监测准备工作</w:t>
            </w:r>
          </w:p>
        </w:tc>
        <w:tc>
          <w:tcPr>
            <w:tcW w:w="174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积极参加河涌水质监测项目的前期工作会议，提前办理工作证、提交监测计划、监测方案等</w:t>
            </w:r>
          </w:p>
        </w:tc>
        <w:tc>
          <w:tcPr>
            <w:tcW w:w="2247" w:type="dxa"/>
            <w:tcBorders>
              <w:top w:val="nil"/>
              <w:left w:val="nil"/>
              <w:bottom w:val="single" w:color="auto" w:sz="4" w:space="0"/>
              <w:right w:val="single" w:color="auto" w:sz="4" w:space="0"/>
            </w:tcBorders>
            <w:shd w:val="clear" w:color="auto" w:fill="auto"/>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未按要求办理工作证且经</w:t>
            </w:r>
            <w:r>
              <w:rPr>
                <w:rFonts w:hint="eastAsia"/>
                <w:color w:val="auto"/>
                <w:sz w:val="18"/>
                <w:szCs w:val="18"/>
                <w:highlight w:val="none"/>
                <w:lang w:eastAsia="zh-CN"/>
              </w:rPr>
              <w:t>质控组</w:t>
            </w:r>
            <w:r>
              <w:rPr>
                <w:rFonts w:ascii="Times New Roman" w:hAnsi="Times New Roman"/>
                <w:color w:val="auto"/>
                <w:sz w:val="18"/>
                <w:szCs w:val="18"/>
                <w:highlight w:val="none"/>
              </w:rPr>
              <w:t>催促超3个工作日仍未整改的，按次数扣罚（次）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806"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2247" w:type="dxa"/>
            <w:tcBorders>
              <w:top w:val="nil"/>
              <w:left w:val="nil"/>
              <w:bottom w:val="single" w:color="auto" w:sz="4" w:space="0"/>
              <w:right w:val="single" w:color="auto" w:sz="4" w:space="0"/>
            </w:tcBorders>
            <w:shd w:val="clear" w:color="auto" w:fill="auto"/>
            <w:noWrap w:val="0"/>
            <w:vAlign w:val="center"/>
          </w:tcPr>
          <w:p>
            <w:pPr>
              <w:widowControl/>
              <w:jc w:val="both"/>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2.</w:t>
            </w:r>
            <w:r>
              <w:rPr>
                <w:rFonts w:ascii="Times New Roman" w:hAnsi="Times New Roman"/>
                <w:color w:val="auto"/>
                <w:sz w:val="18"/>
                <w:szCs w:val="18"/>
                <w:highlight w:val="none"/>
              </w:rPr>
              <w:t>监测开始前未提交监测计划、监测方案的，按次数扣罚（次）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690" w:hRule="atLeast"/>
          <w:tblHeader/>
        </w:trPr>
        <w:tc>
          <w:tcPr>
            <w:tcW w:w="0" w:type="auto"/>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控制协调管理（20分）</w:t>
            </w:r>
          </w:p>
        </w:tc>
        <w:tc>
          <w:tcPr>
            <w:tcW w:w="815" w:type="dxa"/>
            <w:vMerge w:val="restart"/>
            <w:tcBorders>
              <w:top w:val="nil"/>
              <w:left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进度控制</w:t>
            </w: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按时完成监测计划任务</w:t>
            </w:r>
          </w:p>
        </w:tc>
        <w:tc>
          <w:tcPr>
            <w:tcW w:w="2247" w:type="dxa"/>
            <w:tcBorders>
              <w:top w:val="nil"/>
              <w:left w:val="nil"/>
              <w:bottom w:val="single" w:color="auto" w:sz="4" w:space="0"/>
              <w:right w:val="single" w:color="auto" w:sz="4" w:space="0"/>
            </w:tcBorders>
            <w:shd w:val="clear" w:color="auto" w:fill="auto"/>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河涌水质监测报告提交超时，按超时天数扣罚，超时天数不足1天按1天计算（天）</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100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left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编制计划时对影响进度的风险进行详细分析并有应对措施；监测进度与计划出现偏差时，能积极主动分析原因，提出解决方案</w:t>
            </w:r>
          </w:p>
        </w:tc>
        <w:tc>
          <w:tcPr>
            <w:tcW w:w="224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有问题不及时反映（如因天气问题、河涌整治等）</w:t>
            </w:r>
            <w:r>
              <w:rPr>
                <w:rFonts w:hint="eastAsia"/>
                <w:color w:val="auto"/>
                <w:sz w:val="18"/>
                <w:szCs w:val="18"/>
                <w:highlight w:val="none"/>
                <w:lang w:eastAsia="zh-CN"/>
              </w:rPr>
              <w:t>或被发现采样当天天气不符合采样要求，</w:t>
            </w:r>
            <w:r>
              <w:rPr>
                <w:rFonts w:ascii="Times New Roman" w:hAnsi="Times New Roman"/>
                <w:color w:val="auto"/>
                <w:sz w:val="18"/>
                <w:szCs w:val="18"/>
                <w:highlight w:val="none"/>
              </w:rPr>
              <w:t>而导致影响监测的情况，按</w:t>
            </w:r>
            <w:r>
              <w:rPr>
                <w:rFonts w:hint="eastAsia"/>
                <w:color w:val="auto"/>
                <w:sz w:val="18"/>
                <w:szCs w:val="18"/>
                <w:highlight w:val="none"/>
                <w:lang w:eastAsia="zh-CN"/>
              </w:rPr>
              <w:t>监测点位</w:t>
            </w:r>
            <w:r>
              <w:rPr>
                <w:rFonts w:ascii="Times New Roman" w:hAnsi="Times New Roman"/>
                <w:color w:val="auto"/>
                <w:sz w:val="18"/>
                <w:szCs w:val="18"/>
                <w:highlight w:val="none"/>
              </w:rPr>
              <w:t>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hint="eastAsia"/>
                <w:color w:val="auto"/>
                <w:sz w:val="18"/>
                <w:szCs w:val="18"/>
                <w:highlight w:val="none"/>
                <w:lang w:val="en-US" w:eastAsia="zh-CN"/>
              </w:rPr>
              <w:t>10</w:t>
            </w:r>
            <w:r>
              <w:rPr>
                <w:rFonts w:ascii="Times New Roman" w:hAnsi="Times New Roman"/>
                <w:color w:val="auto"/>
                <w:sz w:val="18"/>
                <w:szCs w:val="18"/>
                <w:highlight w:val="none"/>
              </w:rPr>
              <w:t>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43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工作配合</w:t>
            </w:r>
          </w:p>
        </w:tc>
        <w:tc>
          <w:tcPr>
            <w:tcW w:w="174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监测过程中虚心接受</w:t>
            </w:r>
            <w:r>
              <w:rPr>
                <w:rFonts w:hint="eastAsia"/>
                <w:color w:val="auto"/>
                <w:sz w:val="18"/>
                <w:szCs w:val="18"/>
                <w:highlight w:val="none"/>
                <w:lang w:eastAsia="zh-CN"/>
              </w:rPr>
              <w:t>采购人</w:t>
            </w:r>
            <w:r>
              <w:rPr>
                <w:rFonts w:ascii="Times New Roman" w:hAnsi="Times New Roman"/>
                <w:color w:val="auto"/>
                <w:sz w:val="18"/>
                <w:szCs w:val="18"/>
                <w:highlight w:val="none"/>
              </w:rPr>
              <w:t>及</w:t>
            </w:r>
            <w:r>
              <w:rPr>
                <w:rFonts w:hint="eastAsia"/>
                <w:color w:val="auto"/>
                <w:sz w:val="18"/>
                <w:szCs w:val="18"/>
                <w:highlight w:val="none"/>
                <w:lang w:eastAsia="zh-CN"/>
              </w:rPr>
              <w:t>质控组</w:t>
            </w:r>
            <w:r>
              <w:rPr>
                <w:rFonts w:ascii="Times New Roman" w:hAnsi="Times New Roman"/>
                <w:color w:val="auto"/>
                <w:sz w:val="18"/>
                <w:szCs w:val="18"/>
                <w:highlight w:val="none"/>
              </w:rPr>
              <w:t>的监督管理，能主动与</w:t>
            </w:r>
            <w:r>
              <w:rPr>
                <w:rFonts w:hint="eastAsia"/>
                <w:color w:val="auto"/>
                <w:sz w:val="18"/>
                <w:szCs w:val="18"/>
                <w:highlight w:val="none"/>
                <w:lang w:eastAsia="zh-CN"/>
              </w:rPr>
              <w:t>采购人</w:t>
            </w:r>
            <w:r>
              <w:rPr>
                <w:rFonts w:ascii="Times New Roman" w:hAnsi="Times New Roman"/>
                <w:color w:val="auto"/>
                <w:sz w:val="18"/>
                <w:szCs w:val="18"/>
                <w:highlight w:val="none"/>
              </w:rPr>
              <w:t>、</w:t>
            </w:r>
            <w:r>
              <w:rPr>
                <w:rFonts w:hint="eastAsia"/>
                <w:color w:val="auto"/>
                <w:sz w:val="18"/>
                <w:szCs w:val="18"/>
                <w:highlight w:val="none"/>
                <w:lang w:eastAsia="zh-CN"/>
              </w:rPr>
              <w:t>质控组</w:t>
            </w:r>
            <w:r>
              <w:rPr>
                <w:rFonts w:ascii="Times New Roman" w:hAnsi="Times New Roman"/>
                <w:color w:val="auto"/>
                <w:sz w:val="18"/>
                <w:szCs w:val="18"/>
                <w:highlight w:val="none"/>
              </w:rPr>
              <w:t>等配合，并较好解决监测实施中存在问题；听取</w:t>
            </w:r>
            <w:r>
              <w:rPr>
                <w:rFonts w:hint="eastAsia"/>
                <w:color w:val="auto"/>
                <w:sz w:val="18"/>
                <w:szCs w:val="18"/>
                <w:highlight w:val="none"/>
                <w:lang w:eastAsia="zh-CN"/>
              </w:rPr>
              <w:t>质控组</w:t>
            </w:r>
            <w:r>
              <w:rPr>
                <w:rFonts w:ascii="Times New Roman" w:hAnsi="Times New Roman"/>
                <w:color w:val="auto"/>
                <w:sz w:val="18"/>
                <w:szCs w:val="18"/>
                <w:highlight w:val="none"/>
              </w:rPr>
              <w:t>和</w:t>
            </w:r>
            <w:r>
              <w:rPr>
                <w:rFonts w:hint="eastAsia"/>
                <w:color w:val="auto"/>
                <w:sz w:val="18"/>
                <w:szCs w:val="18"/>
                <w:highlight w:val="none"/>
                <w:lang w:eastAsia="zh-CN"/>
              </w:rPr>
              <w:t>采购人</w:t>
            </w:r>
            <w:r>
              <w:rPr>
                <w:rFonts w:ascii="Times New Roman" w:hAnsi="Times New Roman"/>
                <w:color w:val="auto"/>
                <w:sz w:val="18"/>
                <w:szCs w:val="18"/>
                <w:highlight w:val="none"/>
              </w:rPr>
              <w:t>的合理意见</w:t>
            </w:r>
          </w:p>
        </w:tc>
        <w:tc>
          <w:tcPr>
            <w:tcW w:w="2247" w:type="dxa"/>
            <w:tcBorders>
              <w:top w:val="nil"/>
              <w:left w:val="nil"/>
              <w:bottom w:val="single" w:color="auto" w:sz="4" w:space="0"/>
              <w:right w:val="single" w:color="auto" w:sz="4" w:space="0"/>
            </w:tcBorders>
            <w:shd w:val="clear" w:color="auto" w:fill="auto"/>
            <w:noWrap w:val="0"/>
            <w:vAlign w:val="center"/>
          </w:tcPr>
          <w:p>
            <w:pPr>
              <w:widowControl/>
              <w:jc w:val="both"/>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1.</w:t>
            </w:r>
            <w:r>
              <w:rPr>
                <w:rFonts w:ascii="Times New Roman" w:hAnsi="Times New Roman"/>
                <w:color w:val="auto"/>
                <w:sz w:val="18"/>
                <w:szCs w:val="18"/>
                <w:highlight w:val="none"/>
              </w:rPr>
              <w:t>与</w:t>
            </w:r>
            <w:r>
              <w:rPr>
                <w:rFonts w:hint="eastAsia"/>
                <w:color w:val="auto"/>
                <w:sz w:val="18"/>
                <w:szCs w:val="18"/>
                <w:highlight w:val="none"/>
                <w:lang w:eastAsia="zh-CN"/>
              </w:rPr>
              <w:t>采购人</w:t>
            </w:r>
            <w:r>
              <w:rPr>
                <w:rFonts w:ascii="Times New Roman" w:hAnsi="Times New Roman"/>
                <w:color w:val="auto"/>
                <w:sz w:val="18"/>
                <w:szCs w:val="18"/>
                <w:highlight w:val="none"/>
              </w:rPr>
              <w:t>、</w:t>
            </w:r>
            <w:r>
              <w:rPr>
                <w:rFonts w:hint="eastAsia"/>
                <w:color w:val="auto"/>
                <w:sz w:val="18"/>
                <w:szCs w:val="18"/>
                <w:highlight w:val="none"/>
                <w:lang w:eastAsia="zh-CN"/>
              </w:rPr>
              <w:t>质控组</w:t>
            </w:r>
            <w:r>
              <w:rPr>
                <w:rFonts w:ascii="Times New Roman" w:hAnsi="Times New Roman"/>
                <w:color w:val="auto"/>
                <w:sz w:val="18"/>
                <w:szCs w:val="18"/>
                <w:highlight w:val="none"/>
              </w:rPr>
              <w:t>配合不力，按次数扣罚（次）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900"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2247" w:type="dxa"/>
            <w:tcBorders>
              <w:top w:val="nil"/>
              <w:left w:val="nil"/>
              <w:bottom w:val="single" w:color="auto" w:sz="4" w:space="0"/>
              <w:right w:val="single" w:color="auto" w:sz="4" w:space="0"/>
            </w:tcBorders>
            <w:shd w:val="clear" w:color="auto" w:fill="auto"/>
            <w:noWrap w:val="0"/>
            <w:vAlign w:val="center"/>
          </w:tcPr>
          <w:p>
            <w:pPr>
              <w:widowControl/>
              <w:jc w:val="both"/>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val="en-US" w:eastAsia="zh-CN"/>
              </w:rPr>
              <w:t>2.</w:t>
            </w:r>
            <w:r>
              <w:rPr>
                <w:rFonts w:ascii="Times New Roman" w:hAnsi="Times New Roman"/>
                <w:color w:val="auto"/>
                <w:sz w:val="18"/>
                <w:szCs w:val="18"/>
                <w:highlight w:val="none"/>
              </w:rPr>
              <w:t>信息支撑环节，</w:t>
            </w:r>
            <w:r>
              <w:rPr>
                <w:rFonts w:hint="eastAsia"/>
                <w:color w:val="auto"/>
                <w:sz w:val="18"/>
                <w:szCs w:val="18"/>
                <w:highlight w:val="none"/>
                <w:lang w:eastAsia="zh-CN"/>
              </w:rPr>
              <w:t>监测组</w:t>
            </w:r>
            <w:r>
              <w:rPr>
                <w:rFonts w:ascii="Times New Roman" w:hAnsi="Times New Roman"/>
                <w:color w:val="auto"/>
                <w:sz w:val="18"/>
                <w:szCs w:val="18"/>
                <w:highlight w:val="none"/>
              </w:rPr>
              <w:t>未按要求在</w:t>
            </w:r>
            <w:r>
              <w:rPr>
                <w:rFonts w:hint="default" w:ascii="Times New Roman" w:hAnsi="Times New Roman" w:eastAsia="宋体" w:cs="Times New Roman"/>
                <w:color w:val="auto"/>
                <w:sz w:val="18"/>
                <w:szCs w:val="18"/>
                <w:highlight w:val="none"/>
              </w:rPr>
              <w:t>信息管理平台</w:t>
            </w:r>
            <w:r>
              <w:rPr>
                <w:rFonts w:ascii="Times New Roman" w:hAnsi="Times New Roman"/>
                <w:color w:val="auto"/>
                <w:sz w:val="18"/>
                <w:szCs w:val="18"/>
                <w:highlight w:val="none"/>
              </w:rPr>
              <w:t>及时上传现场环境及采样的相关照片和视频等信息，按次数扣罚（次）（从第二季度开始执行考核，第1次警告，第2次进行处罚）</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67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2247" w:type="dxa"/>
            <w:tcBorders>
              <w:top w:val="nil"/>
              <w:left w:val="nil"/>
              <w:bottom w:val="single" w:color="auto" w:sz="4" w:space="0"/>
              <w:right w:val="single" w:color="auto" w:sz="4" w:space="0"/>
            </w:tcBorders>
            <w:shd w:val="clear" w:color="auto" w:fill="auto"/>
            <w:noWrap w:val="0"/>
            <w:vAlign w:val="center"/>
          </w:tcPr>
          <w:p>
            <w:pPr>
              <w:widowControl/>
              <w:jc w:val="both"/>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val="en-US" w:eastAsia="zh-CN"/>
              </w:rPr>
              <w:t>3.</w:t>
            </w:r>
            <w:r>
              <w:rPr>
                <w:rFonts w:ascii="Times New Roman" w:hAnsi="Times New Roman"/>
                <w:color w:val="auto"/>
                <w:sz w:val="18"/>
                <w:szCs w:val="18"/>
                <w:highlight w:val="none"/>
              </w:rPr>
              <w:t>信息支撑环节，未按</w:t>
            </w:r>
            <w:r>
              <w:rPr>
                <w:rFonts w:hint="eastAsia"/>
                <w:color w:val="auto"/>
                <w:sz w:val="18"/>
                <w:szCs w:val="18"/>
                <w:highlight w:val="none"/>
                <w:lang w:eastAsia="zh-CN"/>
              </w:rPr>
              <w:t>质控组</w:t>
            </w:r>
            <w:r>
              <w:rPr>
                <w:rFonts w:ascii="Times New Roman" w:hAnsi="Times New Roman"/>
                <w:color w:val="auto"/>
                <w:sz w:val="18"/>
                <w:szCs w:val="18"/>
                <w:highlight w:val="none"/>
              </w:rPr>
              <w:t>要求填报报表信息并提交的，按迟交天数扣罚，不足一天按一天计算（天）（从第二季度开始执行考核，第1次警告，第2次进行处罚）</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450"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2247" w:type="dxa"/>
            <w:tcBorders>
              <w:top w:val="nil"/>
              <w:left w:val="nil"/>
              <w:bottom w:val="single" w:color="auto" w:sz="4" w:space="0"/>
              <w:right w:val="single" w:color="auto" w:sz="4" w:space="0"/>
            </w:tcBorders>
            <w:shd w:val="clear" w:color="auto" w:fill="auto"/>
            <w:noWrap w:val="0"/>
            <w:vAlign w:val="center"/>
          </w:tcPr>
          <w:p>
            <w:pPr>
              <w:widowControl/>
              <w:jc w:val="both"/>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val="en-US" w:eastAsia="zh-CN"/>
              </w:rPr>
              <w:t>4.</w:t>
            </w:r>
            <w:r>
              <w:rPr>
                <w:rFonts w:ascii="Times New Roman" w:hAnsi="Times New Roman"/>
                <w:color w:val="auto"/>
                <w:sz w:val="18"/>
                <w:szCs w:val="18"/>
                <w:highlight w:val="none"/>
              </w:rPr>
              <w:t>信息支撑环节，</w:t>
            </w:r>
            <w:r>
              <w:rPr>
                <w:rFonts w:hint="eastAsia"/>
                <w:color w:val="auto"/>
                <w:sz w:val="18"/>
                <w:szCs w:val="18"/>
                <w:highlight w:val="none"/>
                <w:lang w:eastAsia="zh-CN"/>
              </w:rPr>
              <w:t>监测组</w:t>
            </w:r>
            <w:r>
              <w:rPr>
                <w:rFonts w:ascii="Times New Roman" w:hAnsi="Times New Roman"/>
                <w:color w:val="auto"/>
                <w:sz w:val="18"/>
                <w:szCs w:val="18"/>
                <w:highlight w:val="none"/>
              </w:rPr>
              <w:t>未按要求在监测点定位并签到的，按次数扣款（次）（从第二季度开始执行考核）</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480" w:hRule="atLeast"/>
          <w:tblHeader/>
        </w:trPr>
        <w:tc>
          <w:tcPr>
            <w:tcW w:w="0" w:type="auto"/>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质量管理（50分）</w:t>
            </w:r>
          </w:p>
        </w:tc>
        <w:tc>
          <w:tcPr>
            <w:tcW w:w="81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实验室监测质量控制</w:t>
            </w: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标准样品考核</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每季度对</w:t>
            </w:r>
            <w:r>
              <w:rPr>
                <w:rFonts w:hint="eastAsia"/>
                <w:color w:val="auto"/>
                <w:sz w:val="18"/>
                <w:szCs w:val="18"/>
                <w:highlight w:val="none"/>
                <w:lang w:eastAsia="zh-CN"/>
              </w:rPr>
              <w:t>监测组</w:t>
            </w:r>
            <w:r>
              <w:rPr>
                <w:rFonts w:ascii="Times New Roman" w:hAnsi="Times New Roman"/>
                <w:color w:val="auto"/>
                <w:sz w:val="18"/>
                <w:szCs w:val="18"/>
                <w:highlight w:val="none"/>
              </w:rPr>
              <w:t>开展的盲样考核，考核不合格的，按参数个数扣罚（个）</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1000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67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加标回收考核</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both"/>
              <w:rPr>
                <w:rFonts w:ascii="Times New Roman" w:hAnsi="Times New Roman"/>
                <w:color w:val="auto"/>
                <w:sz w:val="18"/>
                <w:szCs w:val="18"/>
                <w:highlight w:val="none"/>
              </w:rPr>
            </w:pPr>
            <w:r>
              <w:rPr>
                <w:rFonts w:hint="eastAsia"/>
                <w:color w:val="auto"/>
                <w:sz w:val="18"/>
                <w:szCs w:val="18"/>
                <w:highlight w:val="none"/>
                <w:lang w:eastAsia="zh-CN"/>
              </w:rPr>
              <w:t>采购人</w:t>
            </w:r>
            <w:r>
              <w:rPr>
                <w:rFonts w:ascii="Times New Roman" w:hAnsi="Times New Roman"/>
                <w:color w:val="auto"/>
                <w:sz w:val="18"/>
                <w:szCs w:val="18"/>
                <w:highlight w:val="none"/>
              </w:rPr>
              <w:t>、</w:t>
            </w:r>
            <w:r>
              <w:rPr>
                <w:rFonts w:hint="eastAsia"/>
                <w:color w:val="auto"/>
                <w:sz w:val="18"/>
                <w:szCs w:val="18"/>
                <w:highlight w:val="none"/>
                <w:lang w:eastAsia="zh-CN"/>
              </w:rPr>
              <w:t>质控组</w:t>
            </w:r>
            <w:r>
              <w:rPr>
                <w:rFonts w:ascii="Times New Roman" w:hAnsi="Times New Roman"/>
                <w:color w:val="auto"/>
                <w:sz w:val="18"/>
                <w:szCs w:val="18"/>
                <w:highlight w:val="none"/>
              </w:rPr>
              <w:t>对</w:t>
            </w:r>
            <w:r>
              <w:rPr>
                <w:rFonts w:hint="eastAsia"/>
                <w:color w:val="auto"/>
                <w:sz w:val="18"/>
                <w:szCs w:val="18"/>
                <w:highlight w:val="none"/>
                <w:lang w:eastAsia="zh-CN"/>
              </w:rPr>
              <w:t>监测组</w:t>
            </w:r>
            <w:r>
              <w:rPr>
                <w:rFonts w:ascii="Times New Roman" w:hAnsi="Times New Roman"/>
                <w:color w:val="auto"/>
                <w:sz w:val="18"/>
                <w:szCs w:val="18"/>
                <w:highlight w:val="none"/>
              </w:rPr>
              <w:t>的监测项目进行随机考核，每季度最少1次，考核不合格的，按参数个数扣罚（个）</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1000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70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是否对关键物资（如：标准品、关键试剂、耗材、纯水等）进行技术验收，并有相关验收记录。</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未进行技术验收或不能提供相关验收记录的，按发现问题个数扣罚（个）</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480"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是否按照方法要求在样品保存期内完成分析。</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样品超期分析的，按发现点位个数扣罚</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500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67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实验分析记录</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原始记录信息是否完整、充分、规范，设备中电子记录是否与纸质记录一致,按发现问题个数扣罚（个）（从第二季度开始执行考核）</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1200"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实验室技术人员检查</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numPr>
                <w:ilvl w:val="-1"/>
                <w:numId w:val="0"/>
              </w:numPr>
              <w:jc w:val="both"/>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1.</w:t>
            </w:r>
            <w:r>
              <w:rPr>
                <w:rFonts w:ascii="Times New Roman" w:hAnsi="Times New Roman"/>
                <w:color w:val="auto"/>
                <w:sz w:val="18"/>
                <w:szCs w:val="18"/>
                <w:highlight w:val="none"/>
              </w:rPr>
              <w:t>技术人员是否全部持证上岗</w:t>
            </w:r>
            <w:r>
              <w:rPr>
                <w:rFonts w:ascii="Times New Roman" w:hAnsi="Times New Roman"/>
                <w:color w:val="auto"/>
                <w:sz w:val="18"/>
                <w:szCs w:val="18"/>
                <w:highlight w:val="none"/>
              </w:rPr>
              <w:br w:type="textWrapping"/>
            </w:r>
            <w:r>
              <w:rPr>
                <w:rFonts w:hint="eastAsia" w:ascii="Times New Roman" w:hAnsi="Times New Roman"/>
                <w:color w:val="auto"/>
                <w:sz w:val="18"/>
                <w:szCs w:val="18"/>
                <w:highlight w:val="none"/>
                <w:lang w:val="en-US" w:eastAsia="zh-CN"/>
              </w:rPr>
              <w:t>2.</w:t>
            </w:r>
            <w:r>
              <w:rPr>
                <w:rFonts w:ascii="Times New Roman" w:hAnsi="Times New Roman"/>
                <w:color w:val="auto"/>
                <w:sz w:val="18"/>
                <w:szCs w:val="18"/>
                <w:highlight w:val="none"/>
              </w:rPr>
              <w:t>所有监测人员不得在两个或以上的单位上岗</w:t>
            </w:r>
          </w:p>
          <w:p>
            <w:pPr>
              <w:widowControl/>
              <w:numPr>
                <w:ilvl w:val="-1"/>
                <w:numId w:val="0"/>
              </w:numPr>
              <w:jc w:val="both"/>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3.</w:t>
            </w:r>
            <w:r>
              <w:rPr>
                <w:rFonts w:ascii="Times New Roman" w:hAnsi="Times New Roman"/>
                <w:color w:val="auto"/>
                <w:sz w:val="18"/>
                <w:szCs w:val="18"/>
                <w:highlight w:val="none"/>
              </w:rPr>
              <w:t>是否定期对技术人员进行培训</w:t>
            </w:r>
            <w:r>
              <w:rPr>
                <w:rFonts w:ascii="Times New Roman" w:hAnsi="Times New Roman"/>
                <w:color w:val="auto"/>
                <w:sz w:val="18"/>
                <w:szCs w:val="18"/>
                <w:highlight w:val="none"/>
              </w:rPr>
              <w:br w:type="textWrapping"/>
            </w:r>
            <w:r>
              <w:rPr>
                <w:rFonts w:ascii="Times New Roman" w:hAnsi="Times New Roman"/>
                <w:color w:val="auto"/>
                <w:sz w:val="18"/>
                <w:szCs w:val="18"/>
                <w:highlight w:val="none"/>
              </w:rPr>
              <w:t>每季度随机检查，发现上述问题按次数扣罚（次）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1110"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监测报告</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监测报告信息是否齐全、完整，是否执行三级审核制度，计量单位是否正确、监测结果是否正确、监测数据之间是否合理、监测报告用章是否符合要求</w:t>
            </w:r>
            <w:r>
              <w:rPr>
                <w:rFonts w:hint="eastAsia" w:ascii="Times New Roman" w:hAnsi="Times New Roman"/>
                <w:color w:val="auto"/>
                <w:sz w:val="18"/>
                <w:szCs w:val="18"/>
                <w:highlight w:val="none"/>
                <w:lang w:eastAsia="zh-CN"/>
              </w:rPr>
              <w:t>，</w:t>
            </w:r>
            <w:r>
              <w:rPr>
                <w:rFonts w:ascii="Times New Roman" w:hAnsi="Times New Roman"/>
                <w:color w:val="auto"/>
                <w:sz w:val="18"/>
                <w:szCs w:val="18"/>
                <w:highlight w:val="none"/>
              </w:rPr>
              <w:t>按发现问题个数扣罚（个）。（同一季度的报告，针对同一问题，第1次警告，第2次进行处罚）</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500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55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样品采集、保存、运输质量控制</w:t>
            </w:r>
          </w:p>
        </w:tc>
        <w:tc>
          <w:tcPr>
            <w:tcW w:w="174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严格按照样品采集、保存、运输规范执行</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检查发现采样方法、采样人员操作不规范的，按次数扣罚（次）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64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检查采样设备、样品容器不符合规范要求的，按次数扣罚（次）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55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检查样品未张贴唯一性标识、样品采集信息记录不规范完整的，按次数扣罚（次）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49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2247" w:type="dxa"/>
            <w:tcBorders>
              <w:top w:val="nil"/>
              <w:left w:val="nil"/>
              <w:bottom w:val="single" w:color="auto" w:sz="4" w:space="0"/>
              <w:right w:val="single" w:color="auto" w:sz="4" w:space="0"/>
            </w:tcBorders>
            <w:shd w:val="clear" w:color="auto" w:fill="auto"/>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4</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检查便携式冷藏箱的密封性及实用性，未达到规范要求的，按次数扣罚（次）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570"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5</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检查水样运输是否符合规范要求，不符合要求的，按次数扣罚（次）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650"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证件佩戴</w:t>
            </w: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严格遵守证件管理制度，监测人员需佩戴工作证</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检查发现监测人员未按要求佩戴工作证的，按次数扣罚（次）；（第1次警告，第2次进行处罚）</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525"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人员着装</w:t>
            </w: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监测人员着装整齐统一</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违反着装规定，按次数扣罚（次）；（第1次警告，第2次进行处罚）</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450" w:hRule="atLeast"/>
          <w:tblHeader/>
        </w:trPr>
        <w:tc>
          <w:tcPr>
            <w:tcW w:w="0" w:type="auto"/>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4</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安全文明（10分）</w:t>
            </w:r>
          </w:p>
        </w:tc>
        <w:tc>
          <w:tcPr>
            <w:tcW w:w="815"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监测安全</w:t>
            </w:r>
          </w:p>
        </w:tc>
        <w:tc>
          <w:tcPr>
            <w:tcW w:w="1743"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规范遵守河涌水质监测安全管理制度，严格按照各类操作流程操作，保证水质监测安全。</w:t>
            </w:r>
          </w:p>
        </w:tc>
        <w:tc>
          <w:tcPr>
            <w:tcW w:w="2247" w:type="dxa"/>
            <w:tcBorders>
              <w:top w:val="nil"/>
              <w:left w:val="nil"/>
              <w:bottom w:val="single" w:color="auto" w:sz="4" w:space="0"/>
              <w:right w:val="single" w:color="auto" w:sz="4" w:space="0"/>
            </w:tcBorders>
            <w:shd w:val="clear" w:color="auto" w:fill="auto"/>
            <w:noWrap w:val="0"/>
            <w:vAlign w:val="center"/>
          </w:tcPr>
          <w:p>
            <w:pPr>
              <w:widowControl/>
              <w:jc w:val="both"/>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河涌水质采样不得少于2</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人一组，发现只有单独一人采样的，按个数扣罚（个）</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restart"/>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570"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2247" w:type="dxa"/>
            <w:tcBorders>
              <w:top w:val="nil"/>
              <w:left w:val="nil"/>
              <w:bottom w:val="single" w:color="auto" w:sz="4" w:space="0"/>
              <w:right w:val="single" w:color="auto" w:sz="4" w:space="0"/>
            </w:tcBorders>
            <w:shd w:val="clear" w:color="auto" w:fill="auto"/>
            <w:noWrap w:val="0"/>
            <w:vAlign w:val="center"/>
          </w:tcPr>
          <w:p>
            <w:pPr>
              <w:widowControl/>
              <w:jc w:val="both"/>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3.</w:t>
            </w:r>
            <w:r>
              <w:rPr>
                <w:rFonts w:ascii="Times New Roman" w:hAnsi="Times New Roman"/>
                <w:color w:val="auto"/>
                <w:sz w:val="18"/>
                <w:szCs w:val="18"/>
                <w:highlight w:val="none"/>
              </w:rPr>
              <w:t>采样人员在船上作业采样过程中必需穿好救生衣，检查发现未按要求穿救生衣的，按次数扣罚（次）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450" w:hRule="atLeast"/>
          <w:tblHeader/>
        </w:trPr>
        <w:tc>
          <w:tcPr>
            <w:tcW w:w="0" w:type="auto"/>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815"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174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both"/>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4.</w:t>
            </w:r>
            <w:r>
              <w:rPr>
                <w:rFonts w:ascii="Times New Roman" w:hAnsi="Times New Roman"/>
                <w:color w:val="auto"/>
                <w:sz w:val="18"/>
                <w:szCs w:val="18"/>
                <w:highlight w:val="none"/>
              </w:rPr>
              <w:t>固定剂需存放在安全位置，如因管理不善导致造成污染环境的，按次数扣罚（次）</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200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450" w:hRule="atLeast"/>
          <w:tblHeader/>
        </w:trPr>
        <w:tc>
          <w:tcPr>
            <w:tcW w:w="0" w:type="auto"/>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5</w:t>
            </w:r>
            <w:r>
              <w:rPr>
                <w:rFonts w:hint="eastAsia" w:ascii="Times New Roman" w:hAnsi="Times New Roman"/>
                <w:color w:val="auto"/>
                <w:sz w:val="18"/>
                <w:szCs w:val="18"/>
                <w:highlight w:val="none"/>
                <w:lang w:val="en-US" w:eastAsia="zh-CN"/>
              </w:rPr>
              <w:t>.</w:t>
            </w:r>
            <w:r>
              <w:rPr>
                <w:rFonts w:ascii="Times New Roman" w:hAnsi="Times New Roman"/>
                <w:color w:val="auto"/>
                <w:sz w:val="18"/>
                <w:szCs w:val="18"/>
                <w:highlight w:val="none"/>
              </w:rPr>
              <w:t>其它（10分）</w:t>
            </w:r>
          </w:p>
        </w:tc>
        <w:tc>
          <w:tcPr>
            <w:tcW w:w="815"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其它</w:t>
            </w:r>
          </w:p>
        </w:tc>
        <w:tc>
          <w:tcPr>
            <w:tcW w:w="1743" w:type="dxa"/>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其它未涉及事项</w:t>
            </w:r>
          </w:p>
        </w:tc>
        <w:tc>
          <w:tcPr>
            <w:tcW w:w="2247"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olor w:val="auto"/>
                <w:sz w:val="18"/>
                <w:szCs w:val="18"/>
                <w:highlight w:val="none"/>
                <w:lang w:eastAsia="zh-CN"/>
              </w:rPr>
            </w:pPr>
            <w:r>
              <w:rPr>
                <w:rFonts w:ascii="Times New Roman" w:hAnsi="Times New Roman"/>
                <w:color w:val="auto"/>
                <w:sz w:val="18"/>
                <w:szCs w:val="18"/>
                <w:highlight w:val="none"/>
              </w:rPr>
              <w:t>经认定违反水质监测管理办法中规范要求的，弄虚作假行为的，按检查项个数扣罚（个）</w:t>
            </w:r>
          </w:p>
        </w:tc>
        <w:tc>
          <w:tcPr>
            <w:tcW w:w="66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shd w:val="clear" w:color="000000" w:fill="auto"/>
            <w:noWrap w:val="0"/>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500</w:t>
            </w:r>
          </w:p>
        </w:tc>
        <w:tc>
          <w:tcPr>
            <w:tcW w:w="0" w:type="auto"/>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285" w:hRule="atLeast"/>
          <w:tblHeader/>
        </w:trPr>
        <w:tc>
          <w:tcPr>
            <w:tcW w:w="551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得分小计</w:t>
            </w:r>
          </w:p>
        </w:tc>
        <w:tc>
          <w:tcPr>
            <w:tcW w:w="1767"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774"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547" w:type="dxa"/>
            <w:tcBorders>
              <w:top w:val="nil"/>
              <w:left w:val="nil"/>
              <w:bottom w:val="single" w:color="auto" w:sz="4" w:space="0"/>
              <w:right w:val="single" w:color="auto" w:sz="4" w:space="0"/>
            </w:tcBorders>
            <w:shd w:val="clear" w:color="auto" w:fill="auto"/>
            <w:noWrap w:val="0"/>
            <w:vAlign w:val="center"/>
          </w:tcPr>
          <w:p>
            <w:pPr>
              <w:widowControl/>
              <w:jc w:val="center"/>
              <w:rPr>
                <w:rFonts w:ascii="Times New Roman" w:hAnsi="Times New Roman"/>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p>
        </w:tc>
      </w:tr>
      <w:tr>
        <w:tblPrEx>
          <w:tblCellMar>
            <w:top w:w="0" w:type="dxa"/>
            <w:left w:w="108" w:type="dxa"/>
            <w:bottom w:w="0" w:type="dxa"/>
            <w:right w:w="108" w:type="dxa"/>
          </w:tblCellMar>
        </w:tblPrEx>
        <w:trPr>
          <w:trHeight w:val="518" w:hRule="atLeast"/>
          <w:tblHeader/>
        </w:trPr>
        <w:tc>
          <w:tcPr>
            <w:tcW w:w="0" w:type="auto"/>
            <w:gridSpan w:val="11"/>
            <w:tcBorders>
              <w:top w:val="single" w:color="auto" w:sz="4" w:space="0"/>
              <w:left w:val="single" w:color="auto" w:sz="4" w:space="0"/>
              <w:bottom w:val="single" w:color="auto" w:sz="4" w:space="0"/>
              <w:right w:val="single" w:color="auto" w:sz="4" w:space="0"/>
            </w:tcBorders>
            <w:shd w:val="clear" w:color="000000" w:fill="C0C0C0"/>
            <w:noWrap w:val="0"/>
            <w:vAlign w:val="center"/>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说明</w:t>
            </w:r>
          </w:p>
        </w:tc>
      </w:tr>
      <w:tr>
        <w:tblPrEx>
          <w:tblCellMar>
            <w:top w:w="0" w:type="dxa"/>
            <w:left w:w="108" w:type="dxa"/>
            <w:bottom w:w="0" w:type="dxa"/>
            <w:right w:w="108" w:type="dxa"/>
          </w:tblCellMar>
        </w:tblPrEx>
        <w:trPr>
          <w:trHeight w:val="542" w:hRule="atLeast"/>
          <w:tblHeader/>
        </w:trPr>
        <w:tc>
          <w:tcPr>
            <w:tcW w:w="0" w:type="auto"/>
            <w:gridSpan w:val="11"/>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color w:val="auto"/>
                <w:sz w:val="18"/>
                <w:szCs w:val="18"/>
                <w:highlight w:val="none"/>
              </w:rPr>
            </w:pPr>
            <w:r>
              <w:rPr>
                <w:rFonts w:hint="eastAsia"/>
                <w:color w:val="auto"/>
                <w:sz w:val="18"/>
                <w:szCs w:val="18"/>
                <w:highlight w:val="none"/>
                <w:lang w:eastAsia="zh-CN"/>
              </w:rPr>
              <w:t>监测组</w:t>
            </w:r>
            <w:r>
              <w:rPr>
                <w:rFonts w:ascii="Times New Roman" w:hAnsi="Times New Roman"/>
                <w:color w:val="auto"/>
                <w:sz w:val="18"/>
                <w:szCs w:val="18"/>
                <w:highlight w:val="none"/>
              </w:rPr>
              <w:t>每季度最终考核结果直接在该季度进度款处理或合同有效期内加多承担相当金额的应急监测任务</w:t>
            </w:r>
          </w:p>
        </w:tc>
      </w:tr>
    </w:tbl>
    <w:p>
      <w:pPr>
        <w:spacing w:beforeLines="100" w:line="360" w:lineRule="auto"/>
        <w:ind w:firstLine="0" w:firstLineChars="0"/>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b/>
          <w:bCs/>
          <w:color w:val="auto"/>
          <w:sz w:val="20"/>
          <w:highlight w:val="none"/>
        </w:rPr>
        <w:t>注：由</w:t>
      </w:r>
      <w:r>
        <w:rPr>
          <w:rFonts w:hint="default" w:ascii="Times New Roman" w:hAnsi="Times New Roman" w:eastAsia="宋体" w:cs="Times New Roman"/>
          <w:b/>
          <w:bCs/>
          <w:color w:val="auto"/>
          <w:sz w:val="21"/>
          <w:szCs w:val="21"/>
          <w:highlight w:val="none"/>
          <w:lang w:eastAsia="zh-CN"/>
        </w:rPr>
        <w:t>质控组</w:t>
      </w:r>
      <w:r>
        <w:rPr>
          <w:rFonts w:hint="default" w:ascii="Times New Roman" w:hAnsi="Times New Roman" w:eastAsia="宋体" w:cs="Times New Roman"/>
          <w:b/>
          <w:bCs/>
          <w:color w:val="auto"/>
          <w:sz w:val="20"/>
          <w:highlight w:val="none"/>
        </w:rPr>
        <w:t>进行填写。</w:t>
      </w:r>
    </w:p>
    <w:p>
      <w:pPr>
        <w:numPr>
          <w:ilvl w:val="0"/>
          <w:numId w:val="0"/>
        </w:numPr>
        <w:spacing w:line="360" w:lineRule="auto"/>
        <w:rPr>
          <w:rFonts w:hint="eastAsia" w:asciiTheme="minorEastAsia" w:hAnsiTheme="minorEastAsia" w:eastAsiaTheme="minorEastAsia" w:cstheme="minorEastAsia"/>
        </w:rPr>
      </w:pPr>
    </w:p>
    <w:p>
      <w:pPr>
        <w:rPr>
          <w:rFonts w:hint="eastAsia" w:ascii="Times New Roman" w:hAnsi="Times New Roman" w:eastAsia="宋体" w:cs="Times New Roman"/>
          <w:b/>
          <w:bCs/>
          <w:color w:val="auto"/>
          <w:sz w:val="28"/>
          <w:szCs w:val="28"/>
          <w:highlight w:val="none"/>
          <w:lang w:eastAsia="zh-CN"/>
        </w:rPr>
      </w:pPr>
      <w:r>
        <w:rPr>
          <w:rFonts w:hint="eastAsia" w:ascii="Times New Roman" w:hAnsi="Times New Roman" w:eastAsia="宋体" w:cs="Times New Roman"/>
          <w:b/>
          <w:bCs/>
          <w:color w:val="auto"/>
          <w:sz w:val="28"/>
          <w:szCs w:val="28"/>
          <w:highlight w:val="none"/>
          <w:lang w:eastAsia="zh-CN"/>
        </w:rPr>
        <w:br w:type="page"/>
      </w:r>
    </w:p>
    <w:p>
      <w:pPr>
        <w:pStyle w:val="12"/>
        <w:spacing w:line="360" w:lineRule="auto"/>
        <w:ind w:left="0" w:leftChars="0" w:firstLine="0" w:firstLineChars="0"/>
        <w:jc w:val="center"/>
        <w:rPr>
          <w:rFonts w:hint="default" w:ascii="Times New Roman" w:hAnsi="Times New Roman" w:eastAsia="宋体" w:cs="Times New Roman"/>
          <w:b/>
          <w:bCs/>
          <w:color w:val="auto"/>
          <w:sz w:val="28"/>
          <w:szCs w:val="28"/>
          <w:highlight w:val="none"/>
          <w:lang w:val="en-US" w:eastAsia="zh-CN"/>
        </w:rPr>
      </w:pPr>
      <w:r>
        <w:rPr>
          <w:rFonts w:hint="eastAsia" w:ascii="Times New Roman" w:hAnsi="Times New Roman" w:eastAsia="宋体" w:cs="Times New Roman"/>
          <w:b/>
          <w:bCs/>
          <w:color w:val="auto"/>
          <w:sz w:val="28"/>
          <w:szCs w:val="28"/>
          <w:highlight w:val="none"/>
          <w:lang w:eastAsia="zh-CN"/>
        </w:rPr>
        <w:t>表</w:t>
      </w:r>
      <w:r>
        <w:rPr>
          <w:rFonts w:hint="eastAsia" w:ascii="Times New Roman" w:hAnsi="Times New Roman" w:eastAsia="宋体" w:cs="Times New Roman"/>
          <w:b/>
          <w:bCs/>
          <w:color w:val="auto"/>
          <w:sz w:val="28"/>
          <w:szCs w:val="28"/>
          <w:highlight w:val="none"/>
          <w:lang w:val="en-US" w:eastAsia="zh-CN"/>
        </w:rPr>
        <w:t>8 监测指标及分析方法要求</w:t>
      </w:r>
    </w:p>
    <w:tbl>
      <w:tblPr>
        <w:tblStyle w:val="6"/>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
        <w:gridCol w:w="1908"/>
        <w:gridCol w:w="2873"/>
        <w:gridCol w:w="1877"/>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autoSpaceDE w:val="0"/>
              <w:autoSpaceDN w:val="0"/>
              <w:jc w:val="center"/>
              <w:rPr>
                <w:rFonts w:ascii="宋体" w:hAnsi="宋体"/>
                <w:b/>
                <w:bCs/>
                <w:color w:val="auto"/>
                <w:szCs w:val="21"/>
                <w:highlight w:val="none"/>
              </w:rPr>
            </w:pPr>
            <w:r>
              <w:rPr>
                <w:rFonts w:ascii="宋体" w:hAnsi="宋体"/>
                <w:b/>
                <w:bCs/>
                <w:color w:val="auto"/>
                <w:szCs w:val="21"/>
                <w:highlight w:val="none"/>
              </w:rPr>
              <w:t>序号</w:t>
            </w:r>
          </w:p>
        </w:tc>
        <w:tc>
          <w:tcPr>
            <w:tcW w:w="1908" w:type="dxa"/>
            <w:vAlign w:val="center"/>
          </w:tcPr>
          <w:p>
            <w:pPr>
              <w:autoSpaceDE w:val="0"/>
              <w:autoSpaceDN w:val="0"/>
              <w:jc w:val="center"/>
              <w:rPr>
                <w:rFonts w:ascii="宋体" w:hAnsi="宋体"/>
                <w:b/>
                <w:bCs/>
                <w:color w:val="auto"/>
                <w:szCs w:val="21"/>
                <w:highlight w:val="none"/>
              </w:rPr>
            </w:pPr>
            <w:r>
              <w:rPr>
                <w:rFonts w:hint="eastAsia" w:ascii="宋体" w:hAnsi="宋体"/>
                <w:b/>
                <w:bCs/>
                <w:color w:val="auto"/>
                <w:szCs w:val="21"/>
                <w:highlight w:val="none"/>
                <w:lang w:eastAsia="zh-CN"/>
              </w:rPr>
              <w:t>监测指标</w:t>
            </w:r>
          </w:p>
        </w:tc>
        <w:tc>
          <w:tcPr>
            <w:tcW w:w="2873" w:type="dxa"/>
            <w:vAlign w:val="center"/>
          </w:tcPr>
          <w:p>
            <w:pPr>
              <w:autoSpaceDE w:val="0"/>
              <w:autoSpaceDN w:val="0"/>
              <w:jc w:val="center"/>
              <w:rPr>
                <w:rFonts w:ascii="宋体" w:hAnsi="宋体"/>
                <w:b/>
                <w:bCs/>
                <w:color w:val="auto"/>
                <w:szCs w:val="21"/>
                <w:highlight w:val="none"/>
              </w:rPr>
            </w:pPr>
            <w:r>
              <w:rPr>
                <w:rFonts w:ascii="宋体" w:hAnsi="宋体"/>
                <w:b/>
                <w:bCs/>
                <w:color w:val="auto"/>
                <w:szCs w:val="21"/>
                <w:highlight w:val="none"/>
              </w:rPr>
              <w:t>分析方法</w:t>
            </w:r>
          </w:p>
        </w:tc>
        <w:tc>
          <w:tcPr>
            <w:tcW w:w="1877" w:type="dxa"/>
            <w:vAlign w:val="center"/>
          </w:tcPr>
          <w:p>
            <w:pPr>
              <w:autoSpaceDE w:val="0"/>
              <w:autoSpaceDN w:val="0"/>
              <w:jc w:val="center"/>
              <w:rPr>
                <w:rFonts w:ascii="宋体" w:hAnsi="宋体"/>
                <w:b/>
                <w:bCs/>
                <w:color w:val="auto"/>
                <w:szCs w:val="21"/>
                <w:highlight w:val="none"/>
              </w:rPr>
            </w:pPr>
            <w:r>
              <w:rPr>
                <w:rFonts w:ascii="宋体" w:hAnsi="宋体"/>
                <w:b/>
                <w:bCs/>
                <w:color w:val="auto"/>
                <w:szCs w:val="21"/>
                <w:highlight w:val="none"/>
              </w:rPr>
              <w:t>方法来源</w:t>
            </w:r>
          </w:p>
        </w:tc>
        <w:tc>
          <w:tcPr>
            <w:tcW w:w="1811" w:type="dxa"/>
            <w:vAlign w:val="center"/>
          </w:tcPr>
          <w:p>
            <w:pPr>
              <w:autoSpaceDE w:val="0"/>
              <w:autoSpaceDN w:val="0"/>
              <w:jc w:val="center"/>
              <w:rPr>
                <w:rFonts w:ascii="宋体" w:hAnsi="宋体"/>
                <w:b/>
                <w:bCs/>
                <w:color w:val="auto"/>
                <w:szCs w:val="21"/>
                <w:highlight w:val="none"/>
              </w:rPr>
            </w:pPr>
            <w:r>
              <w:rPr>
                <w:rFonts w:ascii="宋体" w:hAnsi="宋体"/>
                <w:b/>
                <w:bCs/>
                <w:color w:val="auto"/>
                <w:szCs w:val="21"/>
                <w:highlight w:val="none"/>
              </w:rPr>
              <w:t>检出限（mg/L）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pH值</w:t>
            </w:r>
          </w:p>
        </w:tc>
        <w:tc>
          <w:tcPr>
            <w:tcW w:w="2873" w:type="dxa"/>
            <w:vAlign w:val="center"/>
          </w:tcPr>
          <w:p>
            <w:pPr>
              <w:spacing w:line="240" w:lineRule="auto"/>
              <w:jc w:val="center"/>
              <w:rPr>
                <w:rFonts w:ascii="宋体" w:hAnsi="宋体"/>
                <w:color w:val="auto"/>
                <w:szCs w:val="21"/>
                <w:highlight w:val="none"/>
              </w:rPr>
            </w:pPr>
            <w:r>
              <w:rPr>
                <w:rFonts w:hint="eastAsia" w:ascii="宋体" w:hAnsi="宋体"/>
                <w:color w:val="auto"/>
                <w:szCs w:val="21"/>
                <w:highlight w:val="none"/>
                <w:lang w:eastAsia="zh-CN"/>
              </w:rPr>
              <w:t>电极法</w:t>
            </w:r>
          </w:p>
        </w:tc>
        <w:tc>
          <w:tcPr>
            <w:tcW w:w="1877" w:type="dxa"/>
            <w:vAlign w:val="center"/>
          </w:tcPr>
          <w:p>
            <w:pPr>
              <w:spacing w:line="240" w:lineRule="auto"/>
              <w:jc w:val="center"/>
              <w:rPr>
                <w:rFonts w:ascii="宋体" w:hAnsi="宋体"/>
                <w:color w:val="auto"/>
                <w:szCs w:val="21"/>
                <w:highlight w:val="none"/>
              </w:rPr>
            </w:pPr>
            <w:r>
              <w:rPr>
                <w:rFonts w:hint="default" w:ascii="宋体" w:hAnsi="宋体" w:eastAsia="宋体" w:cs="Times New Roman"/>
                <w:caps w:val="0"/>
                <w:color w:val="auto"/>
                <w:spacing w:val="0"/>
                <w:sz w:val="21"/>
                <w:szCs w:val="21"/>
                <w:highlight w:val="none"/>
                <w:shd w:val="clear" w:fill="auto"/>
              </w:rPr>
              <w:t>HJ 1147-2020</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2</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溶解氧</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电化学探头法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506-2009</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3</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高锰酸盐指数</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GB/T 11892-1989</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4</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化学需氧量</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重铬酸盐法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828-2017</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5</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五日生化需氧量</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稀释与接种法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505-2009</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6</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氨氮</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 w:val="21"/>
                <w:szCs w:val="21"/>
                <w:highlight w:val="none"/>
              </w:rPr>
              <w:t>纳氏试剂</w:t>
            </w:r>
            <w:r>
              <w:rPr>
                <w:rFonts w:hint="default" w:ascii="宋体" w:hAnsi="宋体"/>
                <w:color w:val="auto"/>
                <w:sz w:val="21"/>
                <w:szCs w:val="21"/>
                <w:highlight w:val="none"/>
                <w:lang w:eastAsia="zh-CN"/>
              </w:rPr>
              <w:t>分光</w:t>
            </w:r>
            <w:r>
              <w:rPr>
                <w:rFonts w:ascii="宋体" w:hAnsi="宋体"/>
                <w:color w:val="auto"/>
                <w:sz w:val="21"/>
                <w:szCs w:val="21"/>
                <w:highlight w:val="none"/>
              </w:rPr>
              <w:t>光度法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535-2009</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7</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总磷</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钼酸铵分光光度法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GB/T 11893-1989</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8</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铜</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电感耦合等离子体质谱法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700-2014</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9</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锌</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电感耦合等离子体质谱法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700-2014</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10</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氟化物</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离子色谱法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84-2016</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11</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硒</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原子荧光法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694-2014</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12</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砷</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原子荧光法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694-2014</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13</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汞</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原子荧光法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694-2014</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14</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镉</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电感耦合等离子体质谱法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700-2014</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15</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铬（六价）</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二苯碳酰二肼分光光度法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GB7467-87</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16</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铅</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电感耦合等离子体质谱法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700-2014</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17</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氰化物</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异烟酸-吡唑啉酮比色法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484-2009</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18</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挥发酚</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4-氨基安替比林分光光度法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503-2009</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19</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石油类</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紫外分光光度法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HJ 970-2018</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20</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阴离子表面活性剂</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亚甲蓝分光光度法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GB 7494-87</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8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21</w:t>
            </w:r>
          </w:p>
        </w:tc>
        <w:tc>
          <w:tcPr>
            <w:tcW w:w="1908"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硫化物</w:t>
            </w:r>
          </w:p>
        </w:tc>
        <w:tc>
          <w:tcPr>
            <w:tcW w:w="2873"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亚甲基蓝分光光度法</w:t>
            </w:r>
          </w:p>
        </w:tc>
        <w:tc>
          <w:tcPr>
            <w:tcW w:w="1877"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GB/T16489-1996</w:t>
            </w:r>
          </w:p>
        </w:tc>
        <w:tc>
          <w:tcPr>
            <w:tcW w:w="1811" w:type="dxa"/>
            <w:vAlign w:val="center"/>
          </w:tcPr>
          <w:p>
            <w:pPr>
              <w:spacing w:line="240" w:lineRule="auto"/>
              <w:jc w:val="center"/>
              <w:rPr>
                <w:rFonts w:ascii="宋体" w:hAnsi="宋体"/>
                <w:color w:val="auto"/>
                <w:szCs w:val="21"/>
                <w:highlight w:val="none"/>
              </w:rPr>
            </w:pPr>
            <w:r>
              <w:rPr>
                <w:rFonts w:ascii="宋体" w:hAnsi="宋体"/>
                <w:color w:val="auto"/>
                <w:szCs w:val="21"/>
                <w:highlight w:val="none"/>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887" w:type="dxa"/>
            <w:vAlign w:val="center"/>
          </w:tcPr>
          <w:p>
            <w:pPr>
              <w:spacing w:line="24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22</w:t>
            </w:r>
          </w:p>
        </w:tc>
        <w:tc>
          <w:tcPr>
            <w:tcW w:w="1908" w:type="dxa"/>
            <w:vAlign w:val="center"/>
          </w:tcPr>
          <w:p>
            <w:pPr>
              <w:pStyle w:val="9"/>
              <w:spacing w:line="250" w:lineRule="exact"/>
              <w:ind w:left="287" w:leftChars="0" w:right="259" w:rightChars="0"/>
              <w:jc w:val="center"/>
              <w:rPr>
                <w:rFonts w:ascii="Times New Roman" w:hAnsi="Times New Roman" w:eastAsia="宋体" w:cs="Times New Roman"/>
                <w:color w:val="auto"/>
                <w:kern w:val="2"/>
                <w:sz w:val="21"/>
                <w:szCs w:val="24"/>
                <w:highlight w:val="none"/>
                <w:lang w:val="en-US" w:eastAsia="zh-CN" w:bidi="ar-SA"/>
              </w:rPr>
            </w:pPr>
            <w:r>
              <w:rPr>
                <w:color w:val="auto"/>
                <w:sz w:val="21"/>
                <w:highlight w:val="none"/>
              </w:rPr>
              <w:t>透明度</w:t>
            </w:r>
          </w:p>
        </w:tc>
        <w:tc>
          <w:tcPr>
            <w:tcW w:w="2873" w:type="dxa"/>
            <w:vAlign w:val="center"/>
          </w:tcPr>
          <w:p>
            <w:pPr>
              <w:spacing w:line="240" w:lineRule="auto"/>
              <w:ind w:left="0" w:leftChars="0" w:right="50" w:rightChars="0" w:firstLine="0" w:firstLineChars="0"/>
              <w:jc w:val="center"/>
              <w:rPr>
                <w:rFonts w:hint="default" w:ascii="宋体" w:hAnsi="宋体" w:eastAsia="宋体" w:cs="Times New Roman"/>
                <w:color w:val="auto"/>
                <w:kern w:val="2"/>
                <w:sz w:val="21"/>
                <w:szCs w:val="21"/>
                <w:highlight w:val="none"/>
                <w:lang w:val="en-US" w:eastAsia="zh-CN" w:bidi="ar-SA"/>
              </w:rPr>
            </w:pPr>
            <w:r>
              <w:rPr>
                <w:rFonts w:hint="default" w:ascii="宋体" w:hAnsi="宋体"/>
                <w:color w:val="auto"/>
                <w:sz w:val="21"/>
                <w:szCs w:val="21"/>
                <w:highlight w:val="none"/>
                <w:lang w:val="en-US" w:eastAsia="zh-CN"/>
              </w:rPr>
              <w:t>塞氏盘法</w:t>
            </w:r>
          </w:p>
        </w:tc>
        <w:tc>
          <w:tcPr>
            <w:tcW w:w="1877" w:type="dxa"/>
            <w:vAlign w:val="center"/>
          </w:tcPr>
          <w:p>
            <w:pPr>
              <w:spacing w:line="240" w:lineRule="auto"/>
              <w:jc w:val="center"/>
              <w:rPr>
                <w:rFonts w:ascii="宋体" w:hAnsi="宋体"/>
                <w:color w:val="auto"/>
                <w:szCs w:val="21"/>
                <w:highlight w:val="none"/>
              </w:rPr>
            </w:pPr>
            <w:r>
              <w:rPr>
                <w:rFonts w:hint="default" w:ascii="宋体" w:hAnsi="宋体"/>
                <w:color w:val="auto"/>
                <w:szCs w:val="21"/>
                <w:highlight w:val="none"/>
              </w:rPr>
              <w:t>《水和废水监测分析方法》第四版增补版</w:t>
            </w:r>
          </w:p>
        </w:tc>
        <w:tc>
          <w:tcPr>
            <w:tcW w:w="1811" w:type="dxa"/>
            <w:vAlign w:val="center"/>
          </w:tcPr>
          <w:p>
            <w:pPr>
              <w:spacing w:line="240" w:lineRule="auto"/>
              <w:jc w:val="center"/>
              <w:rPr>
                <w:rFonts w:hint="default" w:ascii="宋体" w:hAnsi="宋体" w:eastAsia="宋体"/>
                <w:color w:val="auto"/>
                <w:szCs w:val="21"/>
                <w:highlight w:val="none"/>
                <w:lang w:val="en-US" w:eastAsia="zh-CN"/>
              </w:rPr>
            </w:pPr>
            <w:r>
              <w:rPr>
                <w:rFonts w:hint="default" w:ascii="宋体" w:hAnsi="宋体"/>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exact"/>
          <w:jc w:val="center"/>
        </w:trPr>
        <w:tc>
          <w:tcPr>
            <w:tcW w:w="887" w:type="dxa"/>
            <w:vAlign w:val="center"/>
          </w:tcPr>
          <w:p>
            <w:pPr>
              <w:spacing w:line="240" w:lineRule="auto"/>
              <w:jc w:val="center"/>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23</w:t>
            </w:r>
          </w:p>
        </w:tc>
        <w:tc>
          <w:tcPr>
            <w:tcW w:w="1908" w:type="dxa"/>
            <w:vAlign w:val="center"/>
          </w:tcPr>
          <w:p>
            <w:pPr>
              <w:pStyle w:val="9"/>
              <w:spacing w:line="235" w:lineRule="exact"/>
              <w:ind w:left="0" w:leftChars="0" w:right="259" w:rightChars="0"/>
              <w:jc w:val="center"/>
              <w:rPr>
                <w:rFonts w:ascii="Times New Roman" w:hAnsi="Times New Roman" w:eastAsia="宋体" w:cs="Times New Roman"/>
                <w:color w:val="auto"/>
                <w:kern w:val="2"/>
                <w:sz w:val="21"/>
                <w:szCs w:val="24"/>
                <w:highlight w:val="none"/>
                <w:lang w:val="en-US" w:eastAsia="zh-CN" w:bidi="ar-SA"/>
              </w:rPr>
            </w:pPr>
            <w:r>
              <w:rPr>
                <w:color w:val="auto"/>
                <w:sz w:val="21"/>
                <w:highlight w:val="none"/>
              </w:rPr>
              <w:t>氧化还原电位</w:t>
            </w:r>
          </w:p>
        </w:tc>
        <w:tc>
          <w:tcPr>
            <w:tcW w:w="2873" w:type="dxa"/>
            <w:vAlign w:val="center"/>
          </w:tcPr>
          <w:p>
            <w:pPr>
              <w:spacing w:line="240" w:lineRule="auto"/>
              <w:ind w:left="0" w:leftChars="0" w:right="50" w:rightChars="0" w:firstLine="0" w:firstLineChars="0"/>
              <w:jc w:val="center"/>
              <w:rPr>
                <w:rFonts w:ascii="宋体" w:hAnsi="宋体" w:eastAsia="宋体" w:cs="Times New Roman"/>
                <w:color w:val="auto"/>
                <w:kern w:val="2"/>
                <w:sz w:val="21"/>
                <w:szCs w:val="21"/>
                <w:highlight w:val="none"/>
                <w:lang w:val="en-US" w:eastAsia="zh-CN" w:bidi="ar-SA"/>
              </w:rPr>
            </w:pPr>
            <w:r>
              <w:rPr>
                <w:rFonts w:ascii="宋体" w:hAnsi="宋体"/>
                <w:color w:val="auto"/>
                <w:sz w:val="21"/>
                <w:szCs w:val="21"/>
                <w:highlight w:val="none"/>
              </w:rPr>
              <w:t>电极法</w:t>
            </w:r>
          </w:p>
        </w:tc>
        <w:tc>
          <w:tcPr>
            <w:tcW w:w="1877" w:type="dxa"/>
            <w:vAlign w:val="center"/>
          </w:tcPr>
          <w:p>
            <w:pPr>
              <w:spacing w:line="240" w:lineRule="auto"/>
              <w:jc w:val="center"/>
              <w:rPr>
                <w:rFonts w:ascii="宋体" w:hAnsi="宋体"/>
                <w:color w:val="auto"/>
                <w:szCs w:val="21"/>
                <w:highlight w:val="none"/>
              </w:rPr>
            </w:pPr>
            <w:r>
              <w:rPr>
                <w:rFonts w:hint="default" w:ascii="宋体" w:hAnsi="宋体"/>
                <w:color w:val="auto"/>
                <w:szCs w:val="21"/>
                <w:highlight w:val="none"/>
              </w:rPr>
              <w:t>《水和废水监测分析方法》第四版增补版</w:t>
            </w:r>
          </w:p>
        </w:tc>
        <w:tc>
          <w:tcPr>
            <w:tcW w:w="1811" w:type="dxa"/>
            <w:vAlign w:val="center"/>
          </w:tcPr>
          <w:p>
            <w:pPr>
              <w:spacing w:line="240" w:lineRule="auto"/>
              <w:jc w:val="center"/>
              <w:rPr>
                <w:rFonts w:ascii="宋体" w:hAnsi="宋体"/>
                <w:color w:val="auto"/>
                <w:szCs w:val="21"/>
                <w:highlight w:val="none"/>
              </w:rPr>
            </w:pPr>
            <w:r>
              <w:rPr>
                <w:rFonts w:hint="default" w:ascii="宋体" w:hAnsi="宋体"/>
                <w:color w:val="auto"/>
                <w:szCs w:val="21"/>
                <w:highlight w:val="none"/>
                <w:lang w:val="en-US" w:eastAsia="zh-CN"/>
              </w:rPr>
              <w:t>/</w:t>
            </w:r>
          </w:p>
        </w:tc>
      </w:tr>
    </w:tbl>
    <w:p>
      <w:pPr>
        <w:spacing w:line="360" w:lineRule="auto"/>
        <w:rPr>
          <w:rFonts w:hint="eastAsia" w:asciiTheme="minorEastAsia" w:hAnsiTheme="minorEastAsia" w:eastAsiaTheme="minorEastAsia" w:cstheme="minorEastAsia"/>
        </w:rPr>
      </w:pPr>
      <w:r>
        <w:rPr>
          <w:rFonts w:hint="eastAsia" w:asciiTheme="minorEastAsia" w:hAnsiTheme="minorEastAsia" w:cstheme="minorEastAsia"/>
          <w:lang w:eastAsia="zh-CN"/>
        </w:rPr>
        <w:t>注：具体要求以标准方法为准。</w:t>
      </w:r>
      <w:bookmarkStart w:id="0" w:name="_GoBack"/>
      <w:bookmarkEnd w:id="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-121285</wp:posOffset>
              </wp:positionV>
              <wp:extent cx="143510" cy="12954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43510" cy="1295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38</w:t>
                          </w:r>
                          <w:r>
                            <w:rPr>
                              <w:rFonts w:hint="eastAsia"/>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9.55pt;height:10.2pt;width:11.3pt;mso-position-horizontal:center;mso-position-horizontal-relative:margin;z-index:251662336;mso-width-relative:page;mso-height-relative:page;" filled="f" stroked="f" coordsize="21600,21600" o:gfxdata="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uPyMxdQAAAAFAQAADwAAAAAAAAABACAAAAAiAAAAZHJzL2Rvd25yZXYueG1s&#10;UEsBAhQAFAAAAAgAh07iQMlAra01AgAAYQQAAA4AAAAAAAAAAQAgAAAAIwEAAGRycy9lMm9Eb2Mu&#10;eG1sUEsFBgAAAAAGAAYAWQEAAMoFAAAAAA==&#10;">
              <v:fill on="f" focussize="0,0"/>
              <v:stroke on="f" weight="0.5pt"/>
              <v:imagedata o:title=""/>
              <o:lock v:ext="edit" aspectratio="f"/>
              <v:textbox inset="0mm,0mm,0mm,0mm">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38</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-121285</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9.55pt;height:144pt;width:144pt;mso-position-horizontal:center;mso-position-horizontal-relative:margin;mso-wrap-style:none;z-index:251664384;mso-width-relative:page;mso-height-relative:page;" filled="f" stroked="f" coordsize="21600,21600" o:gfxdata="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YBFNtUAAAAIAQAADwAAAAAAAAABACAAAAAiAAAAZHJzL2Rvd25yZXYueG1sUEsB&#10;AhQAFAAAAAgAh07iQOsAOHoxAgAAYwQAAA4AAAAAAAAAAQAgAAAAJAEAAGRycy9lMm9Eb2MueG1s&#10;UEsFBgAAAAAGAAYAWQEAAMc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33</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-121285</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9.55pt;height:144pt;width:144pt;mso-position-horizontal:center;mso-position-horizontal-relative:margin;mso-wrap-style:none;z-index:251665408;mso-width-relative:page;mso-height-relative:page;" filled="f" stroked="f" coordsize="21600,21600" o:gfxdata="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YBFNtUAAAAIAQAADwAAAAAAAAABACAAAAAiAAAAZHJzL2Rvd25yZXYueG1sUEsB&#10;AhQAFAAAAAgAh07iQGz+8ZExAgAAYwQAAA4AAAAAAAAAAQAgAAAAJAEAAGRycy9lMm9Eb2MueG1s&#10;UEsFBgAAAAAGAAYAWQEAAMc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35</w:t>
                    </w:r>
                    <w:r>
                      <w:rPr>
                        <w:rFonts w:hint="eastAsia"/>
                        <w:lang w:eastAsia="zh-CN"/>
                      </w:rP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ge">
                <wp:posOffset>7228840</wp:posOffset>
              </wp:positionV>
              <wp:extent cx="426085" cy="190500"/>
              <wp:effectExtent l="0" t="0" r="0" b="0"/>
              <wp:wrapNone/>
              <wp:docPr id="13" name="文本框 27"/>
              <wp:cNvGraphicFramePr/>
              <a:graphic xmlns:a="http://schemas.openxmlformats.org/drawingml/2006/main">
                <a:graphicData uri="http://schemas.microsoft.com/office/word/2010/wordprocessingShape">
                  <wps:wsp>
                    <wps:cNvSpPr txBox="1"/>
                    <wps:spPr>
                      <a:xfrm>
                        <a:off x="0" y="0"/>
                        <a:ext cx="426085" cy="190500"/>
                      </a:xfrm>
                      <a:prstGeom prst="rect">
                        <a:avLst/>
                      </a:prstGeom>
                      <a:noFill/>
                      <a:ln>
                        <a:noFill/>
                      </a:ln>
                    </wps:spPr>
                    <wps:txbx>
                      <w:txbxContent>
                        <w:p>
                          <w:pPr>
                            <w:spacing w:before="61"/>
                            <w:rPr>
                              <w:sz w:val="18"/>
                            </w:rPr>
                          </w:pPr>
                        </w:p>
                      </w:txbxContent>
                    </wps:txbx>
                    <wps:bodyPr lIns="0" tIns="0" rIns="0" bIns="0" upright="1"/>
                  </wps:wsp>
                </a:graphicData>
              </a:graphic>
            </wp:anchor>
          </w:drawing>
        </mc:Choice>
        <mc:Fallback>
          <w:pict>
            <v:shape id="文本框 27" o:spid="_x0000_s1026" o:spt="202" type="#_x0000_t202" style="position:absolute;left:0pt;margin-top:569.2pt;height:15pt;width:33.55pt;mso-position-horizontal:center;mso-position-horizontal-relative:margin;mso-position-vertical-relative:page;z-index:251661312;mso-width-relative:page;mso-height-relative:page;" filled="f" stroked="f" coordsize="21600,21600" o:gfxdata="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nVh1H1gAAAAkBAAAPAAAAAAAAAAEAIAAAACIAAABkcnMvZG93bnJldi54bWxQSwEC&#10;FAAUAAAACACHTuJAT+pWZL0BAABzAwAADgAAAAAAAAABACAAAAAlAQAAZHJzL2Uyb0RvYy54bWxQ&#10;SwUGAAAAAAYABgBZAQAAVAUAAAAA&#10;">
              <v:fill on="f" focussize="0,0"/>
              <v:stroke on="f"/>
              <v:imagedata o:title=""/>
              <o:lock v:ext="edit" aspectratio="f"/>
              <v:textbox inset="0mm,0mm,0mm,0mm">
                <w:txbxContent>
                  <w:p>
                    <w:pPr>
                      <w:spacing w:before="61"/>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-121285</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39</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9.55pt;height:144pt;width:144pt;mso-position-horizontal:center;mso-position-horizontal-relative:margin;mso-wrap-style:none;z-index:251663360;mso-width-relative:page;mso-height-relative:page;" filled="f" stroked="f" coordsize="21600,21600" o:gfxdata="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GARTbVAAAACAEAAA8AAAAAAAAAAQAgAAAAIgAAAGRycy9kb3ducmV2LnhtbFBL&#10;AQIUABQAAAAIAIdO4kAjBROdMgIAAGMEAAAOAAAAAAAAAAEAIAAAACQBAABkcnMvZTJvRG9jLnht&#10;bFBLBQYAAAAABgAGAFkBAADI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39</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1170305</wp:posOffset>
              </wp:positionH>
              <wp:positionV relativeFrom="page">
                <wp:posOffset>518160</wp:posOffset>
              </wp:positionV>
              <wp:extent cx="1282700" cy="139700"/>
              <wp:effectExtent l="0" t="0" r="0" b="0"/>
              <wp:wrapNone/>
              <wp:docPr id="4" name="文本框 33"/>
              <wp:cNvGraphicFramePr/>
              <a:graphic xmlns:a="http://schemas.openxmlformats.org/drawingml/2006/main">
                <a:graphicData uri="http://schemas.microsoft.com/office/word/2010/wordprocessingShape">
                  <wps:wsp>
                    <wps:cNvSpPr txBox="1"/>
                    <wps:spPr>
                      <a:xfrm>
                        <a:off x="0" y="0"/>
                        <a:ext cx="1282700" cy="139700"/>
                      </a:xfrm>
                      <a:prstGeom prst="rect">
                        <a:avLst/>
                      </a:prstGeom>
                      <a:noFill/>
                      <a:ln>
                        <a:noFill/>
                      </a:ln>
                    </wps:spPr>
                    <wps:txbx>
                      <w:txbxContent>
                        <w:p>
                          <w:pPr>
                            <w:spacing w:line="220" w:lineRule="exact"/>
                            <w:ind w:left="20"/>
                            <w:rPr>
                              <w:sz w:val="18"/>
                            </w:rPr>
                          </w:pPr>
                        </w:p>
                      </w:txbxContent>
                    </wps:txbx>
                    <wps:bodyPr lIns="0" tIns="0" rIns="0" bIns="0" upright="1"/>
                  </wps:wsp>
                </a:graphicData>
              </a:graphic>
            </wp:anchor>
          </w:drawing>
        </mc:Choice>
        <mc:Fallback>
          <w:pict>
            <v:shape id="文本框 33" o:spid="_x0000_s1026" o:spt="202" type="#_x0000_t202" style="position:absolute;left:0pt;margin-left:92.15pt;margin-top:40.8pt;height:11pt;width:101pt;mso-position-horizontal-relative:page;mso-position-vertical-relative:page;z-index:-251657216;mso-width-relative:page;mso-height-relative:page;" filled="f" stroked="f" coordsize="21600,21600" o:gfxdata="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1KPKz1wAAAAoBAAAPAAAAAAAAAAEAIAAAACIAAABkcnMvZG93bnJldi54bWxQSwECFAAU&#10;AAAACACHTuJAZJZGYrkBAABzAwAADgAAAAAAAAABACAAAAAmAQAAZHJzL2Uyb0RvYy54bWxQSwUG&#10;AAAAAAYABgBZAQAAUQUAAAAA&#10;">
              <v:fill on="f" focussize="0,0"/>
              <v:stroke on="f"/>
              <v:imagedata o:title=""/>
              <o:lock v:ext="edit" aspectratio="f"/>
              <v:textbox inset="0mm,0mm,0mm,0mm">
                <w:txbxContent>
                  <w:p>
                    <w:pPr>
                      <w:spacing w:line="220" w:lineRule="exact"/>
                      <w:ind w:left="20"/>
                      <w:rPr>
                        <w:sz w:val="18"/>
                      </w:rPr>
                    </w:pPr>
                  </w:p>
                </w:txbxContent>
              </v:textbox>
            </v:shap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4832350</wp:posOffset>
              </wp:positionH>
              <wp:positionV relativeFrom="page">
                <wp:posOffset>518160</wp:posOffset>
              </wp:positionV>
              <wp:extent cx="1569720" cy="139700"/>
              <wp:effectExtent l="0" t="0" r="0" b="0"/>
              <wp:wrapNone/>
              <wp:docPr id="8" name="文本框 32"/>
              <wp:cNvGraphicFramePr/>
              <a:graphic xmlns:a="http://schemas.openxmlformats.org/drawingml/2006/main">
                <a:graphicData uri="http://schemas.microsoft.com/office/word/2010/wordprocessingShape">
                  <wps:wsp>
                    <wps:cNvSpPr txBox="1"/>
                    <wps:spPr>
                      <a:xfrm>
                        <a:off x="0" y="0"/>
                        <a:ext cx="1569720" cy="139700"/>
                      </a:xfrm>
                      <a:prstGeom prst="rect">
                        <a:avLst/>
                      </a:prstGeom>
                      <a:noFill/>
                      <a:ln>
                        <a:noFill/>
                      </a:ln>
                    </wps:spPr>
                    <wps:txbx>
                      <w:txbxContent>
                        <w:p>
                          <w:pPr>
                            <w:spacing w:line="220" w:lineRule="exact"/>
                            <w:ind w:left="20"/>
                            <w:rPr>
                              <w:sz w:val="18"/>
                            </w:rPr>
                          </w:pPr>
                        </w:p>
                      </w:txbxContent>
                    </wps:txbx>
                    <wps:bodyPr lIns="0" tIns="0" rIns="0" bIns="0" upright="1"/>
                  </wps:wsp>
                </a:graphicData>
              </a:graphic>
            </wp:anchor>
          </w:drawing>
        </mc:Choice>
        <mc:Fallback>
          <w:pict>
            <v:shape id="文本框 32" o:spid="_x0000_s1026" o:spt="202" type="#_x0000_t202" style="position:absolute;left:0pt;margin-left:380.5pt;margin-top:40.8pt;height:11pt;width:123.6pt;mso-position-horizontal-relative:page;mso-position-vertical-relative:page;z-index:-251656192;mso-width-relative:page;mso-height-relative:page;" filled="f" stroked="f" coordsize="21600,21600" o:gfxdata="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S7dId2AAAAAsBAAAPAAAAAAAAAAEAIAAAACIAAABkcnMvZG93bnJldi54bWxQSwEC&#10;FAAUAAAACACHTuJAAsQGlrsBAABzAwAADgAAAAAAAAABACAAAAAnAQAAZHJzL2Uyb0RvYy54bWxQ&#10;SwUGAAAAAAYABgBZAQAAVAUAAAAA&#10;">
              <v:fill on="f" focussize="0,0"/>
              <v:stroke on="f"/>
              <v:imagedata o:title=""/>
              <o:lock v:ext="edit" aspectratio="f"/>
              <v:textbox inset="0mm,0mm,0mm,0mm">
                <w:txbxContent>
                  <w:p>
                    <w:pPr>
                      <w:spacing w:line="220" w:lineRule="exact"/>
                      <w:ind w:left="20"/>
                      <w:rPr>
                        <w:sz w:val="18"/>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8D53D0"/>
    <w:rsid w:val="0C981412"/>
    <w:rsid w:val="10002BF6"/>
    <w:rsid w:val="11174553"/>
    <w:rsid w:val="21ED6570"/>
    <w:rsid w:val="3CA25336"/>
    <w:rsid w:val="4FED1F19"/>
    <w:rsid w:val="68BF708C"/>
    <w:rsid w:val="68D869E1"/>
    <w:rsid w:val="6FB64AAF"/>
    <w:rsid w:val="714D1CC2"/>
    <w:rsid w:val="748D1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spacing w:before="280" w:after="290" w:line="376" w:lineRule="auto"/>
      <w:outlineLvl w:val="3"/>
    </w:pPr>
    <w:rPr>
      <w:rFonts w:ascii="Cambria" w:hAnsi="Cambria"/>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rPr>
      <w:rFonts w:ascii="Arial" w:hAnsi="Arial"/>
      <w:color w:val="00000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paragraph" w:customStyle="1" w:styleId="9">
    <w:name w:val="Table Paragraph"/>
    <w:basedOn w:val="1"/>
    <w:qFormat/>
    <w:uiPriority w:val="1"/>
  </w:style>
  <w:style w:type="table" w:customStyle="1" w:styleId="10">
    <w:name w:val="Table Normal"/>
    <w:unhideWhenUsed/>
    <w:qFormat/>
    <w:uiPriority w:val="2"/>
    <w:tblPr>
      <w:tblCellMar>
        <w:top w:w="0" w:type="dxa"/>
        <w:left w:w="0" w:type="dxa"/>
        <w:bottom w:w="0" w:type="dxa"/>
        <w:right w:w="0" w:type="dxa"/>
      </w:tblCellMar>
    </w:tblPr>
  </w:style>
  <w:style w:type="paragraph" w:customStyle="1" w:styleId="11">
    <w:name w:val="Default"/>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12">
    <w:name w:val="正文缩进2格"/>
    <w:basedOn w:val="1"/>
    <w:qFormat/>
    <w:uiPriority w:val="0"/>
    <w:pPr>
      <w:spacing w:line="600" w:lineRule="exact"/>
      <w:ind w:firstLine="639" w:firstLineChars="206"/>
    </w:pPr>
    <w:rPr>
      <w:rFonts w:ascii="仿宋_GB2312" w:hAnsi="宋体" w:eastAsia="仿宋_GB2312"/>
      <w:sz w:val="31"/>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2021-12-09T08:58:00Z</dcterms:created>
  <dc:creator>Administrator</dc:creator>
  <cp:lastModifiedBy>慧怡</cp:lastModifiedBy>
  <cp:lastPrinted>2022-02-22T05:07:00Z</cp:lastPrinted>
  <dcterms:modified xsi:type="dcterms:W3CDTF">2022-02-23T03:12:07Z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C2ACE80B076A43348444CA6E1755AE40</vt:lpwstr>
  </property>
</Properties>
</file>