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440281-2025-00340</w:t>
      </w:r>
    </w:p>
    <w:p>
      <w:pPr>
        <w:pStyle w:val="null3"/>
        <w:jc w:val="center"/>
        <w:outlineLvl w:val="3"/>
      </w:pPr>
      <w:r>
        <w:rPr>
          <w:sz w:val="24"/>
          <w:b/>
        </w:rPr>
        <w:t>采购项目编号：</w:t>
      </w:r>
      <w:r>
        <w:rPr>
          <w:sz w:val="24"/>
          <w:b/>
        </w:rPr>
        <w:t>GDYD250062</w:t>
      </w:r>
    </w:p>
    <w:p>
      <w:pPr>
        <w:pStyle w:val="null3"/>
        <w:jc w:val="center"/>
        <w:outlineLvl w:val="3"/>
      </w:pPr>
      <w:r>
        <w:rPr>
          <w:sz w:val="24"/>
          <w:b/>
        </w:rPr>
        <w:t>项目名称：</w:t>
      </w:r>
      <w:r>
        <w:rPr>
          <w:sz w:val="24"/>
          <w:b/>
        </w:rPr>
        <w:t>乐昌市“粤美县城”新型城镇化研究及总体品质提升设计项目</w:t>
      </w:r>
    </w:p>
    <w:p>
      <w:pPr>
        <w:pStyle w:val="null3"/>
        <w:jc w:val="center"/>
        <w:outlineLvl w:val="3"/>
      </w:pPr>
      <w:r>
        <w:rPr>
          <w:sz w:val="24"/>
          <w:b/>
        </w:rPr>
        <w:t>采购人：</w:t>
      </w:r>
      <w:r>
        <w:rPr>
          <w:sz w:val="24"/>
          <w:b/>
        </w:rPr>
        <w:t>乐昌市自然资源局</w:t>
      </w:r>
    </w:p>
    <w:p>
      <w:pPr>
        <w:pStyle w:val="null3"/>
        <w:jc w:val="center"/>
        <w:outlineLvl w:val="3"/>
      </w:pPr>
      <w:r>
        <w:rPr>
          <w:sz w:val="24"/>
          <w:b/>
        </w:rPr>
        <w:t>采购代理机构：</w:t>
      </w:r>
      <w:r>
        <w:rPr>
          <w:sz w:val="24"/>
          <w:b/>
        </w:rPr>
        <w:t>广东远东招标代理有限公司韶关分公司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广东远东招标代理有限公司韶关分公司</w:t>
      </w:r>
      <w:r>
        <w:rPr/>
        <w:t>受</w:t>
      </w:r>
      <w:r>
        <w:rPr/>
        <w:t>乐昌市自然资源局</w:t>
      </w:r>
      <w:r>
        <w:rPr/>
        <w:t>的委托，采用</w:t>
      </w:r>
      <w:r>
        <w:rPr/>
        <w:t>公开招标</w:t>
      </w:r>
      <w:r>
        <w:rPr/>
        <w:t>方式组织采购</w:t>
      </w:r>
      <w:r>
        <w:rPr/>
        <w:t>乐昌市“粤美县城”新型城镇化研究及总体品质提升设计项目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乐昌市“粤美县城”新型城镇化研究及总体品质提升设计项目</w:t>
      </w:r>
    </w:p>
    <w:p>
      <w:pPr>
        <w:pStyle w:val="null3"/>
        <w:ind w:firstLine="480"/>
      </w:pPr>
      <w:r>
        <w:rPr/>
        <w:t>采购计划编号：</w:t>
      </w:r>
      <w:r>
        <w:rPr/>
        <w:t>440281-2025-00340</w:t>
      </w:r>
    </w:p>
    <w:p>
      <w:pPr>
        <w:pStyle w:val="null3"/>
        <w:ind w:firstLine="480"/>
      </w:pPr>
      <w:r>
        <w:rPr/>
        <w:t>采购项目编号：</w:t>
      </w:r>
      <w:r>
        <w:rPr/>
        <w:t>GDYD250062</w:t>
      </w:r>
    </w:p>
    <w:p>
      <w:pPr>
        <w:pStyle w:val="null3"/>
        <w:ind w:firstLine="480"/>
      </w:pPr>
      <w:r>
        <w:rPr/>
        <w:t>采购方式：</w:t>
      </w:r>
      <w:r>
        <w:rPr/>
        <w:t>公开招标</w:t>
      </w:r>
    </w:p>
    <w:p>
      <w:pPr>
        <w:pStyle w:val="null3"/>
        <w:ind w:firstLine="480"/>
      </w:pPr>
      <w:r>
        <w:rPr/>
        <w:t>预算金额：</w:t>
      </w:r>
      <w:r>
        <w:rPr/>
        <w:t>4,990,000.00</w:t>
      </w:r>
      <w:r>
        <w:rPr/>
        <w:t>元</w:t>
      </w:r>
    </w:p>
    <w:p>
      <w:pPr>
        <w:pStyle w:val="null3"/>
        <w:outlineLvl w:val="3"/>
      </w:pPr>
      <w:r>
        <w:rPr>
          <w:sz w:val="24"/>
          <w:b/>
        </w:rPr>
        <w:t>2.项目内容及需求情况（采购项目技术规格、参数及要求）</w:t>
      </w:r>
    </w:p>
    <w:p>
      <w:pPr>
        <w:pStyle w:val="null3"/>
      </w:pPr>
      <w:r>
        <w:rPr/>
        <w:t>采购包1(乐昌市“粤美县城”新型城镇化研究及总体品质提升设计项目):</w:t>
      </w:r>
    </w:p>
    <w:p>
      <w:pPr>
        <w:pStyle w:val="null3"/>
      </w:pPr>
      <w:r>
        <w:rPr/>
        <w:t>采购包预算金额：4,990,000.00元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区域规划和设计服务</w:t>
            </w:r>
          </w:p>
        </w:tc>
        <w:tc>
          <w:tcPr>
            <w:tcW w:type="dxa" w:w="2136"/>
          </w:tcPr>
          <w:p>
            <w:pPr>
              <w:pStyle w:val="null3"/>
            </w:pPr>
            <w:r>
              <w:rPr/>
              <w:t>乐昌市“粤美县城”新型城镇化研究及总体品质提升设计项目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本采购包接受联合体投标</w:t>
      </w:r>
    </w:p>
    <w:p>
      <w:pPr>
        <w:pStyle w:val="null3"/>
      </w:pPr>
      <w:r>
        <w:rPr/>
        <w:t>合同分包：不允许合同分包</w:t>
      </w:r>
    </w:p>
    <w:p>
      <w:pPr>
        <w:pStyle w:val="null3"/>
      </w:pPr>
      <w:r>
        <w:rPr/>
        <w:t>合同履行期限：合同签订生效后180个日历天内完成</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2）有依法缴纳税收和社会保障资金的良好记录：投标文件中提供《资格条件承诺函》，（格式详见招标文件“第二章 采购需求”）。</w:t>
      </w:r>
    </w:p>
    <w:p>
      <w:pPr>
        <w:pStyle w:val="null3"/>
      </w:pPr>
      <w:r>
        <w:rPr/>
        <w:t>3）具有良好的商业信誉和健全的财务会计制度：投标文件中提供《资格条件承诺函》，（格式详见招标文件“第二章 采购需求”）。</w:t>
      </w:r>
    </w:p>
    <w:p>
      <w:pPr>
        <w:pStyle w:val="null3"/>
      </w:pPr>
      <w:r>
        <w:rPr/>
        <w:t>4）履行合同所必需的设备和专业技术能力：投标文件中提供《资格条件承诺函》，（格式详见招标文件“第二章 采购需求”）。</w:t>
      </w:r>
    </w:p>
    <w:p>
      <w:pPr>
        <w:pStyle w:val="null3"/>
      </w:pPr>
      <w:r>
        <w:rPr/>
        <w:t>5）参加采购活动前3年内，在经营活动中没有重大违法记录：投标文件中提供《资格条件承诺函》，（格式详见招标文件“第二章 采购需求”）。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采购包1（乐昌市“粤美县城”新型城镇化研究及总体品质提升设计项目）：</w:t>
      </w:r>
      <w:r>
        <w:rPr/>
        <w:t>本项目不属于专门面向中小企业采购。</w:t>
      </w:r>
    </w:p>
    <w:p>
      <w:pPr>
        <w:pStyle w:val="null3"/>
        <w:outlineLvl w:val="3"/>
      </w:pPr>
      <w:r>
        <w:rPr>
          <w:sz w:val="24"/>
          <w:b/>
        </w:rPr>
        <w:t>3.本项目特定的资格要求：</w:t>
      </w:r>
    </w:p>
    <w:p>
      <w:pPr>
        <w:pStyle w:val="null3"/>
      </w:pPr>
      <w:r>
        <w:rPr/>
        <w:t>采购包1（乐昌市“粤美县城”新型城镇化研究及总体品质提升设计项目）：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承担本项目“规划设计”服务内容的投标人应当具备特定行业法定准入要求，投标人必须具有在有效期内的城乡规划编制单位乙级（或以上）资质证书（按照自然资源部2023年12月29日《自然资源部办公厅关于城乡规划编制单位甲级资质证书延期有关事宜的通知》（自然资办函〔2023〕2717号），自然资源部核发的有效期至2023年12月31日的城乡规划编制单位甲级资质证书，有效期延长至2025年12月31日。如相关主管部门有最新政策，按最新政策执行。如国家另有规定则从其规定）（注：①若独立投标，投标人应具备上述资质；②若联合体投标，多方共同承担“规划设计”工作，则各方均须具备上述资质；③若联合体投标，其中仅一方承担“规划设计”工作，则该方须具备上述资质，另一方未承担“规划设计”工作的无上述资质要求。须在《联合体共同投标协议书》上明确各方承担的工作内容。）</w:t>
      </w:r>
    </w:p>
    <w:p>
      <w:pPr>
        <w:pStyle w:val="null3"/>
      </w:pPr>
      <w:r>
        <w:rPr/>
        <w:t>4)本项目采购接受联合体投标，联合体以一个投标人的身份共同投标。 ①联合体成员数量不超过3个； ②联合体各方均需满足“1.投标人应具备《中华人民共和国政府采购法》第二十二条规定的条件，提供下列材料”的要求，投标文件中联合体各方分别提供证明材料并分别加盖其单位公章。 ③联合体成员必须各方共同签署《联合体共同投标协议书》明确联合体牵头人和各方权利、义务，且投标时必须提交《联合体共同投标协议书》。 ④联合体各方不得再以自己名义单独或参加其他联合体在本采购项目中投标，否则各相关投标均无效。</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广东远东招标代理有限公司（http://www.gdydzb.com）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乐昌市自然资源局</w:t>
      </w:r>
    </w:p>
    <w:p>
      <w:pPr>
        <w:pStyle w:val="null3"/>
        <w:ind w:firstLine="480"/>
      </w:pPr>
      <w:r>
        <w:rPr/>
        <w:t xml:space="preserve"> 地址：</w:t>
      </w:r>
      <w:r>
        <w:rPr/>
        <w:t>乐昌市人民北路36号</w:t>
      </w:r>
    </w:p>
    <w:p>
      <w:pPr>
        <w:pStyle w:val="null3"/>
        <w:ind w:firstLine="480"/>
      </w:pPr>
      <w:r>
        <w:rPr/>
        <w:t xml:space="preserve"> 联系方式：</w:t>
      </w:r>
      <w:r>
        <w:rPr/>
        <w:t>0751-5586997</w:t>
      </w:r>
    </w:p>
    <w:p>
      <w:pPr>
        <w:pStyle w:val="null3"/>
        <w:outlineLvl w:val="3"/>
      </w:pPr>
      <w:r>
        <w:rPr>
          <w:sz w:val="24"/>
          <w:b/>
        </w:rPr>
        <w:t xml:space="preserve"> 2.采购代理机构信息</w:t>
      </w:r>
    </w:p>
    <w:p>
      <w:pPr>
        <w:pStyle w:val="null3"/>
        <w:ind w:firstLine="480"/>
      </w:pPr>
      <w:r>
        <w:rPr/>
        <w:t xml:space="preserve"> 名称：</w:t>
      </w:r>
      <w:r>
        <w:rPr/>
        <w:t>广东远东招标代理有限公司韶关分公司</w:t>
      </w:r>
    </w:p>
    <w:p>
      <w:pPr>
        <w:pStyle w:val="null3"/>
        <w:ind w:firstLine="480"/>
      </w:pPr>
      <w:r>
        <w:rPr/>
        <w:t xml:space="preserve"> 地址：</w:t>
      </w:r>
      <w:r>
        <w:rPr/>
        <w:t>广东省广州市越秀区越秀北路222号608-612室，广东省韶关市武江区西联镇小阳山沐芙路扬成名门综合楼三楼318号</w:t>
      </w:r>
    </w:p>
    <w:p>
      <w:pPr>
        <w:pStyle w:val="null3"/>
        <w:ind w:firstLine="480"/>
      </w:pPr>
      <w:r>
        <w:rPr/>
        <w:t xml:space="preserve"> 联系方式：</w:t>
      </w:r>
      <w:r>
        <w:rPr/>
        <w:t>0751-8115118</w:t>
      </w:r>
    </w:p>
    <w:p>
      <w:pPr>
        <w:pStyle w:val="null3"/>
        <w:outlineLvl w:val="3"/>
      </w:pPr>
      <w:r>
        <w:rPr>
          <w:sz w:val="24"/>
          <w:b/>
        </w:rPr>
        <w:t xml:space="preserve"> 3.项目联系方式</w:t>
      </w:r>
    </w:p>
    <w:p>
      <w:pPr>
        <w:pStyle w:val="null3"/>
        <w:ind w:firstLine="480"/>
      </w:pPr>
      <w:r>
        <w:rPr/>
        <w:t xml:space="preserve"> 项目联系人：</w:t>
      </w:r>
      <w:r>
        <w:rPr/>
        <w:t>雷小姐</w:t>
      </w:r>
    </w:p>
    <w:p>
      <w:pPr>
        <w:pStyle w:val="null3"/>
        <w:ind w:firstLine="480"/>
      </w:pPr>
      <w:r>
        <w:rPr/>
        <w:t xml:space="preserve"> 电话：</w:t>
      </w:r>
      <w:r>
        <w:rPr/>
        <w:t>0751-8115118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广东远东招标代理有限公司韶关分公司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rPr>
        <w:t>（一）采购项目需求一览表</w:t>
      </w:r>
    </w:p>
    <w:tbl>
      <w:tblPr>
        <w:tblW w:w="0" w:type="auto"/>
        <w:tblBorders>
          <w:top w:val="none" w:color="000000" w:sz="4"/>
          <w:left w:val="none" w:color="000000" w:sz="4"/>
          <w:bottom w:val="none" w:color="000000" w:sz="4"/>
          <w:right w:val="none" w:color="000000" w:sz="4"/>
          <w:insideH w:val="none"/>
          <w:insideV w:val="none"/>
        </w:tblBorders>
      </w:tblPr>
      <w:tblGrid>
        <w:gridCol w:w="3551"/>
        <w:gridCol w:w="841"/>
        <w:gridCol w:w="2007"/>
        <w:gridCol w:w="1907"/>
      </w:tblGrid>
      <w:tr>
        <w:tc>
          <w:tcPr>
            <w:tcW w:type="dxa" w:w="35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项目名称</w:t>
            </w:r>
          </w:p>
        </w:tc>
        <w:tc>
          <w:tcPr>
            <w:tcW w:type="dxa" w:w="8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数量</w:t>
            </w:r>
          </w:p>
        </w:tc>
        <w:tc>
          <w:tcPr>
            <w:tcW w:type="dxa" w:w="20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采购预算金额</w:t>
            </w:r>
          </w:p>
        </w:tc>
        <w:tc>
          <w:tcPr>
            <w:tcW w:type="dxa" w:w="19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最高限价金额</w:t>
            </w:r>
          </w:p>
        </w:tc>
      </w:tr>
      <w:tr>
        <w:tc>
          <w:tcPr>
            <w:tcW w:type="dxa" w:w="3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乐昌市“粤美县城”新型城镇化研究及总体品质提升设计项目</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1项</w:t>
            </w:r>
          </w:p>
        </w:tc>
        <w:tc>
          <w:tcPr>
            <w:tcW w:type="dxa" w:w="2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￥4,990,000.00元</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￥4,990,000.00元</w:t>
            </w:r>
          </w:p>
        </w:tc>
      </w:tr>
    </w:tbl>
    <w:p>
      <w:pPr>
        <w:pStyle w:val="null3"/>
        <w:jc w:val="left"/>
      </w:pPr>
      <w:r>
        <w:rPr>
          <w:sz w:val="24"/>
          <w:b/>
        </w:rPr>
        <w:t>（二）资格条件承诺函</w:t>
      </w:r>
    </w:p>
    <w:p>
      <w:pPr>
        <w:pStyle w:val="null3"/>
        <w:jc w:val="center"/>
      </w:pPr>
      <w:r>
        <w:rPr>
          <w:sz w:val="24"/>
          <w:b/>
        </w:rPr>
        <w:t>资格条件承诺函</w:t>
      </w:r>
    </w:p>
    <w:p>
      <w:pPr>
        <w:pStyle w:val="null3"/>
        <w:ind w:firstLine="480"/>
        <w:jc w:val="left"/>
      </w:pPr>
      <w:r>
        <w:rPr>
          <w:sz w:val="24"/>
        </w:rPr>
        <w:t>我方</w:t>
      </w:r>
      <w:r>
        <w:rPr>
          <w:sz w:val="24"/>
          <w:u w:val="single"/>
        </w:rPr>
        <w:t xml:space="preserve"> （供应商名称） </w:t>
      </w:r>
      <w:r>
        <w:rPr>
          <w:sz w:val="24"/>
        </w:rPr>
        <w:t>符合《中华人民共和国政府采购法》第二十二条第一款第（二）项、第（三）项、第（四）项、第（五）项规定条件，具体包括：</w:t>
      </w:r>
    </w:p>
    <w:p>
      <w:pPr>
        <w:pStyle w:val="null3"/>
        <w:ind w:firstLine="480"/>
        <w:jc w:val="left"/>
      </w:pPr>
      <w:r>
        <w:rPr>
          <w:sz w:val="24"/>
        </w:rPr>
        <w:t>1.具有良好的商业信誉和健全的财务会计制度；</w:t>
      </w:r>
    </w:p>
    <w:p>
      <w:pPr>
        <w:pStyle w:val="null3"/>
        <w:ind w:firstLine="480"/>
        <w:jc w:val="left"/>
      </w:pPr>
      <w:r>
        <w:rPr>
          <w:sz w:val="24"/>
        </w:rPr>
        <w:t>2.具有履行合同所必需的设备和专业技术能力；</w:t>
      </w:r>
    </w:p>
    <w:p>
      <w:pPr>
        <w:pStyle w:val="null3"/>
        <w:ind w:firstLine="480"/>
        <w:jc w:val="left"/>
      </w:pPr>
      <w:r>
        <w:rPr>
          <w:sz w:val="24"/>
        </w:rPr>
        <w:t>3.具有依法缴纳税收和社会保障资金的良好记录；</w:t>
      </w:r>
    </w:p>
    <w:p>
      <w:pPr>
        <w:pStyle w:val="null3"/>
        <w:ind w:firstLine="480"/>
        <w:jc w:val="left"/>
      </w:pPr>
      <w:r>
        <w:rPr>
          <w:sz w:val="24"/>
        </w:rPr>
        <w:t>4.参加政府采购活动前三年内，在经营活动中没有重大违法记录。</w:t>
      </w:r>
    </w:p>
    <w:p>
      <w:pPr>
        <w:pStyle w:val="null3"/>
        <w:ind w:firstLine="480"/>
        <w:jc w:val="left"/>
      </w:pPr>
      <w:r>
        <w:rPr>
          <w:sz w:val="24"/>
        </w:rPr>
        <w:t>我方对上述承诺的真实性负责，在评审环节结束后，自愿接受采购单位（采购代理机构）的检查核验，配合提供相关证明材料，证明符合《中华人民共和国政府采购法》规定的供应商基本资格条件。如有虚假，将依法承担相应法律责任。</w:t>
      </w:r>
    </w:p>
    <w:p>
      <w:pPr>
        <w:pStyle w:val="null3"/>
        <w:ind w:firstLine="480"/>
      </w:pPr>
      <w:r>
        <w:rPr>
          <w:sz w:val="24"/>
        </w:rPr>
        <w:t>特此承诺。</w:t>
      </w:r>
    </w:p>
    <w:p>
      <w:pPr>
        <w:pStyle w:val="null3"/>
        <w:jc w:val="right"/>
      </w:pPr>
      <w:r>
        <w:rPr>
          <w:sz w:val="24"/>
        </w:rPr>
        <w:t>供应商名称（公章）</w:t>
      </w:r>
    </w:p>
    <w:p>
      <w:pPr>
        <w:pStyle w:val="null3"/>
        <w:jc w:val="right"/>
      </w:pPr>
      <w:r>
        <w:rPr>
          <w:sz w:val="24"/>
        </w:rPr>
        <w:t xml:space="preserve">                                                       年   月  日</w:t>
      </w:r>
    </w:p>
    <w:p>
      <w:pPr>
        <w:pStyle w:val="null3"/>
      </w:pPr>
      <w:r>
        <w:rPr/>
        <w:t>采购包1（乐昌市“粤美县城”新型城镇化研究及总体品质提升设计项目）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合同签订生效后180个日历天内完成</w:t>
            </w:r>
          </w:p>
        </w:tc>
      </w:tr>
      <w:tr>
        <w:tc>
          <w:tcPr>
            <w:tcW w:type="dxa" w:w="4153"/>
          </w:tcPr>
          <w:p>
            <w:pPr>
              <w:pStyle w:val="null3"/>
            </w:pPr>
            <w:r>
              <w:rPr/>
              <w:t>标的提供的地点</w:t>
            </w:r>
          </w:p>
        </w:tc>
        <w:tc>
          <w:tcPr>
            <w:tcW w:type="dxa" w:w="4153"/>
          </w:tcPr>
          <w:p>
            <w:pPr>
              <w:pStyle w:val="null3"/>
            </w:pPr>
            <w:r>
              <w:rPr/>
              <w:t>采购人指定地点</w:t>
            </w:r>
          </w:p>
        </w:tc>
      </w:tr>
      <w:tr/>
      <w:tr/>
      <w:tr>
        <w:tc>
          <w:tcPr>
            <w:tcW w:type="dxa" w:w="4153"/>
          </w:tcPr>
          <w:p>
            <w:pPr>
              <w:pStyle w:val="null3"/>
            </w:pPr>
            <w:r>
              <w:rPr/>
              <w:t>付款方式</w:t>
            </w:r>
          </w:p>
        </w:tc>
        <w:tc>
          <w:tcPr>
            <w:tcW w:type="dxa" w:w="4153"/>
          </w:tcPr>
          <w:p>
            <w:pPr>
              <w:pStyle w:val="null3"/>
            </w:pPr>
            <w:r>
              <w:rPr/>
              <w:t>第1期为(进度款)：支付比例40%，合同签订生效后，采购人于10个工作日内支付合同总金额的40%。</w:t>
            </w:r>
          </w:p>
          <w:p>
            <w:pPr>
              <w:pStyle w:val="null3"/>
            </w:pPr>
            <w:r>
              <w:rPr/>
              <w:t>第2期为(进度款)：支付比例30%，提交初步方案且经采购人同意通过之日起10个工作日内支付中标供应商合同总额的30%。</w:t>
            </w:r>
          </w:p>
          <w:p>
            <w:pPr>
              <w:pStyle w:val="null3"/>
            </w:pPr>
            <w:r>
              <w:rPr/>
              <w:t>第3期为(进度款)：支付比例30%，成果文件按相关意见修改后，经采购人同意结题之日起10个工作日内支付中标供应商合同总额的30%。 备注：①上述每期款项支付前，中标供应商均应向采购人提供请款申报材料（如需）及相应金额的合法有效的发票，否则，采购人有权拒绝支付相应的款项，并不构成违约；②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1期：1、按国家、省有关规定、规范进行； 2、规划成果由采购人组织审查通过后，按相关要求上报。若上级部门提出相关意见，中标供应商则须按上级部门的反馈意见修改完善，得到采购人认可为止； 3、中标供应商必须免费提供报送和审查时所需的文件（包括纸质和电子档，具体数量按照省、市要求执行）。</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报价方式为固定总价包干。投标人的报价应包括技术咨询费、资料收集和整理、成果编制费、交通差旅费、文档和图档的打印输出、装订及寄送费用、成果验收、全额含税发票、雇员费用、利润、合同实施过程中的应预见和不可预见费用等完成合同规定责任和义务、达到合同目的的一切费用； 2、投标人应该估算所有费用且对本项目的所有采购内容进行报价，投标报价超出预算无效，项目实施后中标供应商不得另行收取其他任何费用。</w:t>
            </w:r>
          </w:p>
        </w:tc>
      </w:tr>
      <w:tr>
        <w:tc>
          <w:tcPr>
            <w:tcW w:type="dxa" w:w="2076"/>
          </w:tcPr>
          <w:p/>
        </w:tc>
        <w:tc>
          <w:tcPr>
            <w:tcW w:type="dxa" w:w="2076"/>
          </w:tcPr>
          <w:p>
            <w:pPr>
              <w:pStyle w:val="null3"/>
              <w:jc w:val="center"/>
            </w:pPr>
            <w:r>
              <w:rPr/>
              <w:t>2</w:t>
            </w:r>
          </w:p>
        </w:tc>
        <w:tc>
          <w:tcPr>
            <w:tcW w:type="dxa" w:w="2076"/>
          </w:tcPr>
          <w:p>
            <w:pPr>
              <w:pStyle w:val="null3"/>
              <w:jc w:val="left"/>
            </w:pPr>
            <w:r>
              <w:rPr/>
              <w:t>同类项目</w:t>
            </w:r>
          </w:p>
        </w:tc>
        <w:tc>
          <w:tcPr>
            <w:tcW w:type="dxa" w:w="2076"/>
          </w:tcPr>
          <w:p>
            <w:pPr>
              <w:pStyle w:val="null3"/>
              <w:jc w:val="left"/>
            </w:pPr>
            <w:r>
              <w:rPr/>
              <w:t>投标人应当说明与本项目类似（规划设计类）的其它项目的业绩情况等内容。</w:t>
            </w:r>
          </w:p>
        </w:tc>
      </w:tr>
      <w:tr>
        <w:tc>
          <w:tcPr>
            <w:tcW w:type="dxa" w:w="2076"/>
          </w:tcPr>
          <w:p/>
        </w:tc>
        <w:tc>
          <w:tcPr>
            <w:tcW w:type="dxa" w:w="2076"/>
          </w:tcPr>
          <w:p>
            <w:pPr>
              <w:pStyle w:val="null3"/>
              <w:jc w:val="center"/>
            </w:pPr>
            <w:r>
              <w:rPr/>
              <w:t>3</w:t>
            </w:r>
          </w:p>
        </w:tc>
        <w:tc>
          <w:tcPr>
            <w:tcW w:type="dxa" w:w="2076"/>
          </w:tcPr>
          <w:p>
            <w:pPr>
              <w:pStyle w:val="null3"/>
              <w:jc w:val="left"/>
            </w:pPr>
            <w:r>
              <w:rPr/>
              <w:t>管理体系</w:t>
            </w:r>
          </w:p>
        </w:tc>
        <w:tc>
          <w:tcPr>
            <w:tcW w:type="dxa" w:w="2076"/>
          </w:tcPr>
          <w:p>
            <w:pPr>
              <w:pStyle w:val="null3"/>
              <w:jc w:val="left"/>
            </w:pPr>
            <w:r>
              <w:rPr/>
              <w:t>本项目要求投标人做好质量保证内控管理，应具有相关管理体系认证，以确保投标人具有对服务经营全过程管控的能力，以及在品质控制方面管理的规范性。</w:t>
            </w:r>
          </w:p>
        </w:tc>
      </w:tr>
      <w:tr>
        <w:tc>
          <w:tcPr>
            <w:tcW w:type="dxa" w:w="2076"/>
          </w:tcPr>
          <w:p/>
        </w:tc>
        <w:tc>
          <w:tcPr>
            <w:tcW w:type="dxa" w:w="2076"/>
          </w:tcPr>
          <w:p>
            <w:pPr>
              <w:pStyle w:val="null3"/>
              <w:jc w:val="center"/>
            </w:pPr>
            <w:r>
              <w:rPr/>
              <w:t>4</w:t>
            </w:r>
          </w:p>
        </w:tc>
        <w:tc>
          <w:tcPr>
            <w:tcW w:type="dxa" w:w="2076"/>
          </w:tcPr>
          <w:p>
            <w:pPr>
              <w:pStyle w:val="null3"/>
              <w:jc w:val="left"/>
            </w:pPr>
            <w:r>
              <w:rPr/>
              <w:t>项目服务人员要求</w:t>
            </w:r>
          </w:p>
        </w:tc>
        <w:tc>
          <w:tcPr>
            <w:tcW w:type="dxa" w:w="2076"/>
          </w:tcPr>
          <w:p>
            <w:pPr>
              <w:pStyle w:val="null3"/>
              <w:jc w:val="left"/>
            </w:pPr>
            <w:r>
              <w:rPr/>
              <w:t>1、本项目需配备一名较强的组织和协调能力，有较高分析解决问题能力的项目负责人，能够统筹项目管理、技术管理。项目负责人应具有城市（乡）规划专业职称； 2、服务团队需包含：具有城市（乡）规划专业职称的技术人员，负责技术支持工作；具有与建筑学、风景园林设计、给排水、市政路桥设计行业相关专业背景的职称的人员，能够充分理解项目需求，完成工作任务； 3、项目负责人应是该项目实施全过程的真正组织者和指导者，担负实质性工作，挂名或不担负实质性工作的人不得作为项目负责人参与本项目。</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区域规划和设计服务</w:t>
            </w:r>
          </w:p>
        </w:tc>
        <w:tc>
          <w:tcPr>
            <w:tcW w:type="dxa" w:w="933"/>
          </w:tcPr>
          <w:p>
            <w:pPr>
              <w:pStyle w:val="null3"/>
              <w:jc w:val="left"/>
            </w:pPr>
            <w:r>
              <w:rPr/>
              <w:t>乐昌市“粤美县城”新型城镇化研究及总体品质提升设计项目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4,990,000.00</w:t>
            </w:r>
          </w:p>
        </w:tc>
        <w:tc>
          <w:tcPr>
            <w:tcW w:type="dxa" w:w="933"/>
          </w:tcPr>
          <w:p>
            <w:pPr>
              <w:pStyle w:val="null3"/>
              <w:jc w:val="right"/>
            </w:pPr>
            <w:r>
              <w:rPr/>
              <w:t>4,990,000.00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乐昌市“粤美县城”新型城镇化研究及总体品质提升设计项目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4"/>
                <w:b/>
              </w:rPr>
              <w:t>一、</w:t>
            </w:r>
            <w:r>
              <w:rPr>
                <w:sz w:val="24"/>
                <w:b/>
              </w:rPr>
              <w:t>项目背景</w:t>
            </w:r>
          </w:p>
          <w:p>
            <w:pPr>
              <w:pStyle w:val="null3"/>
            </w:pPr>
            <w:r>
              <w:rPr>
                <w:sz w:val="24"/>
              </w:rPr>
              <w:t>1、</w:t>
            </w:r>
            <w:r>
              <w:rPr>
                <w:sz w:val="24"/>
              </w:rPr>
              <w:t>“县城”是新型城镇化的重要载体、城镇体系的重要组成部分、城乡融合发展的关键支撑。《中共广东省委关于实施“百县千镇万村高质量发展工程”促进城乡区域协调发展的决定》提出：推进以县城为重要载体的城镇化建设，支持县城高水平扩容提质，推动一批有条件的县城按照中等城市的标准规划建设，增强辐射带动能力</w:t>
            </w:r>
            <w:r>
              <w:rPr>
                <w:sz w:val="24"/>
              </w:rPr>
              <w:t>；</w:t>
            </w:r>
          </w:p>
          <w:p>
            <w:pPr>
              <w:pStyle w:val="null3"/>
            </w:pPr>
            <w:r>
              <w:rPr>
                <w:sz w:val="24"/>
              </w:rPr>
              <w:t>2、</w:t>
            </w:r>
            <w:r>
              <w:rPr>
                <w:sz w:val="24"/>
              </w:rPr>
              <w:t>为贯彻省委关于实施</w:t>
            </w:r>
            <w:r>
              <w:rPr>
                <w:sz w:val="24"/>
              </w:rPr>
              <w:t>“百千万工程”的有关部署，2024年5月，广东省自然资源厅、广东省教育厅、广东省住房和城乡建设厅发布《关于加强县城规划设计推进以县城为重要载体的新型城镇化建设的通知》，通知提出：高品质的规划设计是推动县城高水平建设、高质量发展的重要基础性工作，要加快开展县城规划设计、加强城市设计成果交流展示，全面推动县城规划水平提升</w:t>
            </w:r>
            <w:r>
              <w:rPr>
                <w:sz w:val="24"/>
              </w:rPr>
              <w:t>；</w:t>
            </w:r>
          </w:p>
          <w:p>
            <w:pPr>
              <w:pStyle w:val="null3"/>
              <w:jc w:val="both"/>
            </w:pPr>
            <w:r>
              <w:rPr>
                <w:sz w:val="24"/>
              </w:rPr>
              <w:t>3、</w:t>
            </w:r>
            <w:r>
              <w:rPr>
                <w:sz w:val="24"/>
              </w:rPr>
              <w:t>乐昌乃粤湘交界处的千年县城，广东北门户，山绿、城美、河清、林茂。加强乐昌</w:t>
            </w:r>
            <w:r>
              <w:rPr>
                <w:sz w:val="24"/>
              </w:rPr>
              <w:t>“粤美县城”新型城镇化研究及总体品质提升设计一方面可以统筹挖掘乐昌城区特色、优势和潜力，在空间上提升乐昌市城风貌形象，焕发“千年佗城”魅力，为乐昌的社会经济发展奠定坚实基础，另一方面也有助于从空间视角讲好乐昌发展故事，展现乐昌建设成效和发展愿景。</w:t>
            </w:r>
          </w:p>
        </w:tc>
      </w:tr>
      <w:tr>
        <w:tc>
          <w:tcPr>
            <w:tcW w:type="dxa" w:w="2076"/>
          </w:tcPr>
          <w:p/>
        </w:tc>
        <w:tc>
          <w:tcPr>
            <w:tcW w:type="dxa" w:w="415"/>
          </w:tcPr>
          <w:p>
            <w:pPr>
              <w:pStyle w:val="null3"/>
            </w:pPr>
            <w:r>
              <w:rPr/>
              <w:t>2</w:t>
            </w:r>
          </w:p>
        </w:tc>
        <w:tc>
          <w:tcPr>
            <w:tcW w:type="dxa" w:w="5814"/>
          </w:tcPr>
          <w:p>
            <w:pPr>
              <w:pStyle w:val="null3"/>
              <w:jc w:val="both"/>
            </w:pPr>
            <w:r>
              <w:rPr>
                <w:sz w:val="24"/>
                <w:b/>
              </w:rPr>
              <w:t>二</w:t>
            </w:r>
            <w:r>
              <w:rPr>
                <w:sz w:val="24"/>
                <w:b/>
              </w:rPr>
              <w:t>、规划范围</w:t>
            </w:r>
          </w:p>
          <w:p>
            <w:pPr>
              <w:pStyle w:val="null3"/>
              <w:jc w:val="both"/>
            </w:pPr>
            <w:r>
              <w:rPr>
                <w:sz w:val="24"/>
              </w:rPr>
              <w:t>1、</w:t>
            </w:r>
            <w:r>
              <w:rPr>
                <w:sz w:val="24"/>
              </w:rPr>
              <w:t>《乐昌市</w:t>
            </w:r>
            <w:r>
              <w:rPr>
                <w:sz w:val="24"/>
              </w:rPr>
              <w:t>“粤美县城”新型城镇化建设研究》中心城区范围面积为 147.76平方公里</w:t>
            </w:r>
            <w:r>
              <w:rPr>
                <w:sz w:val="24"/>
              </w:rPr>
              <w:t>；</w:t>
            </w:r>
          </w:p>
          <w:p>
            <w:pPr>
              <w:pStyle w:val="null3"/>
              <w:jc w:val="both"/>
            </w:pPr>
            <w:r>
              <w:rPr>
                <w:sz w:val="24"/>
              </w:rPr>
              <w:t>2、</w:t>
            </w:r>
            <w:r>
              <w:rPr>
                <w:sz w:val="24"/>
              </w:rPr>
              <w:t>《乐昌市县城总体城市设计》</w:t>
            </w:r>
            <w:r>
              <w:rPr>
                <w:sz w:val="24"/>
              </w:rPr>
              <w:t>范围为《乐昌市国土空间总体规划（</w:t>
            </w:r>
            <w:r>
              <w:rPr>
                <w:sz w:val="24"/>
              </w:rPr>
              <w:t>2021-2035年）》所确定的中心城区内开发边界范围，为25.95平方公里；</w:t>
            </w:r>
          </w:p>
          <w:p>
            <w:pPr>
              <w:pStyle w:val="null3"/>
              <w:jc w:val="both"/>
            </w:pPr>
            <w:r>
              <w:rPr>
                <w:sz w:val="24"/>
              </w:rPr>
              <w:t>3、</w:t>
            </w:r>
            <w:r>
              <w:rPr>
                <w:sz w:val="24"/>
              </w:rPr>
              <w:t>5个节点开展片区城市设计：</w:t>
            </w:r>
          </w:p>
          <w:p>
            <w:pPr>
              <w:pStyle w:val="null3"/>
              <w:jc w:val="both"/>
            </w:pPr>
            <w:r>
              <w:rPr>
                <w:sz w:val="24"/>
              </w:rPr>
              <w:t>（</w:t>
            </w:r>
            <w:r>
              <w:rPr>
                <w:sz w:val="24"/>
              </w:rPr>
              <w:t>1）</w:t>
            </w:r>
            <w:r>
              <w:rPr>
                <w:sz w:val="24"/>
              </w:rPr>
              <w:t>乐昌市中心城区的武江两岸总体设计范围约</w:t>
            </w:r>
            <w:r>
              <w:rPr>
                <w:sz w:val="24"/>
              </w:rPr>
              <w:t>227公顷</w:t>
            </w:r>
            <w:r>
              <w:rPr>
                <w:sz w:val="24"/>
              </w:rPr>
              <w:t>；</w:t>
            </w:r>
          </w:p>
          <w:p>
            <w:pPr>
              <w:pStyle w:val="null3"/>
              <w:jc w:val="both"/>
            </w:pPr>
            <w:r>
              <w:rPr>
                <w:sz w:val="24"/>
              </w:rPr>
              <w:t>（</w:t>
            </w:r>
            <w:r>
              <w:rPr>
                <w:sz w:val="24"/>
              </w:rPr>
              <w:t>2）</w:t>
            </w:r>
            <w:r>
              <w:rPr>
                <w:sz w:val="24"/>
              </w:rPr>
              <w:t>昌山乐石文化旅游片区设计范围约</w:t>
            </w:r>
            <w:r>
              <w:rPr>
                <w:sz w:val="24"/>
              </w:rPr>
              <w:t>169公顷</w:t>
            </w:r>
            <w:r>
              <w:rPr>
                <w:sz w:val="24"/>
              </w:rPr>
              <w:t>；</w:t>
            </w:r>
          </w:p>
          <w:p>
            <w:pPr>
              <w:pStyle w:val="null3"/>
              <w:jc w:val="both"/>
            </w:pPr>
            <w:r>
              <w:rPr>
                <w:sz w:val="24"/>
              </w:rPr>
              <w:t>（</w:t>
            </w:r>
            <w:r>
              <w:rPr>
                <w:sz w:val="24"/>
              </w:rPr>
              <w:t>3）</w:t>
            </w:r>
            <w:r>
              <w:rPr>
                <w:sz w:val="24"/>
              </w:rPr>
              <w:t>乐昌碳中和产业园启动片区设计范围约</w:t>
            </w:r>
            <w:r>
              <w:rPr>
                <w:sz w:val="24"/>
              </w:rPr>
              <w:t>456公顷</w:t>
            </w:r>
            <w:r>
              <w:rPr>
                <w:sz w:val="24"/>
              </w:rPr>
              <w:t>；</w:t>
            </w:r>
          </w:p>
          <w:p>
            <w:pPr>
              <w:pStyle w:val="null3"/>
              <w:jc w:val="both"/>
            </w:pPr>
            <w:r>
              <w:rPr>
                <w:sz w:val="24"/>
              </w:rPr>
              <w:t>（</w:t>
            </w:r>
            <w:r>
              <w:rPr>
                <w:sz w:val="24"/>
              </w:rPr>
              <w:t>4）</w:t>
            </w:r>
            <w:r>
              <w:rPr>
                <w:sz w:val="24"/>
              </w:rPr>
              <w:t>乐昌新城中心区设计范围约</w:t>
            </w:r>
            <w:r>
              <w:rPr>
                <w:sz w:val="24"/>
              </w:rPr>
              <w:t>150.7公顷；</w:t>
            </w:r>
          </w:p>
          <w:p>
            <w:pPr>
              <w:pStyle w:val="null3"/>
              <w:jc w:val="both"/>
            </w:pPr>
            <w:r>
              <w:rPr>
                <w:sz w:val="24"/>
              </w:rPr>
              <w:t>（</w:t>
            </w:r>
            <w:r>
              <w:rPr>
                <w:sz w:val="24"/>
              </w:rPr>
              <w:t>5）</w:t>
            </w:r>
            <w:r>
              <w:rPr>
                <w:sz w:val="24"/>
              </w:rPr>
              <w:t>乐昌西门户古佛岩片区设计范围约</w:t>
            </w:r>
            <w:r>
              <w:rPr>
                <w:sz w:val="24"/>
              </w:rPr>
              <w:t>133.5公顷。</w:t>
            </w:r>
          </w:p>
        </w:tc>
      </w:tr>
      <w:tr>
        <w:tc>
          <w:tcPr>
            <w:tcW w:type="dxa" w:w="2076"/>
          </w:tcPr>
          <w:p/>
        </w:tc>
        <w:tc>
          <w:tcPr>
            <w:tcW w:type="dxa" w:w="415"/>
          </w:tcPr>
          <w:p>
            <w:pPr>
              <w:pStyle w:val="null3"/>
            </w:pPr>
            <w:r>
              <w:rPr/>
              <w:t>3</w:t>
            </w:r>
          </w:p>
        </w:tc>
        <w:tc>
          <w:tcPr>
            <w:tcW w:type="dxa" w:w="5814"/>
          </w:tcPr>
          <w:p>
            <w:pPr>
              <w:pStyle w:val="null3"/>
              <w:jc w:val="both"/>
            </w:pPr>
            <w:r>
              <w:rPr>
                <w:sz w:val="24"/>
                <w:b/>
              </w:rPr>
              <w:t>三</w:t>
            </w:r>
            <w:r>
              <w:rPr>
                <w:sz w:val="24"/>
                <w:b/>
              </w:rPr>
              <w:t>、工作内容</w:t>
            </w:r>
          </w:p>
          <w:p>
            <w:pPr>
              <w:pStyle w:val="null3"/>
            </w:pPr>
            <w:r>
              <w:rPr>
                <w:sz w:val="24"/>
              </w:rPr>
              <w:t>1、</w:t>
            </w:r>
            <w:r>
              <w:rPr>
                <w:sz w:val="24"/>
              </w:rPr>
              <w:t>“粤美县城”新型城镇化建设研究</w:t>
            </w:r>
          </w:p>
          <w:p>
            <w:pPr>
              <w:pStyle w:val="null3"/>
            </w:pPr>
            <w:r>
              <w:rPr>
                <w:sz w:val="24"/>
              </w:rPr>
              <w:t>对乐昌市新型城镇化发展现状展开梳理研究，综合研判乐昌市新型城镇化发展的约束条件与未来契机，结合乐昌市的空间格局、经济发展与城市风貌，融合文化传承与地方特色，提出具有发展前瞻性、规划引领性、实施指导性的空间策略和实施项目库。</w:t>
            </w:r>
          </w:p>
          <w:p>
            <w:pPr>
              <w:pStyle w:val="null3"/>
            </w:pPr>
            <w:r>
              <w:rPr>
                <w:sz w:val="24"/>
              </w:rPr>
              <w:t>2、</w:t>
            </w:r>
            <w:r>
              <w:rPr>
                <w:sz w:val="24"/>
              </w:rPr>
              <w:t>县城规划设计</w:t>
            </w:r>
          </w:p>
          <w:p>
            <w:pPr>
              <w:pStyle w:val="null3"/>
            </w:pPr>
            <w:r>
              <w:rPr>
                <w:sz w:val="24"/>
              </w:rPr>
              <w:t>（</w:t>
            </w:r>
            <w:r>
              <w:rPr>
                <w:sz w:val="24"/>
              </w:rPr>
              <w:t>1）</w:t>
            </w:r>
            <w:r>
              <w:rPr>
                <w:sz w:val="24"/>
              </w:rPr>
              <w:t>乐昌市县城总体城市设计</w:t>
            </w:r>
            <w:r>
              <w:rPr>
                <w:sz w:val="24"/>
              </w:rPr>
              <w:t>——聚焦中心城区亟待解决的问题，提出相应的规划策略和行动路径，开展整体空间框架设计、优化城市形态格局、明确公共空间体系、梳理建筑风貌与色彩分区等。同时针对不同分区提出风貌提升措施，对风貌特色塑造编制相应导则协助未来风貌建设指引。</w:t>
            </w:r>
          </w:p>
          <w:p>
            <w:pPr>
              <w:pStyle w:val="null3"/>
            </w:pPr>
            <w:r>
              <w:rPr>
                <w:sz w:val="24"/>
              </w:rPr>
              <w:t>（</w:t>
            </w:r>
            <w:r>
              <w:rPr>
                <w:sz w:val="24"/>
              </w:rPr>
              <w:t>2）</w:t>
            </w:r>
            <w:r>
              <w:rPr>
                <w:sz w:val="24"/>
              </w:rPr>
              <w:t>重要节点项目设计</w:t>
            </w:r>
            <w:r>
              <w:rPr>
                <w:sz w:val="24"/>
              </w:rPr>
              <w:t>——依据新型城镇化研究、总体城市设计统筹考虑，选取对乐昌市城市发展、公共空间品质、城市可识别性、人民群众生活品质等方面有显著提升成效的重要片区、节点或线性空间开展详细的现状分析、功能布局、空间形态详细设计等。本次选取5个节点开展片区城市设计：</w:t>
            </w:r>
          </w:p>
          <w:p>
            <w:pPr>
              <w:pStyle w:val="null3"/>
            </w:pPr>
            <w:r>
              <w:rPr>
                <w:sz w:val="24"/>
              </w:rPr>
              <w:t>①乐昌市武江一江两岸城市设计和风貌提升</w:t>
            </w:r>
          </w:p>
          <w:p>
            <w:pPr>
              <w:pStyle w:val="null3"/>
            </w:pPr>
            <w:r>
              <w:rPr>
                <w:sz w:val="24"/>
              </w:rPr>
              <w:t>②昌山乐石文化旅游片区城市设计；</w:t>
            </w:r>
          </w:p>
          <w:p>
            <w:pPr>
              <w:pStyle w:val="null3"/>
            </w:pPr>
            <w:r>
              <w:rPr>
                <w:sz w:val="24"/>
              </w:rPr>
              <w:t>③乐昌碳中和产业园启动区城市设计</w:t>
            </w:r>
            <w:r>
              <w:rPr>
                <w:sz w:val="24"/>
              </w:rPr>
              <w:t>；</w:t>
            </w:r>
          </w:p>
          <w:p>
            <w:pPr>
              <w:pStyle w:val="null3"/>
            </w:pPr>
            <w:r>
              <w:rPr>
                <w:sz w:val="24"/>
              </w:rPr>
              <w:t>④乐昌新城中心区城市设计；</w:t>
            </w:r>
          </w:p>
          <w:p>
            <w:pPr>
              <w:pStyle w:val="null3"/>
              <w:jc w:val="both"/>
            </w:pPr>
            <w:r>
              <w:rPr>
                <w:sz w:val="24"/>
              </w:rPr>
              <w:t>⑤乐昌市西门户古佛岩片区城市设计。</w:t>
            </w:r>
          </w:p>
        </w:tc>
      </w:tr>
      <w:tr>
        <w:tc>
          <w:tcPr>
            <w:tcW w:type="dxa" w:w="2076"/>
          </w:tcPr>
          <w:p/>
        </w:tc>
        <w:tc>
          <w:tcPr>
            <w:tcW w:type="dxa" w:w="415"/>
          </w:tcPr>
          <w:p>
            <w:pPr>
              <w:pStyle w:val="null3"/>
            </w:pPr>
            <w:r>
              <w:rPr/>
              <w:t>4</w:t>
            </w:r>
          </w:p>
        </w:tc>
        <w:tc>
          <w:tcPr>
            <w:tcW w:type="dxa" w:w="5814"/>
          </w:tcPr>
          <w:p>
            <w:pPr>
              <w:pStyle w:val="null3"/>
            </w:pPr>
            <w:r>
              <w:rPr>
                <w:sz w:val="24"/>
                <w:b/>
              </w:rPr>
              <w:t>四</w:t>
            </w:r>
            <w:r>
              <w:rPr>
                <w:sz w:val="24"/>
                <w:b/>
              </w:rPr>
              <w:t>、规划成果要求</w:t>
            </w:r>
          </w:p>
          <w:p>
            <w:pPr>
              <w:pStyle w:val="null3"/>
            </w:pPr>
            <w:r>
              <w:rPr>
                <w:sz w:val="24"/>
              </w:rPr>
              <w:t>1、乐昌市“粤美县城”新型城镇化建设研究</w:t>
            </w:r>
          </w:p>
          <w:p>
            <w:pPr>
              <w:pStyle w:val="null3"/>
            </w:pPr>
            <w:r>
              <w:rPr>
                <w:sz w:val="24"/>
              </w:rPr>
              <w:t>工作成果：成果包括但不限于研究报告与相关图纸。成果内容需依据乐昌市自然山水特征、历史文化特色、城乡建设风貌、城市空间特色，从产业经济、公服配套、历史文化、建筑风貌、景观艺术、道路交通等现状展开梳理，按照新型城镇化宜居、创新、智慧、绿色、人文、韧性的要求，综合研判乐昌市新型城镇化发展的约束条件与未来契机，提出具有发展前瞻性、规划引领性、实施指导性的建设策略，并为总体城市设计编制提供依据。</w:t>
            </w:r>
          </w:p>
          <w:p>
            <w:pPr>
              <w:pStyle w:val="null3"/>
            </w:pPr>
            <w:r>
              <w:rPr>
                <w:sz w:val="24"/>
              </w:rPr>
              <w:t>2、乐昌市县城总体城市设计</w:t>
            </w:r>
          </w:p>
          <w:p>
            <w:pPr>
              <w:pStyle w:val="null3"/>
            </w:pPr>
            <w:r>
              <w:rPr>
                <w:sz w:val="24"/>
              </w:rPr>
              <w:t>（</w:t>
            </w:r>
            <w:r>
              <w:rPr>
                <w:sz w:val="24"/>
              </w:rPr>
              <w:t>1）</w:t>
            </w:r>
            <w:r>
              <w:rPr>
                <w:sz w:val="24"/>
              </w:rPr>
              <w:t>工作成果：包括说明书及图纸。</w:t>
            </w:r>
          </w:p>
          <w:p>
            <w:pPr>
              <w:pStyle w:val="null3"/>
            </w:pPr>
            <w:r>
              <w:rPr>
                <w:sz w:val="24"/>
              </w:rPr>
              <w:t>（</w:t>
            </w:r>
            <w:r>
              <w:rPr>
                <w:sz w:val="24"/>
              </w:rPr>
              <w:t>2）</w:t>
            </w:r>
            <w:r>
              <w:rPr>
                <w:sz w:val="24"/>
              </w:rPr>
              <w:t>说明书：是对规划</w:t>
            </w:r>
            <w:r>
              <w:rPr>
                <w:sz w:val="24"/>
              </w:rPr>
              <w:t>设计</w:t>
            </w:r>
            <w:r>
              <w:rPr>
                <w:sz w:val="24"/>
              </w:rPr>
              <w:t>总体思路、规划</w:t>
            </w:r>
            <w:r>
              <w:rPr>
                <w:sz w:val="24"/>
              </w:rPr>
              <w:t>设计</w:t>
            </w:r>
            <w:r>
              <w:rPr>
                <w:sz w:val="24"/>
              </w:rPr>
              <w:t>内容及编制重点的具体解释和详细介绍，主要包含现状认知与特色提炼、目标定位与规划</w:t>
            </w:r>
            <w:r>
              <w:rPr>
                <w:sz w:val="24"/>
              </w:rPr>
              <w:t>设计</w:t>
            </w:r>
            <w:r>
              <w:rPr>
                <w:sz w:val="24"/>
              </w:rPr>
              <w:t>策略、总体城市设计结构、总体空间形态引导、景观风貌分区引导、关键性空间要素引导、项目库等内容。</w:t>
            </w:r>
          </w:p>
          <w:p>
            <w:pPr>
              <w:pStyle w:val="null3"/>
            </w:pPr>
            <w:r>
              <w:rPr>
                <w:sz w:val="24"/>
              </w:rPr>
              <w:t>（</w:t>
            </w:r>
            <w:r>
              <w:rPr>
                <w:sz w:val="24"/>
              </w:rPr>
              <w:t>3）</w:t>
            </w:r>
            <w:r>
              <w:rPr>
                <w:sz w:val="24"/>
              </w:rPr>
              <w:t>图纸包括但不限于：区位分析图、现状土地利用图、山水格局分析图、历史文化分析图、空间结构规划图、风貌分区规划图、建设高度控制引导图、中心城区整体效果图。</w:t>
            </w:r>
          </w:p>
          <w:p>
            <w:pPr>
              <w:pStyle w:val="null3"/>
            </w:pPr>
            <w:r>
              <w:rPr>
                <w:sz w:val="24"/>
              </w:rPr>
              <w:t>3、重要节点项目设计</w:t>
            </w:r>
          </w:p>
          <w:p>
            <w:pPr>
              <w:pStyle w:val="null3"/>
            </w:pPr>
            <w:r>
              <w:rPr>
                <w:sz w:val="24"/>
              </w:rPr>
              <w:t>（</w:t>
            </w:r>
            <w:r>
              <w:rPr>
                <w:sz w:val="24"/>
              </w:rPr>
              <w:t>1）</w:t>
            </w:r>
            <w:r>
              <w:rPr>
                <w:sz w:val="24"/>
              </w:rPr>
              <w:t>工作成果：包括说明书及图纸</w:t>
            </w:r>
            <w:r>
              <w:rPr>
                <w:sz w:val="24"/>
              </w:rPr>
              <w:t>；</w:t>
            </w:r>
          </w:p>
          <w:p>
            <w:pPr>
              <w:pStyle w:val="null3"/>
            </w:pPr>
            <w:r>
              <w:rPr>
                <w:sz w:val="24"/>
              </w:rPr>
              <w:t>（</w:t>
            </w:r>
            <w:r>
              <w:rPr>
                <w:sz w:val="24"/>
              </w:rPr>
              <w:t>2）</w:t>
            </w:r>
            <w:r>
              <w:rPr>
                <w:sz w:val="24"/>
              </w:rPr>
              <w:t>说明书：对重要节点现状及设计的内容具体解释和详细介绍，并对经济效益引导、开发时序等进行分析研究，提出相关要素的控制要求，为下一层次的城市规划论证审批和规划管理提供全面的技术信息</w:t>
            </w:r>
            <w:r>
              <w:rPr>
                <w:sz w:val="24"/>
              </w:rPr>
              <w:t>；</w:t>
            </w:r>
          </w:p>
          <w:p>
            <w:pPr>
              <w:pStyle w:val="null3"/>
              <w:jc w:val="both"/>
            </w:pPr>
            <w:r>
              <w:rPr>
                <w:sz w:val="24"/>
              </w:rPr>
              <w:t>图纸包括但不限于：区位分析图、综合现状图、总平面规划图、城市景观风貌结构图、项目布局图、重点地区管控指引图、开发强度管控指引图、建筑高度管控指引图、重要节点设计图、全域效果图等。</w:t>
            </w:r>
          </w:p>
        </w:tc>
      </w:tr>
      <w:tr>
        <w:tc>
          <w:tcPr>
            <w:tcW w:type="dxa" w:w="2076"/>
          </w:tcPr>
          <w:p/>
        </w:tc>
        <w:tc>
          <w:tcPr>
            <w:tcW w:type="dxa" w:w="415"/>
          </w:tcPr>
          <w:p>
            <w:pPr>
              <w:pStyle w:val="null3"/>
            </w:pPr>
            <w:r>
              <w:rPr/>
              <w:t>5</w:t>
            </w:r>
          </w:p>
        </w:tc>
        <w:tc>
          <w:tcPr>
            <w:tcW w:type="dxa" w:w="5814"/>
          </w:tcPr>
          <w:p>
            <w:pPr>
              <w:pStyle w:val="null3"/>
              <w:jc w:val="both"/>
            </w:pPr>
            <w:r>
              <w:rPr>
                <w:sz w:val="24"/>
                <w:b/>
              </w:rPr>
              <w:t>五</w:t>
            </w:r>
            <w:r>
              <w:rPr>
                <w:sz w:val="24"/>
                <w:b/>
              </w:rPr>
              <w:t>、规划进度安排</w:t>
            </w:r>
          </w:p>
          <w:p>
            <w:pPr>
              <w:pStyle w:val="null3"/>
              <w:jc w:val="both"/>
            </w:pPr>
            <w:r>
              <w:rPr>
                <w:sz w:val="24"/>
              </w:rPr>
              <w:t>1、</w:t>
            </w:r>
            <w:r>
              <w:rPr>
                <w:sz w:val="24"/>
              </w:rPr>
              <w:t>总体分为以下三个阶段：</w:t>
            </w:r>
          </w:p>
          <w:p>
            <w:pPr>
              <w:pStyle w:val="null3"/>
              <w:jc w:val="both"/>
            </w:pPr>
            <w:r>
              <w:rPr>
                <w:sz w:val="24"/>
              </w:rPr>
              <w:t>（</w:t>
            </w:r>
            <w:r>
              <w:rPr>
                <w:sz w:val="24"/>
              </w:rPr>
              <w:t>1）</w:t>
            </w:r>
            <w:r>
              <w:rPr>
                <w:sz w:val="24"/>
              </w:rPr>
              <w:t>现状调研阶段（</w:t>
            </w:r>
            <w:r>
              <w:rPr>
                <w:sz w:val="24"/>
              </w:rPr>
              <w:t>30天）</w:t>
            </w:r>
          </w:p>
          <w:p>
            <w:pPr>
              <w:pStyle w:val="null3"/>
              <w:jc w:val="both"/>
            </w:pPr>
            <w:r>
              <w:rPr>
                <w:sz w:val="24"/>
              </w:rPr>
              <w:t>①采购人提交规划有关的基础资料；</w:t>
            </w:r>
          </w:p>
          <w:p>
            <w:pPr>
              <w:pStyle w:val="null3"/>
              <w:jc w:val="both"/>
            </w:pPr>
            <w:r>
              <w:rPr>
                <w:sz w:val="24"/>
              </w:rPr>
              <w:t>②</w:t>
            </w:r>
            <w:r>
              <w:rPr>
                <w:sz w:val="24"/>
              </w:rPr>
              <w:t>中标供应商</w:t>
            </w:r>
            <w:r>
              <w:rPr>
                <w:sz w:val="24"/>
              </w:rPr>
              <w:t>现场踏勘及收集资料；</w:t>
            </w:r>
          </w:p>
          <w:p>
            <w:pPr>
              <w:pStyle w:val="null3"/>
              <w:jc w:val="both"/>
            </w:pPr>
            <w:r>
              <w:rPr>
                <w:sz w:val="24"/>
              </w:rPr>
              <w:t>③</w:t>
            </w:r>
            <w:r>
              <w:rPr>
                <w:sz w:val="24"/>
              </w:rPr>
              <w:t>中标供应商</w:t>
            </w:r>
            <w:r>
              <w:rPr>
                <w:sz w:val="24"/>
              </w:rPr>
              <w:t>完成现状调研成果。</w:t>
            </w:r>
          </w:p>
          <w:p>
            <w:pPr>
              <w:pStyle w:val="null3"/>
              <w:jc w:val="both"/>
            </w:pPr>
            <w:r>
              <w:rPr>
                <w:sz w:val="24"/>
              </w:rPr>
              <w:t>（</w:t>
            </w:r>
            <w:r>
              <w:rPr>
                <w:sz w:val="24"/>
              </w:rPr>
              <w:t>2）</w:t>
            </w:r>
            <w:r>
              <w:rPr>
                <w:sz w:val="24"/>
              </w:rPr>
              <w:t>方案编制阶段（</w:t>
            </w:r>
            <w:r>
              <w:rPr>
                <w:sz w:val="24"/>
              </w:rPr>
              <w:t>120天）</w:t>
            </w:r>
          </w:p>
          <w:p>
            <w:pPr>
              <w:pStyle w:val="null3"/>
              <w:jc w:val="both"/>
            </w:pPr>
            <w:r>
              <w:rPr>
                <w:sz w:val="24"/>
              </w:rPr>
              <w:t>中标供应商</w:t>
            </w:r>
            <w:r>
              <w:rPr>
                <w:sz w:val="24"/>
              </w:rPr>
              <w:t>完成初步方案，并进行多方多轮沟通协调，采购人以书面形式提交修改意见。</w:t>
            </w:r>
          </w:p>
          <w:p>
            <w:pPr>
              <w:pStyle w:val="null3"/>
              <w:jc w:val="both"/>
            </w:pPr>
            <w:r>
              <w:rPr>
                <w:sz w:val="24"/>
              </w:rPr>
              <w:t>（</w:t>
            </w:r>
            <w:r>
              <w:rPr>
                <w:sz w:val="24"/>
              </w:rPr>
              <w:t>3）</w:t>
            </w:r>
            <w:r>
              <w:rPr>
                <w:sz w:val="24"/>
              </w:rPr>
              <w:t>最终成果阶段（</w:t>
            </w:r>
            <w:r>
              <w:rPr>
                <w:sz w:val="24"/>
              </w:rPr>
              <w:t>30天）</w:t>
            </w:r>
          </w:p>
          <w:p>
            <w:pPr>
              <w:pStyle w:val="null3"/>
              <w:jc w:val="both"/>
            </w:pPr>
            <w:r>
              <w:rPr>
                <w:sz w:val="24"/>
              </w:rPr>
              <w:t>提交最终成果，且经采购人同意。</w:t>
            </w:r>
          </w:p>
          <w:p>
            <w:pPr>
              <w:pStyle w:val="null3"/>
              <w:jc w:val="both"/>
            </w:pPr>
            <w:r>
              <w:rPr>
                <w:sz w:val="24"/>
              </w:rPr>
              <w:t>（注：以上时间均为规划设计工作时间，不包括因与采购人沟通、方案讨论、成果审查而发生的时间。）</w:t>
            </w:r>
          </w:p>
          <w:p>
            <w:pPr>
              <w:pStyle w:val="null3"/>
              <w:jc w:val="both"/>
            </w:pPr>
            <w:r>
              <w:rPr>
                <w:sz w:val="24"/>
              </w:rPr>
              <w:t>2、</w:t>
            </w:r>
            <w:r>
              <w:rPr>
                <w:sz w:val="24"/>
              </w:rPr>
              <w:t>最终项目成果已完成提交但合同履行期限未结束的，若有发生国家、广东省相关政策变动调整的情况，</w:t>
            </w:r>
            <w:r>
              <w:rPr>
                <w:sz w:val="24"/>
              </w:rPr>
              <w:t>中标供应商</w:t>
            </w:r>
            <w:r>
              <w:rPr>
                <w:sz w:val="24"/>
              </w:rPr>
              <w:t>仍需及时对已完成的项目研究成果进行更新、修改、完善并提交采购人使用。</w:t>
            </w:r>
          </w:p>
          <w:p>
            <w:pPr>
              <w:pStyle w:val="null3"/>
              <w:jc w:val="both"/>
            </w:pPr>
            <w:r>
              <w:rPr>
                <w:sz w:val="24"/>
              </w:rPr>
              <w:t>3、</w:t>
            </w:r>
            <w:r>
              <w:rPr>
                <w:sz w:val="24"/>
              </w:rPr>
              <w:t>因自然资源部、广东省自然资源厅提出新的要求或相关要求发生改变，需要延期验收的，双方另行协商相关事宜。</w:t>
            </w:r>
          </w:p>
          <w:p>
            <w:pPr>
              <w:pStyle w:val="null3"/>
              <w:jc w:val="both"/>
            </w:pPr>
            <w:r>
              <w:rPr>
                <w:sz w:val="24"/>
              </w:rPr>
              <w:t>4、投标人需为本项目做好进度保障安排，包含完成本项目服务内容各项工作的时间进度安排（包含</w:t>
            </w:r>
            <w:r>
              <w:rPr>
                <w:sz w:val="24"/>
              </w:rPr>
              <w:t>进度计划</w:t>
            </w:r>
            <w:r>
              <w:rPr>
                <w:sz w:val="24"/>
              </w:rPr>
              <w:t>、</w:t>
            </w:r>
            <w:r>
              <w:rPr>
                <w:sz w:val="24"/>
              </w:rPr>
              <w:t>任务实施安排</w:t>
            </w:r>
            <w:r>
              <w:rPr>
                <w:sz w:val="24"/>
              </w:rPr>
              <w:t>、</w:t>
            </w:r>
            <w:r>
              <w:rPr>
                <w:sz w:val="24"/>
              </w:rPr>
              <w:t>进度保障措施</w:t>
            </w:r>
            <w:r>
              <w:rPr>
                <w:sz w:val="24"/>
              </w:rPr>
              <w:t>，并根据项目进度计划安排详细列明每个时间节点完成的工作内容）以及针对不同服务内容从人员保障、设备设施保障、投入资源保障等方面制定的针对性进度保障措施方案。</w:t>
            </w:r>
          </w:p>
        </w:tc>
      </w:tr>
      <w:tr>
        <w:tc>
          <w:tcPr>
            <w:tcW w:type="dxa" w:w="2076"/>
          </w:tcPr>
          <w:p/>
        </w:tc>
        <w:tc>
          <w:tcPr>
            <w:tcW w:type="dxa" w:w="415"/>
          </w:tcPr>
          <w:p>
            <w:pPr>
              <w:pStyle w:val="null3"/>
            </w:pPr>
            <w:r>
              <w:rPr/>
              <w:t>6</w:t>
            </w:r>
          </w:p>
        </w:tc>
        <w:tc>
          <w:tcPr>
            <w:tcW w:type="dxa" w:w="5814"/>
          </w:tcPr>
          <w:p>
            <w:pPr>
              <w:pStyle w:val="null3"/>
            </w:pPr>
            <w:r>
              <w:rPr>
                <w:sz w:val="24"/>
                <w:b/>
              </w:rPr>
              <w:t>六、项目的理解、现状的认识及分析要求</w:t>
            </w:r>
          </w:p>
          <w:p>
            <w:pPr>
              <w:pStyle w:val="null3"/>
              <w:jc w:val="both"/>
            </w:pPr>
            <w:r>
              <w:rPr>
                <w:sz w:val="24"/>
              </w:rPr>
              <w:t>投标人需对本项目的服务内容有全面、系统的了解和认知，结合本项目的工作背景、工作范围、现状基础条件、相关发展条件的特点、与本项目相关的法律法规、政策及项目实施特点，准确理解和认识本项目工作开展范围及周边区域的现状情况，对规划范围内现状基础条件及相关发展条件的特点和问题进行相关规划的分析，把握本项目的服务目标，并更新项目规划技术运作流程。</w:t>
            </w:r>
          </w:p>
        </w:tc>
      </w:tr>
      <w:tr>
        <w:tc>
          <w:tcPr>
            <w:tcW w:type="dxa" w:w="2076"/>
          </w:tcPr>
          <w:p/>
        </w:tc>
        <w:tc>
          <w:tcPr>
            <w:tcW w:type="dxa" w:w="415"/>
          </w:tcPr>
          <w:p>
            <w:pPr>
              <w:pStyle w:val="null3"/>
            </w:pPr>
            <w:r>
              <w:rPr/>
              <w:t>7</w:t>
            </w:r>
          </w:p>
        </w:tc>
        <w:tc>
          <w:tcPr>
            <w:tcW w:type="dxa" w:w="5814"/>
          </w:tcPr>
          <w:p>
            <w:pPr>
              <w:pStyle w:val="null3"/>
              <w:jc w:val="both"/>
            </w:pPr>
            <w:r>
              <w:rPr>
                <w:sz w:val="24"/>
                <w:b/>
              </w:rPr>
              <w:t>七</w:t>
            </w:r>
            <w:r>
              <w:rPr>
                <w:sz w:val="24"/>
                <w:b/>
              </w:rPr>
              <w:t>、</w:t>
            </w:r>
            <w:r>
              <w:rPr>
                <w:sz w:val="24"/>
                <w:b/>
              </w:rPr>
              <w:t>质量</w:t>
            </w:r>
            <w:r>
              <w:rPr>
                <w:sz w:val="24"/>
                <w:b/>
              </w:rPr>
              <w:t>保障</w:t>
            </w:r>
            <w:r>
              <w:rPr>
                <w:sz w:val="24"/>
                <w:b/>
              </w:rPr>
              <w:t>要求</w:t>
            </w:r>
          </w:p>
          <w:p>
            <w:pPr>
              <w:pStyle w:val="null3"/>
              <w:jc w:val="both"/>
            </w:pPr>
            <w:r>
              <w:rPr>
                <w:sz w:val="24"/>
              </w:rPr>
              <w:t>本项目要求制定一套项目实施质量保证方案，确保项目成果具有足够的质量水平：</w:t>
            </w:r>
          </w:p>
          <w:p>
            <w:pPr>
              <w:pStyle w:val="null3"/>
              <w:jc w:val="both"/>
            </w:pPr>
            <w:r>
              <w:rPr>
                <w:sz w:val="24"/>
              </w:rPr>
              <w:t>1、</w:t>
            </w:r>
            <w:r>
              <w:rPr>
                <w:sz w:val="24"/>
              </w:rPr>
              <w:t>建立完善项目工作制度，健全的质量管理体系，建立质量管理目标，严格按照要求管理各个工作环节；</w:t>
            </w:r>
          </w:p>
          <w:p>
            <w:pPr>
              <w:pStyle w:val="null3"/>
              <w:jc w:val="both"/>
            </w:pPr>
            <w:r>
              <w:rPr>
                <w:sz w:val="24"/>
              </w:rPr>
              <w:t>2、建立质量保障组织架构，质量管理团队进行质量把控；</w:t>
            </w:r>
          </w:p>
          <w:p>
            <w:pPr>
              <w:pStyle w:val="null3"/>
              <w:jc w:val="both"/>
            </w:pPr>
            <w:r>
              <w:rPr>
                <w:sz w:val="24"/>
              </w:rPr>
              <w:t>3、建立质量控制措施，对影响关键质量的环节及阶段工作成果进行及时有效的检查；</w:t>
            </w:r>
          </w:p>
          <w:p>
            <w:pPr>
              <w:pStyle w:val="null3"/>
              <w:jc w:val="both"/>
            </w:pPr>
            <w:r>
              <w:rPr>
                <w:sz w:val="24"/>
              </w:rPr>
              <w:t>4、投标人需具备较为完善的质量管理制度为本项目的质量和履约提供制度保障，以保证项目质量和服务目标。针对本项目整体工作，需有明确的数据质量管理目标，需提供可行的质量管理方案，建立完整的质量保证体系，形成对应的质量保证机制，并提出具体的质量保证措施，确保项目成果达到相关技术标准要求。明确项目团队人员的职责，遵守法律法规。落实服务期间安全应急方案的制定及组织工作，包括可能出现的紧急事故类型、原因和对应的处理方案、发生紧急情况后的人员安排、职责分工方案（包含应急处置领导小组组织架构及工作职责）、发生安全事故的处理预案（包含安全事故处理流程、应急预案负责人联系方式）。</w:t>
            </w:r>
          </w:p>
        </w:tc>
      </w:tr>
      <w:tr>
        <w:tc>
          <w:tcPr>
            <w:tcW w:type="dxa" w:w="2076"/>
          </w:tcPr>
          <w:p/>
        </w:tc>
        <w:tc>
          <w:tcPr>
            <w:tcW w:type="dxa" w:w="415"/>
          </w:tcPr>
          <w:p>
            <w:pPr>
              <w:pStyle w:val="null3"/>
            </w:pPr>
            <w:r>
              <w:rPr/>
              <w:t>8</w:t>
            </w:r>
          </w:p>
        </w:tc>
        <w:tc>
          <w:tcPr>
            <w:tcW w:type="dxa" w:w="5814"/>
          </w:tcPr>
          <w:p>
            <w:pPr>
              <w:pStyle w:val="null3"/>
            </w:pPr>
            <w:r>
              <w:rPr>
                <w:sz w:val="24"/>
                <w:b/>
              </w:rPr>
              <w:t>八、保密要求</w:t>
            </w:r>
          </w:p>
          <w:p>
            <w:pPr>
              <w:pStyle w:val="null3"/>
            </w:pPr>
            <w:r>
              <w:rPr>
                <w:sz w:val="24"/>
              </w:rPr>
              <w:t>1、中标供应商对在工作过程中接触到的采购人的任何资料、文件、数据(无论是书面形式的还是电子版的)，以及对为采购人服务形成的任何交付物，负有保密的责任。未经采购人书面同意，中标供应商不得以任何方式向任何第三方提供或透露。</w:t>
            </w:r>
          </w:p>
          <w:p>
            <w:pPr>
              <w:pStyle w:val="null3"/>
            </w:pPr>
            <w:r>
              <w:rPr>
                <w:sz w:val="24"/>
              </w:rPr>
              <w:t>2、中标供应商不得将涉密资料在计算机互联网、政务网等非涉密网络上传输、登载。</w:t>
            </w:r>
          </w:p>
          <w:p>
            <w:pPr>
              <w:pStyle w:val="null3"/>
              <w:jc w:val="both"/>
            </w:pPr>
            <w:r>
              <w:rPr>
                <w:sz w:val="24"/>
              </w:rPr>
              <w:t>3、中标供应商发生涉密资料外传、丢失、被盗或者造成泄密事故的，应采取有效措施，及时补救，并及时向采购人报告；否则所造成的后果均由中标供应商承担。</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1.采购代理机构：本项目是指广东远东招标代理有限公司韶关分公司，负责整个采购活动的组织，依法负责编制和发布招标文件，对招标文件拥有最终的解释权，不以任何身份出任评标委员会成员。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乐昌市自然资源局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招标代理服务费由中标供应商向采购代理机构一次性支付，按照国家计委颁布的《招标代理服务收费管理暂行办法》（计价格[2002]1980号）和国家发改委办公厅颁布的《国家发改委办公厅关于招标代理服务收费有关问题的通知》（发改办价格[2003]857号）、根据国家发展和改革委员会《关于进一步放开建设项目专业服务价格的通知》（发改价格[2015]299号）的规定招标收取服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广东远东招标代理有限公司韶关分公司</w:t>
      </w:r>
      <w:r>
        <w:rPr/>
        <w:t>代收。具体操作要求详见</w:t>
      </w:r>
      <w:r>
        <w:rPr/>
        <w:t>广东远东招标代理有限公司韶关分公司</w:t>
      </w:r>
      <w:r>
        <w:rPr/>
        <w:t>有关指引，递交事宜请自行咨询</w:t>
      </w:r>
      <w:r>
        <w:rPr/>
        <w:t>广东远东招标代理有限公司韶关分公司</w:t>
      </w:r>
      <w:r>
        <w:rPr/>
        <w:t>；请各投标人在投标文件递交截止时间前按须知前附表规定的金额递交至</w:t>
      </w:r>
      <w:r>
        <w:rPr/>
        <w:t>广东远东招标代理有限公司韶关分公司</w:t>
      </w:r>
      <w:r>
        <w:rPr/>
        <w:t>，到账情况以开标时</w:t>
      </w:r>
      <w:r>
        <w:rPr/>
        <w:t>广东远东招标代理有限公司韶关分公司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广东远东招标代理有限公司（http://www.gdydzb.com）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广东远东招标代理有限公司（http://www.gdydzb.com）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雷小姐</w:t>
      </w:r>
    </w:p>
    <w:p>
      <w:pPr>
        <w:pStyle w:val="null3"/>
        <w:ind w:firstLine="480"/>
      </w:pPr>
      <w:r>
        <w:rPr/>
        <w:t>电话：</w:t>
      </w:r>
      <w:r>
        <w:rPr/>
        <w:t>0751-8115118</w:t>
      </w:r>
    </w:p>
    <w:p>
      <w:pPr>
        <w:pStyle w:val="null3"/>
        <w:ind w:firstLine="480"/>
      </w:pPr>
      <w:r>
        <w:rPr/>
        <w:t>传真：</w:t>
      </w:r>
      <w:r>
        <w:rPr/>
        <w:t>/</w:t>
      </w:r>
    </w:p>
    <w:p>
      <w:pPr>
        <w:pStyle w:val="null3"/>
        <w:ind w:firstLine="480"/>
      </w:pPr>
      <w:r>
        <w:rPr/>
        <w:t>邮箱：</w:t>
      </w:r>
      <w:r>
        <w:rPr/>
        <w:t>shaoguan_yuandong@163.com</w:t>
      </w:r>
    </w:p>
    <w:p>
      <w:pPr>
        <w:pStyle w:val="null3"/>
        <w:ind w:firstLine="480"/>
      </w:pPr>
      <w:r>
        <w:rPr/>
        <w:t>地址：</w:t>
      </w:r>
      <w:r>
        <w:rPr/>
        <w:t>韶关市武江区西联镇小阳山沐芙路扬成名门综合楼三楼(韶关分公司)</w:t>
      </w:r>
    </w:p>
    <w:p>
      <w:pPr>
        <w:pStyle w:val="null3"/>
        <w:ind w:firstLine="480"/>
      </w:pPr>
      <w:r>
        <w:rPr/>
        <w:t>邮编：</w:t>
      </w:r>
      <w:r>
        <w:rPr/>
        <w:t>512000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政府采购监督管理机构名称：乐昌市财政局（政府采购监管股）</w:t>
      </w:r>
    </w:p>
    <w:p>
      <w:pPr>
        <w:pStyle w:val="null3"/>
      </w:pPr>
      <w:r>
        <w:rPr/>
        <w:t>地 址：乐昌市公主下路68号</w:t>
      </w:r>
    </w:p>
    <w:p>
      <w:pPr>
        <w:pStyle w:val="null3"/>
      </w:pPr>
      <w:r>
        <w:rPr/>
        <w:t>电 话：0751-5570166</w:t>
      </w:r>
    </w:p>
    <w:p>
      <w:pPr>
        <w:pStyle w:val="null3"/>
      </w:pPr>
      <w:r>
        <w:rPr/>
        <w:t>邮 编：512200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乐昌市“粤美县城”新型城镇化研究及总体品质提升设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广东远东招标代理有限公司韶关分公司</w:t>
      </w:r>
      <w:r>
        <w:rPr/>
        <w:t>统一对外发布。</w:t>
      </w:r>
    </w:p>
    <w:p>
      <w:pPr>
        <w:pStyle w:val="null3"/>
        <w:ind w:firstLine="480"/>
      </w:pPr>
      <w:r>
        <w:rPr/>
        <w:t>（2）对</w:t>
      </w:r>
      <w:r>
        <w:rPr/>
        <w:t>广东远东招标代理有限公司韶关分公司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采购包1（乐昌市“粤美县城”新型城镇化研究及总体品质提升设计项目）：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3%</w:t>
            </w:r>
          </w:p>
        </w:tc>
        <w:tc>
          <w:tcPr>
            <w:tcW w:type="dxa" w:w="2160"/>
          </w:tcPr>
          <w:p>
            <w:pPr>
              <w:pStyle w:val="null3"/>
              <w:jc w:val="left"/>
            </w:pPr>
            <w:r>
              <w:rPr/>
              <w:t>对获得节能产品认证证书或环境标志产品认证证书的产品给予3%的价格扣除，具体扣除比例根据节能产品或环境标志产品在采购项目中的重要性、所占比重等因素确定。</w:t>
            </w:r>
          </w:p>
        </w:tc>
      </w:tr>
      <w:tr>
        <w:tc>
          <w:tcPr>
            <w:tcW w:type="dxa" w:w="581"/>
          </w:tcPr>
          <w:p>
            <w:pPr>
              <w:pStyle w:val="null3"/>
            </w:pPr>
            <w:r>
              <w:rPr/>
              <w:t>2</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15%</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3</w:t>
            </w:r>
          </w:p>
        </w:tc>
        <w:tc>
          <w:tcPr>
            <w:tcW w:type="dxa" w:w="2160"/>
          </w:tcPr>
          <w:p>
            <w:pPr>
              <w:pStyle w:val="null3"/>
              <w:jc w:val="left"/>
            </w:pPr>
            <w:r>
              <w:rPr/>
              <w:t>小型、微型企业，监狱企业，残疾人福利性单位</w:t>
            </w:r>
          </w:p>
        </w:tc>
        <w:tc>
          <w:tcPr>
            <w:tcW w:type="dxa" w:w="2160"/>
          </w:tcPr>
          <w:p>
            <w:pPr>
              <w:pStyle w:val="null3"/>
            </w:pPr>
            <w:r>
              <w:rPr/>
              <w:t>投标（响应）供应商为大中型企业与小微企业组成联合体或者大中型企业向一家或者多家小微企业分包的，对于联合体协议或者分包意向协议约定小微企业的合同份额占到合同总金额30%以上</w:t>
            </w:r>
          </w:p>
        </w:tc>
        <w:tc>
          <w:tcPr>
            <w:tcW w:type="dxa" w:w="1246"/>
          </w:tcPr>
          <w:p>
            <w:pPr>
              <w:pStyle w:val="null3"/>
            </w:pPr>
            <w:r>
              <w:rPr/>
              <w:t>6%</w:t>
            </w:r>
          </w:p>
        </w:tc>
        <w:tc>
          <w:tcPr>
            <w:tcW w:type="dxa" w:w="2160"/>
          </w:tcPr>
          <w:p>
            <w:pPr>
              <w:pStyle w:val="null3"/>
              <w:jc w:val="left"/>
            </w:pPr>
            <w:r>
              <w:rPr/>
              <w:t>大中型企业与小微企业组成联合体或者允许大中型企业向一家或者多家小微企业分包的采购项目，对于联合协议或者分包意向协议约定小微企业的合同份额占到合同总金额 30%以上的，报价给予价格扣除C1，即：评标价=投标报价×（1-C1）;监狱企业与残疾人福利性单位视同小型、微型企业，享受同等价格扣除，当企业属性重复时，不重复价格扣除。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采购包1（乐昌市“粤美县城”新型城镇化研究及总体品质提升设计项目）：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投标文件中提供《资格条件承诺函》，（格式详见招标文件“第二章 采购需求”）。</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投标文件中提供《资格条件承诺函》，（格式详见招标文件“第二章 采购需求”）。</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投标文件中提供《资格条件承诺函》，（格式详见招标文件“第二章 采购需求”）。</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投标文件中提供《资格条件承诺函》，（格式详见招标文件“第二章 采购需求”）。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承担本项目“规划设计”服务内容的投标人应当具备特定行业法定准入要求，投标人必须具有在有效期内的城乡规划编制单位乙级（或以上）资质证书（按照自然资源部2023年12月29日《自然资源部办公厅关于城乡规划编制单位甲级资质证书延期有关事宜的通知》（自然资办函〔2023〕2717号），自然资源部核发的有效期至2023年12月31日的城乡规划编制单位甲级资质证书，有效期延长至2025年12月31日。如相关主管部门有最新政策，按最新政策执行。如国家另有规定则从其规定）（注：①若独立投标，投标人应具备上述资质；②若联合体投标，多方共同承担“规划设计”工作，则各方均须具备上述资质；③若联合体投标，其中仅一方承担“规划设计”工作，则该方须具备上述资质，另一方未承担“规划设计”工作的无上述资质要求。须在《联合体共同投标协议书》上明确各方承担的工作内容。）</w:t>
            </w:r>
          </w:p>
        </w:tc>
      </w:tr>
      <w:tr>
        <w:tc>
          <w:tcPr>
            <w:tcW w:type="dxa" w:w="890"/>
          </w:tcPr>
          <w:p>
            <w:pPr>
              <w:pStyle w:val="null3"/>
            </w:pPr>
            <w:r>
              <w:rPr/>
              <w:t>9</w:t>
            </w:r>
          </w:p>
        </w:tc>
        <w:tc>
          <w:tcPr>
            <w:tcW w:type="dxa" w:w="3178"/>
          </w:tcPr>
          <w:p>
            <w:pPr>
              <w:pStyle w:val="null3"/>
            </w:pPr>
            <w:r>
              <w:rPr/>
              <w:t>联合体投标要求</w:t>
            </w:r>
          </w:p>
        </w:tc>
        <w:tc>
          <w:tcPr>
            <w:tcW w:type="dxa" w:w="4238"/>
          </w:tcPr>
          <w:p>
            <w:pPr>
              <w:pStyle w:val="null3"/>
            </w:pPr>
            <w:r>
              <w:rPr/>
              <w:t>本项目采购接受联合体投标，联合体以一个投标人的身份共同投标。 ①联合体成员数量不超过3个； ②联合体各方均需满足“1.投标人应具备《中华人民共和国政府采购法》第二十二条规定的条件，提供下列材料”的要求，投标文件中联合体各方分别提供证明材料并分别加盖其单位公章。 ③联合体成员必须各方共同签署《联合体共同投标协议书》明确联合体牵头人和各方权利、义务，且投标时必须提交《联合体共同投标协议书》。 ④联合体各方不得再以自己名义单独或参加其他联合体在本采购项目中投标，否则各相关投标均无效。</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本项目不属于专门面向中小企业采购。</w:t>
            </w:r>
          </w:p>
        </w:tc>
      </w:tr>
    </w:tbl>
    <w:p>
      <w:pPr>
        <w:pStyle w:val="null3"/>
        <w:ind w:firstLine="480"/>
      </w:pPr>
      <w:r>
        <w:rPr/>
        <w:t>表二符合性审查表：</w:t>
      </w:r>
    </w:p>
    <w:p>
      <w:pPr>
        <w:pStyle w:val="null3"/>
      </w:pPr>
      <w:r>
        <w:rPr/>
        <w:t>采购包1（乐昌市“粤美县城”新型城镇化研究及总体品质提升设计项目）：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签署、盖章</w:t>
            </w:r>
          </w:p>
        </w:tc>
        <w:tc>
          <w:tcPr>
            <w:tcW w:type="dxa" w:w="4238"/>
          </w:tcPr>
          <w:p>
            <w:pPr>
              <w:pStyle w:val="null3"/>
            </w:pPr>
            <w:r>
              <w:rPr/>
              <w:t>按照招标文件规定要求签署、盖章。</w:t>
            </w:r>
          </w:p>
        </w:tc>
      </w:tr>
      <w:tr>
        <w:tc>
          <w:tcPr>
            <w:tcW w:type="dxa" w:w="890"/>
          </w:tcPr>
          <w:p>
            <w:pPr>
              <w:pStyle w:val="null3"/>
            </w:pPr>
            <w:r>
              <w:rPr/>
              <w:t>2</w:t>
            </w:r>
          </w:p>
        </w:tc>
        <w:tc>
          <w:tcPr>
            <w:tcW w:type="dxa" w:w="3178"/>
          </w:tcPr>
          <w:p>
            <w:pPr>
              <w:pStyle w:val="null3"/>
            </w:pPr>
            <w:r>
              <w:rPr/>
              <w:t>投标函已提交并符合招标文件要求的，且投标有效期不少于招标文件中载明的投标有效期</w:t>
            </w:r>
          </w:p>
        </w:tc>
        <w:tc>
          <w:tcPr>
            <w:tcW w:type="dxa" w:w="4238"/>
          </w:tcPr>
          <w:p>
            <w:pPr>
              <w:pStyle w:val="null3"/>
            </w:pPr>
            <w:r>
              <w:rPr/>
              <w:t>投标函已提交并符合招标文件要求的，且投标有效期不少于招标文件中载明的投标有效期。</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①投标（报价）总金额是固定价且是唯一的，未超过采购预算或最高限价；②对标的没有报价漏项；③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④投标文件未出现选择性报价或有附加条件报价的情形。</w:t>
            </w:r>
          </w:p>
        </w:tc>
      </w:tr>
      <w:tr>
        <w:tc>
          <w:tcPr>
            <w:tcW w:type="dxa" w:w="890"/>
          </w:tcPr>
          <w:p>
            <w:pPr>
              <w:pStyle w:val="null3"/>
            </w:pPr>
            <w:r>
              <w:rPr/>
              <w:t>4</w:t>
            </w:r>
          </w:p>
        </w:tc>
        <w:tc>
          <w:tcPr>
            <w:tcW w:type="dxa" w:w="3178"/>
          </w:tcPr>
          <w:p>
            <w:pPr>
              <w:pStyle w:val="null3"/>
            </w:pPr>
            <w:r>
              <w:rPr/>
              <w:t>“★”号实质性响应情况</w:t>
            </w:r>
          </w:p>
        </w:tc>
        <w:tc>
          <w:tcPr>
            <w:tcW w:type="dxa" w:w="4238"/>
          </w:tcPr>
          <w:p>
            <w:pPr>
              <w:pStyle w:val="null3"/>
            </w:pPr>
            <w:r>
              <w:rPr/>
              <w:t>投标文件完全满足招标文件的实质性条款（即标注★号条款）无负偏离的。</w:t>
            </w:r>
          </w:p>
        </w:tc>
      </w:tr>
      <w:tr>
        <w:tc>
          <w:tcPr>
            <w:tcW w:type="dxa" w:w="890"/>
          </w:tcPr>
          <w:p>
            <w:pPr>
              <w:pStyle w:val="null3"/>
            </w:pPr>
            <w:r>
              <w:rPr/>
              <w:t>5</w:t>
            </w:r>
          </w:p>
        </w:tc>
        <w:tc>
          <w:tcPr>
            <w:tcW w:type="dxa" w:w="3178"/>
          </w:tcPr>
          <w:p>
            <w:pPr>
              <w:pStyle w:val="null3"/>
            </w:pPr>
            <w:r>
              <w:rPr/>
              <w:t>未出现视为投标人串通投标所列的情形。</w:t>
            </w:r>
          </w:p>
        </w:tc>
        <w:tc>
          <w:tcPr>
            <w:tcW w:type="dxa" w:w="4238"/>
          </w:tcPr>
          <w:p>
            <w:pPr>
              <w:pStyle w:val="null3"/>
            </w:pPr>
            <w:r>
              <w:rPr/>
              <w:t>未出现视为投标人串通投标所列的情形。</w:t>
            </w:r>
          </w:p>
        </w:tc>
      </w:tr>
      <w:tr>
        <w:tc>
          <w:tcPr>
            <w:tcW w:type="dxa" w:w="890"/>
          </w:tcPr>
          <w:p>
            <w:pPr>
              <w:pStyle w:val="null3"/>
            </w:pPr>
            <w:r>
              <w:rPr/>
              <w:t>6</w:t>
            </w:r>
          </w:p>
        </w:tc>
        <w:tc>
          <w:tcPr>
            <w:tcW w:type="dxa" w:w="3178"/>
          </w:tcPr>
          <w:p>
            <w:pPr>
              <w:pStyle w:val="null3"/>
            </w:pPr>
            <w:r>
              <w:rPr/>
              <w:t>其他无效响应情况</w:t>
            </w:r>
          </w:p>
        </w:tc>
        <w:tc>
          <w:tcPr>
            <w:tcW w:type="dxa" w:w="4238"/>
          </w:tcPr>
          <w:p>
            <w:pPr>
              <w:pStyle w:val="null3"/>
            </w:pPr>
            <w:r>
              <w:rPr/>
              <w:t>①投标文件没有招标文件中规定的其他无效响应条款的；②投标文件无采购人不能接受的附加条件的。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采购包1(乐昌市“粤美县城”新型城镇化研究及总体品质提升设计项目):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现状的认识及分析（一） (5.0分)</w:t>
            </w:r>
          </w:p>
        </w:tc>
        <w:tc>
          <w:tcPr>
            <w:tcW w:type="dxa" w:w="5076"/>
          </w:tcPr>
          <w:p>
            <w:pPr>
              <w:pStyle w:val="null3"/>
              <w:jc w:val="left"/>
            </w:pPr>
            <w:r>
              <w:rPr/>
              <w:t>根据采购需求中2.技术标准与要求“一、项目背景”，“二、规划范围”，“四、规划成果”，“六、项目的理解、现状的认识及分析要求”对投标人提供的现状分析内容进行综合评审： （一）评审内容包括：①对项目背景、意义的解读；②项目现状的了解；③规划范围内现状基础条件；④相关发展条件的特点的认识与分析；⑤项目规划设计目标。具有上述内容，每项得1分，没有的不得分，最高得5分。</w:t>
            </w:r>
          </w:p>
        </w:tc>
      </w:tr>
      <w:tr>
        <w:tc>
          <w:tcPr>
            <w:tcW w:type="dxa" w:w="922"/>
            <w:gridSpan w:val="2"/>
            <w:vMerge/>
          </w:tcPr>
          <w:p/>
        </w:tc>
        <w:tc>
          <w:tcPr>
            <w:tcW w:type="dxa" w:w="2307"/>
          </w:tcPr>
          <w:p>
            <w:pPr>
              <w:pStyle w:val="null3"/>
              <w:jc w:val="left"/>
            </w:pPr>
            <w:r>
              <w:rPr/>
              <w:t>现状的认识及分析（二） (10.0分)</w:t>
            </w:r>
            <w:r>
              <w:rPr/>
              <w:t>）</w:t>
            </w:r>
          </w:p>
        </w:tc>
        <w:tc>
          <w:tcPr>
            <w:tcW w:type="dxa" w:w="5076"/>
          </w:tcPr>
          <w:p>
            <w:pPr>
              <w:pStyle w:val="null3"/>
              <w:jc w:val="left"/>
            </w:pPr>
            <w:r>
              <w:rPr/>
              <w:t>（二）在上述方案基础上，按照下列要求进行加分： 1、方案完全满足或优于项目要求，现状的认识解读深刻，项目现状问题分析全面、透彻且目标明确、具体，得10分； 2、方案较满足项目要求，现状的认识解读较深刻，项目现状问题分析较全面、较透彻且目标较明确、较具体，得7分； 3、方案基本满足项目要求，对现状的认识解读一般，项目现状问题分析基本透彻、目标基本明确，得4分； 4、方案不完全满足项目要求，对项目的理解、现状的认识及分析不够全面，不够明确，得1分； 5、未提供，不得分。</w:t>
            </w:r>
          </w:p>
        </w:tc>
      </w:tr>
      <w:tr>
        <w:tc>
          <w:tcPr>
            <w:tcW w:type="dxa" w:w="922"/>
            <w:gridSpan w:val="2"/>
            <w:vMerge/>
          </w:tcPr>
          <w:p/>
        </w:tc>
        <w:tc>
          <w:tcPr>
            <w:tcW w:type="dxa" w:w="2307"/>
          </w:tcPr>
          <w:p>
            <w:pPr>
              <w:pStyle w:val="null3"/>
              <w:jc w:val="left"/>
            </w:pPr>
            <w:r>
              <w:rPr/>
              <w:t>项目技术方案（一） (7.0分)</w:t>
            </w:r>
          </w:p>
        </w:tc>
        <w:tc>
          <w:tcPr>
            <w:tcW w:type="dxa" w:w="5076"/>
          </w:tcPr>
          <w:p>
            <w:pPr>
              <w:pStyle w:val="null3"/>
              <w:jc w:val="left"/>
            </w:pPr>
            <w:r>
              <w:rPr/>
              <w:t>根据采购需求中2.技术标准与要求“三、工作内容”对投标人制定项目技术方案进行综合评审： （一）评审内容包括：①对“粤美县城”新型城镇化建设研究提出建设目标、空间策略、相关指引等方面；②对中心城区存在问题、目标定位、规划策略、空间框架、风貌分区及行动路径等方面；③对武江一江两岸文化特色、景观风貌、公共空间等方面；④对昌山乐石文化旅游片区目标定位、功能组织、规划策略、实施计划等方面；⑤对乐昌碳中和产业园启动区目标定位、发展理念、功能组织、规划策略等方面；⑥对乐昌新城中心区整体格局、生态环境、公共服务、城市品质等方面；⑦对乐昌市西门户古佛岩片区发展定位、环境整治、公共艺术与环境提升等方面。具有上述内容，每项得1分，没有的不得分，最高得7分。</w:t>
            </w:r>
          </w:p>
        </w:tc>
      </w:tr>
      <w:tr>
        <w:tc>
          <w:tcPr>
            <w:tcW w:type="dxa" w:w="922"/>
            <w:gridSpan w:val="2"/>
            <w:vMerge/>
          </w:tcPr>
          <w:p/>
        </w:tc>
        <w:tc>
          <w:tcPr>
            <w:tcW w:type="dxa" w:w="2307"/>
          </w:tcPr>
          <w:p>
            <w:pPr>
              <w:pStyle w:val="null3"/>
              <w:jc w:val="left"/>
            </w:pPr>
            <w:r>
              <w:rPr/>
              <w:t>项目技术方案（二） (18.0分)</w:t>
            </w:r>
            <w:r>
              <w:rPr/>
              <w:t>）</w:t>
            </w:r>
          </w:p>
        </w:tc>
        <w:tc>
          <w:tcPr>
            <w:tcW w:type="dxa" w:w="5076"/>
          </w:tcPr>
          <w:p>
            <w:pPr>
              <w:pStyle w:val="null3"/>
              <w:jc w:val="left"/>
            </w:pPr>
            <w:r>
              <w:rPr/>
              <w:t>（二）在上述方案基础上，按照下列要求进行加分： 1、方案完全满足或优于项目要求，设计构思与合理化建议深刻，描述科学合理、可行，得18分； 2、方案较满足项目要求，设计构思与合理化建议较为深刻，描述较为科学合理、可行，得12分； 3、方案基本满足项目要求，设计构思与合理化建议一般，描述基本科学合理、可行得6分； 4、方案不完全满足项目要求，设计构思与合理化建议不够深刻，描述不够科学合理、可行，得1分； 5、未提供，不得分。</w:t>
            </w:r>
          </w:p>
        </w:tc>
      </w:tr>
      <w:tr>
        <w:tc>
          <w:tcPr>
            <w:tcW w:type="dxa" w:w="922"/>
            <w:gridSpan w:val="2"/>
            <w:vMerge/>
          </w:tcPr>
          <w:p/>
        </w:tc>
        <w:tc>
          <w:tcPr>
            <w:tcW w:type="dxa" w:w="2307"/>
          </w:tcPr>
          <w:p>
            <w:pPr>
              <w:pStyle w:val="null3"/>
              <w:jc w:val="left"/>
            </w:pPr>
            <w:r>
              <w:rPr/>
              <w:t>项目实施进度计划（一） (3.0分)</w:t>
            </w:r>
          </w:p>
        </w:tc>
        <w:tc>
          <w:tcPr>
            <w:tcW w:type="dxa" w:w="5076"/>
          </w:tcPr>
          <w:p>
            <w:pPr>
              <w:pStyle w:val="null3"/>
              <w:jc w:val="left"/>
            </w:pPr>
            <w:r>
              <w:rPr/>
              <w:t>根据采购需求中2.技术标准与要求“五、规划进度安排”对投标人提出的工作进度安排进行综合评审：（一）评审内容包括：①进度计划；②任务实施安排；③进度保障措施。具有上述内容，每项得1分，没有的不得分，最高得3分。</w:t>
            </w:r>
          </w:p>
        </w:tc>
      </w:tr>
      <w:tr>
        <w:tc>
          <w:tcPr>
            <w:tcW w:type="dxa" w:w="922"/>
            <w:gridSpan w:val="2"/>
            <w:vMerge/>
          </w:tcPr>
          <w:p/>
        </w:tc>
        <w:tc>
          <w:tcPr>
            <w:tcW w:type="dxa" w:w="2307"/>
          </w:tcPr>
          <w:p>
            <w:pPr>
              <w:pStyle w:val="null3"/>
              <w:jc w:val="left"/>
            </w:pPr>
            <w:r>
              <w:rPr/>
              <w:t>项目实施进度计划（二） (3.0分)</w:t>
            </w:r>
            <w:r>
              <w:rPr/>
              <w:t>）</w:t>
            </w:r>
          </w:p>
        </w:tc>
        <w:tc>
          <w:tcPr>
            <w:tcW w:type="dxa" w:w="5076"/>
          </w:tcPr>
          <w:p>
            <w:pPr>
              <w:pStyle w:val="null3"/>
              <w:jc w:val="left"/>
            </w:pPr>
            <w:r>
              <w:rPr/>
              <w:t>（二）在上述基础上，按照下列要求进行加分： 1、完全满足或优于项目要求的，得3分； 2、基本满足项目要求的，得2分； 3、不完全满足项目要求的，得1分； 4、未提供或其他不得分。</w:t>
            </w:r>
          </w:p>
        </w:tc>
      </w:tr>
      <w:tr>
        <w:tc>
          <w:tcPr>
            <w:tcW w:type="dxa" w:w="922"/>
            <w:gridSpan w:val="2"/>
            <w:vMerge/>
          </w:tcPr>
          <w:p/>
        </w:tc>
        <w:tc>
          <w:tcPr>
            <w:tcW w:type="dxa" w:w="2307"/>
          </w:tcPr>
          <w:p>
            <w:pPr>
              <w:pStyle w:val="null3"/>
              <w:jc w:val="left"/>
            </w:pPr>
            <w:r>
              <w:rPr/>
              <w:t>项目质量保障措施 （一） (3.0分)</w:t>
            </w:r>
          </w:p>
        </w:tc>
        <w:tc>
          <w:tcPr>
            <w:tcW w:type="dxa" w:w="5076"/>
          </w:tcPr>
          <w:p>
            <w:pPr>
              <w:pStyle w:val="null3"/>
              <w:jc w:val="left"/>
            </w:pPr>
            <w:r>
              <w:rPr/>
              <w:t>根据采购需求中2.技术标准与要求“七、质量保障要求”对投标人提出的质量保障措施进行综合评审： （一）评审内容包括：①质量管理机构及质量管理制度；②质量保障方案；③应急保障措施。具有上述内容，每项得1分，没有的不得分，最高得3分。</w:t>
            </w:r>
          </w:p>
        </w:tc>
      </w:tr>
      <w:tr>
        <w:tc>
          <w:tcPr>
            <w:tcW w:type="dxa" w:w="922"/>
            <w:gridSpan w:val="2"/>
            <w:vMerge/>
          </w:tcPr>
          <w:p/>
        </w:tc>
        <w:tc>
          <w:tcPr>
            <w:tcW w:type="dxa" w:w="2307"/>
          </w:tcPr>
          <w:p>
            <w:pPr>
              <w:pStyle w:val="null3"/>
              <w:jc w:val="left"/>
            </w:pPr>
            <w:r>
              <w:rPr/>
              <w:t>项目质量保障措施 （二） (3.0分)</w:t>
            </w:r>
            <w:r>
              <w:rPr/>
              <w:t>）</w:t>
            </w:r>
          </w:p>
        </w:tc>
        <w:tc>
          <w:tcPr>
            <w:tcW w:type="dxa" w:w="5076"/>
          </w:tcPr>
          <w:p>
            <w:pPr>
              <w:pStyle w:val="null3"/>
              <w:jc w:val="left"/>
            </w:pPr>
            <w:r>
              <w:rPr/>
              <w:t>（二）在此基础上，按照下列要求进行加分： 1、完全满足或优于项目要求的，得3分； 2、基本满足项目要求的，得2分； 3、不完全满足项目要求的，得1分； 4、未提供或其他不得分。</w:t>
            </w:r>
          </w:p>
        </w:tc>
      </w:tr>
      <w:tr>
        <w:tc>
          <w:tcPr>
            <w:tcW w:type="dxa" w:w="922"/>
            <w:gridSpan w:val="2"/>
            <w:vMerge/>
          </w:tcPr>
          <w:p/>
        </w:tc>
        <w:tc>
          <w:tcPr>
            <w:tcW w:type="dxa" w:w="2307"/>
          </w:tcPr>
          <w:p>
            <w:pPr>
              <w:pStyle w:val="null3"/>
              <w:jc w:val="left"/>
            </w:pPr>
            <w:r>
              <w:rPr/>
              <w:t>保密措施 (3.0分)</w:t>
            </w:r>
            <w:r>
              <w:rPr/>
              <w:t>）</w:t>
            </w:r>
          </w:p>
        </w:tc>
        <w:tc>
          <w:tcPr>
            <w:tcW w:type="dxa" w:w="5076"/>
          </w:tcPr>
          <w:p>
            <w:pPr>
              <w:pStyle w:val="null3"/>
              <w:jc w:val="left"/>
            </w:pPr>
            <w:r>
              <w:rPr/>
              <w:t>根据采购需求中2.技术标准与要求“八、保密要求”对投标人提出的保密方案进行综合评审： 1、完全满足或优于项目要求，保密措施完善、健全、能有效执行，得3分； 2、基本满足项目要求，保密措施能比较有效执行，得2分； 3、不完全满足项目要求，保密措施不够完善，得1分； 4、未提供或其他不得分。</w:t>
            </w:r>
          </w:p>
        </w:tc>
      </w:tr>
      <w:tr>
        <w:tc>
          <w:tcPr>
            <w:tcW w:type="dxa" w:w="922"/>
            <w:gridSpan w:val="2"/>
            <w:vMerge w:val="restart"/>
          </w:tcPr>
          <w:p>
            <w:pPr>
              <w:pStyle w:val="null3"/>
              <w:jc w:val="center"/>
            </w:pPr>
            <w:r>
              <w:rPr/>
              <w:t>商务部分</w:t>
            </w:r>
          </w:p>
        </w:tc>
        <w:tc>
          <w:tcPr>
            <w:tcW w:type="dxa" w:w="2307"/>
          </w:tcPr>
          <w:p>
            <w:pPr>
              <w:pStyle w:val="null3"/>
              <w:jc w:val="left"/>
            </w:pPr>
            <w:r>
              <w:rPr/>
              <w:t>商务要求响应情况 (2.0分)</w:t>
            </w:r>
          </w:p>
        </w:tc>
        <w:tc>
          <w:tcPr>
            <w:tcW w:type="dxa" w:w="5076"/>
          </w:tcPr>
          <w:p>
            <w:pPr>
              <w:pStyle w:val="null3"/>
              <w:jc w:val="left"/>
            </w:pPr>
            <w:r>
              <w:rPr/>
              <w:t>根据各投标人对本项目“其他商务需求”响应情况进行评审：全部正偏离或符合得2分，每负偏离或不响应一项的扣0.5分，直至扣完该项分值为止。 注：以投标人提供《商务条件响应表》为准，未提供不得分。</w:t>
            </w:r>
          </w:p>
        </w:tc>
      </w:tr>
      <w:tr>
        <w:tc>
          <w:tcPr>
            <w:tcW w:type="dxa" w:w="922"/>
            <w:gridSpan w:val="2"/>
            <w:vMerge/>
          </w:tcPr>
          <w:p/>
        </w:tc>
        <w:tc>
          <w:tcPr>
            <w:tcW w:type="dxa" w:w="2307"/>
          </w:tcPr>
          <w:p>
            <w:pPr>
              <w:pStyle w:val="null3"/>
              <w:jc w:val="left"/>
            </w:pPr>
            <w:r>
              <w:rPr/>
              <w:t>同类业绩 (12.0分)</w:t>
            </w:r>
          </w:p>
        </w:tc>
        <w:tc>
          <w:tcPr>
            <w:tcW w:type="dxa" w:w="5076"/>
          </w:tcPr>
          <w:p>
            <w:pPr>
              <w:pStyle w:val="null3"/>
              <w:jc w:val="left"/>
            </w:pPr>
            <w:r>
              <w:rPr/>
              <w:t>投标人从2020年(以合同签订时间为准)至今： 1、承担过同类规划设计项目的，每个项目得1分，本小项最高得6分； 2、承担过国土规划类项目的，每个项目得1分，本小项最高得6分。 注：①提供合同关键页复印件并加盖公章，否则不得分；②联合体投标的，上述所有评审内容依据联合体任何一方提供有效文件作为评审依据。</w:t>
            </w:r>
          </w:p>
        </w:tc>
      </w:tr>
      <w:tr>
        <w:tc>
          <w:tcPr>
            <w:tcW w:type="dxa" w:w="922"/>
            <w:gridSpan w:val="2"/>
            <w:vMerge/>
          </w:tcPr>
          <w:p/>
        </w:tc>
        <w:tc>
          <w:tcPr>
            <w:tcW w:type="dxa" w:w="2307"/>
          </w:tcPr>
          <w:p>
            <w:pPr>
              <w:pStyle w:val="null3"/>
              <w:jc w:val="left"/>
            </w:pPr>
            <w:r>
              <w:rPr/>
              <w:t>拟投入项目负责人 (4.0分)</w:t>
            </w:r>
          </w:p>
        </w:tc>
        <w:tc>
          <w:tcPr>
            <w:tcW w:type="dxa" w:w="5076"/>
          </w:tcPr>
          <w:p>
            <w:pPr>
              <w:pStyle w:val="null3"/>
              <w:jc w:val="left"/>
            </w:pPr>
            <w:r>
              <w:rPr/>
              <w:t>项目负责人（1人）综合实力： 项目负责人同时具有城乡规划正高级工程师（教授级）职称和国家注册城乡规划师证书的得4分，只有其中一项的得2分，其他情况不得分。 注：以提供的以下证明材料作为评分依据，未提供或不符合要求的不得分：①以上人员相关证书扫描件；②投标人为以上人员于提交文件截止时间前六个月内任意一个月购买的社保证明材料； ③提供证书复印件并加盖公章，未提供或不符合要求的不得分；④以联合体形式参加投标的，联合体牵头单位人员方可得分。</w:t>
            </w:r>
          </w:p>
        </w:tc>
      </w:tr>
      <w:tr>
        <w:tc>
          <w:tcPr>
            <w:tcW w:type="dxa" w:w="922"/>
            <w:gridSpan w:val="2"/>
            <w:vMerge/>
          </w:tcPr>
          <w:p/>
        </w:tc>
        <w:tc>
          <w:tcPr>
            <w:tcW w:type="dxa" w:w="2307"/>
          </w:tcPr>
          <w:p>
            <w:pPr>
              <w:pStyle w:val="null3"/>
              <w:jc w:val="left"/>
            </w:pPr>
            <w:r>
              <w:rPr/>
              <w:t>团队人员（不含项目负责人） (11.0分)</w:t>
            </w:r>
          </w:p>
        </w:tc>
        <w:tc>
          <w:tcPr>
            <w:tcW w:type="dxa" w:w="5076"/>
          </w:tcPr>
          <w:p>
            <w:pPr>
              <w:pStyle w:val="null3"/>
              <w:jc w:val="left"/>
            </w:pPr>
            <w:r>
              <w:rPr/>
              <w:t>团队人员（不含项目负责人）： 1、具有城乡规划正高级工程师（教授级）职称的，每提供一人得2分；具有城乡规划高级工程师职称的，每提供一人得1分；具有城乡规划中级工程师职称的，每提供一人得0.5分；其他情况不得分，本小项最高得4分。 2、具有建筑类、风景园林设计、给水排水、电气、市政路桥设计之一相关专业高级或以上工程师的，每提供1人得1分；具有建筑学、风景园林设计、给水排水、市政路桥设计之一相关专业中级工程师的，每提供1人得0.5分，最高得7分。同一人同时具备上述多项证书的，不累计得分。 注：以提供的以下证明材料作为评分依据，未提供或不符合要求的不得分：①以上人员相关证书扫描件；②投标人为以上人员于提交文件截止时间前六个月内任意一个月购买的社保证明材料；③以联合体形式参加投标的，联合体牵头单位和联合体成员方的拟投入团队人员均可得分。</w:t>
            </w:r>
          </w:p>
        </w:tc>
      </w:tr>
      <w:tr>
        <w:tc>
          <w:tcPr>
            <w:tcW w:type="dxa" w:w="922"/>
            <w:gridSpan w:val="2"/>
            <w:vMerge/>
          </w:tcPr>
          <w:p/>
        </w:tc>
        <w:tc>
          <w:tcPr>
            <w:tcW w:type="dxa" w:w="2307"/>
          </w:tcPr>
          <w:p>
            <w:pPr>
              <w:pStyle w:val="null3"/>
              <w:jc w:val="left"/>
            </w:pPr>
            <w:r>
              <w:rPr/>
              <w:t>相关认证及证书 (1.0分)</w:t>
            </w:r>
          </w:p>
        </w:tc>
        <w:tc>
          <w:tcPr>
            <w:tcW w:type="dxa" w:w="5076"/>
          </w:tcPr>
          <w:p>
            <w:pPr>
              <w:pStyle w:val="null3"/>
              <w:jc w:val="left"/>
            </w:pPr>
            <w:r>
              <w:rPr/>
              <w:t>投标人具有有效的质量管理体系认证证书的，得1分。 注：（1）提供通过认证或在有效期内的：①组成联合体指联合体牵头人、②认证证书复印件、③在国家认监委网站（网址：http://www.cnca.gov.cn/ ） 对证书的信息查询截图作为评审依据（以网站公布为准，供应商可通过网站首页中“互联网+服务—查询服务—认证结果”进行查询），已失效或撤销的不得分，公开信息中无法查询或与公开信息不一致的（如暂停的），供应商必须提供发证机构出具的证明函，否则不得分。（2）如因成立时间不满足认证时间要求且办理认证所需要合理时间不足导致未能获得认证证书的，供应商提供说明文件明确以上事项，说明合理且属实的，可对应得分。</w:t>
            </w:r>
          </w:p>
        </w:tc>
      </w:tr>
      <w:tr>
        <w:tc>
          <w:tcPr>
            <w:tcW w:type="dxa" w:w="922"/>
            <w:gridSpan w:val="2"/>
            <w:vMerge/>
          </w:tcPr>
          <w:p/>
        </w:tc>
        <w:tc>
          <w:tcPr>
            <w:tcW w:type="dxa" w:w="2307"/>
          </w:tcPr>
          <w:p>
            <w:pPr>
              <w:pStyle w:val="null3"/>
              <w:jc w:val="left"/>
            </w:pPr>
            <w:r>
              <w:rPr/>
              <w:t>诚信记录 (5.0分)</w:t>
            </w:r>
          </w:p>
        </w:tc>
        <w:tc>
          <w:tcPr>
            <w:tcW w:type="dxa" w:w="5076"/>
          </w:tcPr>
          <w:p>
            <w:pPr>
              <w:pStyle w:val="null3"/>
              <w:jc w:val="left"/>
            </w:pPr>
            <w:r>
              <w:rPr/>
              <w:t>根据《关于优化政府采购信用评价工作的通知》（韶财采购[2024]5号）要求，对供应商的诚信状况（普通失信行为）进行评审，具体计算公式：投标供应商该项目评审因素得分=诚信记录得分×5%。 注：1.采购代理机构于投标截止时间后，在评审活动开始前，通过广东政府采购网“其他监管检查公告”栏和韶关市财政局政务信息公开网站“政府采购”栏查询投标（响应）供应商诚信状况，提供给评审委员会，由评审委员会根据上述公式的规定进行评审。 2.首次参加韶关市政府采购活动的供应商诚信管理基础得分为100分，在广东政府采购网“其他监管检查公告”栏和韶关市财政局政务信息公开网站“政府采购”栏查询不到相关供应商扣分记录的，视为该供应商年度诚信记录得分为100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spacing w:before="0" w:after="0"/>
        <w:ind w:left="0" w:right="0"/>
        <w:jc w:val="both"/>
      </w:pPr>
      <w:r>
        <w:rPr>
          <w:b/>
        </w:rPr>
        <w:t>甲方：</w:t>
      </w:r>
      <w:r>
        <w:rPr>
          <w:b/>
        </w:rPr>
        <w:t xml:space="preserve"> </w:t>
      </w:r>
      <w:r>
        <w:rPr>
          <w:u w:val="single"/>
        </w:rPr>
        <w:t>　　　　　</w:t>
      </w:r>
      <w:r>
        <w:rPr>
          <w:u w:val="single"/>
        </w:rPr>
        <w:t xml:space="preserve"> </w:t>
      </w:r>
      <w:r>
        <w:rPr>
          <w:u w:val="single"/>
        </w:rPr>
        <w:t xml:space="preserve"> </w:t>
      </w:r>
    </w:p>
    <w:p>
      <w:pPr>
        <w:pStyle w:val="null3"/>
        <w:spacing w:before="0" w:after="0"/>
        <w:ind w:left="0" w:right="0"/>
        <w:jc w:val="both"/>
      </w:pPr>
      <w:r>
        <w:rPr>
          <w:sz w:val="24"/>
          <w:b/>
        </w:rPr>
        <w:t>注：本合同仅为合同的参考文本，合同签订双方可根据项目的具体要求进行修订，但不得偏离实质性条款。</w:t>
      </w:r>
    </w:p>
    <w:p>
      <w:pPr>
        <w:pStyle w:val="null3"/>
        <w:ind w:firstLine="482"/>
        <w:jc w:val="both"/>
      </w:pPr>
      <w:r>
        <w:rPr>
          <w:sz w:val="24"/>
          <w:b/>
        </w:rPr>
        <w:t>甲方：</w:t>
      </w:r>
      <w:r>
        <w:rPr>
          <w:b/>
          <w:u w:val="single"/>
        </w:rPr>
        <w:t xml:space="preserve">                           </w:t>
      </w:r>
    </w:p>
    <w:p>
      <w:pPr>
        <w:pStyle w:val="null3"/>
        <w:ind w:firstLine="482"/>
        <w:jc w:val="both"/>
      </w:pPr>
      <w:r>
        <w:rPr>
          <w:sz w:val="24"/>
          <w:b/>
        </w:rPr>
        <w:t>乙方：</w:t>
      </w:r>
      <w:r>
        <w:rPr>
          <w:b/>
          <w:u w:val="single"/>
        </w:rPr>
        <w:t xml:space="preserve">                           </w:t>
      </w:r>
      <w:r>
        <w:rPr/>
        <w:t xml:space="preserve">   </w:t>
      </w:r>
    </w:p>
    <w:p>
      <w:pPr>
        <w:pStyle w:val="null3"/>
        <w:ind w:firstLine="470"/>
        <w:jc w:val="both"/>
      </w:pPr>
      <w:r>
        <w:rPr>
          <w:sz w:val="24"/>
        </w:rPr>
        <w:t>根据</w:t>
      </w:r>
      <w:r>
        <w:rPr>
          <w:b/>
          <w:u w:val="single"/>
        </w:rPr>
        <w:t xml:space="preserve">                         </w:t>
      </w:r>
      <w:r>
        <w:rPr>
          <w:sz w:val="24"/>
        </w:rPr>
        <w:t xml:space="preserve"> </w:t>
      </w:r>
      <w:r>
        <w:rPr>
          <w:sz w:val="24"/>
        </w:rPr>
        <w:t>的采购结果，</w:t>
      </w:r>
      <w:r>
        <w:rPr>
          <w:sz w:val="24"/>
        </w:rPr>
        <w:t>按照</w:t>
      </w:r>
      <w:r>
        <w:rPr>
          <w:sz w:val="24"/>
        </w:rPr>
        <w:t>《中华人民共和国政府采购法》《中华人民共和国民法典》（合同编）的规定，经双方协商，本着平等互利和诚实信用的原则，一致同意签订本合同如下。</w:t>
      </w:r>
    </w:p>
    <w:p>
      <w:pPr>
        <w:pStyle w:val="null3"/>
        <w:jc w:val="both"/>
      </w:pPr>
      <w:r>
        <w:rPr>
          <w:sz w:val="24"/>
          <w:b/>
        </w:rPr>
        <w:t>一、合同金额</w:t>
      </w:r>
      <w:r>
        <w:rPr>
          <w:sz w:val="24"/>
        </w:rPr>
        <w:t>：</w:t>
      </w:r>
      <w:r>
        <w:rPr>
          <w:u w:val="single"/>
        </w:rPr>
        <w:t xml:space="preserve">                   </w:t>
      </w:r>
      <w:r>
        <w:rPr>
          <w:sz w:val="24"/>
        </w:rPr>
        <w:t>元，大写金额：</w:t>
      </w:r>
      <w:r>
        <w:rPr>
          <w:u w:val="single"/>
        </w:rPr>
        <w:t xml:space="preserve">                   </w:t>
      </w:r>
      <w:r>
        <w:rPr>
          <w:sz w:val="24"/>
        </w:rPr>
        <w:t>。</w:t>
      </w:r>
    </w:p>
    <w:p>
      <w:pPr>
        <w:pStyle w:val="null3"/>
        <w:ind w:firstLine="470"/>
        <w:jc w:val="both"/>
      </w:pPr>
      <w:r>
        <w:rPr>
          <w:sz w:val="24"/>
        </w:rPr>
        <w:t>注：</w:t>
      </w:r>
      <w:r>
        <w:rPr>
          <w:sz w:val="24"/>
        </w:rPr>
        <w:t>合同价</w:t>
      </w:r>
      <w:r>
        <w:rPr>
          <w:sz w:val="24"/>
        </w:rPr>
        <w:t>包括技术咨询费、资料收集和整理、成果编制费、交通差旅费、文档和图档的打印输出、装订及寄送费用、成果验收、全额含税发票、雇员费用、利润、合同实施过程中的应预见和不可预见费用等完成合同规定责任和义务、达到合同目的的一切费用</w:t>
      </w:r>
      <w:r>
        <w:rPr>
          <w:sz w:val="24"/>
        </w:rPr>
        <w:t>。</w:t>
      </w:r>
    </w:p>
    <w:p>
      <w:pPr>
        <w:pStyle w:val="null3"/>
        <w:jc w:val="both"/>
      </w:pPr>
      <w:r>
        <w:rPr>
          <w:sz w:val="24"/>
          <w:b/>
        </w:rPr>
        <w:t>二、标的提供的时间</w:t>
      </w:r>
      <w:r>
        <w:rPr>
          <w:sz w:val="24"/>
        </w:rPr>
        <w:t>：合同签订生效后</w:t>
      </w:r>
      <w:r>
        <w:rPr>
          <w:u w:val="single"/>
        </w:rPr>
        <w:t xml:space="preserve">       </w:t>
      </w:r>
      <w:r>
        <w:rPr>
          <w:sz w:val="24"/>
        </w:rPr>
        <w:t>个日历天内完成</w:t>
      </w:r>
      <w:r>
        <w:rPr>
          <w:sz w:val="24"/>
        </w:rPr>
        <w:t>。</w:t>
      </w:r>
    </w:p>
    <w:p>
      <w:pPr>
        <w:pStyle w:val="null3"/>
        <w:jc w:val="both"/>
      </w:pPr>
      <w:r>
        <w:rPr>
          <w:sz w:val="24"/>
          <w:b/>
        </w:rPr>
        <w:t>三、服务地点</w:t>
      </w:r>
      <w:r>
        <w:rPr>
          <w:sz w:val="24"/>
        </w:rPr>
        <w:t>：甲方指定地点</w:t>
      </w:r>
    </w:p>
    <w:p>
      <w:pPr>
        <w:pStyle w:val="null3"/>
        <w:jc w:val="both"/>
      </w:pPr>
      <w:r>
        <w:rPr>
          <w:sz w:val="24"/>
          <w:b/>
        </w:rPr>
        <w:t>四</w:t>
      </w:r>
      <w:r>
        <w:rPr>
          <w:sz w:val="24"/>
          <w:b/>
        </w:rPr>
        <w:t>、规划范围</w:t>
      </w:r>
    </w:p>
    <w:p>
      <w:pPr>
        <w:pStyle w:val="null3"/>
        <w:ind w:firstLine="480"/>
        <w:jc w:val="both"/>
      </w:pPr>
      <w:r>
        <w:rPr>
          <w:sz w:val="24"/>
        </w:rPr>
        <w:t>1、《乐昌市“粤美县城”新型城镇化建设研究》中心城区范围面积为 147.76平方公里；</w:t>
      </w:r>
    </w:p>
    <w:p>
      <w:pPr>
        <w:pStyle w:val="null3"/>
        <w:ind w:firstLine="480"/>
        <w:jc w:val="both"/>
      </w:pPr>
      <w:r>
        <w:rPr>
          <w:sz w:val="24"/>
        </w:rPr>
        <w:t>2、《乐昌市县城总体城市设计》范围为《乐昌市国土空间总体规划（2021-2035年）》所确定的中心城区内开发边界范围，为25.95平方公里；</w:t>
      </w:r>
    </w:p>
    <w:p>
      <w:pPr>
        <w:pStyle w:val="null3"/>
        <w:ind w:firstLine="480"/>
        <w:jc w:val="both"/>
      </w:pPr>
      <w:r>
        <w:rPr>
          <w:sz w:val="24"/>
        </w:rPr>
        <w:t>3、5个节点开展片区城市设计：</w:t>
      </w:r>
    </w:p>
    <w:p>
      <w:pPr>
        <w:pStyle w:val="null3"/>
        <w:ind w:firstLine="480"/>
        <w:jc w:val="both"/>
      </w:pPr>
      <w:r>
        <w:rPr>
          <w:sz w:val="24"/>
        </w:rPr>
        <w:t>（</w:t>
      </w:r>
      <w:r>
        <w:rPr>
          <w:sz w:val="24"/>
        </w:rPr>
        <w:t>1）乐昌市中心城区的武江两岸总体设计范围约227公顷；</w:t>
      </w:r>
    </w:p>
    <w:p>
      <w:pPr>
        <w:pStyle w:val="null3"/>
        <w:ind w:firstLine="480"/>
        <w:jc w:val="both"/>
      </w:pPr>
      <w:r>
        <w:rPr>
          <w:sz w:val="24"/>
        </w:rPr>
        <w:t>（</w:t>
      </w:r>
      <w:r>
        <w:rPr>
          <w:sz w:val="24"/>
        </w:rPr>
        <w:t>2）昌山乐石文化旅游片区设计范围约169公顷；</w:t>
      </w:r>
    </w:p>
    <w:p>
      <w:pPr>
        <w:pStyle w:val="null3"/>
        <w:ind w:firstLine="480"/>
        <w:jc w:val="both"/>
      </w:pPr>
      <w:r>
        <w:rPr>
          <w:sz w:val="24"/>
        </w:rPr>
        <w:t>（</w:t>
      </w:r>
      <w:r>
        <w:rPr>
          <w:sz w:val="24"/>
        </w:rPr>
        <w:t>3）乐昌碳中和产业园启动片区设计范围约456公顷；</w:t>
      </w:r>
    </w:p>
    <w:p>
      <w:pPr>
        <w:pStyle w:val="null3"/>
        <w:ind w:firstLine="480"/>
        <w:jc w:val="both"/>
      </w:pPr>
      <w:r>
        <w:rPr>
          <w:sz w:val="24"/>
        </w:rPr>
        <w:t>（</w:t>
      </w:r>
      <w:r>
        <w:rPr>
          <w:sz w:val="24"/>
        </w:rPr>
        <w:t>4）乐昌新城中心区设计范围约150.7公顷；</w:t>
      </w:r>
    </w:p>
    <w:p>
      <w:pPr>
        <w:pStyle w:val="null3"/>
        <w:ind w:firstLine="480"/>
        <w:jc w:val="both"/>
      </w:pPr>
      <w:r>
        <w:rPr>
          <w:sz w:val="24"/>
        </w:rPr>
        <w:t>（</w:t>
      </w:r>
      <w:r>
        <w:rPr>
          <w:sz w:val="24"/>
        </w:rPr>
        <w:t>5）乐昌西门户古佛岩片区设计范围约133.5公顷。</w:t>
      </w:r>
    </w:p>
    <w:p>
      <w:pPr>
        <w:pStyle w:val="null3"/>
        <w:jc w:val="both"/>
      </w:pPr>
      <w:r>
        <w:rPr>
          <w:sz w:val="24"/>
          <w:b/>
        </w:rPr>
        <w:t>五</w:t>
      </w:r>
      <w:r>
        <w:rPr>
          <w:sz w:val="24"/>
          <w:b/>
        </w:rPr>
        <w:t>、工作内容</w:t>
      </w:r>
    </w:p>
    <w:p>
      <w:pPr>
        <w:pStyle w:val="null3"/>
        <w:ind w:firstLine="480"/>
        <w:jc w:val="both"/>
      </w:pPr>
      <w:r>
        <w:rPr>
          <w:sz w:val="24"/>
        </w:rPr>
        <w:t>1、</w:t>
      </w:r>
      <w:r>
        <w:rPr>
          <w:sz w:val="24"/>
        </w:rPr>
        <w:t>“粤美县城”新型城镇化建设研究</w:t>
      </w:r>
    </w:p>
    <w:p>
      <w:pPr>
        <w:pStyle w:val="null3"/>
        <w:ind w:firstLine="480"/>
        <w:jc w:val="both"/>
      </w:pPr>
      <w:r>
        <w:rPr>
          <w:sz w:val="24"/>
        </w:rPr>
        <w:t>对乐昌市新型城镇化发展现状展开梳理研究，综合研判乐昌市新型城镇化发展的约束条件与未来契机，结合乐昌市的空间格局、经济发展与城市风貌，融合文化传承与地方特色，提出具有发展前瞻性、规划引领性、实施指导性的空间策略和实施项目库。</w:t>
      </w:r>
    </w:p>
    <w:p>
      <w:pPr>
        <w:pStyle w:val="null3"/>
        <w:ind w:firstLine="480"/>
        <w:jc w:val="both"/>
      </w:pPr>
      <w:r>
        <w:rPr>
          <w:sz w:val="24"/>
        </w:rPr>
        <w:t>2、</w:t>
      </w:r>
      <w:r>
        <w:rPr>
          <w:sz w:val="24"/>
        </w:rPr>
        <w:t>县城规划设计</w:t>
      </w:r>
    </w:p>
    <w:p>
      <w:pPr>
        <w:pStyle w:val="null3"/>
        <w:ind w:firstLine="480"/>
        <w:jc w:val="both"/>
      </w:pPr>
      <w:r>
        <w:rPr>
          <w:sz w:val="24"/>
        </w:rPr>
        <w:t>（</w:t>
      </w:r>
      <w:r>
        <w:rPr>
          <w:sz w:val="24"/>
        </w:rPr>
        <w:t>1）</w:t>
      </w:r>
      <w:r>
        <w:rPr>
          <w:sz w:val="24"/>
        </w:rPr>
        <w:t>乐昌市县城总体城市设计</w:t>
      </w:r>
      <w:r>
        <w:rPr>
          <w:sz w:val="24"/>
        </w:rPr>
        <w:t>——聚焦中心城区亟待解决的问题，提出相应的规划策略和行动路径，开展整体空间框架设计、优化城市形态格局、明确公共空间体系、梳理建筑风貌与色彩分区等。同时针对不同分区提出风貌提升措施，对风貌特色塑造编制相应导则协助未来风貌建设指引。</w:t>
      </w:r>
    </w:p>
    <w:p>
      <w:pPr>
        <w:pStyle w:val="null3"/>
        <w:ind w:firstLine="480"/>
        <w:jc w:val="both"/>
      </w:pPr>
      <w:r>
        <w:rPr>
          <w:sz w:val="24"/>
        </w:rPr>
        <w:t>（</w:t>
      </w:r>
      <w:r>
        <w:rPr>
          <w:sz w:val="24"/>
        </w:rPr>
        <w:t>2）</w:t>
      </w:r>
      <w:r>
        <w:rPr>
          <w:sz w:val="24"/>
        </w:rPr>
        <w:t>重要节点项目设计</w:t>
      </w:r>
      <w:r>
        <w:rPr>
          <w:sz w:val="24"/>
        </w:rPr>
        <w:t>——依据新型城镇化研究、总体城市设计统筹考虑，选取对乐昌市城市发展、公共空间品质、城市可识别性、人民群众生活品质等方面有显著提升成效的重要片区、节点或线性空间开展详细的现状分析、功能布局、空间形态详细设计等。本次选取5个节点开展片区城市设计：</w:t>
      </w:r>
    </w:p>
    <w:p>
      <w:pPr>
        <w:pStyle w:val="null3"/>
        <w:ind w:firstLine="480"/>
        <w:jc w:val="both"/>
      </w:pPr>
      <w:r>
        <w:rPr>
          <w:sz w:val="24"/>
        </w:rPr>
        <w:t>①乐昌市武江一江两岸城市设计和风貌提升</w:t>
      </w:r>
    </w:p>
    <w:p>
      <w:pPr>
        <w:pStyle w:val="null3"/>
        <w:ind w:firstLine="480"/>
        <w:jc w:val="both"/>
      </w:pPr>
      <w:r>
        <w:rPr>
          <w:sz w:val="24"/>
        </w:rPr>
        <w:t>②昌山乐石文化旅游片区城市设计；</w:t>
      </w:r>
    </w:p>
    <w:p>
      <w:pPr>
        <w:pStyle w:val="null3"/>
        <w:ind w:firstLine="480"/>
        <w:jc w:val="both"/>
      </w:pPr>
      <w:r>
        <w:rPr>
          <w:sz w:val="24"/>
        </w:rPr>
        <w:t>③乐昌碳中和产业园启动区城市设计</w:t>
      </w:r>
      <w:r>
        <w:rPr>
          <w:sz w:val="24"/>
        </w:rPr>
        <w:t>；</w:t>
      </w:r>
    </w:p>
    <w:p>
      <w:pPr>
        <w:pStyle w:val="null3"/>
        <w:ind w:firstLine="480"/>
        <w:jc w:val="both"/>
      </w:pPr>
      <w:r>
        <w:rPr>
          <w:sz w:val="24"/>
        </w:rPr>
        <w:t>④乐昌新城中心区城市设计；</w:t>
      </w:r>
    </w:p>
    <w:p>
      <w:pPr>
        <w:pStyle w:val="null3"/>
        <w:ind w:firstLine="480"/>
        <w:jc w:val="both"/>
      </w:pPr>
      <w:r>
        <w:rPr>
          <w:sz w:val="24"/>
        </w:rPr>
        <w:t>⑤乐昌市西门户古佛岩片区城市设计。</w:t>
      </w:r>
    </w:p>
    <w:p>
      <w:pPr>
        <w:pStyle w:val="null3"/>
        <w:jc w:val="both"/>
      </w:pPr>
      <w:r>
        <w:rPr>
          <w:sz w:val="24"/>
          <w:b/>
        </w:rPr>
        <w:t>六</w:t>
      </w:r>
      <w:r>
        <w:rPr>
          <w:sz w:val="24"/>
          <w:b/>
        </w:rPr>
        <w:t>、规划成果要求</w:t>
      </w:r>
    </w:p>
    <w:p>
      <w:pPr>
        <w:pStyle w:val="null3"/>
        <w:ind w:firstLine="480"/>
        <w:jc w:val="both"/>
      </w:pPr>
      <w:r>
        <w:rPr>
          <w:sz w:val="24"/>
        </w:rPr>
        <w:t>1、乐昌市“粤美县城”新型城镇化建设研究</w:t>
      </w:r>
    </w:p>
    <w:p>
      <w:pPr>
        <w:pStyle w:val="null3"/>
        <w:ind w:firstLine="480"/>
        <w:jc w:val="both"/>
      </w:pPr>
      <w:r>
        <w:rPr>
          <w:sz w:val="24"/>
        </w:rPr>
        <w:t>工作成果：成果包括但不限于研究报告与相关图纸。成果内容需依据乐昌市自然山水特征、历史文化特色、城乡建设风貌、城市空间特色，从产业经济、公服配套、历史文化、建筑风貌、景观艺术、道路交通等现状展开梳理，按照新型城镇化宜居、创新、智慧、绿色、人文、韧性的要求，综合研判乐昌市新型城镇化发展的约束条件与未来契机，提出具有发展前瞻性、规划引领性、实施指导性的建设策略，并为总体城市设计编制提供依据。</w:t>
      </w:r>
    </w:p>
    <w:p>
      <w:pPr>
        <w:pStyle w:val="null3"/>
        <w:ind w:firstLine="480"/>
        <w:jc w:val="both"/>
      </w:pPr>
      <w:r>
        <w:rPr>
          <w:sz w:val="24"/>
        </w:rPr>
        <w:t>2、乐昌市县城总体城市设计</w:t>
      </w:r>
    </w:p>
    <w:p>
      <w:pPr>
        <w:pStyle w:val="null3"/>
        <w:ind w:firstLine="480"/>
        <w:jc w:val="both"/>
      </w:pPr>
      <w:r>
        <w:rPr>
          <w:sz w:val="24"/>
        </w:rPr>
        <w:t>（</w:t>
      </w:r>
      <w:r>
        <w:rPr>
          <w:sz w:val="24"/>
        </w:rPr>
        <w:t>1）</w:t>
      </w:r>
      <w:r>
        <w:rPr>
          <w:sz w:val="24"/>
        </w:rPr>
        <w:t>工作成果：包括说明书及图纸。</w:t>
      </w:r>
    </w:p>
    <w:p>
      <w:pPr>
        <w:pStyle w:val="null3"/>
        <w:ind w:firstLine="480"/>
        <w:jc w:val="both"/>
      </w:pPr>
      <w:r>
        <w:rPr>
          <w:sz w:val="24"/>
        </w:rPr>
        <w:t>（</w:t>
      </w:r>
      <w:r>
        <w:rPr>
          <w:sz w:val="24"/>
        </w:rPr>
        <w:t>2）</w:t>
      </w:r>
      <w:r>
        <w:rPr>
          <w:sz w:val="24"/>
        </w:rPr>
        <w:t>说明书：是对规划</w:t>
      </w:r>
      <w:r>
        <w:rPr>
          <w:sz w:val="24"/>
        </w:rPr>
        <w:t>设计</w:t>
      </w:r>
      <w:r>
        <w:rPr>
          <w:sz w:val="24"/>
        </w:rPr>
        <w:t>总体思路、规划</w:t>
      </w:r>
      <w:r>
        <w:rPr>
          <w:sz w:val="24"/>
        </w:rPr>
        <w:t>设计</w:t>
      </w:r>
      <w:r>
        <w:rPr>
          <w:sz w:val="24"/>
        </w:rPr>
        <w:t>内容及编制重点的具体解释和详细介绍，主要包含现状认知与特色提炼、目标定位与规划</w:t>
      </w:r>
      <w:r>
        <w:rPr>
          <w:sz w:val="24"/>
        </w:rPr>
        <w:t>设计</w:t>
      </w:r>
      <w:r>
        <w:rPr>
          <w:sz w:val="24"/>
        </w:rPr>
        <w:t>策略、总体城市设计结构、总体空间形态引导、景观风貌分区引导、关键性空间要素引导、项目库等内容。</w:t>
      </w:r>
    </w:p>
    <w:p>
      <w:pPr>
        <w:pStyle w:val="null3"/>
        <w:ind w:firstLine="480"/>
        <w:jc w:val="both"/>
      </w:pPr>
      <w:r>
        <w:rPr>
          <w:sz w:val="24"/>
        </w:rPr>
        <w:t>（</w:t>
      </w:r>
      <w:r>
        <w:rPr>
          <w:sz w:val="24"/>
        </w:rPr>
        <w:t>3）</w:t>
      </w:r>
      <w:r>
        <w:rPr>
          <w:sz w:val="24"/>
        </w:rPr>
        <w:t>图纸包括但不限于：区位分析图、现状土地利用图、山水格局分析图、历史文化分析图、空间结构规划图、风貌分区规划图、建设高度控制引导图、中心城区整体效果图。</w:t>
      </w:r>
    </w:p>
    <w:p>
      <w:pPr>
        <w:pStyle w:val="null3"/>
        <w:ind w:firstLine="480"/>
        <w:jc w:val="both"/>
      </w:pPr>
      <w:r>
        <w:rPr>
          <w:sz w:val="24"/>
        </w:rPr>
        <w:t>3、重要节点项目设计</w:t>
      </w:r>
    </w:p>
    <w:p>
      <w:pPr>
        <w:pStyle w:val="null3"/>
        <w:ind w:firstLine="480"/>
        <w:jc w:val="both"/>
      </w:pPr>
      <w:r>
        <w:rPr>
          <w:sz w:val="24"/>
        </w:rPr>
        <w:t>（</w:t>
      </w:r>
      <w:r>
        <w:rPr>
          <w:sz w:val="24"/>
        </w:rPr>
        <w:t>1）</w:t>
      </w:r>
      <w:r>
        <w:rPr>
          <w:sz w:val="24"/>
        </w:rPr>
        <w:t>工作成果：包括说明书及图纸</w:t>
      </w:r>
      <w:r>
        <w:rPr>
          <w:sz w:val="24"/>
        </w:rPr>
        <w:t>；</w:t>
      </w:r>
    </w:p>
    <w:p>
      <w:pPr>
        <w:pStyle w:val="null3"/>
        <w:ind w:firstLine="480"/>
        <w:jc w:val="both"/>
      </w:pPr>
      <w:r>
        <w:rPr>
          <w:sz w:val="24"/>
        </w:rPr>
        <w:t>（</w:t>
      </w:r>
      <w:r>
        <w:rPr>
          <w:sz w:val="24"/>
        </w:rPr>
        <w:t>2）</w:t>
      </w:r>
      <w:r>
        <w:rPr>
          <w:sz w:val="24"/>
        </w:rPr>
        <w:t>说明书：对重要节点现状及设计的内容具体解释和详细介绍，并对经济效益引导、开发时序等进行分析研究，提出相关要素的控制要求，为下一层次的城市规划论证审批和规划管理提供全面的技术信息</w:t>
      </w:r>
      <w:r>
        <w:rPr>
          <w:sz w:val="24"/>
        </w:rPr>
        <w:t>；</w:t>
      </w:r>
    </w:p>
    <w:p>
      <w:pPr>
        <w:pStyle w:val="null3"/>
        <w:ind w:firstLine="480"/>
        <w:jc w:val="both"/>
      </w:pPr>
      <w:r>
        <w:rPr>
          <w:sz w:val="24"/>
        </w:rPr>
        <w:t>图纸包括但不限于：区位分析图、综合现状图、总平面规划图、城市景观风貌结构图、项目布局图、重点地区管控指引图、开发强度管控指引图、建筑高度管控指引图、重要节点设计图、全域效果图等。</w:t>
      </w:r>
    </w:p>
    <w:p>
      <w:pPr>
        <w:pStyle w:val="null3"/>
        <w:jc w:val="both"/>
      </w:pPr>
      <w:r>
        <w:rPr>
          <w:sz w:val="24"/>
          <w:b/>
        </w:rPr>
        <w:t>七</w:t>
      </w:r>
      <w:r>
        <w:rPr>
          <w:sz w:val="24"/>
          <w:b/>
        </w:rPr>
        <w:t>、规划进度安排</w:t>
      </w:r>
    </w:p>
    <w:p>
      <w:pPr>
        <w:pStyle w:val="null3"/>
        <w:ind w:firstLine="480"/>
        <w:jc w:val="both"/>
      </w:pPr>
      <w:r>
        <w:rPr>
          <w:sz w:val="24"/>
        </w:rPr>
        <w:t>1、</w:t>
      </w:r>
      <w:r>
        <w:rPr>
          <w:sz w:val="24"/>
        </w:rPr>
        <w:t>总体分为以下三个阶段：</w:t>
      </w:r>
    </w:p>
    <w:p>
      <w:pPr>
        <w:pStyle w:val="null3"/>
        <w:ind w:firstLine="480"/>
        <w:jc w:val="both"/>
      </w:pPr>
      <w:r>
        <w:rPr>
          <w:sz w:val="24"/>
        </w:rPr>
        <w:t>（</w:t>
      </w:r>
      <w:r>
        <w:rPr>
          <w:sz w:val="24"/>
        </w:rPr>
        <w:t>1）</w:t>
      </w:r>
      <w:r>
        <w:rPr>
          <w:sz w:val="24"/>
        </w:rPr>
        <w:t>现状调研阶段（</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rPr>
        <w:t>天）</w:t>
      </w:r>
    </w:p>
    <w:p>
      <w:pPr>
        <w:pStyle w:val="null3"/>
        <w:ind w:firstLine="480"/>
        <w:jc w:val="both"/>
      </w:pPr>
      <w:r>
        <w:rPr>
          <w:sz w:val="24"/>
        </w:rPr>
        <w:t>①</w:t>
      </w:r>
      <w:r>
        <w:rPr>
          <w:sz w:val="24"/>
        </w:rPr>
        <w:t>甲方</w:t>
      </w:r>
      <w:r>
        <w:rPr>
          <w:sz w:val="24"/>
        </w:rPr>
        <w:t>提交规划有关的基础资料；</w:t>
      </w:r>
    </w:p>
    <w:p>
      <w:pPr>
        <w:pStyle w:val="null3"/>
        <w:ind w:firstLine="480"/>
        <w:jc w:val="both"/>
      </w:pPr>
      <w:r>
        <w:rPr>
          <w:sz w:val="24"/>
        </w:rPr>
        <w:t>②</w:t>
      </w:r>
      <w:r>
        <w:rPr>
          <w:sz w:val="24"/>
        </w:rPr>
        <w:t>乙方</w:t>
      </w:r>
      <w:r>
        <w:rPr>
          <w:sz w:val="24"/>
        </w:rPr>
        <w:t>现场踏勘及收集资料；</w:t>
      </w:r>
    </w:p>
    <w:p>
      <w:pPr>
        <w:pStyle w:val="null3"/>
        <w:ind w:firstLine="480"/>
        <w:jc w:val="both"/>
      </w:pPr>
      <w:r>
        <w:rPr>
          <w:sz w:val="24"/>
        </w:rPr>
        <w:t>③</w:t>
      </w:r>
      <w:r>
        <w:rPr>
          <w:sz w:val="24"/>
        </w:rPr>
        <w:t>乙方</w:t>
      </w:r>
      <w:r>
        <w:rPr>
          <w:sz w:val="24"/>
        </w:rPr>
        <w:t>完成现状调研成果。</w:t>
      </w:r>
    </w:p>
    <w:p>
      <w:pPr>
        <w:pStyle w:val="null3"/>
        <w:ind w:firstLine="480"/>
        <w:jc w:val="both"/>
      </w:pPr>
      <w:r>
        <w:rPr>
          <w:sz w:val="24"/>
        </w:rPr>
        <w:t>（</w:t>
      </w:r>
      <w:r>
        <w:rPr>
          <w:sz w:val="24"/>
        </w:rPr>
        <w:t>2）</w:t>
      </w:r>
      <w:r>
        <w:rPr>
          <w:sz w:val="24"/>
        </w:rPr>
        <w:t>方案编制阶段（</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rPr>
        <w:t>天）</w:t>
      </w:r>
      <w:r>
        <w:rPr>
          <w:sz w:val="24"/>
        </w:rPr>
        <w:t>，乙方</w:t>
      </w:r>
      <w:r>
        <w:rPr>
          <w:sz w:val="24"/>
        </w:rPr>
        <w:t>完成初步方案，并进行多方多轮沟通协调，</w:t>
      </w:r>
      <w:r>
        <w:rPr>
          <w:sz w:val="24"/>
        </w:rPr>
        <w:t>甲方</w:t>
      </w:r>
      <w:r>
        <w:rPr>
          <w:sz w:val="24"/>
        </w:rPr>
        <w:t>以书面形式提交修改意见。</w:t>
      </w:r>
    </w:p>
    <w:p>
      <w:pPr>
        <w:pStyle w:val="null3"/>
        <w:ind w:firstLine="480"/>
        <w:jc w:val="both"/>
      </w:pPr>
      <w:r>
        <w:rPr>
          <w:sz w:val="24"/>
        </w:rPr>
        <w:t>（</w:t>
      </w:r>
      <w:r>
        <w:rPr>
          <w:sz w:val="24"/>
        </w:rPr>
        <w:t>3）</w:t>
      </w:r>
      <w:r>
        <w:rPr>
          <w:sz w:val="24"/>
        </w:rPr>
        <w:t>最终成果阶段（</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rPr>
        <w:t>天）</w:t>
      </w:r>
      <w:r>
        <w:rPr>
          <w:sz w:val="24"/>
        </w:rPr>
        <w:t>，</w:t>
      </w:r>
      <w:r>
        <w:rPr>
          <w:sz w:val="24"/>
        </w:rPr>
        <w:t>提交最终成果，且经</w:t>
      </w:r>
      <w:r>
        <w:rPr>
          <w:sz w:val="24"/>
        </w:rPr>
        <w:t>甲方</w:t>
      </w:r>
      <w:r>
        <w:rPr>
          <w:sz w:val="24"/>
        </w:rPr>
        <w:t>同意。</w:t>
      </w:r>
    </w:p>
    <w:p>
      <w:pPr>
        <w:pStyle w:val="null3"/>
        <w:ind w:firstLine="480"/>
        <w:jc w:val="both"/>
      </w:pPr>
      <w:r>
        <w:rPr>
          <w:sz w:val="24"/>
        </w:rPr>
        <w:t>（注：以上时间均为规划设计工作时间，不包括因与</w:t>
      </w:r>
      <w:r>
        <w:rPr>
          <w:sz w:val="24"/>
        </w:rPr>
        <w:t>甲方</w:t>
      </w:r>
      <w:r>
        <w:rPr>
          <w:sz w:val="24"/>
        </w:rPr>
        <w:t>沟通、方案讨论、成果审查而发生的时间。）</w:t>
      </w:r>
    </w:p>
    <w:p>
      <w:pPr>
        <w:pStyle w:val="null3"/>
        <w:ind w:firstLine="480"/>
        <w:jc w:val="both"/>
      </w:pPr>
      <w:r>
        <w:rPr>
          <w:sz w:val="24"/>
        </w:rPr>
        <w:t>2、</w:t>
      </w:r>
      <w:r>
        <w:rPr>
          <w:sz w:val="24"/>
        </w:rPr>
        <w:t>最终项目成果已完成提交但合同履行期限未结束的，若有发生国家、广东省相关政策变动调整的情况，</w:t>
      </w:r>
      <w:r>
        <w:rPr>
          <w:sz w:val="24"/>
        </w:rPr>
        <w:t>乙方</w:t>
      </w:r>
      <w:r>
        <w:rPr>
          <w:sz w:val="24"/>
        </w:rPr>
        <w:t>仍需及时对已完成的项目研究成果进行更新、修改、完善并提交</w:t>
      </w:r>
      <w:r>
        <w:rPr>
          <w:sz w:val="24"/>
        </w:rPr>
        <w:t>甲方</w:t>
      </w:r>
      <w:r>
        <w:rPr>
          <w:sz w:val="24"/>
        </w:rPr>
        <w:t>使用。</w:t>
      </w:r>
    </w:p>
    <w:p>
      <w:pPr>
        <w:pStyle w:val="null3"/>
        <w:ind w:firstLine="480"/>
        <w:jc w:val="both"/>
      </w:pPr>
      <w:r>
        <w:rPr>
          <w:sz w:val="24"/>
        </w:rPr>
        <w:t>3、</w:t>
      </w:r>
      <w:r>
        <w:rPr>
          <w:sz w:val="24"/>
        </w:rPr>
        <w:t>因自然资源部、广东省自然资源厅提出新的要求或相关要求发生改变，需要延期验收的，双方另行协商相关事宜。</w:t>
      </w:r>
    </w:p>
    <w:p>
      <w:pPr>
        <w:pStyle w:val="null3"/>
        <w:ind w:firstLine="480"/>
        <w:jc w:val="both"/>
      </w:pPr>
      <w:r>
        <w:rPr>
          <w:sz w:val="24"/>
        </w:rPr>
        <w:t>4、</w:t>
      </w:r>
      <w:r>
        <w:rPr>
          <w:sz w:val="24"/>
        </w:rPr>
        <w:t>乙方</w:t>
      </w:r>
      <w:r>
        <w:rPr>
          <w:sz w:val="24"/>
        </w:rPr>
        <w:t>需为本项目做好进度保障安排，包含完成本项目服务内容各项工作的时间进度安排（包含</w:t>
      </w:r>
      <w:r>
        <w:rPr>
          <w:sz w:val="24"/>
        </w:rPr>
        <w:t>进度计划</w:t>
      </w:r>
      <w:r>
        <w:rPr>
          <w:sz w:val="24"/>
        </w:rPr>
        <w:t>、</w:t>
      </w:r>
      <w:r>
        <w:rPr>
          <w:sz w:val="24"/>
        </w:rPr>
        <w:t>任务实施安排</w:t>
      </w:r>
      <w:r>
        <w:rPr>
          <w:sz w:val="24"/>
        </w:rPr>
        <w:t>、</w:t>
      </w:r>
      <w:r>
        <w:rPr>
          <w:sz w:val="24"/>
        </w:rPr>
        <w:t>进度保障措施</w:t>
      </w:r>
      <w:r>
        <w:rPr>
          <w:sz w:val="24"/>
        </w:rPr>
        <w:t>，并根据项目进度计划安排详细列明每个时间节点完成的工作内容）以及针对不同服务内容从人员保障、设备设施保障、投入资源保障等方面制定的针对性进度保障措施方案。</w:t>
      </w:r>
    </w:p>
    <w:p>
      <w:pPr>
        <w:pStyle w:val="null3"/>
        <w:jc w:val="both"/>
      </w:pPr>
      <w:r>
        <w:rPr>
          <w:sz w:val="24"/>
          <w:b/>
        </w:rPr>
        <w:t>八</w:t>
      </w:r>
      <w:r>
        <w:rPr>
          <w:sz w:val="24"/>
          <w:b/>
        </w:rPr>
        <w:t>、保密要求</w:t>
      </w:r>
    </w:p>
    <w:p>
      <w:pPr>
        <w:pStyle w:val="null3"/>
        <w:ind w:firstLine="480"/>
        <w:jc w:val="both"/>
      </w:pPr>
      <w:r>
        <w:rPr>
          <w:sz w:val="24"/>
        </w:rPr>
        <w:t>1、</w:t>
      </w:r>
      <w:r>
        <w:rPr>
          <w:sz w:val="24"/>
        </w:rPr>
        <w:t>乙方</w:t>
      </w:r>
      <w:r>
        <w:rPr>
          <w:sz w:val="24"/>
        </w:rPr>
        <w:t>对在工作过程中接触到的</w:t>
      </w:r>
      <w:r>
        <w:rPr>
          <w:sz w:val="24"/>
        </w:rPr>
        <w:t>甲方</w:t>
      </w:r>
      <w:r>
        <w:rPr>
          <w:sz w:val="24"/>
        </w:rPr>
        <w:t>的任何资料、文件、数据</w:t>
      </w:r>
      <w:r>
        <w:rPr>
          <w:sz w:val="24"/>
        </w:rPr>
        <w:t>(无论是书面形式的还是电子版的)，以及对为</w:t>
      </w:r>
      <w:r>
        <w:rPr>
          <w:sz w:val="24"/>
        </w:rPr>
        <w:t>甲方</w:t>
      </w:r>
      <w:r>
        <w:rPr>
          <w:sz w:val="24"/>
        </w:rPr>
        <w:t>服务形成的任何交付物，负有保密的责任。未经</w:t>
      </w:r>
      <w:r>
        <w:rPr>
          <w:sz w:val="24"/>
        </w:rPr>
        <w:t>甲方</w:t>
      </w:r>
      <w:r>
        <w:rPr>
          <w:sz w:val="24"/>
        </w:rPr>
        <w:t>书面同意，</w:t>
      </w:r>
      <w:r>
        <w:rPr>
          <w:sz w:val="24"/>
        </w:rPr>
        <w:t>乙方</w:t>
      </w:r>
      <w:r>
        <w:rPr>
          <w:sz w:val="24"/>
        </w:rPr>
        <w:t>不得以任何方式向任何第三方提供或透露。</w:t>
      </w:r>
    </w:p>
    <w:p>
      <w:pPr>
        <w:pStyle w:val="null3"/>
        <w:ind w:firstLine="480"/>
        <w:jc w:val="both"/>
      </w:pPr>
      <w:r>
        <w:rPr>
          <w:sz w:val="24"/>
        </w:rPr>
        <w:t>2、</w:t>
      </w:r>
      <w:r>
        <w:rPr>
          <w:sz w:val="24"/>
        </w:rPr>
        <w:t>乙方</w:t>
      </w:r>
      <w:r>
        <w:rPr>
          <w:sz w:val="24"/>
        </w:rPr>
        <w:t>不得将涉密资料在计算机互联网、政务网等非涉密网络上传输、登载。</w:t>
      </w:r>
    </w:p>
    <w:p>
      <w:pPr>
        <w:pStyle w:val="null3"/>
        <w:ind w:firstLine="480"/>
        <w:jc w:val="both"/>
      </w:pPr>
      <w:r>
        <w:rPr>
          <w:sz w:val="24"/>
        </w:rPr>
        <w:t>3、</w:t>
      </w:r>
      <w:r>
        <w:rPr>
          <w:sz w:val="24"/>
        </w:rPr>
        <w:t>乙方</w:t>
      </w:r>
      <w:r>
        <w:rPr>
          <w:sz w:val="24"/>
        </w:rPr>
        <w:t>发生涉密资料外传、丢失、被盗或者造成泄密事故的，应采取有效措施，及时补救，并及时向</w:t>
      </w:r>
      <w:r>
        <w:rPr>
          <w:sz w:val="24"/>
        </w:rPr>
        <w:t>甲方</w:t>
      </w:r>
      <w:r>
        <w:rPr>
          <w:sz w:val="24"/>
        </w:rPr>
        <w:t>报告；否则所造成的后果均由</w:t>
      </w:r>
      <w:r>
        <w:rPr>
          <w:sz w:val="24"/>
        </w:rPr>
        <w:t>乙方</w:t>
      </w:r>
      <w:r>
        <w:rPr>
          <w:sz w:val="24"/>
        </w:rPr>
        <w:t>承担。</w:t>
      </w:r>
      <w:r>
        <w:rPr/>
        <w:t xml:space="preserve"> </w:t>
      </w:r>
    </w:p>
    <w:p>
      <w:pPr>
        <w:pStyle w:val="null3"/>
        <w:jc w:val="both"/>
      </w:pPr>
      <w:r>
        <w:rPr>
          <w:sz w:val="24"/>
          <w:b/>
        </w:rPr>
        <w:t>九、</w:t>
      </w:r>
      <w:r>
        <w:rPr>
          <w:sz w:val="24"/>
          <w:b/>
        </w:rPr>
        <w:t>验收要求</w:t>
      </w:r>
    </w:p>
    <w:p>
      <w:pPr>
        <w:pStyle w:val="null3"/>
        <w:ind w:firstLine="480"/>
        <w:jc w:val="both"/>
      </w:pPr>
      <w:r>
        <w:rPr>
          <w:sz w:val="24"/>
        </w:rPr>
        <w:t>1、</w:t>
      </w:r>
      <w:r>
        <w:rPr>
          <w:sz w:val="24"/>
        </w:rPr>
        <w:t>按国家、省有关规定、规范进行</w:t>
      </w:r>
      <w:r>
        <w:rPr>
          <w:sz w:val="24"/>
        </w:rPr>
        <w:t>；</w:t>
      </w:r>
      <w:r>
        <w:rPr/>
        <w:t xml:space="preserve"> </w:t>
      </w:r>
    </w:p>
    <w:p>
      <w:pPr>
        <w:pStyle w:val="null3"/>
        <w:ind w:firstLine="480"/>
        <w:jc w:val="both"/>
      </w:pPr>
      <w:r>
        <w:rPr>
          <w:sz w:val="24"/>
        </w:rPr>
        <w:t>2、</w:t>
      </w:r>
      <w:r>
        <w:rPr>
          <w:sz w:val="24"/>
        </w:rPr>
        <w:t>规划成果由</w:t>
      </w:r>
      <w:r>
        <w:rPr>
          <w:sz w:val="24"/>
        </w:rPr>
        <w:t>甲方</w:t>
      </w:r>
      <w:r>
        <w:rPr>
          <w:sz w:val="24"/>
        </w:rPr>
        <w:t>组织审查通过后，按相关要求上报。若上级部门提出相关意见，</w:t>
      </w:r>
      <w:r>
        <w:rPr>
          <w:sz w:val="24"/>
        </w:rPr>
        <w:t>乙方</w:t>
      </w:r>
      <w:r>
        <w:rPr>
          <w:sz w:val="24"/>
        </w:rPr>
        <w:t>则须按上级部门的反馈意见修改完善，得到</w:t>
      </w:r>
      <w:r>
        <w:rPr>
          <w:sz w:val="24"/>
        </w:rPr>
        <w:t>甲方</w:t>
      </w:r>
      <w:r>
        <w:rPr>
          <w:sz w:val="24"/>
        </w:rPr>
        <w:t>认可为止</w:t>
      </w:r>
      <w:r>
        <w:rPr>
          <w:sz w:val="24"/>
        </w:rPr>
        <w:t>；</w:t>
      </w:r>
      <w:r>
        <w:rPr/>
        <w:t xml:space="preserve"> </w:t>
      </w:r>
    </w:p>
    <w:p>
      <w:pPr>
        <w:pStyle w:val="null3"/>
        <w:ind w:firstLine="480"/>
        <w:jc w:val="both"/>
      </w:pPr>
      <w:r>
        <w:rPr>
          <w:sz w:val="24"/>
        </w:rPr>
        <w:t>3、</w:t>
      </w:r>
      <w:r>
        <w:rPr>
          <w:sz w:val="24"/>
        </w:rPr>
        <w:t>乙方</w:t>
      </w:r>
      <w:r>
        <w:rPr>
          <w:sz w:val="24"/>
        </w:rPr>
        <w:t>必</w:t>
      </w:r>
      <w:r>
        <w:rPr>
          <w:sz w:val="24"/>
        </w:rPr>
        <w:t>须免费提供报送和审查时所需的文件（包括纸质和电子档，具体数量按照省、市要求执行）</w:t>
      </w:r>
      <w:r>
        <w:rPr>
          <w:sz w:val="24"/>
        </w:rPr>
        <w:t>。</w:t>
      </w:r>
    </w:p>
    <w:p>
      <w:pPr>
        <w:pStyle w:val="null3"/>
        <w:jc w:val="both"/>
      </w:pPr>
      <w:r>
        <w:rPr>
          <w:sz w:val="24"/>
          <w:b/>
        </w:rPr>
        <w:t>十、</w:t>
      </w:r>
      <w:r>
        <w:rPr>
          <w:sz w:val="24"/>
          <w:b/>
        </w:rPr>
        <w:t>付款方式</w:t>
      </w:r>
    </w:p>
    <w:p>
      <w:pPr>
        <w:pStyle w:val="null3"/>
        <w:ind w:firstLine="480"/>
        <w:jc w:val="both"/>
      </w:pPr>
      <w:r>
        <w:rPr>
          <w:sz w:val="24"/>
        </w:rPr>
        <w:t>1、</w:t>
      </w:r>
      <w:r>
        <w:rPr>
          <w:sz w:val="24"/>
        </w:rPr>
        <w:t>支付比例</w:t>
      </w:r>
      <w:r>
        <w:rPr>
          <w:sz w:val="24"/>
        </w:rPr>
        <w:t>40%,合同签订生效后，</w:t>
      </w:r>
      <w:r>
        <w:rPr>
          <w:sz w:val="24"/>
        </w:rPr>
        <w:t>甲方</w:t>
      </w:r>
      <w:r>
        <w:rPr>
          <w:sz w:val="24"/>
        </w:rPr>
        <w:t>于</w:t>
      </w:r>
      <w:r>
        <w:rPr>
          <w:sz w:val="24"/>
        </w:rPr>
        <w:t>10个工作日内支付合同总金额的40%</w:t>
      </w:r>
      <w:r>
        <w:rPr>
          <w:sz w:val="24"/>
        </w:rPr>
        <w:t>；</w:t>
      </w:r>
    </w:p>
    <w:p>
      <w:pPr>
        <w:pStyle w:val="null3"/>
        <w:ind w:firstLine="480"/>
        <w:jc w:val="both"/>
      </w:pPr>
      <w:r>
        <w:rPr>
          <w:sz w:val="24"/>
        </w:rPr>
        <w:t>2、</w:t>
      </w:r>
      <w:r>
        <w:rPr>
          <w:sz w:val="24"/>
        </w:rPr>
        <w:t>支付比例</w:t>
      </w:r>
      <w:r>
        <w:rPr>
          <w:sz w:val="24"/>
        </w:rPr>
        <w:t>30%,提交初步方案且经</w:t>
      </w:r>
      <w:r>
        <w:rPr>
          <w:sz w:val="24"/>
        </w:rPr>
        <w:t>甲方</w:t>
      </w:r>
      <w:r>
        <w:rPr>
          <w:sz w:val="24"/>
        </w:rPr>
        <w:t>同意通过之日起</w:t>
      </w:r>
      <w:r>
        <w:rPr>
          <w:sz w:val="24"/>
        </w:rPr>
        <w:t>10个工作日内支付</w:t>
      </w:r>
      <w:r>
        <w:rPr>
          <w:sz w:val="24"/>
        </w:rPr>
        <w:t>乙方</w:t>
      </w:r>
      <w:r>
        <w:rPr>
          <w:sz w:val="24"/>
        </w:rPr>
        <w:t>合同总额的</w:t>
      </w:r>
      <w:r>
        <w:rPr>
          <w:sz w:val="24"/>
        </w:rPr>
        <w:t>30%</w:t>
      </w:r>
      <w:r>
        <w:rPr>
          <w:sz w:val="24"/>
        </w:rPr>
        <w:t>；</w:t>
      </w:r>
    </w:p>
    <w:p>
      <w:pPr>
        <w:pStyle w:val="null3"/>
        <w:ind w:firstLine="480"/>
        <w:jc w:val="both"/>
      </w:pPr>
      <w:r>
        <w:rPr>
          <w:sz w:val="24"/>
        </w:rPr>
        <w:t>3、</w:t>
      </w:r>
      <w:r>
        <w:rPr>
          <w:sz w:val="24"/>
        </w:rPr>
        <w:t>支付比例</w:t>
      </w:r>
      <w:r>
        <w:rPr>
          <w:sz w:val="24"/>
        </w:rPr>
        <w:t>30%,成果文件按相关意见修改后，经</w:t>
      </w:r>
      <w:r>
        <w:rPr>
          <w:sz w:val="24"/>
        </w:rPr>
        <w:t>甲方</w:t>
      </w:r>
      <w:r>
        <w:rPr>
          <w:sz w:val="24"/>
        </w:rPr>
        <w:t>同意结题之日起</w:t>
      </w:r>
      <w:r>
        <w:rPr>
          <w:sz w:val="24"/>
        </w:rPr>
        <w:t>10个工作日内支付</w:t>
      </w:r>
      <w:r>
        <w:rPr>
          <w:sz w:val="24"/>
        </w:rPr>
        <w:t>乙方</w:t>
      </w:r>
      <w:r>
        <w:rPr>
          <w:sz w:val="24"/>
        </w:rPr>
        <w:t>合同总额的</w:t>
      </w:r>
      <w:r>
        <w:rPr>
          <w:sz w:val="24"/>
        </w:rPr>
        <w:t>30%</w:t>
      </w:r>
      <w:r>
        <w:rPr>
          <w:sz w:val="24"/>
        </w:rPr>
        <w:t>。</w:t>
      </w:r>
      <w:r>
        <w:rPr/>
        <w:t xml:space="preserve"> </w:t>
      </w:r>
    </w:p>
    <w:p>
      <w:pPr>
        <w:pStyle w:val="null3"/>
        <w:ind w:firstLine="480"/>
        <w:jc w:val="both"/>
      </w:pPr>
      <w:r>
        <w:rPr>
          <w:sz w:val="24"/>
        </w:rPr>
        <w:t>备注：</w:t>
      </w:r>
      <w:r>
        <w:rPr>
          <w:sz w:val="24"/>
        </w:rPr>
        <w:t>①</w:t>
      </w:r>
      <w:r>
        <w:rPr>
          <w:sz w:val="24"/>
        </w:rPr>
        <w:t>上述每期款项支付前，</w:t>
      </w:r>
      <w:r>
        <w:rPr>
          <w:sz w:val="24"/>
        </w:rPr>
        <w:t>乙方</w:t>
      </w:r>
      <w:r>
        <w:rPr>
          <w:sz w:val="24"/>
        </w:rPr>
        <w:t>均应向</w:t>
      </w:r>
      <w:r>
        <w:rPr>
          <w:sz w:val="24"/>
        </w:rPr>
        <w:t>甲方</w:t>
      </w:r>
      <w:r>
        <w:rPr>
          <w:sz w:val="24"/>
        </w:rPr>
        <w:t>提供请款申报材料（如需）及相应金额的合法有效的发票，否则，</w:t>
      </w:r>
      <w:r>
        <w:rPr>
          <w:sz w:val="24"/>
        </w:rPr>
        <w:t>甲方</w:t>
      </w:r>
      <w:r>
        <w:rPr>
          <w:sz w:val="24"/>
        </w:rPr>
        <w:t>有权拒绝支付相应的款项，并不构成违约；</w:t>
      </w:r>
      <w:r>
        <w:rPr>
          <w:sz w:val="24"/>
        </w:rPr>
        <w:t>②因</w:t>
      </w:r>
      <w:r>
        <w:rPr>
          <w:sz w:val="24"/>
        </w:rPr>
        <w:t>甲方</w:t>
      </w:r>
      <w:r>
        <w:rPr>
          <w:sz w:val="24"/>
        </w:rPr>
        <w:t>使用的是财政资金，</w:t>
      </w:r>
      <w:r>
        <w:rPr>
          <w:sz w:val="24"/>
        </w:rPr>
        <w:t>甲方</w:t>
      </w:r>
      <w:r>
        <w:rPr>
          <w:sz w:val="24"/>
        </w:rPr>
        <w:t>在前款规定的付款时间为向政府采购支付部门提出办理财政支付申请手续的时间（不含政府财政支付部门审核的时间），在规定时间内提出支付申请手续后即视为</w:t>
      </w:r>
      <w:r>
        <w:rPr>
          <w:sz w:val="24"/>
        </w:rPr>
        <w:t>甲方</w:t>
      </w:r>
      <w:r>
        <w:rPr>
          <w:sz w:val="24"/>
        </w:rPr>
        <w:t>已经按期支付。</w:t>
      </w:r>
    </w:p>
    <w:p>
      <w:pPr>
        <w:pStyle w:val="null3"/>
        <w:ind w:firstLine="480"/>
        <w:jc w:val="both"/>
      </w:pPr>
      <w:r>
        <w:rPr>
          <w:sz w:val="24"/>
        </w:rPr>
        <w:t>如项目发生合同融资，</w:t>
      </w:r>
      <w:r>
        <w:rPr>
          <w:sz w:val="24"/>
        </w:rPr>
        <w:t>甲方</w:t>
      </w:r>
      <w:r>
        <w:rPr>
          <w:sz w:val="24"/>
        </w:rPr>
        <w:t>应当将合同款项支付到合同约定收款账户。</w:t>
      </w:r>
    </w:p>
    <w:p>
      <w:pPr>
        <w:pStyle w:val="null3"/>
        <w:spacing w:before="45" w:after="45"/>
        <w:jc w:val="both"/>
      </w:pPr>
      <w:r>
        <w:rPr>
          <w:sz w:val="24"/>
          <w:b/>
        </w:rPr>
        <w:t>十</w:t>
      </w:r>
      <w:r>
        <w:rPr>
          <w:sz w:val="24"/>
          <w:b/>
        </w:rPr>
        <w:t>一</w:t>
      </w:r>
      <w:r>
        <w:rPr>
          <w:sz w:val="24"/>
          <w:b/>
        </w:rPr>
        <w:t>、违约责任及损失赔偿</w:t>
      </w:r>
    </w:p>
    <w:p>
      <w:pPr>
        <w:pStyle w:val="null3"/>
        <w:ind w:firstLine="480"/>
        <w:jc w:val="both"/>
      </w:pPr>
      <w:r>
        <w:rPr>
          <w:sz w:val="24"/>
        </w:rPr>
        <w:t>1、乙方未能按本采购文件要求的时间提供服务的，从逾期之日起，每日按成交金额的3‰向甲方支付违约金；逾期半月以上的，甲方有权终止合同，由此对甲方造成的由乙方承担。</w:t>
      </w:r>
    </w:p>
    <w:p>
      <w:pPr>
        <w:pStyle w:val="null3"/>
        <w:ind w:firstLine="480"/>
        <w:jc w:val="both"/>
      </w:pPr>
      <w:r>
        <w:rPr>
          <w:sz w:val="24"/>
        </w:rPr>
        <w:t>2、甲方无正当理由拒绝接受服务的，甲方向乙方赔付成交金额的5%作为违约金；甲方到期拒付合同款项的，则每日按逾期金额的3‰向乙方支付违约金。</w:t>
      </w:r>
    </w:p>
    <w:p>
      <w:pPr>
        <w:pStyle w:val="null3"/>
        <w:ind w:firstLine="480"/>
        <w:jc w:val="both"/>
      </w:pPr>
      <w:r>
        <w:rPr>
          <w:sz w:val="24"/>
        </w:rPr>
        <w:t>3、乙方在进行本项目的服务期过程中，应严格恪守保密原则，如发现商业泄密，甲方将扣除乙方成交金额的5%作为违约金，同时追究其法律责任。</w:t>
      </w:r>
    </w:p>
    <w:p>
      <w:pPr>
        <w:pStyle w:val="null3"/>
        <w:spacing w:before="45" w:after="45"/>
        <w:jc w:val="both"/>
      </w:pPr>
      <w:r>
        <w:rPr>
          <w:sz w:val="24"/>
          <w:b/>
        </w:rPr>
        <w:t>十</w:t>
      </w:r>
      <w:r>
        <w:rPr>
          <w:sz w:val="24"/>
          <w:b/>
        </w:rPr>
        <w:t>二</w:t>
      </w:r>
      <w:r>
        <w:rPr>
          <w:sz w:val="24"/>
          <w:b/>
        </w:rPr>
        <w:t>、争议的解决</w:t>
      </w:r>
    </w:p>
    <w:p>
      <w:pPr>
        <w:pStyle w:val="null3"/>
        <w:ind w:left="210" w:firstLine="480"/>
        <w:jc w:val="both"/>
      </w:pPr>
      <w:r>
        <w:rPr>
          <w:sz w:val="24"/>
        </w:rPr>
        <w:t>合同执行过程中发生的任何争议，如双方不能通过友好协商解决，均同意提交给甲方所在地人民法院诉讼。</w:t>
      </w:r>
    </w:p>
    <w:p>
      <w:pPr>
        <w:pStyle w:val="null3"/>
        <w:spacing w:before="45" w:after="45"/>
        <w:jc w:val="both"/>
      </w:pPr>
      <w:r>
        <w:rPr>
          <w:sz w:val="24"/>
          <w:b/>
        </w:rPr>
        <w:t>十三</w:t>
      </w:r>
      <w:r>
        <w:rPr>
          <w:sz w:val="24"/>
          <w:b/>
        </w:rPr>
        <w:t>、不可抗力</w:t>
      </w:r>
    </w:p>
    <w:p>
      <w:pPr>
        <w:pStyle w:val="null3"/>
        <w:ind w:left="210" w:firstLine="480"/>
        <w:jc w:val="both"/>
      </w:pPr>
      <w:r>
        <w:rPr>
          <w:sz w:val="24"/>
        </w:rPr>
        <w:t>任何一方由于不可抗力原因不能履行合同时，应在不可抗力事件结束后</w:t>
      </w:r>
      <w:r>
        <w:rPr>
          <w:sz w:val="24"/>
        </w:rPr>
        <w:t>1日内向对方通报，以减轻可能给对方造成的损失，在取得有关机构的不可抗力证明或双方谅解确认后，允许延期履行或修订合同，并根据情况可部分或全部免于承担违约责任。</w:t>
      </w:r>
    </w:p>
    <w:p>
      <w:pPr>
        <w:pStyle w:val="null3"/>
        <w:spacing w:before="45" w:after="45"/>
        <w:jc w:val="both"/>
      </w:pPr>
      <w:r>
        <w:rPr>
          <w:sz w:val="24"/>
          <w:b/>
        </w:rPr>
        <w:t>十</w:t>
      </w:r>
      <w:r>
        <w:rPr>
          <w:sz w:val="24"/>
          <w:b/>
        </w:rPr>
        <w:t>四</w:t>
      </w:r>
      <w:r>
        <w:rPr>
          <w:sz w:val="24"/>
          <w:b/>
        </w:rPr>
        <w:t>、税费</w:t>
      </w:r>
    </w:p>
    <w:p>
      <w:pPr>
        <w:pStyle w:val="null3"/>
        <w:ind w:firstLine="420"/>
        <w:jc w:val="both"/>
      </w:pPr>
      <w:r>
        <w:rPr>
          <w:sz w:val="24"/>
        </w:rPr>
        <w:t>在中国境内、外发生的与本合同执行有关的一切税费均由乙方负担。</w:t>
      </w:r>
    </w:p>
    <w:p>
      <w:pPr>
        <w:pStyle w:val="null3"/>
        <w:spacing w:before="45" w:after="45"/>
        <w:jc w:val="both"/>
      </w:pPr>
      <w:r>
        <w:rPr>
          <w:sz w:val="24"/>
          <w:b/>
        </w:rPr>
        <w:t>十</w:t>
      </w:r>
      <w:r>
        <w:rPr>
          <w:sz w:val="24"/>
          <w:b/>
        </w:rPr>
        <w:t>五</w:t>
      </w:r>
      <w:r>
        <w:rPr>
          <w:sz w:val="24"/>
          <w:b/>
        </w:rPr>
        <w:t>、其它</w:t>
      </w:r>
    </w:p>
    <w:p>
      <w:pPr>
        <w:pStyle w:val="null3"/>
        <w:ind w:firstLine="480"/>
        <w:jc w:val="both"/>
      </w:pPr>
      <w:r>
        <w:rPr>
          <w:sz w:val="24"/>
        </w:rPr>
        <w:t>1、本合同所有附件、采购文件、</w:t>
      </w:r>
      <w:r>
        <w:rPr>
          <w:sz w:val="24"/>
        </w:rPr>
        <w:t>投标</w:t>
      </w:r>
      <w:r>
        <w:rPr>
          <w:sz w:val="24"/>
        </w:rPr>
        <w:t>文件、</w:t>
      </w:r>
      <w:r>
        <w:rPr>
          <w:sz w:val="24"/>
        </w:rPr>
        <w:t>中标</w:t>
      </w:r>
      <w:r>
        <w:rPr>
          <w:sz w:val="24"/>
        </w:rPr>
        <w:t>通知书均为合同的有效组成部分，与本合同具有同等法律效力。</w:t>
      </w:r>
    </w:p>
    <w:p>
      <w:pPr>
        <w:pStyle w:val="null3"/>
        <w:ind w:firstLine="480"/>
        <w:jc w:val="both"/>
      </w:pPr>
      <w:r>
        <w:rPr>
          <w:sz w:val="24"/>
        </w:rPr>
        <w:t>2、在执行本合同的过程中，所有经双方签署确认的文件（包括会议纪要、补充协议、往来信函）即成为本合同的有效组成部分。</w:t>
      </w:r>
    </w:p>
    <w:p>
      <w:pPr>
        <w:pStyle w:val="null3"/>
        <w:ind w:firstLine="480"/>
        <w:jc w:val="both"/>
      </w:pPr>
      <w:r>
        <w:rPr>
          <w:sz w:val="24"/>
        </w:rPr>
        <w:t>3、如一方地址、电话、传真号码有变更，应在变更当日内书面通知对方，否则，应承担相应责任。</w:t>
      </w:r>
    </w:p>
    <w:p>
      <w:pPr>
        <w:pStyle w:val="null3"/>
        <w:ind w:firstLine="480"/>
        <w:jc w:val="both"/>
      </w:pPr>
      <w:r>
        <w:rPr>
          <w:sz w:val="24"/>
        </w:rPr>
        <w:t>4、除甲方事先书面同意外，乙方不得部分或全部转让其应履行的合同项下的义务。</w:t>
      </w:r>
    </w:p>
    <w:p>
      <w:pPr>
        <w:pStyle w:val="null3"/>
        <w:spacing w:before="45" w:after="45"/>
        <w:jc w:val="both"/>
      </w:pPr>
      <w:r>
        <w:rPr>
          <w:sz w:val="24"/>
          <w:b/>
        </w:rPr>
        <w:t>十</w:t>
      </w:r>
      <w:r>
        <w:rPr>
          <w:sz w:val="24"/>
          <w:b/>
        </w:rPr>
        <w:t>六</w:t>
      </w:r>
      <w:r>
        <w:rPr>
          <w:sz w:val="24"/>
          <w:b/>
        </w:rPr>
        <w:t>、合同生效</w:t>
      </w:r>
    </w:p>
    <w:p>
      <w:pPr>
        <w:pStyle w:val="null3"/>
        <w:ind w:firstLine="480"/>
        <w:jc w:val="both"/>
      </w:pPr>
      <w:r>
        <w:rPr>
          <w:sz w:val="24"/>
        </w:rPr>
        <w:t>1、本合同在甲乙双方法人代表或其授权代表签字盖章后生效。</w:t>
      </w:r>
    </w:p>
    <w:p>
      <w:pPr>
        <w:pStyle w:val="null3"/>
        <w:ind w:firstLine="480"/>
        <w:jc w:val="both"/>
      </w:pPr>
      <w:r>
        <w:rPr>
          <w:sz w:val="24"/>
        </w:rPr>
        <w:t>2、本合同一式</w:t>
      </w:r>
      <w:r>
        <w:rPr>
          <w:u w:val="single"/>
        </w:rPr>
        <w:t xml:space="preserve">    </w:t>
      </w:r>
      <w:r>
        <w:rPr>
          <w:sz w:val="24"/>
        </w:rPr>
        <w:t>份，甲方执</w:t>
      </w:r>
      <w:r>
        <w:rPr>
          <w:u w:val="single"/>
        </w:rPr>
        <w:t xml:space="preserve">    </w:t>
      </w:r>
      <w:r>
        <w:rPr>
          <w:sz w:val="24"/>
        </w:rPr>
        <w:t>份，乙方执</w:t>
      </w:r>
      <w:r>
        <w:rPr>
          <w:u w:val="single"/>
        </w:rPr>
        <w:t xml:space="preserve">    </w:t>
      </w:r>
      <w:r>
        <w:rPr>
          <w:sz w:val="24"/>
        </w:rPr>
        <w:t>份，均具有同等法律效力。</w:t>
      </w:r>
    </w:p>
    <w:p>
      <w:pPr>
        <w:pStyle w:val="null3"/>
        <w:jc w:val="both"/>
      </w:pPr>
      <w:r>
        <w:rPr/>
        <w:t xml:space="preserve">  </w:t>
      </w:r>
    </w:p>
    <w:p>
      <w:pPr>
        <w:pStyle w:val="null3"/>
        <w:ind w:firstLine="480"/>
      </w:pPr>
      <w:r>
        <w:rPr>
          <w:sz w:val="24"/>
        </w:rPr>
        <w:t>甲方（公章）：</w:t>
      </w:r>
      <w:r>
        <w:rPr>
          <w:sz w:val="24"/>
        </w:rPr>
        <w:t xml:space="preserve">                       </w:t>
      </w:r>
      <w:r>
        <w:rPr>
          <w:sz w:val="24"/>
        </w:rPr>
        <w:t>乙方</w:t>
      </w:r>
      <w:r>
        <w:rPr>
          <w:sz w:val="24"/>
        </w:rPr>
        <w:t>(公章)：</w:t>
      </w:r>
    </w:p>
    <w:p>
      <w:pPr>
        <w:pStyle w:val="null3"/>
        <w:ind w:firstLine="480"/>
      </w:pPr>
      <w:r>
        <w:rPr>
          <w:sz w:val="24"/>
        </w:rPr>
        <w:t>签约人</w:t>
      </w:r>
      <w:r>
        <w:rPr>
          <w:sz w:val="24"/>
        </w:rPr>
        <w:t>(签字)：                       签约人(签字)：</w:t>
      </w:r>
    </w:p>
    <w:p>
      <w:pPr>
        <w:pStyle w:val="null3"/>
        <w:ind w:firstLine="480"/>
        <w:jc w:val="both"/>
      </w:pPr>
      <w:r>
        <w:rPr>
          <w:sz w:val="24"/>
        </w:rPr>
        <w:t>地址：</w:t>
      </w:r>
      <w:r>
        <w:rPr>
          <w:sz w:val="24"/>
        </w:rPr>
        <w:t xml:space="preserve">                              </w:t>
      </w:r>
      <w:r>
        <w:rPr>
          <w:sz w:val="24"/>
        </w:rPr>
        <w:t>地址：</w:t>
      </w:r>
      <w:r>
        <w:rPr>
          <w:sz w:val="24"/>
        </w:rPr>
        <w:t xml:space="preserve">                          </w:t>
      </w:r>
    </w:p>
    <w:p>
      <w:pPr>
        <w:pStyle w:val="null3"/>
        <w:ind w:firstLine="480"/>
        <w:jc w:val="both"/>
      </w:pPr>
      <w:r>
        <w:rPr>
          <w:sz w:val="24"/>
        </w:rPr>
        <w:t>联系人：</w:t>
      </w:r>
      <w:r>
        <w:rPr>
          <w:sz w:val="24"/>
        </w:rPr>
        <w:t xml:space="preserve">                            </w:t>
      </w:r>
      <w:r>
        <w:rPr>
          <w:sz w:val="24"/>
        </w:rPr>
        <w:t>联系人：</w:t>
      </w:r>
      <w:r>
        <w:rPr>
          <w:sz w:val="24"/>
        </w:rPr>
        <w:t xml:space="preserve">                        </w:t>
      </w:r>
    </w:p>
    <w:p>
      <w:pPr>
        <w:pStyle w:val="null3"/>
        <w:ind w:firstLine="480"/>
        <w:jc w:val="both"/>
      </w:pPr>
      <w:r>
        <w:rPr>
          <w:sz w:val="24"/>
        </w:rPr>
        <w:t>电话：</w:t>
      </w:r>
      <w:r>
        <w:rPr>
          <w:sz w:val="24"/>
        </w:rPr>
        <w:t xml:space="preserve">                              </w:t>
      </w:r>
      <w:r>
        <w:rPr>
          <w:sz w:val="24"/>
        </w:rPr>
        <w:t>电话：</w:t>
      </w:r>
      <w:r>
        <w:rPr>
          <w:sz w:val="24"/>
        </w:rPr>
        <w:t xml:space="preserve">                          </w:t>
      </w:r>
    </w:p>
    <w:p>
      <w:pPr>
        <w:pStyle w:val="null3"/>
        <w:ind w:firstLine="480"/>
        <w:jc w:val="both"/>
      </w:pPr>
      <w:r>
        <w:rPr>
          <w:sz w:val="24"/>
        </w:rPr>
        <w:t>传真：</w:t>
      </w:r>
      <w:r>
        <w:rPr>
          <w:sz w:val="24"/>
        </w:rPr>
        <w:t xml:space="preserve">                              </w:t>
      </w:r>
      <w:r>
        <w:rPr>
          <w:sz w:val="24"/>
        </w:rPr>
        <w:t>传真：</w:t>
      </w:r>
      <w:r>
        <w:rPr>
          <w:sz w:val="24"/>
        </w:rPr>
        <w:t xml:space="preserve">                          </w:t>
      </w:r>
    </w:p>
    <w:p>
      <w:pPr>
        <w:pStyle w:val="null3"/>
        <w:ind w:firstLine="480"/>
        <w:jc w:val="both"/>
      </w:pPr>
      <w:r>
        <w:rPr>
          <w:sz w:val="24"/>
        </w:rPr>
        <w:t>邮编：</w:t>
      </w:r>
      <w:r>
        <w:rPr>
          <w:sz w:val="24"/>
        </w:rPr>
        <w:t xml:space="preserve">                              </w:t>
      </w:r>
      <w:r>
        <w:rPr>
          <w:sz w:val="24"/>
        </w:rPr>
        <w:t>邮编：</w:t>
      </w:r>
      <w:r>
        <w:rPr>
          <w:sz w:val="24"/>
        </w:rPr>
        <w:t xml:space="preserve">                          </w:t>
      </w:r>
    </w:p>
    <w:p>
      <w:pPr>
        <w:pStyle w:val="null3"/>
        <w:ind w:firstLine="480"/>
      </w:pPr>
      <w:r>
        <w:rPr>
          <w:sz w:val="24"/>
        </w:rPr>
        <w:t>日期：</w:t>
      </w: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r>
        <w:rPr>
          <w:sz w:val="24"/>
        </w:rPr>
        <w:t>日期：</w:t>
      </w: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p>
    <w:p>
      <w:pPr>
        <w:pStyle w:val="null3"/>
        <w:spacing w:before="0" w:after="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440281-2025-00340</w:t>
      </w:r>
    </w:p>
    <w:p>
      <w:pPr>
        <w:pStyle w:val="null3"/>
        <w:jc w:val="center"/>
        <w:outlineLvl w:val="3"/>
      </w:pPr>
      <w:r>
        <w:rPr>
          <w:sz w:val="24"/>
          <w:b/>
        </w:rPr>
        <w:t>采购项目编号：</w:t>
      </w:r>
      <w:r>
        <w:rPr>
          <w:sz w:val="24"/>
          <w:b/>
        </w:rPr>
        <w:t>GDYD250062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广东远东招标代理有限公司韶关分公司</w:t>
      </w:r>
    </w:p>
    <w:p>
      <w:pPr>
        <w:pStyle w:val="null3"/>
        <w:ind w:firstLine="480"/>
      </w:pPr>
      <w:r>
        <w:rPr/>
        <w:t xml:space="preserve"> 你方组织的</w:t>
      </w:r>
      <w:r>
        <w:rPr>
          <w:u w:val="single"/>
        </w:rPr>
        <w:t>“</w:t>
      </w:r>
      <w:r>
        <w:rPr>
          <w:u w:val="single"/>
        </w:rPr>
        <w:t>乐昌市“粤美县城”新型城镇化研究及总体品质提升设计项目</w:t>
      </w:r>
      <w:r>
        <w:rPr>
          <w:u w:val="single"/>
        </w:rPr>
        <w:t>”</w:t>
      </w:r>
      <w:r>
        <w:rPr/>
        <w:t>项目的招标[采购项目编号为：</w:t>
      </w:r>
      <w:r>
        <w:rPr>
          <w:u w:val="single"/>
        </w:rPr>
        <w:t>GDYD250062</w:t>
      </w:r>
      <w:r>
        <w:rPr/>
        <w:t>]，我方愿参与投标。</w:t>
      </w:r>
    </w:p>
    <w:p>
      <w:pPr>
        <w:pStyle w:val="null3"/>
        <w:ind w:firstLine="480"/>
      </w:pPr>
      <w:r>
        <w:rPr/>
        <w:t>我方确认收到贵方提供的</w:t>
      </w:r>
      <w:r>
        <w:rPr>
          <w:u w:val="single"/>
        </w:rPr>
        <w:t>“</w:t>
      </w:r>
      <w:r>
        <w:rPr>
          <w:u w:val="single"/>
        </w:rPr>
        <w:t>乐昌市“粤美县城”新型城镇化研究及总体品质提升设计项目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广东远东招标代理有限公司韶关分公司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乐昌市“粤美县城”新型城镇化研究及总体品质提升设计项目</w:t>
      </w:r>
      <w:r>
        <w:rPr/>
        <w:t>”项目采购[采购项目编号为</w:t>
      </w:r>
      <w:r>
        <w:rPr/>
        <w:t>GDYD250062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乐昌市自然资源局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广东远东招标代理有限公司韶关分公司</w:t>
      </w:r>
    </w:p>
    <w:p>
      <w:pPr>
        <w:pStyle w:val="null3"/>
        <w:ind w:firstLine="480"/>
      </w:pPr>
      <w:r>
        <w:rPr/>
        <w:t xml:space="preserve"> 如果我方在贵采购代理机构组织的</w:t>
      </w:r>
      <w:r>
        <w:rPr/>
        <w:t>乐昌市“粤美县城”新型城镇化研究及总体品质提升设计项目</w:t>
      </w:r>
      <w:r>
        <w:rPr/>
        <w:t>招标中获中标（采购项目编号：</w:t>
      </w:r>
      <w:r>
        <w:rPr/>
        <w:t>GDYD250062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广东远东招标代理有限公司韶关分公司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广东远东招标代理有限公司韶关分公司</w:t>
      </w:r>
    </w:p>
    <w:p>
      <w:pPr>
        <w:pStyle w:val="null3"/>
        <w:ind w:firstLine="480"/>
      </w:pPr>
      <w:r>
        <w:rPr/>
        <w:t>我单位已登记并准备参与“</w:t>
      </w:r>
      <w:r>
        <w:rPr/>
        <w:t>乐昌市“粤美县城”新型城镇化研究及总体品质提升设计项目</w:t>
      </w:r>
      <w:r>
        <w:rPr/>
        <w:t>”项目（采购项目编号：</w:t>
      </w:r>
      <w:r>
        <w:rPr/>
        <w:t>GDYD250062</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