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eastAsiaTheme="minorEastAsia"/>
          <w:color w:val="auto"/>
          <w:sz w:val="28"/>
          <w:highlight w:val="none"/>
        </w:rPr>
      </w:pPr>
    </w:p>
    <w:p>
      <w:pPr>
        <w:spacing w:line="288" w:lineRule="auto"/>
        <w:jc w:val="center"/>
        <w:rPr>
          <w:rFonts w:hint="default" w:ascii="Times New Roman" w:hAnsi="Times New Roman" w:cs="Times New Roman" w:eastAsiaTheme="minorEastAsia"/>
          <w:color w:val="auto"/>
          <w:sz w:val="48"/>
          <w:szCs w:val="48"/>
          <w:highlight w:val="none"/>
          <w:lang w:eastAsia="zh-CN"/>
        </w:rPr>
      </w:pPr>
    </w:p>
    <w:p>
      <w:pPr>
        <w:spacing w:line="288" w:lineRule="auto"/>
        <w:jc w:val="center"/>
        <w:rPr>
          <w:rFonts w:hint="default" w:ascii="Times New Roman" w:hAnsi="Times New Roman" w:cs="Times New Roman" w:eastAsiaTheme="minorEastAsia"/>
          <w:color w:val="auto"/>
          <w:sz w:val="48"/>
          <w:szCs w:val="48"/>
          <w:highlight w:val="none"/>
          <w:lang w:eastAsia="zh-CN"/>
        </w:rPr>
      </w:pPr>
      <w:r>
        <w:rPr>
          <w:rFonts w:hint="eastAsia" w:cs="Times New Roman" w:eastAsiaTheme="minorEastAsia"/>
          <w:color w:val="auto"/>
          <w:sz w:val="48"/>
          <w:szCs w:val="48"/>
          <w:highlight w:val="none"/>
          <w:lang w:eastAsia="zh-CN"/>
        </w:rPr>
        <w:t>佛山市人民政府规章《佛山市微型消防站建设管理规定》立法服务项目</w:t>
      </w:r>
    </w:p>
    <w:p>
      <w:pPr>
        <w:pStyle w:val="20"/>
        <w:rPr>
          <w:rFonts w:hint="default" w:ascii="Times New Roman" w:hAnsi="Times New Roman" w:cs="Times New Roman" w:eastAsiaTheme="minorEastAsia"/>
          <w:color w:val="auto"/>
          <w:sz w:val="48"/>
          <w:szCs w:val="48"/>
          <w:highlight w:val="none"/>
          <w:lang w:eastAsia="zh-CN"/>
        </w:rPr>
      </w:pPr>
    </w:p>
    <w:p>
      <w:pPr>
        <w:rPr>
          <w:rFonts w:hint="default" w:ascii="Times New Roman" w:hAnsi="Times New Roman" w:cs="Times New Roman" w:eastAsiaTheme="minorEastAsia"/>
          <w:color w:val="auto"/>
          <w:sz w:val="48"/>
          <w:szCs w:val="48"/>
          <w:highlight w:val="none"/>
          <w:lang w:eastAsia="zh-CN"/>
        </w:rPr>
      </w:pPr>
    </w:p>
    <w:p>
      <w:pPr>
        <w:pStyle w:val="20"/>
        <w:rPr>
          <w:rFonts w:hint="default" w:ascii="Times New Roman" w:hAnsi="Times New Roman" w:cs="Times New Roman" w:eastAsiaTheme="minorEastAsia"/>
          <w:color w:val="auto"/>
          <w:highlight w:val="none"/>
          <w:lang w:eastAsia="zh-CN"/>
        </w:rPr>
      </w:pPr>
    </w:p>
    <w:p>
      <w:pPr>
        <w:pStyle w:val="20"/>
        <w:rPr>
          <w:rFonts w:hint="default" w:ascii="Times New Roman" w:hAnsi="Times New Roman" w:cs="Times New Roman" w:eastAsiaTheme="minorEastAsia"/>
          <w:color w:val="auto"/>
          <w:highlight w:val="none"/>
          <w:lang w:eastAsia="zh-CN"/>
        </w:rPr>
      </w:pPr>
    </w:p>
    <w:p>
      <w:pPr>
        <w:rPr>
          <w:rFonts w:hint="default" w:ascii="Times New Roman" w:hAnsi="Times New Roman" w:cs="Times New Roman" w:eastAsiaTheme="minorEastAsia"/>
          <w:color w:val="auto"/>
          <w:highlight w:val="none"/>
          <w:lang w:eastAsia="zh-CN"/>
        </w:rPr>
      </w:pPr>
    </w:p>
    <w:p>
      <w:pPr>
        <w:spacing w:line="1600" w:lineRule="atLeast"/>
        <w:jc w:val="center"/>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竞争性磋商文件</w:t>
      </w:r>
    </w:p>
    <w:p>
      <w:pPr>
        <w:spacing w:line="500" w:lineRule="exact"/>
        <w:rPr>
          <w:rFonts w:hint="default" w:ascii="Times New Roman" w:hAnsi="Times New Roman" w:cs="Times New Roman" w:eastAsiaTheme="minorEastAsia"/>
          <w:bCs/>
          <w:color w:val="auto"/>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31"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项目编号： </w:t>
            </w:r>
          </w:p>
        </w:tc>
        <w:tc>
          <w:tcPr>
            <w:tcW w:w="5548" w:type="dxa"/>
            <w:tcBorders>
              <w:top w:val="nil"/>
              <w:left w:val="nil"/>
              <w:bottom w:val="nil"/>
              <w:right w:val="nil"/>
            </w:tcBorders>
            <w:noWrap w:val="0"/>
            <w:vAlign w:val="top"/>
          </w:tcPr>
          <w:p>
            <w:pPr>
              <w:spacing w:line="500" w:lineRule="exact"/>
              <w:rPr>
                <w:rFonts w:hint="default" w:ascii="Times New Roman" w:hAnsi="Times New Roman" w:cs="Times New Roman" w:eastAsiaTheme="minorEastAsia"/>
                <w:b/>
                <w:bCs/>
                <w:color w:val="auto"/>
                <w:sz w:val="24"/>
                <w:highlight w:val="none"/>
                <w:lang w:eastAsia="zh-CN"/>
              </w:rPr>
            </w:pPr>
            <w:r>
              <w:rPr>
                <w:rFonts w:hint="eastAsia" w:cs="Times New Roman" w:eastAsiaTheme="minorEastAsia"/>
                <w:b/>
                <w:bCs/>
                <w:color w:val="auto"/>
                <w:sz w:val="24"/>
                <w:highlight w:val="none"/>
                <w:lang w:eastAsia="zh-CN"/>
              </w:rPr>
              <w:t>2024XFCG-01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31"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 xml:space="preserve">项目名称：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tc>
        <w:tc>
          <w:tcPr>
            <w:tcW w:w="5548" w:type="dxa"/>
            <w:tcBorders>
              <w:top w:val="nil"/>
              <w:left w:val="nil"/>
              <w:bottom w:val="nil"/>
              <w:right w:val="nil"/>
            </w:tcBorders>
            <w:noWrap w:val="0"/>
            <w:vAlign w:val="top"/>
          </w:tcPr>
          <w:p>
            <w:pPr>
              <w:spacing w:before="157" w:beforeLines="50" w:line="500" w:lineRule="exact"/>
              <w:rPr>
                <w:rFonts w:hint="default" w:ascii="Times New Roman" w:hAnsi="Times New Roman" w:cs="Times New Roman" w:eastAsiaTheme="minorEastAsia"/>
                <w:b/>
                <w:bCs/>
                <w:color w:val="auto"/>
                <w:sz w:val="24"/>
                <w:highlight w:val="none"/>
                <w:lang w:eastAsia="zh-CN"/>
              </w:rPr>
            </w:pPr>
            <w:r>
              <w:rPr>
                <w:rFonts w:hint="eastAsia" w:cs="Times New Roman" w:eastAsiaTheme="minorEastAsia"/>
                <w:b/>
                <w:bCs/>
                <w:color w:val="auto"/>
                <w:sz w:val="24"/>
                <w:highlight w:val="none"/>
                <w:lang w:eastAsia="zh-CN"/>
              </w:rPr>
              <w:t>佛山市人民政府规章《佛山市微型消防站建设管理规定》立法服务项目</w:t>
            </w:r>
          </w:p>
        </w:tc>
      </w:tr>
    </w:tbl>
    <w:p>
      <w:pPr>
        <w:spacing w:line="360" w:lineRule="auto"/>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color w:val="auto"/>
          <w:sz w:val="28"/>
          <w:highlight w:val="none"/>
        </w:rPr>
      </w:pPr>
    </w:p>
    <w:p>
      <w:pPr>
        <w:pStyle w:val="33"/>
        <w:ind w:left="1470" w:right="1470"/>
        <w:rPr>
          <w:rFonts w:hint="default" w:ascii="Times New Roman" w:hAnsi="Times New Roman" w:cs="Times New Roman" w:eastAsiaTheme="minorEastAsia"/>
          <w:b/>
          <w:color w:val="auto"/>
          <w:sz w:val="28"/>
          <w:highlight w:val="none"/>
        </w:rPr>
      </w:pPr>
    </w:p>
    <w:p>
      <w:pPr>
        <w:pStyle w:val="33"/>
        <w:ind w:left="1470" w:right="1470"/>
        <w:rPr>
          <w:rFonts w:hint="default" w:ascii="Times New Roman" w:hAnsi="Times New Roman" w:cs="Times New Roman" w:eastAsiaTheme="minorEastAsia"/>
          <w:b/>
          <w:color w:val="auto"/>
          <w:sz w:val="28"/>
          <w:highlight w:val="none"/>
        </w:rPr>
      </w:pPr>
    </w:p>
    <w:p>
      <w:pPr>
        <w:pStyle w:val="33"/>
        <w:ind w:left="1470" w:right="1470"/>
        <w:rPr>
          <w:rFonts w:hint="default" w:ascii="Times New Roman" w:hAnsi="Times New Roman" w:cs="Times New Roman" w:eastAsiaTheme="minorEastAsia"/>
          <w:b/>
          <w:color w:val="auto"/>
          <w:sz w:val="28"/>
          <w:highlight w:val="none"/>
        </w:rPr>
      </w:pPr>
    </w:p>
    <w:p>
      <w:pPr>
        <w:pStyle w:val="33"/>
        <w:ind w:left="1470" w:right="1470"/>
        <w:rPr>
          <w:rFonts w:hint="default" w:ascii="Times New Roman" w:hAnsi="Times New Roman" w:cs="Times New Roman" w:eastAsiaTheme="minorEastAsia"/>
          <w:b/>
          <w:color w:val="auto"/>
          <w:sz w:val="28"/>
          <w:highlight w:val="none"/>
        </w:rPr>
      </w:pPr>
    </w:p>
    <w:p>
      <w:pPr>
        <w:pStyle w:val="33"/>
        <w:ind w:left="1470" w:right="1470"/>
        <w:rPr>
          <w:rFonts w:hint="default" w:ascii="Times New Roman" w:hAnsi="Times New Roman" w:cs="Times New Roman" w:eastAsiaTheme="minorEastAsia"/>
          <w:b/>
          <w:color w:val="auto"/>
          <w:sz w:val="28"/>
          <w:highlight w:val="none"/>
        </w:rPr>
      </w:pPr>
    </w:p>
    <w:p>
      <w:pPr>
        <w:pStyle w:val="33"/>
        <w:ind w:left="0" w:leftChars="0" w:right="1470"/>
        <w:rPr>
          <w:rFonts w:hint="default" w:ascii="Times New Roman" w:hAnsi="Times New Roman" w:cs="Times New Roman" w:eastAsiaTheme="minorEastAsia"/>
          <w:b/>
          <w:color w:val="auto"/>
          <w:sz w:val="28"/>
          <w:highlight w:val="none"/>
        </w:rPr>
      </w:pPr>
    </w:p>
    <w:p>
      <w:pPr>
        <w:spacing w:line="360" w:lineRule="auto"/>
        <w:jc w:val="center"/>
        <w:rPr>
          <w:rFonts w:hint="default" w:ascii="Times New Roman" w:hAnsi="Times New Roman" w:cs="Times New Roman" w:eastAsiaTheme="minorEastAsia"/>
          <w:b/>
          <w:bCs/>
          <w:color w:val="auto"/>
          <w:sz w:val="28"/>
          <w:highlight w:val="none"/>
          <w:lang w:eastAsia="zh-CN"/>
        </w:rPr>
      </w:pPr>
      <w:r>
        <w:rPr>
          <w:rFonts w:hint="default" w:ascii="Times New Roman" w:hAnsi="Times New Roman" w:cs="Times New Roman" w:eastAsiaTheme="minorEastAsia"/>
          <w:b/>
          <w:bCs/>
          <w:color w:val="auto"/>
          <w:sz w:val="28"/>
          <w:highlight w:val="none"/>
          <w:lang w:eastAsia="zh-CN"/>
        </w:rPr>
        <w:t>采购人：佛山市消防救援支队</w:t>
      </w:r>
    </w:p>
    <w:p>
      <w:pPr>
        <w:spacing w:line="360" w:lineRule="auto"/>
        <w:jc w:val="center"/>
        <w:rPr>
          <w:rFonts w:hint="default" w:ascii="Times New Roman" w:hAnsi="Times New Roman" w:cs="Times New Roman" w:eastAsiaTheme="minorEastAsia"/>
          <w:b/>
          <w:bCs/>
          <w:color w:val="auto"/>
          <w:sz w:val="28"/>
          <w:szCs w:val="28"/>
          <w:highlight w:val="none"/>
          <w:lang w:eastAsia="zh-CN"/>
        </w:rPr>
      </w:pPr>
      <w:r>
        <w:rPr>
          <w:rFonts w:hint="default" w:ascii="Times New Roman" w:hAnsi="Times New Roman" w:cs="Times New Roman" w:eastAsiaTheme="minorEastAsia"/>
          <w:b/>
          <w:bCs/>
          <w:color w:val="auto"/>
          <w:sz w:val="28"/>
          <w:szCs w:val="28"/>
          <w:highlight w:val="none"/>
          <w:lang w:eastAsia="zh-CN"/>
        </w:rPr>
        <w:t>采购代理机构：广东远东招标代理有限公司</w:t>
      </w:r>
    </w:p>
    <w:p>
      <w:pPr>
        <w:spacing w:line="360" w:lineRule="auto"/>
        <w:jc w:val="center"/>
        <w:rPr>
          <w:rFonts w:hint="default" w:ascii="Times New Roman" w:hAnsi="Times New Roman" w:cs="Times New Roman" w:eastAsiaTheme="minorEastAsia"/>
          <w:b/>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588" w:header="567" w:footer="737" w:gutter="0"/>
          <w:cols w:space="720" w:num="1"/>
          <w:titlePg/>
          <w:docGrid w:linePitch="312" w:charSpace="0"/>
        </w:sectPr>
      </w:pPr>
      <w:r>
        <w:rPr>
          <w:rFonts w:hint="default" w:ascii="Times New Roman" w:hAnsi="Times New Roman" w:cs="Times New Roman" w:eastAsiaTheme="minorEastAsia"/>
          <w:b/>
          <w:bCs/>
          <w:color w:val="auto"/>
          <w:sz w:val="28"/>
          <w:szCs w:val="28"/>
          <w:highlight w:val="none"/>
        </w:rPr>
        <w:t>发布日期：202</w:t>
      </w:r>
      <w:r>
        <w:rPr>
          <w:rFonts w:hint="eastAsia" w:cs="Times New Roman" w:eastAsiaTheme="minorEastAsia"/>
          <w:b/>
          <w:bCs/>
          <w:color w:val="auto"/>
          <w:sz w:val="28"/>
          <w:szCs w:val="28"/>
          <w:highlight w:val="none"/>
          <w:lang w:val="en-US" w:eastAsia="zh-CN"/>
        </w:rPr>
        <w:t>4</w:t>
      </w:r>
      <w:r>
        <w:rPr>
          <w:rFonts w:hint="default" w:ascii="Times New Roman" w:hAnsi="Times New Roman" w:cs="Times New Roman" w:eastAsiaTheme="minorEastAsia"/>
          <w:b/>
          <w:bCs/>
          <w:color w:val="auto"/>
          <w:sz w:val="28"/>
          <w:szCs w:val="28"/>
          <w:highlight w:val="none"/>
        </w:rPr>
        <w:t>年</w:t>
      </w:r>
      <w:r>
        <w:rPr>
          <w:rFonts w:hint="eastAsia" w:cs="Times New Roman" w:eastAsiaTheme="minorEastAsia"/>
          <w:b/>
          <w:bCs/>
          <w:color w:val="auto"/>
          <w:sz w:val="28"/>
          <w:szCs w:val="28"/>
          <w:highlight w:val="none"/>
          <w:lang w:val="en-US" w:eastAsia="zh-CN"/>
        </w:rPr>
        <w:t>5</w:t>
      </w:r>
      <w:r>
        <w:rPr>
          <w:rFonts w:hint="default" w:ascii="Times New Roman" w:hAnsi="Times New Roman" w:cs="Times New Roman" w:eastAsiaTheme="minorEastAsia"/>
          <w:b/>
          <w:bCs/>
          <w:color w:val="auto"/>
          <w:sz w:val="28"/>
          <w:szCs w:val="28"/>
          <w:highlight w:val="none"/>
        </w:rPr>
        <w:t>月</w:t>
      </w:r>
      <w:bookmarkStart w:id="0" w:name="_Toc136682880"/>
      <w:bookmarkStart w:id="1" w:name="_Toc159385039"/>
      <w:bookmarkStart w:id="2" w:name="_Toc136662904"/>
    </w:p>
    <w:bookmarkEnd w:id="0"/>
    <w:bookmarkEnd w:id="1"/>
    <w:bookmarkEnd w:id="2"/>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bookmarkStart w:id="3" w:name="_Toc113157415"/>
      <w:bookmarkStart w:id="4" w:name="_Toc49329246"/>
      <w:r>
        <w:rPr>
          <w:rFonts w:hint="default" w:ascii="Times New Roman" w:hAnsi="Times New Roman" w:cs="Times New Roman" w:eastAsiaTheme="minorEastAsia"/>
          <w:b/>
          <w:bCs/>
          <w:color w:val="auto"/>
          <w:sz w:val="36"/>
          <w:highlight w:val="none"/>
        </w:rPr>
        <w:t>目 录</w:t>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TOC \o "1-3" \h \u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color w:val="auto"/>
          <w:szCs w:val="24"/>
          <w:highlight w:val="none"/>
        </w:rPr>
        <w:instrText xml:space="preserve"> HYPERLINK \l _Toc20100 </w:instrText>
      </w:r>
      <w:r>
        <w:rPr>
          <w:rFonts w:hint="default" w:ascii="Times New Roman" w:hAnsi="Times New Roman" w:cs="Times New Roman" w:eastAsiaTheme="minorEastAsia"/>
          <w:color w:val="auto"/>
          <w:szCs w:val="24"/>
          <w:highlight w:val="none"/>
        </w:rPr>
        <w:fldChar w:fldCharType="separate"/>
      </w:r>
      <w:r>
        <w:rPr>
          <w:rFonts w:hint="default" w:ascii="Times New Roman" w:hAnsi="Times New Roman" w:cs="Times New Roman" w:eastAsiaTheme="minorEastAsia"/>
          <w:bCs/>
          <w:color w:val="auto"/>
          <w:highlight w:val="none"/>
        </w:rPr>
        <w:t xml:space="preserve">第一部分   </w:t>
      </w:r>
      <w:r>
        <w:rPr>
          <w:rFonts w:hint="default" w:ascii="Times New Roman" w:hAnsi="Times New Roman" w:cs="Times New Roman" w:eastAsiaTheme="minorEastAsia"/>
          <w:bCs/>
          <w:color w:val="auto"/>
          <w:highlight w:val="none"/>
          <w:lang w:eastAsia="zh-CN"/>
        </w:rPr>
        <w:t>投标</w:t>
      </w:r>
      <w:r>
        <w:rPr>
          <w:rFonts w:hint="default" w:ascii="Times New Roman" w:hAnsi="Times New Roman" w:cs="Times New Roman" w:eastAsiaTheme="minorEastAsia"/>
          <w:bCs/>
          <w:color w:val="auto"/>
          <w:highlight w:val="none"/>
        </w:rPr>
        <w:t>邀请函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_Toc20100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_Toc25824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第二部分   采购项目内容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_Toc25824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_Toc13986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一、 </w:t>
      </w:r>
      <w:r>
        <w:rPr>
          <w:rFonts w:hint="default" w:ascii="Times New Roman" w:hAnsi="Times New Roman" w:cs="Times New Roman" w:eastAsiaTheme="minorEastAsia"/>
          <w:color w:val="auto"/>
          <w:highlight w:val="none"/>
        </w:rPr>
        <w:t>采购项目技术要求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_Toc13986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_Toc15752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i w:val="0"/>
          <w:color w:val="auto"/>
          <w:highlight w:val="none"/>
        </w:rPr>
        <w:t xml:space="preserve">二、 </w:t>
      </w:r>
      <w:r>
        <w:rPr>
          <w:rFonts w:hint="default" w:ascii="Times New Roman" w:hAnsi="Times New Roman" w:cs="Times New Roman" w:eastAsiaTheme="minorEastAsia"/>
          <w:color w:val="auto"/>
          <w:highlight w:val="none"/>
        </w:rPr>
        <w:t>采购项目商务要求</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_Toc15752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_Toc10048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第三部分   供应商须知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_Toc10048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_Toc909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一、 概念释义</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_Toc909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_Toc25913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二、 采购文件说明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_Toc25913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_Toc21419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三、 响应文件说明</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_Toc21419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19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_Toc10345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四、 磋商小组的组成及评审程序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_Toc10345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_Toc31394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highlight w:val="none"/>
        </w:rPr>
        <w:t>五、 评审方法及标准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_Toc31394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21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_Toc25039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第四部分   合同书范本</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_Toc25039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33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_Toc2681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第五部分   响应文件格式</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_Toc2681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_Toc18006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响应文件目录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_Toc18006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_Toc16804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第一章  资格性文件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_Toc16804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_Toc4542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48"/>
          <w:highlight w:val="none"/>
        </w:rPr>
        <w:t>资格性文件清单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_Toc4542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_Toc28958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一、 响应承诺函</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_Toc28958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_Toc11842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1.2 法定代表人/负责人</w:t>
      </w:r>
      <w:r>
        <w:rPr>
          <w:rFonts w:hint="default" w:ascii="Times New Roman" w:hAnsi="Times New Roman" w:cs="Times New Roman" w:eastAsiaTheme="minorEastAsia"/>
          <w:color w:val="auto"/>
          <w:szCs w:val="36"/>
          <w:highlight w:val="none"/>
          <w:lang w:eastAsia="zh-CN"/>
        </w:rPr>
        <w:t>证明</w:t>
      </w:r>
      <w:r>
        <w:rPr>
          <w:rFonts w:hint="default" w:ascii="Times New Roman" w:hAnsi="Times New Roman" w:cs="Times New Roman" w:eastAsiaTheme="minorEastAsia"/>
          <w:color w:val="auto"/>
          <w:szCs w:val="36"/>
          <w:highlight w:val="none"/>
        </w:rPr>
        <w:t>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_Toc11842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47</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_Toc13036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1.3 法</w:t>
      </w:r>
      <w:r>
        <w:rPr>
          <w:rFonts w:hint="default" w:ascii="Times New Roman" w:hAnsi="Times New Roman" w:cs="Times New Roman" w:eastAsiaTheme="minorEastAsia"/>
          <w:color w:val="auto"/>
          <w:szCs w:val="36"/>
          <w:highlight w:val="none"/>
          <w:lang w:val="en-US" w:eastAsia="zh-CN"/>
        </w:rPr>
        <w:t>定代表人</w:t>
      </w:r>
      <w:r>
        <w:rPr>
          <w:rFonts w:hint="default" w:ascii="Times New Roman" w:hAnsi="Times New Roman" w:cs="Times New Roman" w:eastAsiaTheme="minorEastAsia"/>
          <w:color w:val="auto"/>
          <w:szCs w:val="36"/>
          <w:highlight w:val="none"/>
          <w:lang w:val="en-US"/>
        </w:rPr>
        <w:t>（负责人）授权书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_Toc13036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48</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_Toc22046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4</w:t>
      </w:r>
      <w:r>
        <w:rPr>
          <w:rFonts w:hint="default" w:ascii="Times New Roman" w:hAnsi="Times New Roman" w:cs="Times New Roman" w:eastAsiaTheme="minorEastAsia"/>
          <w:color w:val="auto"/>
          <w:szCs w:val="36"/>
          <w:highlight w:val="none"/>
          <w:lang w:val="en-US"/>
        </w:rPr>
        <w:t xml:space="preserve"> 守法经营声明书</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_Toc22046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49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_Toc24426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1.</w:t>
      </w:r>
      <w:r>
        <w:rPr>
          <w:rFonts w:hint="default" w:ascii="Times New Roman" w:hAnsi="Times New Roman" w:cs="Times New Roman" w:eastAsiaTheme="minorEastAsia"/>
          <w:color w:val="auto"/>
          <w:szCs w:val="36"/>
          <w:highlight w:val="none"/>
          <w:lang w:val="en-US" w:eastAsia="zh-CN"/>
        </w:rPr>
        <w:t>5</w:t>
      </w:r>
      <w:r>
        <w:rPr>
          <w:rFonts w:hint="default" w:ascii="Times New Roman" w:hAnsi="Times New Roman" w:cs="Times New Roman" w:eastAsiaTheme="minorEastAsia"/>
          <w:color w:val="auto"/>
          <w:szCs w:val="36"/>
          <w:highlight w:val="none"/>
          <w:lang w:val="en-US"/>
        </w:rPr>
        <w:t xml:space="preserve"> 其他证明材料</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_Toc24426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_Toc6029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第二章  评审内容索引</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_Toc6029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_Toc11522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2.1 评审内容索引表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_Toc11522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_Toc17720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第三章  商务部分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_Toc17720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54</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_Toc31818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3.1 商务条款响应表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_Toc31818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55</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_Toc31651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3.2 综合概况</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_Toc31651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56</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_Toc13487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lang w:val="en-US"/>
        </w:rPr>
        <w:t xml:space="preserve">3.4 </w:t>
      </w:r>
      <w:r>
        <w:rPr>
          <w:rFonts w:hint="default" w:ascii="Times New Roman" w:hAnsi="Times New Roman" w:cs="Times New Roman" w:eastAsiaTheme="minorEastAsia"/>
          <w:color w:val="auto"/>
          <w:szCs w:val="36"/>
          <w:highlight w:val="none"/>
        </w:rPr>
        <w:t>报价汇总表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_Toc13487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59</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_Toc7183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第四章  技术部分</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_Toc7183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60</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_Toc20510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4.1 技术条款响应表</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_Toc20510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61</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14"/>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_Toc21633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color w:val="auto"/>
          <w:szCs w:val="36"/>
          <w:highlight w:val="none"/>
        </w:rPr>
        <w:t>4.2 技术方案总体内容</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_Toc21633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62</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pStyle w:val="20"/>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Cs/>
          <w:color w:val="auto"/>
          <w:szCs w:val="24"/>
          <w:highlight w:val="none"/>
        </w:rPr>
        <w:fldChar w:fldCharType="begin"/>
      </w:r>
      <w:r>
        <w:rPr>
          <w:rFonts w:hint="default" w:ascii="Times New Roman" w:hAnsi="Times New Roman" w:cs="Times New Roman" w:eastAsiaTheme="minorEastAsia"/>
          <w:bCs/>
          <w:color w:val="auto"/>
          <w:szCs w:val="24"/>
          <w:highlight w:val="none"/>
        </w:rPr>
        <w:instrText xml:space="preserve"> HYPERLINK \l _Toc17684 </w:instrText>
      </w:r>
      <w:r>
        <w:rPr>
          <w:rFonts w:hint="default" w:ascii="Times New Roman" w:hAnsi="Times New Roman" w:cs="Times New Roman" w:eastAsiaTheme="minorEastAsia"/>
          <w:bCs/>
          <w:color w:val="auto"/>
          <w:szCs w:val="24"/>
          <w:highlight w:val="none"/>
        </w:rPr>
        <w:fldChar w:fldCharType="separate"/>
      </w:r>
      <w:r>
        <w:rPr>
          <w:rFonts w:hint="default" w:ascii="Times New Roman" w:hAnsi="Times New Roman" w:cs="Times New Roman" w:eastAsiaTheme="minorEastAsia"/>
          <w:bCs/>
          <w:color w:val="auto"/>
          <w:highlight w:val="none"/>
        </w:rPr>
        <w:t>第五章  其他文件</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PAGEREF _Toc17684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63</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bCs/>
          <w:color w:val="auto"/>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eastAsiaTheme="minorEastAsia"/>
          <w:b/>
          <w:bCs/>
          <w:color w:val="auto"/>
          <w:sz w:val="36"/>
          <w:highlight w:val="none"/>
        </w:rPr>
      </w:pPr>
      <w:r>
        <w:rPr>
          <w:rFonts w:hint="default" w:ascii="Times New Roman" w:hAnsi="Times New Roman" w:cs="Times New Roman" w:eastAsiaTheme="minorEastAsia"/>
          <w:bCs/>
          <w:color w:val="auto"/>
          <w:szCs w:val="24"/>
          <w:highlight w:val="none"/>
        </w:rPr>
        <w:fldChar w:fldCharType="end"/>
      </w:r>
    </w:p>
    <w:bookmarkEnd w:id="3"/>
    <w:bookmarkEnd w:id="4"/>
    <w:p>
      <w:pPr>
        <w:pStyle w:val="3"/>
        <w:pageBreakBefore/>
        <w:spacing w:line="360" w:lineRule="auto"/>
        <w:ind w:left="0" w:firstLine="0"/>
        <w:rPr>
          <w:rFonts w:hint="default" w:ascii="Times New Roman" w:hAnsi="Times New Roman" w:cs="Times New Roman" w:eastAsiaTheme="minorEastAsia"/>
          <w:color w:val="auto"/>
          <w:highlight w:val="none"/>
        </w:rPr>
        <w:sectPr>
          <w:headerReference r:id="rId9" w:type="default"/>
          <w:footerReference r:id="rId10" w:type="default"/>
          <w:pgSz w:w="11906" w:h="16838"/>
          <w:pgMar w:top="1440" w:right="1080" w:bottom="1440" w:left="1080" w:header="567" w:footer="737" w:gutter="0"/>
          <w:pgNumType w:fmt="decimal" w:start="2"/>
          <w:cols w:space="720" w:num="1"/>
          <w:docGrid w:linePitch="312" w:charSpace="0"/>
        </w:sectPr>
      </w:pPr>
      <w:bookmarkStart w:id="5" w:name="_Toc20214"/>
      <w:bookmarkStart w:id="6" w:name="_Toc310519872"/>
      <w:bookmarkStart w:id="7" w:name="_Toc25854"/>
      <w:bookmarkStart w:id="8" w:name="_Toc419106549"/>
      <w:bookmarkStart w:id="9" w:name="_Toc21717"/>
      <w:bookmarkStart w:id="10" w:name="_Toc20100"/>
      <w:bookmarkStart w:id="11" w:name="_Toc17441"/>
      <w:bookmarkStart w:id="12" w:name="_Toc18658"/>
      <w:bookmarkStart w:id="13" w:name="_Toc28558"/>
      <w:bookmarkStart w:id="14" w:name="_Toc373767185"/>
      <w:bookmarkStart w:id="15" w:name="_Toc259803655"/>
      <w:bookmarkStart w:id="16" w:name="_Toc14922"/>
      <w:bookmarkStart w:id="17" w:name="_Toc325031928"/>
      <w:bookmarkStart w:id="18" w:name="_Toc49329247"/>
      <w:bookmarkStart w:id="19" w:name="_Toc78604588"/>
      <w:bookmarkStart w:id="20" w:name="_Toc373767186"/>
      <w:bookmarkStart w:id="21" w:name="_Toc310519873"/>
      <w:bookmarkStart w:id="22" w:name="_Toc259803656"/>
      <w:bookmarkStart w:id="23" w:name="_Toc25825"/>
      <w:bookmarkStart w:id="24" w:name="_Toc7959"/>
      <w:bookmarkStart w:id="25" w:name="_Toc113157416"/>
      <w:bookmarkStart w:id="26" w:name="_Toc419106550"/>
      <w:bookmarkStart w:id="27" w:name="_Toc325031929"/>
      <w:bookmarkStart w:id="28" w:name="_Toc15852"/>
      <w:bookmarkStart w:id="29" w:name="_Toc17683"/>
      <w:bookmarkStart w:id="30" w:name="_Toc525311882"/>
      <w:bookmarkStart w:id="31" w:name="_Toc22533"/>
      <w:r>
        <w:rPr>
          <w:rFonts w:hint="default" w:ascii="Times New Roman" w:hAnsi="Times New Roman" w:cs="Times New Roman" w:eastAsiaTheme="minorEastAsia"/>
          <w:b w:val="0"/>
          <w:bCs/>
          <w:color w:val="auto"/>
          <w:highlight w:val="none"/>
        </w:rPr>
        <w:t xml:space="preserve">第一部分   </w:t>
      </w:r>
      <w:r>
        <w:rPr>
          <w:rFonts w:hint="default" w:ascii="Times New Roman" w:hAnsi="Times New Roman" w:cs="Times New Roman" w:eastAsiaTheme="minorEastAsia"/>
          <w:b w:val="0"/>
          <w:bCs/>
          <w:color w:val="auto"/>
          <w:highlight w:val="none"/>
          <w:lang w:eastAsia="zh-CN"/>
        </w:rPr>
        <w:t>投标</w:t>
      </w:r>
      <w:r>
        <w:rPr>
          <w:rFonts w:hint="default" w:ascii="Times New Roman" w:hAnsi="Times New Roman" w:cs="Times New Roman" w:eastAsiaTheme="minorEastAsia"/>
          <w:b w:val="0"/>
          <w:bCs/>
          <w:color w:val="auto"/>
          <w:highlight w:val="none"/>
        </w:rPr>
        <w:t>邀请函</w:t>
      </w:r>
      <w:bookmarkEnd w:id="5"/>
      <w:bookmarkEnd w:id="6"/>
      <w:bookmarkEnd w:id="7"/>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eastAsiaTheme="minorEastAsia"/>
          <w:b/>
          <w:color w:val="auto"/>
          <w:sz w:val="36"/>
          <w:szCs w:val="36"/>
          <w:highlight w:val="none"/>
        </w:rPr>
      </w:pPr>
      <w:bookmarkStart w:id="32" w:name="_Toc7201"/>
      <w:r>
        <w:rPr>
          <w:rFonts w:hint="default" w:ascii="Times New Roman" w:hAnsi="Times New Roman" w:cs="Times New Roman" w:eastAsiaTheme="minorEastAsia"/>
          <w:b/>
          <w:color w:val="auto"/>
          <w:sz w:val="36"/>
          <w:szCs w:val="36"/>
          <w:highlight w:val="none"/>
          <w:lang w:eastAsia="zh-CN"/>
        </w:rPr>
        <w:t>投标</w:t>
      </w:r>
      <w:r>
        <w:rPr>
          <w:rFonts w:hint="default" w:ascii="Times New Roman" w:hAnsi="Times New Roman" w:cs="Times New Roman" w:eastAsiaTheme="minorEastAsia"/>
          <w:b/>
          <w:color w:val="auto"/>
          <w:sz w:val="36"/>
          <w:szCs w:val="36"/>
          <w:highlight w:val="none"/>
        </w:rPr>
        <w:t>邀请函</w:t>
      </w:r>
      <w:bookmarkEnd w:id="32"/>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default" w:ascii="Times New Roman" w:hAnsi="Times New Roman" w:eastAsia="新宋体" w:cs="Times New Roman"/>
          <w:color w:val="auto"/>
          <w:sz w:val="24"/>
          <w:szCs w:val="24"/>
        </w:rPr>
      </w:pPr>
      <w:r>
        <w:rPr>
          <w:rFonts w:hint="eastAsia" w:cs="Times New Roman" w:eastAsiaTheme="minorEastAsia"/>
          <w:color w:val="auto"/>
          <w:sz w:val="24"/>
          <w:highlight w:val="none"/>
          <w:u w:val="single"/>
          <w:lang w:eastAsia="zh-CN"/>
        </w:rPr>
        <w:t>佛山市人民政府规章《佛山市微型消防站建设管理规定》立法服务项目</w:t>
      </w:r>
      <w:r>
        <w:rPr>
          <w:rFonts w:hint="default" w:ascii="Times New Roman" w:hAnsi="Times New Roman" w:cs="Times New Roman" w:eastAsiaTheme="minorEastAsia"/>
          <w:color w:val="auto"/>
          <w:sz w:val="24"/>
          <w:highlight w:val="none"/>
          <w:lang w:eastAsia="zh-CN"/>
        </w:rPr>
        <w:t>采购</w:t>
      </w:r>
      <w:r>
        <w:rPr>
          <w:rFonts w:hint="default" w:ascii="Times New Roman" w:hAnsi="Times New Roman" w:cs="Times New Roman" w:eastAsiaTheme="minorEastAsia"/>
          <w:color w:val="auto"/>
          <w:sz w:val="24"/>
          <w:highlight w:val="none"/>
        </w:rPr>
        <w:t>项目的潜在</w:t>
      </w:r>
      <w:r>
        <w:rPr>
          <w:rFonts w:hint="default"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应</w:t>
      </w:r>
      <w:r>
        <w:rPr>
          <w:rFonts w:hint="default" w:ascii="Times New Roman" w:hAnsi="Times New Roman" w:cs="Times New Roman" w:eastAsiaTheme="minorEastAsia"/>
          <w:color w:val="auto"/>
          <w:sz w:val="24"/>
          <w:szCs w:val="24"/>
          <w:highlight w:val="none"/>
          <w:lang w:eastAsia="zh-CN"/>
        </w:rPr>
        <w:t>在</w:t>
      </w:r>
      <w:r>
        <w:rPr>
          <w:rFonts w:hint="default" w:ascii="Times New Roman" w:hAnsi="Times New Roman" w:cs="Times New Roman"/>
          <w:color w:val="auto"/>
          <w:sz w:val="24"/>
          <w:szCs w:val="24"/>
          <w:u w:val="single"/>
        </w:rPr>
        <w:t>远东电子交易平台(http://www.gdydzb.com/)</w:t>
      </w:r>
      <w:r>
        <w:rPr>
          <w:rFonts w:hint="default" w:ascii="Times New Roman" w:hAnsi="Times New Roman" w:cs="Times New Roman" w:eastAsiaTheme="minorEastAsia"/>
          <w:color w:val="auto"/>
          <w:sz w:val="24"/>
          <w:szCs w:val="24"/>
          <w:highlight w:val="none"/>
        </w:rPr>
        <w:t>获取采购文件</w:t>
      </w:r>
      <w:r>
        <w:rPr>
          <w:rFonts w:hint="default" w:ascii="Times New Roman" w:hAnsi="Times New Roman" w:cs="Times New Roman" w:eastAsiaTheme="minorEastAsia"/>
          <w:color w:val="auto"/>
          <w:sz w:val="24"/>
          <w:highlight w:val="none"/>
        </w:rPr>
        <w:t>，并于</w:t>
      </w:r>
      <w:r>
        <w:rPr>
          <w:rFonts w:hint="default" w:ascii="Times New Roman" w:hAnsi="Times New Roman" w:cs="Times New Roman" w:eastAsiaTheme="minorEastAsia"/>
          <w:color w:val="auto"/>
          <w:sz w:val="24"/>
          <w:highlight w:val="none"/>
          <w:lang w:eastAsia="zh-CN"/>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6</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7</w:t>
      </w:r>
      <w:r>
        <w:rPr>
          <w:rFonts w:hint="default" w:ascii="Times New Roman" w:hAnsi="Times New Roman" w:cs="Times New Roman" w:eastAsiaTheme="minorEastAsia"/>
          <w:color w:val="auto"/>
          <w:sz w:val="24"/>
          <w:highlight w:val="none"/>
        </w:rPr>
        <w:t>日</w:t>
      </w:r>
      <w:r>
        <w:rPr>
          <w:rFonts w:hint="default"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rPr>
        <w:t>点</w:t>
      </w:r>
      <w:r>
        <w:rPr>
          <w:rFonts w:hint="default" w:ascii="Times New Roman" w:hAnsi="Times New Roman"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分（北京时间）前提交</w:t>
      </w:r>
      <w:r>
        <w:rPr>
          <w:rFonts w:hint="default" w:ascii="Times New Roman" w:hAnsi="Times New Roman" w:cs="Times New Roman" w:eastAsiaTheme="minorEastAsia"/>
          <w:color w:val="auto"/>
          <w:sz w:val="24"/>
          <w:highlight w:val="none"/>
          <w:lang w:eastAsia="zh-CN"/>
        </w:rPr>
        <w:t>响应文件</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b/>
          <w:color w:val="auto"/>
          <w:sz w:val="24"/>
          <w:highlight w:val="none"/>
        </w:rPr>
        <w:t>一、项目基本情况</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sz w:val="24"/>
          <w:highlight w:val="none"/>
        </w:rPr>
        <w:t>项目编号：</w:t>
      </w:r>
      <w:r>
        <w:rPr>
          <w:rFonts w:hint="eastAsia" w:cs="Times New Roman" w:eastAsiaTheme="minorEastAsia"/>
          <w:color w:val="auto"/>
          <w:sz w:val="24"/>
          <w:highlight w:val="none"/>
          <w:lang w:eastAsia="zh-CN"/>
        </w:rPr>
        <w:t>2024XFCG-01</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项目名称：</w:t>
      </w:r>
      <w:r>
        <w:rPr>
          <w:rFonts w:hint="eastAsia" w:cs="Times New Roman" w:eastAsiaTheme="minorEastAsia"/>
          <w:color w:val="auto"/>
          <w:sz w:val="24"/>
          <w:highlight w:val="none"/>
          <w:lang w:eastAsia="zh-CN"/>
        </w:rPr>
        <w:t>佛山市人民政府规章《佛山市微型消防站建设管理规定》立法服务项目</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采购方式：</w:t>
      </w:r>
      <w:r>
        <w:rPr>
          <w:rFonts w:hint="default" w:ascii="Times New Roman" w:hAnsi="Times New Roman" w:cs="Times New Roman" w:eastAsiaTheme="minorEastAsia"/>
          <w:color w:val="auto"/>
          <w:sz w:val="24"/>
          <w:highlight w:val="none"/>
          <w:lang w:eastAsia="zh-CN"/>
        </w:rPr>
        <w:t>竞争性磋商</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预算金额</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最高限价</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w:t>
      </w:r>
      <w:r>
        <w:rPr>
          <w:rFonts w:hint="eastAsia" w:cs="Times New Roman" w:eastAsiaTheme="minorEastAsia"/>
          <w:color w:val="auto"/>
          <w:sz w:val="24"/>
          <w:szCs w:val="24"/>
          <w:highlight w:val="none"/>
          <w:lang w:val="en-US" w:eastAsia="zh-CN"/>
        </w:rPr>
        <w:t>160,000.00</w:t>
      </w:r>
      <w:r>
        <w:rPr>
          <w:rFonts w:hint="default" w:ascii="Times New Roman" w:hAnsi="Times New Roman" w:cs="Times New Roman" w:eastAsiaTheme="minorEastAsia"/>
          <w:color w:val="auto"/>
          <w:sz w:val="24"/>
          <w:highlight w:val="none"/>
        </w:rPr>
        <w:t>元</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采购需求：</w:t>
      </w:r>
      <w:r>
        <w:rPr>
          <w:rFonts w:hint="default" w:ascii="Times New Roman" w:hAnsi="Times New Roman" w:cs="Times New Roman" w:eastAsiaTheme="minorEastAsia"/>
          <w:color w:val="auto"/>
          <w:sz w:val="24"/>
          <w:highlight w:val="none"/>
        </w:rPr>
        <w:cr/>
      </w:r>
      <w:r>
        <w:rPr>
          <w:rFonts w:hint="default" w:ascii="Times New Roman" w:hAnsi="Times New Roman" w:eastAsia="新宋体" w:cs="Times New Roman"/>
          <w:i w:val="0"/>
          <w:iCs w:val="0"/>
          <w:caps w:val="0"/>
          <w:color w:val="auto"/>
          <w:spacing w:val="0"/>
          <w:sz w:val="24"/>
          <w:szCs w:val="24"/>
          <w:shd w:val="clear" w:color="auto" w:fill="FFFFFF"/>
        </w:rPr>
        <w:t>合同包1(</w:t>
      </w:r>
      <w:r>
        <w:rPr>
          <w:rFonts w:hint="eastAsia" w:cs="Times New Roman" w:eastAsiaTheme="minorEastAsia"/>
          <w:color w:val="auto"/>
          <w:sz w:val="24"/>
          <w:highlight w:val="none"/>
          <w:lang w:eastAsia="zh-CN"/>
        </w:rPr>
        <w:t>佛山市人民政府规章《佛山市微型消防站建设管理规定》立法服务项目</w:t>
      </w:r>
      <w:r>
        <w:rPr>
          <w:rFonts w:hint="default" w:ascii="Times New Roman" w:hAnsi="Times New Roman" w:eastAsia="新宋体" w:cs="Times New Roman"/>
          <w:i w:val="0"/>
          <w:iCs w:val="0"/>
          <w:caps w:val="0"/>
          <w:color w:val="auto"/>
          <w:spacing w:val="0"/>
          <w:sz w:val="24"/>
          <w:szCs w:val="24"/>
          <w:shd w:val="clear" w:color="auto" w:fill="FFFFFF"/>
        </w:rPr>
        <w:t>):</w:t>
      </w:r>
    </w:p>
    <w:tbl>
      <w:tblPr>
        <w:tblStyle w:val="23"/>
        <w:tblW w:w="96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41"/>
        <w:gridCol w:w="1332"/>
        <w:gridCol w:w="2888"/>
        <w:gridCol w:w="1181"/>
        <w:gridCol w:w="1688"/>
        <w:gridCol w:w="1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2" w:hRule="atLeast"/>
          <w:tblHeader/>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sz w:val="24"/>
                <w:szCs w:val="24"/>
              </w:rPr>
            </w:pPr>
            <w:r>
              <w:rPr>
                <w:rFonts w:hint="default" w:ascii="Times New Roman" w:hAnsi="Times New Roman" w:eastAsia="新宋体" w:cs="Times New Roman"/>
                <w:b/>
                <w:bCs/>
                <w:i w:val="0"/>
                <w:iCs w:val="0"/>
                <w:color w:val="auto"/>
                <w:kern w:val="0"/>
                <w:sz w:val="24"/>
                <w:szCs w:val="24"/>
                <w:lang w:val="en-US" w:eastAsia="zh-CN" w:bidi="ar"/>
              </w:rPr>
              <w:t>品目号</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sz w:val="24"/>
                <w:szCs w:val="24"/>
              </w:rPr>
            </w:pPr>
            <w:r>
              <w:rPr>
                <w:rFonts w:hint="default" w:ascii="Times New Roman" w:hAnsi="Times New Roman" w:eastAsia="新宋体" w:cs="Times New Roman"/>
                <w:b/>
                <w:bCs/>
                <w:i w:val="0"/>
                <w:iCs w:val="0"/>
                <w:color w:val="auto"/>
                <w:kern w:val="0"/>
                <w:sz w:val="24"/>
                <w:szCs w:val="24"/>
                <w:lang w:val="en-US" w:eastAsia="zh-CN" w:bidi="ar"/>
              </w:rPr>
              <w:t>品目名称</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sz w:val="24"/>
                <w:szCs w:val="24"/>
              </w:rPr>
            </w:pPr>
            <w:r>
              <w:rPr>
                <w:rFonts w:hint="default" w:ascii="Times New Roman" w:hAnsi="Times New Roman" w:eastAsia="新宋体" w:cs="Times New Roman"/>
                <w:b/>
                <w:bCs/>
                <w:i w:val="0"/>
                <w:iCs w:val="0"/>
                <w:color w:val="auto"/>
                <w:kern w:val="0"/>
                <w:sz w:val="24"/>
                <w:szCs w:val="24"/>
                <w:lang w:val="en-US" w:eastAsia="zh-CN" w:bidi="ar"/>
              </w:rPr>
              <w:t>采购标的</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kern w:val="0"/>
                <w:sz w:val="24"/>
                <w:szCs w:val="24"/>
                <w:lang w:val="en-US" w:eastAsia="zh-CN" w:bidi="ar"/>
              </w:rPr>
            </w:pPr>
            <w:r>
              <w:rPr>
                <w:rFonts w:hint="default" w:ascii="Times New Roman" w:hAnsi="Times New Roman" w:eastAsia="新宋体" w:cs="Times New Roman"/>
                <w:b/>
                <w:bCs/>
                <w:i w:val="0"/>
                <w:iCs w:val="0"/>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sz w:val="24"/>
                <w:szCs w:val="24"/>
              </w:rPr>
            </w:pPr>
            <w:r>
              <w:rPr>
                <w:rFonts w:hint="default" w:ascii="Times New Roman" w:hAnsi="Times New Roman" w:eastAsia="新宋体" w:cs="Times New Roman"/>
                <w:b/>
                <w:bCs/>
                <w:i w:val="0"/>
                <w:iCs w:val="0"/>
                <w:color w:val="auto"/>
                <w:kern w:val="0"/>
                <w:sz w:val="24"/>
                <w:szCs w:val="24"/>
                <w:lang w:val="en-US" w:eastAsia="zh-CN" w:bidi="ar"/>
              </w:rPr>
              <w:t>（单位）</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sz w:val="24"/>
                <w:szCs w:val="24"/>
              </w:rPr>
            </w:pPr>
            <w:r>
              <w:rPr>
                <w:rFonts w:hint="default" w:ascii="Times New Roman" w:hAnsi="Times New Roman" w:eastAsia="新宋体" w:cs="Times New Roman"/>
                <w:b/>
                <w:bCs/>
                <w:i w:val="0"/>
                <w:iCs w:val="0"/>
                <w:color w:val="auto"/>
                <w:kern w:val="0"/>
                <w:sz w:val="24"/>
                <w:szCs w:val="24"/>
                <w:lang w:val="en-US" w:eastAsia="zh-CN" w:bidi="ar"/>
              </w:rPr>
              <w:t>技术规格、参数及要求</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b/>
                <w:bCs/>
                <w:i w:val="0"/>
                <w:iCs w:val="0"/>
                <w:color w:val="auto"/>
                <w:sz w:val="24"/>
                <w:szCs w:val="24"/>
              </w:rPr>
            </w:pPr>
            <w:r>
              <w:rPr>
                <w:rFonts w:hint="default" w:ascii="Times New Roman" w:hAnsi="Times New Roman" w:eastAsia="新宋体" w:cs="Times New Roman"/>
                <w:b/>
                <w:bCs/>
                <w:i w:val="0"/>
                <w:iCs w:val="0"/>
                <w:color w:val="auto"/>
                <w:kern w:val="0"/>
                <w:sz w:val="24"/>
                <w:szCs w:val="24"/>
                <w:lang w:val="en-US" w:eastAsia="zh-CN" w:bidi="ar"/>
              </w:rPr>
              <w:t>预算金额（最高限价）(元)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jc w:val="center"/>
        </w:trPr>
        <w:tc>
          <w:tcPr>
            <w:tcW w:w="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color w:val="auto"/>
                <w:sz w:val="24"/>
                <w:szCs w:val="24"/>
              </w:rPr>
            </w:pPr>
            <w:r>
              <w:rPr>
                <w:rFonts w:hint="default" w:ascii="Times New Roman" w:hAnsi="Times New Roman" w:eastAsia="新宋体" w:cs="Times New Roman"/>
                <w:color w:val="auto"/>
                <w:kern w:val="0"/>
                <w:sz w:val="24"/>
                <w:szCs w:val="24"/>
                <w:lang w:val="en-US" w:eastAsia="zh-CN" w:bidi="ar"/>
              </w:rPr>
              <w:t>1-1</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color w:val="auto"/>
                <w:sz w:val="24"/>
                <w:szCs w:val="24"/>
                <w:lang w:val="en-US" w:eastAsia="zh-CN"/>
              </w:rPr>
            </w:pPr>
            <w:r>
              <w:rPr>
                <w:rFonts w:hint="default" w:ascii="Times New Roman" w:hAnsi="Times New Roman" w:eastAsia="新宋体" w:cs="Times New Roman"/>
                <w:color w:val="auto"/>
                <w:sz w:val="24"/>
                <w:szCs w:val="24"/>
                <w:lang w:val="en-US" w:eastAsia="zh-CN"/>
              </w:rPr>
              <w:t>其他服务</w:t>
            </w:r>
          </w:p>
        </w:tc>
        <w:tc>
          <w:tcPr>
            <w:tcW w:w="2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新宋体" w:cs="Times New Roman"/>
                <w:color w:val="auto"/>
                <w:sz w:val="24"/>
                <w:szCs w:val="24"/>
              </w:rPr>
            </w:pPr>
            <w:r>
              <w:rPr>
                <w:rFonts w:hint="eastAsia" w:cs="Times New Roman" w:eastAsiaTheme="minorEastAsia"/>
                <w:color w:val="auto"/>
                <w:sz w:val="24"/>
                <w:highlight w:val="none"/>
                <w:lang w:eastAsia="zh-CN"/>
              </w:rPr>
              <w:t>佛山市人民政府规章《佛山市微型消防站建设管理规定》立法服务项目</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color w:val="auto"/>
                <w:sz w:val="24"/>
                <w:szCs w:val="24"/>
              </w:rPr>
            </w:pPr>
            <w:r>
              <w:rPr>
                <w:rFonts w:hint="default" w:ascii="Times New Roman" w:hAnsi="Times New Roman" w:eastAsia="新宋体" w:cs="Times New Roman"/>
                <w:color w:val="auto"/>
                <w:kern w:val="0"/>
                <w:sz w:val="24"/>
                <w:szCs w:val="24"/>
                <w:lang w:val="en-US" w:eastAsia="zh-CN" w:bidi="ar"/>
              </w:rPr>
              <w:t>1(项)</w:t>
            </w:r>
          </w:p>
        </w:tc>
        <w:tc>
          <w:tcPr>
            <w:tcW w:w="16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default" w:ascii="Times New Roman" w:hAnsi="Times New Roman" w:eastAsia="新宋体" w:cs="Times New Roman"/>
                <w:color w:val="auto"/>
                <w:sz w:val="24"/>
                <w:szCs w:val="24"/>
              </w:rPr>
            </w:pPr>
            <w:r>
              <w:rPr>
                <w:rFonts w:hint="default" w:ascii="Times New Roman" w:hAnsi="Times New Roman" w:eastAsia="新宋体" w:cs="Times New Roman"/>
                <w:color w:val="auto"/>
                <w:kern w:val="0"/>
                <w:sz w:val="24"/>
                <w:szCs w:val="24"/>
                <w:lang w:val="en-US" w:eastAsia="zh-CN" w:bidi="ar"/>
              </w:rPr>
              <w:t>详见采购文件</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default" w:ascii="Times New Roman" w:hAnsi="Times New Roman" w:eastAsia="新宋体" w:cs="Times New Roman"/>
                <w:color w:val="auto"/>
                <w:sz w:val="24"/>
                <w:szCs w:val="24"/>
              </w:rPr>
            </w:pPr>
            <w:r>
              <w:rPr>
                <w:rFonts w:hint="eastAsia" w:cs="Times New Roman" w:eastAsiaTheme="minorEastAsia"/>
                <w:color w:val="auto"/>
                <w:sz w:val="24"/>
                <w:szCs w:val="24"/>
                <w:highlight w:val="none"/>
                <w:lang w:val="en-US" w:eastAsia="zh-CN"/>
              </w:rPr>
              <w:t>160,000.00</w:t>
            </w:r>
          </w:p>
        </w:tc>
      </w:tr>
    </w:tbl>
    <w:p>
      <w:pPr>
        <w:keepNext w:val="0"/>
        <w:keepLines w:val="0"/>
        <w:pageBreakBefore w:val="0"/>
        <w:widowControl w:val="0"/>
        <w:kinsoku/>
        <w:wordWrap/>
        <w:overflowPunct/>
        <w:topLinePunct w:val="0"/>
        <w:autoSpaceDE/>
        <w:autoSpaceDN/>
        <w:bidi w:val="0"/>
        <w:adjustRightInd/>
        <w:snapToGrid/>
        <w:spacing w:line="336" w:lineRule="auto"/>
        <w:ind w:firstLine="540" w:firstLineChars="225"/>
        <w:jc w:val="left"/>
        <w:textAlignment w:val="auto"/>
        <w:rPr>
          <w:rFonts w:hint="default" w:ascii="Times New Roman" w:hAnsi="Times New Roman" w:eastAsia="新宋体" w:cs="Times New Roman"/>
          <w:color w:val="auto"/>
          <w:sz w:val="24"/>
          <w:highlight w:val="none"/>
          <w:lang w:eastAsia="zh-CN"/>
        </w:rPr>
      </w:pPr>
      <w:r>
        <w:rPr>
          <w:rFonts w:hint="default" w:ascii="Times New Roman" w:hAnsi="Times New Roman" w:eastAsia="新宋体" w:cs="Times New Roman"/>
          <w:i w:val="0"/>
          <w:iCs w:val="0"/>
          <w:caps w:val="0"/>
          <w:color w:val="auto"/>
          <w:spacing w:val="0"/>
          <w:sz w:val="24"/>
          <w:szCs w:val="24"/>
          <w:highlight w:val="none"/>
          <w:shd w:val="clear" w:color="auto" w:fill="FFFFFF"/>
        </w:rPr>
        <w:t>合同履行期限：</w:t>
      </w:r>
      <w:r>
        <w:rPr>
          <w:rFonts w:hint="eastAsia" w:ascii="Times New Roman" w:hAnsi="Times New Roman" w:eastAsia="新宋体" w:cs="Times New Roman"/>
          <w:i w:val="0"/>
          <w:iCs w:val="0"/>
          <w:caps w:val="0"/>
          <w:color w:val="auto"/>
          <w:spacing w:val="0"/>
          <w:sz w:val="24"/>
          <w:szCs w:val="24"/>
          <w:highlight w:val="none"/>
          <w:shd w:val="clear" w:color="auto" w:fill="FFFFFF"/>
          <w:lang w:eastAsia="zh-CN"/>
        </w:rPr>
        <w:t>从合同签订之日起</w:t>
      </w:r>
      <w:r>
        <w:rPr>
          <w:rFonts w:hint="eastAsia" w:eastAsia="新宋体" w:cs="Times New Roman"/>
          <w:i w:val="0"/>
          <w:iCs w:val="0"/>
          <w:caps w:val="0"/>
          <w:color w:val="auto"/>
          <w:spacing w:val="0"/>
          <w:sz w:val="24"/>
          <w:szCs w:val="24"/>
          <w:highlight w:val="none"/>
          <w:shd w:val="clear" w:color="auto" w:fill="FFFFFF"/>
          <w:lang w:eastAsia="zh-CN"/>
        </w:rPr>
        <w:t>至《佛山市微型消防站建设管理规定》经佛山市人民政府公布及在佛山市人民政府门户网站上发布解读材料为止</w:t>
      </w:r>
      <w:r>
        <w:rPr>
          <w:rFonts w:hint="default" w:ascii="Times New Roman" w:hAnsi="Times New Roman" w:eastAsia="新宋体" w:cs="Times New Roman"/>
          <w:i w:val="0"/>
          <w:iCs w:val="0"/>
          <w:caps w:val="0"/>
          <w:color w:val="auto"/>
          <w:spacing w:val="0"/>
          <w:sz w:val="24"/>
          <w:szCs w:val="24"/>
          <w:highlight w:val="none"/>
          <w:shd w:val="clear" w:color="auto" w:fill="FFFFFF"/>
        </w:rPr>
        <w:t>。</w:t>
      </w:r>
    </w:p>
    <w:p>
      <w:pPr>
        <w:keepNext w:val="0"/>
        <w:keepLines w:val="0"/>
        <w:pageBreakBefore w:val="0"/>
        <w:widowControl w:val="0"/>
        <w:kinsoku/>
        <w:wordWrap/>
        <w:overflowPunct/>
        <w:topLinePunct w:val="0"/>
        <w:autoSpaceDE w:val="0"/>
        <w:autoSpaceDN w:val="0"/>
        <w:bidi w:val="0"/>
        <w:adjustRightInd/>
        <w:snapToGrid w:val="0"/>
        <w:spacing w:line="336" w:lineRule="auto"/>
        <w:ind w:firstLine="480" w:firstLineChars="200"/>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eastAsia="新宋体" w:cs="Times New Roman"/>
          <w:i w:val="0"/>
          <w:iCs w:val="0"/>
          <w:caps w:val="0"/>
          <w:color w:val="auto"/>
          <w:spacing w:val="0"/>
          <w:sz w:val="24"/>
          <w:szCs w:val="24"/>
          <w:shd w:val="clear" w:color="auto" w:fill="FFFFFF"/>
        </w:rPr>
        <w:t>本</w:t>
      </w:r>
      <w:r>
        <w:rPr>
          <w:rFonts w:hint="default" w:ascii="Times New Roman" w:hAnsi="Times New Roman" w:eastAsia="新宋体" w:cs="Times New Roman"/>
          <w:i w:val="0"/>
          <w:iCs w:val="0"/>
          <w:caps w:val="0"/>
          <w:color w:val="auto"/>
          <w:spacing w:val="0"/>
          <w:sz w:val="24"/>
          <w:szCs w:val="24"/>
          <w:shd w:val="clear" w:color="auto" w:fill="FFFFFF"/>
          <w:lang w:eastAsia="zh-CN"/>
        </w:rPr>
        <w:t>项目</w:t>
      </w:r>
      <w:r>
        <w:rPr>
          <w:rFonts w:hint="default" w:ascii="Times New Roman" w:hAnsi="Times New Roman" w:eastAsia="新宋体" w:cs="Times New Roman"/>
          <w:i w:val="0"/>
          <w:iCs w:val="0"/>
          <w:caps w:val="0"/>
          <w:color w:val="auto"/>
          <w:spacing w:val="0"/>
          <w:sz w:val="24"/>
          <w:szCs w:val="24"/>
          <w:shd w:val="clear" w:color="auto" w:fill="FFFFFF"/>
        </w:rPr>
        <w:t>不接受联合体投标</w:t>
      </w:r>
      <w:r>
        <w:rPr>
          <w:rFonts w:hint="default" w:ascii="Times New Roman" w:hAnsi="Times New Roman" w:cs="Times New Roman" w:eastAsiaTheme="minorEastAsia"/>
          <w:bCs/>
          <w:color w:val="auto"/>
          <w:sz w:val="24"/>
          <w:szCs w:val="24"/>
          <w:highlight w:val="none"/>
          <w:lang w:val="en-US" w:eastAsia="zh-CN"/>
        </w:rPr>
        <w:t>。</w:t>
      </w:r>
      <w:r>
        <w:rPr>
          <w:rFonts w:hint="default" w:ascii="Times New Roman" w:hAnsi="Times New Roman" w:cs="Times New Roman" w:eastAsiaTheme="minorEastAsia"/>
          <w:color w:val="auto"/>
          <w:sz w:val="24"/>
          <w:highlight w:val="none"/>
          <w:lang w:val="zh-CN"/>
        </w:rPr>
        <w:cr/>
      </w:r>
      <w:r>
        <w:rPr>
          <w:rFonts w:hint="default" w:ascii="Times New Roman" w:hAnsi="Times New Roman" w:cs="Times New Roman" w:eastAsiaTheme="minorEastAsia"/>
          <w:b/>
          <w:color w:val="auto"/>
          <w:sz w:val="24"/>
          <w:highlight w:val="none"/>
        </w:rPr>
        <w:t>二、申请人的资格要求</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1.</w:t>
      </w:r>
      <w:r>
        <w:rPr>
          <w:rFonts w:hint="eastAsia" w:ascii="Times New Roman" w:hAnsi="Times New Roman" w:cs="Times New Roman" w:eastAsiaTheme="minorEastAsia"/>
          <w:b/>
          <w:bCs/>
          <w:color w:val="auto"/>
          <w:sz w:val="24"/>
          <w:highlight w:val="none"/>
          <w:lang w:eastAsia="zh-CN"/>
        </w:rPr>
        <w:t>供应商</w:t>
      </w:r>
      <w:r>
        <w:rPr>
          <w:rFonts w:hint="default" w:ascii="Times New Roman" w:hAnsi="Times New Roman" w:cs="Times New Roman" w:eastAsiaTheme="minorEastAsia"/>
          <w:b/>
          <w:bCs/>
          <w:color w:val="auto"/>
          <w:sz w:val="24"/>
          <w:highlight w:val="none"/>
        </w:rPr>
        <w:t>应具备《中华人民共和国政府采购法》第二十二条规定的条件，提供下列材料</w:t>
      </w:r>
      <w:r>
        <w:rPr>
          <w:rFonts w:hint="default" w:ascii="Times New Roman" w:hAnsi="Times New Roman" w:cs="Times New Roman" w:eastAsiaTheme="minorEastAsia"/>
          <w:b/>
          <w:bCs/>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eastAsia" w:cs="Times New Roman" w:eastAsiaTheme="minorEastAsia"/>
          <w:color w:val="auto"/>
          <w:kern w:val="2"/>
          <w:sz w:val="24"/>
          <w:szCs w:val="22"/>
          <w:lang w:val="en-US" w:eastAsia="zh-CN" w:bidi="ar-SA"/>
        </w:rPr>
        <w:t>（</w:t>
      </w:r>
      <w:r>
        <w:rPr>
          <w:rFonts w:hint="default" w:ascii="Times New Roman" w:hAnsi="Times New Roman" w:cs="Times New Roman" w:eastAsiaTheme="minorEastAsia"/>
          <w:color w:val="auto"/>
          <w:kern w:val="2"/>
          <w:sz w:val="24"/>
          <w:szCs w:val="22"/>
          <w:lang w:val="en-US" w:eastAsia="zh-CN" w:bidi="ar-SA"/>
        </w:rPr>
        <w:t>1）</w:t>
      </w:r>
      <w:r>
        <w:rPr>
          <w:rFonts w:hint="default" w:ascii="Times New Roman" w:hAnsi="Times New Roman" w:cs="Times New Roman"/>
          <w:bCs/>
          <w:color w:val="auto"/>
          <w:sz w:val="24"/>
          <w:szCs w:val="24"/>
        </w:rPr>
        <w:t>具有独立承担民事责任的能力</w:t>
      </w:r>
      <w:r>
        <w:rPr>
          <w:rFonts w:hint="default"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在中华人民共和国境内注册的法人或其他组织或自然人，投标（响应）时提交有效的营业执照（或事业法人登记证或身份证等相关证明）副本复印件</w:t>
      </w:r>
      <w:r>
        <w:rPr>
          <w:rFonts w:hint="default" w:ascii="Times New Roman" w:hAnsi="Times New Roman" w:cs="Times New Roman" w:eastAsiaTheme="minorEastAsia"/>
          <w:color w:val="auto"/>
          <w:sz w:val="24"/>
          <w:highlight w:val="none"/>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eastAsia" w:ascii="Times New Roman" w:hAnsi="Times New Roman" w:cs="Times New Roman" w:eastAsiaTheme="minorEastAsia"/>
          <w:color w:val="auto"/>
          <w:sz w:val="24"/>
          <w:highlight w:val="none"/>
          <w:lang w:eastAsia="zh-CN"/>
        </w:rPr>
      </w:pPr>
      <w:r>
        <w:rPr>
          <w:rFonts w:hint="eastAsia" w:cs="Times New Roman" w:eastAsiaTheme="minorEastAsia"/>
          <w:color w:val="auto"/>
          <w:kern w:val="2"/>
          <w:sz w:val="24"/>
          <w:szCs w:val="22"/>
          <w:lang w:val="en-US" w:eastAsia="zh-CN" w:bidi="ar-SA"/>
        </w:rPr>
        <w:t>（</w:t>
      </w:r>
      <w:r>
        <w:rPr>
          <w:rFonts w:hint="default" w:ascii="Times New Roman" w:hAnsi="Times New Roman" w:cs="Times New Roman" w:eastAsiaTheme="minorEastAsia"/>
          <w:color w:val="auto"/>
          <w:kern w:val="2"/>
          <w:sz w:val="24"/>
          <w:szCs w:val="22"/>
          <w:lang w:val="en-US" w:eastAsia="zh-CN" w:bidi="ar-SA"/>
        </w:rPr>
        <w:t>2）</w:t>
      </w:r>
      <w:r>
        <w:rPr>
          <w:rFonts w:hint="default" w:ascii="Times New Roman" w:hAnsi="Times New Roman" w:cs="Times New Roman" w:eastAsiaTheme="minorEastAsia"/>
          <w:color w:val="auto"/>
          <w:sz w:val="24"/>
          <w:highlight w:val="none"/>
        </w:rPr>
        <w:t>有依法缴纳税收和社会保障资金的良好记录：提供以下</w:t>
      </w:r>
      <w:r>
        <w:rPr>
          <w:rFonts w:hint="eastAsia" w:cs="Times New Roman" w:eastAsiaTheme="minorEastAsia"/>
          <w:color w:val="auto"/>
          <w:sz w:val="24"/>
          <w:highlight w:val="none"/>
          <w:lang w:eastAsia="zh-CN"/>
        </w:rPr>
        <w:t>两</w:t>
      </w:r>
      <w:r>
        <w:rPr>
          <w:rFonts w:hint="default" w:ascii="Times New Roman" w:hAnsi="Times New Roman" w:cs="Times New Roman" w:eastAsiaTheme="minorEastAsia"/>
          <w:color w:val="auto"/>
          <w:sz w:val="24"/>
          <w:highlight w:val="none"/>
        </w:rPr>
        <w:t>种证明材料之一：</w:t>
      </w:r>
      <w:r>
        <w:rPr>
          <w:rFonts w:hint="eastAsia"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）提供《政府采购供应商资格信用承诺函》</w:t>
      </w:r>
      <w:r>
        <w:rPr>
          <w:rFonts w:hint="eastAsia" w:ascii="Times New Roman" w:hAnsi="Times New Roman" w:cs="Times New Roman" w:eastAsiaTheme="minorEastAsia"/>
          <w:color w:val="auto"/>
          <w:sz w:val="24"/>
          <w:highlight w:val="none"/>
          <w:lang w:eastAsia="zh-CN"/>
        </w:rPr>
        <w:t>；</w:t>
      </w:r>
      <w:r>
        <w:rPr>
          <w:rFonts w:hint="eastAsia" w:cs="Times New Roman" w:eastAsiaTheme="minorEastAsia"/>
          <w:color w:val="auto"/>
          <w:sz w:val="24"/>
          <w:highlight w:val="none"/>
          <w:lang w:val="en-US" w:eastAsia="zh-CN"/>
        </w:rPr>
        <w:t>2</w:t>
      </w:r>
      <w:r>
        <w:rPr>
          <w:rFonts w:hint="default" w:ascii="Times New Roman" w:hAnsi="Times New Roman" w:cs="Times New Roman" w:eastAsiaTheme="minorEastAsia"/>
          <w:color w:val="auto"/>
          <w:sz w:val="24"/>
          <w:highlight w:val="none"/>
        </w:rPr>
        <w:t>）提供投标截止日前6个月内任意1个月依法缴纳税收和社会保障资金的相关材料。如依法免税或不需要缴纳社会保障资金的，提供相应证明材料</w:t>
      </w:r>
      <w:r>
        <w:rPr>
          <w:rFonts w:hint="eastAsia" w:cs="Times New Roman" w:eastAsiaTheme="minorEastAsia"/>
          <w:color w:val="auto"/>
          <w:sz w:val="24"/>
          <w:highlight w:val="none"/>
          <w:lang w:eastAsia="zh-CN"/>
        </w:rPr>
        <w:t>。</w:t>
      </w:r>
    </w:p>
    <w:p>
      <w:pPr>
        <w:keepNext w:val="0"/>
        <w:keepLines w:val="0"/>
        <w:pageBreakBefore w:val="0"/>
        <w:widowControl w:val="0"/>
        <w:numPr>
          <w:ilvl w:val="0"/>
          <w:numId w:val="0"/>
        </w:numPr>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eastAsia" w:cs="Times New Roman" w:eastAsiaTheme="minorEastAsia"/>
          <w:color w:val="auto"/>
          <w:kern w:val="2"/>
          <w:sz w:val="24"/>
          <w:szCs w:val="22"/>
          <w:lang w:val="en-US" w:eastAsia="zh-CN" w:bidi="ar-SA"/>
        </w:rPr>
        <w:t>（</w:t>
      </w:r>
      <w:r>
        <w:rPr>
          <w:rFonts w:hint="default" w:ascii="Times New Roman" w:hAnsi="Times New Roman" w:cs="Times New Roman" w:eastAsiaTheme="minorEastAsia"/>
          <w:color w:val="auto"/>
          <w:kern w:val="2"/>
          <w:sz w:val="24"/>
          <w:szCs w:val="22"/>
          <w:lang w:val="en-US" w:eastAsia="zh-CN" w:bidi="ar-SA"/>
        </w:rPr>
        <w:t>3）</w:t>
      </w:r>
      <w:r>
        <w:rPr>
          <w:rFonts w:hint="default" w:ascii="Times New Roman" w:hAnsi="Times New Roman" w:cs="Times New Roman" w:eastAsiaTheme="minorEastAsia"/>
          <w:color w:val="auto"/>
          <w:sz w:val="24"/>
          <w:highlight w:val="none"/>
        </w:rPr>
        <w:t>具有良好的商业信誉和健全的财务会计制度</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提供以下三种证明材料之一：1</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按要求填写《政府采购供应商资格信用承诺函》；2</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提供经第三方审计的2022年度</w:t>
      </w:r>
      <w:r>
        <w:rPr>
          <w:rFonts w:hint="eastAsia" w:cs="Times New Roman" w:eastAsiaTheme="minorEastAsia"/>
          <w:color w:val="auto"/>
          <w:sz w:val="24"/>
          <w:highlight w:val="none"/>
          <w:lang w:eastAsia="zh-CN"/>
        </w:rPr>
        <w:t>或</w:t>
      </w:r>
      <w:r>
        <w:rPr>
          <w:rFonts w:hint="eastAsia" w:cs="Times New Roman" w:eastAsiaTheme="minorEastAsia"/>
          <w:color w:val="auto"/>
          <w:sz w:val="24"/>
          <w:highlight w:val="none"/>
          <w:lang w:val="en-US" w:eastAsia="zh-CN"/>
        </w:rPr>
        <w:t>2023年度</w:t>
      </w:r>
      <w:r>
        <w:rPr>
          <w:rFonts w:hint="default" w:ascii="Times New Roman" w:hAnsi="Times New Roman" w:cs="Times New Roman" w:eastAsiaTheme="minorEastAsia"/>
          <w:color w:val="auto"/>
          <w:sz w:val="24"/>
          <w:highlight w:val="none"/>
        </w:rPr>
        <w:t>财务状况报告；3</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提供投标截止日前6个月内基本开户银行出具的资信证明，并同时提交开户（基本户）许可证扫描件，开户（基本户）许可证已取消的，应提供能体现基本开户银行的“基本存款账户编号”的相关证明）</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cr/>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color w:val="auto"/>
          <w:sz w:val="24"/>
          <w:highlight w:val="none"/>
        </w:rPr>
        <w:t>4）履行合同所必需的设备和专业技术能力：提供履行合同所必须的设备和专业技术能力的声明；</w:t>
      </w:r>
      <w:r>
        <w:rPr>
          <w:rFonts w:hint="default" w:ascii="Times New Roman" w:hAnsi="Times New Roman" w:cs="Times New Roman" w:eastAsiaTheme="minorEastAsia"/>
          <w:color w:val="auto"/>
          <w:sz w:val="24"/>
          <w:highlight w:val="none"/>
        </w:rPr>
        <w:cr/>
      </w:r>
      <w:r>
        <w:rPr>
          <w:rFonts w:hint="eastAsia" w:cs="Times New Roman" w:eastAsiaTheme="minorEastAsia"/>
          <w:color w:val="auto"/>
          <w:sz w:val="24"/>
          <w:highlight w:val="none"/>
          <w:lang w:val="en-US" w:eastAsia="zh-CN"/>
        </w:rPr>
        <w:t>（</w:t>
      </w:r>
      <w:r>
        <w:rPr>
          <w:rFonts w:hint="default" w:ascii="Times New Roman" w:hAnsi="Times New Roman" w:cs="Times New Roman" w:eastAsiaTheme="minorEastAsia"/>
          <w:color w:val="auto"/>
          <w:sz w:val="24"/>
          <w:highlight w:val="none"/>
        </w:rPr>
        <w:t>5）参加采购活动前3年内，在经营活动中没有重大违法记录：提供以下两种证明材料之一：1</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按要求填写《政府采购供应商资格信用承诺函》；2</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6）法律、行政法规规定的其他条件（提供守法经营声明书）。</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2.落实政府采购政策需满足的资格要求：</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b w:val="0"/>
          <w:bCs/>
          <w:color w:val="auto"/>
          <w:sz w:val="24"/>
          <w:lang w:eastAsia="zh-CN"/>
        </w:rPr>
      </w:pPr>
      <w:r>
        <w:rPr>
          <w:rFonts w:hint="default" w:ascii="Times New Roman" w:hAnsi="Times New Roman" w:cs="Times New Roman"/>
          <w:b w:val="0"/>
          <w:bCs/>
          <w:color w:val="auto"/>
          <w:sz w:val="24"/>
          <w:lang w:eastAsia="zh-CN"/>
        </w:rPr>
        <w:t>采购包1（</w:t>
      </w:r>
      <w:r>
        <w:rPr>
          <w:rFonts w:hint="eastAsia" w:cs="Times New Roman" w:eastAsiaTheme="minorEastAsia"/>
          <w:color w:val="auto"/>
          <w:sz w:val="24"/>
          <w:highlight w:val="none"/>
          <w:lang w:eastAsia="zh-CN"/>
        </w:rPr>
        <w:t>佛山市人民政府规章《佛山市微型消防站建设管理规定》立法服务项目</w:t>
      </w:r>
      <w:r>
        <w:rPr>
          <w:rFonts w:hint="default" w:ascii="Times New Roman" w:hAnsi="Times New Roman" w:cs="Times New Roman"/>
          <w:b w:val="0"/>
          <w:bCs/>
          <w:color w:val="auto"/>
          <w:sz w:val="24"/>
          <w:lang w:eastAsia="zh-CN"/>
        </w:rPr>
        <w:t>）：</w:t>
      </w:r>
      <w:r>
        <w:rPr>
          <w:rFonts w:hint="default" w:ascii="Times New Roman" w:hAnsi="Times New Roman" w:cs="Times New Roman"/>
          <w:b/>
          <w:bCs w:val="0"/>
          <w:color w:val="auto"/>
          <w:sz w:val="24"/>
          <w:lang w:eastAsia="zh-CN"/>
        </w:rPr>
        <w:t>本项目不属于专门面向中小企业采购的项目。</w:t>
      </w:r>
      <w:r>
        <w:rPr>
          <w:rFonts w:hint="default" w:ascii="Times New Roman" w:hAnsi="Times New Roman" w:cs="Times New Roman"/>
          <w:b w:val="0"/>
          <w:bCs/>
          <w:color w:val="auto"/>
          <w:sz w:val="24"/>
          <w:lang w:eastAsia="zh-CN"/>
        </w:rPr>
        <w:t>对于小微企业、监狱企业、残疾人福利性单位等参与本项目所享受的优惠政策，详见本项目采购文件。本项目为服务类项目；根据中小企业划分标准，本项目所属行业为</w:t>
      </w:r>
      <w:r>
        <w:rPr>
          <w:rFonts w:hint="eastAsia" w:cs="Times New Roman"/>
          <w:b/>
          <w:bCs w:val="0"/>
          <w:color w:val="auto"/>
          <w:sz w:val="24"/>
          <w:lang w:eastAsia="zh-CN"/>
        </w:rPr>
        <w:t>其他未列明行业</w:t>
      </w:r>
      <w:r>
        <w:rPr>
          <w:rFonts w:hint="eastAsia" w:ascii="Times New Roman" w:hAnsi="Times New Roman" w:cs="Times New Roman" w:eastAsiaTheme="minorEastAsia"/>
          <w:color w:val="auto"/>
          <w:sz w:val="24"/>
          <w:highlight w:val="none"/>
        </w:rPr>
        <w:t>。</w:t>
      </w:r>
    </w:p>
    <w:p>
      <w:pPr>
        <w:keepNext w:val="0"/>
        <w:keepLines w:val="0"/>
        <w:pageBreakBefore w:val="0"/>
        <w:widowControl w:val="0"/>
        <w:kinsoku/>
        <w:wordWrap/>
        <w:overflowPunct/>
        <w:topLinePunct w:val="0"/>
        <w:bidi w:val="0"/>
        <w:adjustRightIn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b/>
          <w:color w:val="auto"/>
          <w:sz w:val="24"/>
        </w:rPr>
        <w:t>3.本项目特定的资格要求</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采购包1（</w:t>
      </w:r>
      <w:r>
        <w:rPr>
          <w:rFonts w:hint="eastAsia" w:cs="Times New Roman" w:eastAsiaTheme="minorEastAsia"/>
          <w:color w:val="auto"/>
          <w:sz w:val="24"/>
          <w:highlight w:val="none"/>
          <w:lang w:eastAsia="zh-CN"/>
        </w:rPr>
        <w:t>佛山市人民政府规章《佛山市微型消防站建设管理规定》立法服务项目</w:t>
      </w:r>
      <w:r>
        <w:rPr>
          <w:rFonts w:hint="default" w:ascii="Times New Roman" w:hAnsi="Times New Roman" w:cs="Times New Roman" w:eastAsiaTheme="minorEastAsia"/>
          <w:color w:val="auto"/>
          <w:sz w:val="24"/>
          <w:highlight w:val="none"/>
        </w:rPr>
        <w:t>）：</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r>
        <w:rPr>
          <w:rFonts w:hint="eastAsia"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提供守法经营声明书。</w:t>
      </w:r>
    </w:p>
    <w:p>
      <w:pPr>
        <w:pStyle w:val="34"/>
        <w:adjustRightInd w:val="0"/>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r>
        <w:rPr>
          <w:rFonts w:hint="eastAsia"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本项目不接受联合体</w:t>
      </w:r>
      <w:r>
        <w:rPr>
          <w:rFonts w:hint="eastAsia" w:cs="Times New Roman" w:eastAsiaTheme="minorEastAsia"/>
          <w:color w:val="auto"/>
          <w:sz w:val="24"/>
          <w:highlight w:val="none"/>
          <w:lang w:eastAsia="zh-CN"/>
        </w:rPr>
        <w:t>响应</w:t>
      </w:r>
      <w:r>
        <w:rPr>
          <w:rFonts w:hint="default" w:ascii="Times New Roman" w:hAnsi="Times New Roman" w:cs="Times New Roman" w:eastAsiaTheme="minorEastAsia"/>
          <w:color w:val="auto"/>
          <w:sz w:val="24"/>
          <w:highlight w:val="none"/>
        </w:rPr>
        <w:t>。</w:t>
      </w:r>
    </w:p>
    <w:p>
      <w:pPr>
        <w:pStyle w:val="34"/>
        <w:adjustRightInd w:val="0"/>
        <w:snapToGrid w:val="0"/>
        <w:spacing w:afterLines="0" w:line="336"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lang w:eastAsia="zh-CN"/>
        </w:rPr>
        <w:t>三、</w:t>
      </w:r>
      <w:r>
        <w:rPr>
          <w:rFonts w:hint="default" w:ascii="Times New Roman" w:hAnsi="Times New Roman" w:cs="Times New Roman" w:eastAsiaTheme="minorEastAsia"/>
          <w:b/>
          <w:color w:val="auto"/>
          <w:sz w:val="24"/>
          <w:highlight w:val="none"/>
        </w:rPr>
        <w:t>获取采购文件</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b/>
          <w:bCs/>
          <w:color w:val="auto"/>
          <w:sz w:val="24"/>
          <w:highlight w:val="none"/>
        </w:rPr>
        <w:t>时间</w:t>
      </w:r>
      <w:r>
        <w:rPr>
          <w:rFonts w:hint="default" w:ascii="Times New Roman" w:hAnsi="Times New Roman" w:cs="Times New Roman" w:eastAsiaTheme="minorEastAsia"/>
          <w:color w:val="auto"/>
          <w:sz w:val="24"/>
          <w:highlight w:val="none"/>
        </w:rPr>
        <w:t>：</w:t>
      </w:r>
      <w:r>
        <w:rPr>
          <w:rFonts w:hint="default" w:ascii="Times New Roman" w:hAnsi="Times New Roman" w:eastAsia="新宋体" w:cs="Times New Roman"/>
          <w:i w:val="0"/>
          <w:iCs w:val="0"/>
          <w:caps w:val="0"/>
          <w:color w:val="auto"/>
          <w:spacing w:val="0"/>
          <w:sz w:val="24"/>
          <w:szCs w:val="24"/>
          <w:shd w:val="clear" w:color="auto" w:fill="FFFFFF"/>
        </w:rPr>
        <w:t>202</w:t>
      </w:r>
      <w:r>
        <w:rPr>
          <w:rFonts w:hint="eastAsia" w:eastAsia="新宋体" w:cs="Times New Roman"/>
          <w:i w:val="0"/>
          <w:iCs w:val="0"/>
          <w:caps w:val="0"/>
          <w:color w:val="auto"/>
          <w:spacing w:val="0"/>
          <w:sz w:val="24"/>
          <w:szCs w:val="24"/>
          <w:shd w:val="clear" w:color="auto" w:fill="FFFFFF"/>
          <w:lang w:val="en-US" w:eastAsia="zh-CN"/>
        </w:rPr>
        <w:t>4</w:t>
      </w:r>
      <w:r>
        <w:rPr>
          <w:rFonts w:hint="default" w:ascii="Times New Roman" w:hAnsi="Times New Roman" w:eastAsia="新宋体" w:cs="Times New Roman"/>
          <w:i w:val="0"/>
          <w:iCs w:val="0"/>
          <w:caps w:val="0"/>
          <w:color w:val="auto"/>
          <w:spacing w:val="0"/>
          <w:sz w:val="24"/>
          <w:szCs w:val="24"/>
          <w:shd w:val="clear" w:color="auto" w:fill="FFFFFF"/>
        </w:rPr>
        <w:t>年</w:t>
      </w:r>
      <w:r>
        <w:rPr>
          <w:rFonts w:hint="eastAsia" w:eastAsia="新宋体" w:cs="Times New Roman"/>
          <w:i w:val="0"/>
          <w:iCs w:val="0"/>
          <w:caps w:val="0"/>
          <w:color w:val="auto"/>
          <w:spacing w:val="0"/>
          <w:sz w:val="24"/>
          <w:szCs w:val="24"/>
          <w:shd w:val="clear" w:color="auto" w:fill="FFFFFF"/>
          <w:lang w:val="en-US" w:eastAsia="zh-CN"/>
        </w:rPr>
        <w:t>5</w:t>
      </w:r>
      <w:r>
        <w:rPr>
          <w:rFonts w:hint="default" w:ascii="Times New Roman" w:hAnsi="Times New Roman" w:eastAsia="新宋体" w:cs="Times New Roman"/>
          <w:i w:val="0"/>
          <w:iCs w:val="0"/>
          <w:caps w:val="0"/>
          <w:color w:val="auto"/>
          <w:spacing w:val="0"/>
          <w:sz w:val="24"/>
          <w:szCs w:val="24"/>
          <w:shd w:val="clear" w:color="auto" w:fill="FFFFFF"/>
        </w:rPr>
        <w:t>月</w:t>
      </w:r>
      <w:r>
        <w:rPr>
          <w:rFonts w:hint="eastAsia" w:eastAsia="新宋体" w:cs="Times New Roman"/>
          <w:i w:val="0"/>
          <w:iCs w:val="0"/>
          <w:caps w:val="0"/>
          <w:color w:val="auto"/>
          <w:spacing w:val="0"/>
          <w:sz w:val="24"/>
          <w:szCs w:val="24"/>
          <w:shd w:val="clear" w:color="auto" w:fill="FFFFFF"/>
          <w:lang w:val="en-US" w:eastAsia="zh-CN"/>
        </w:rPr>
        <w:t>28</w:t>
      </w:r>
      <w:r>
        <w:rPr>
          <w:rFonts w:hint="default" w:ascii="Times New Roman" w:hAnsi="Times New Roman" w:eastAsia="新宋体" w:cs="Times New Roman"/>
          <w:i w:val="0"/>
          <w:iCs w:val="0"/>
          <w:caps w:val="0"/>
          <w:color w:val="auto"/>
          <w:spacing w:val="0"/>
          <w:sz w:val="24"/>
          <w:szCs w:val="24"/>
          <w:shd w:val="clear" w:color="auto" w:fill="FFFFFF"/>
        </w:rPr>
        <w:t>日至202</w:t>
      </w:r>
      <w:r>
        <w:rPr>
          <w:rFonts w:hint="eastAsia" w:eastAsia="新宋体" w:cs="Times New Roman"/>
          <w:i w:val="0"/>
          <w:iCs w:val="0"/>
          <w:caps w:val="0"/>
          <w:color w:val="auto"/>
          <w:spacing w:val="0"/>
          <w:sz w:val="24"/>
          <w:szCs w:val="24"/>
          <w:shd w:val="clear" w:color="auto" w:fill="FFFFFF"/>
          <w:lang w:val="en-US" w:eastAsia="zh-CN"/>
        </w:rPr>
        <w:t>4</w:t>
      </w:r>
      <w:r>
        <w:rPr>
          <w:rFonts w:hint="default" w:ascii="Times New Roman" w:hAnsi="Times New Roman" w:eastAsia="新宋体" w:cs="Times New Roman"/>
          <w:i w:val="0"/>
          <w:iCs w:val="0"/>
          <w:caps w:val="0"/>
          <w:color w:val="auto"/>
          <w:spacing w:val="0"/>
          <w:sz w:val="24"/>
          <w:szCs w:val="24"/>
          <w:shd w:val="clear" w:color="auto" w:fill="FFFFFF"/>
        </w:rPr>
        <w:t>年</w:t>
      </w:r>
      <w:r>
        <w:rPr>
          <w:rFonts w:hint="eastAsia" w:eastAsia="新宋体" w:cs="Times New Roman"/>
          <w:i w:val="0"/>
          <w:iCs w:val="0"/>
          <w:caps w:val="0"/>
          <w:color w:val="auto"/>
          <w:spacing w:val="0"/>
          <w:sz w:val="24"/>
          <w:szCs w:val="24"/>
          <w:shd w:val="clear" w:color="auto" w:fill="FFFFFF"/>
          <w:lang w:val="en-US" w:eastAsia="zh-CN"/>
        </w:rPr>
        <w:t>6</w:t>
      </w:r>
      <w:r>
        <w:rPr>
          <w:rFonts w:hint="default" w:ascii="Times New Roman" w:hAnsi="Times New Roman" w:eastAsia="新宋体" w:cs="Times New Roman"/>
          <w:i w:val="0"/>
          <w:iCs w:val="0"/>
          <w:caps w:val="0"/>
          <w:color w:val="auto"/>
          <w:spacing w:val="0"/>
          <w:sz w:val="24"/>
          <w:szCs w:val="24"/>
          <w:shd w:val="clear" w:color="auto" w:fill="FFFFFF"/>
        </w:rPr>
        <w:t>月</w:t>
      </w:r>
      <w:r>
        <w:rPr>
          <w:rFonts w:hint="eastAsia" w:eastAsia="新宋体" w:cs="Times New Roman"/>
          <w:i w:val="0"/>
          <w:iCs w:val="0"/>
          <w:caps w:val="0"/>
          <w:color w:val="auto"/>
          <w:spacing w:val="0"/>
          <w:sz w:val="24"/>
          <w:szCs w:val="24"/>
          <w:shd w:val="clear" w:color="auto" w:fill="FFFFFF"/>
          <w:lang w:val="en-US" w:eastAsia="zh-CN"/>
        </w:rPr>
        <w:t>3</w:t>
      </w:r>
      <w:r>
        <w:rPr>
          <w:rFonts w:hint="default" w:ascii="Times New Roman" w:hAnsi="Times New Roman" w:eastAsia="新宋体" w:cs="Times New Roman"/>
          <w:i w:val="0"/>
          <w:iCs w:val="0"/>
          <w:caps w:val="0"/>
          <w:color w:val="auto"/>
          <w:spacing w:val="0"/>
          <w:sz w:val="24"/>
          <w:szCs w:val="24"/>
          <w:shd w:val="clear" w:color="auto" w:fill="FFFFFF"/>
        </w:rPr>
        <w:t>日，每天上午08:30:00至12:00:00，下午12:00:00至17:30:00（北京时间,法定节假日除外）</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szCs w:val="24"/>
          <w:highlight w:val="none"/>
        </w:rPr>
        <w:t>地点：</w:t>
      </w:r>
      <w:r>
        <w:rPr>
          <w:rFonts w:hint="default" w:ascii="Times New Roman" w:hAnsi="Times New Roman" w:cs="Times New Roman"/>
          <w:bCs/>
          <w:color w:val="auto"/>
          <w:sz w:val="24"/>
          <w:szCs w:val="24"/>
        </w:rPr>
        <w:t>远东电子交易平台(http://www.gdydzb.com/)</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color w:val="auto"/>
          <w:sz w:val="24"/>
          <w:szCs w:val="24"/>
          <w:highlight w:val="none"/>
        </w:rPr>
        <w:t>方式：</w:t>
      </w:r>
      <w:r>
        <w:rPr>
          <w:rFonts w:hint="default" w:ascii="Times New Roman" w:hAnsi="Times New Roman" w:cs="Times New Roman" w:eastAsiaTheme="minorEastAsia"/>
          <w:color w:val="auto"/>
          <w:sz w:val="24"/>
          <w:highlight w:val="none"/>
          <w:lang w:eastAsia="zh-CN"/>
        </w:rPr>
        <w:t>在线</w:t>
      </w:r>
      <w:r>
        <w:rPr>
          <w:rFonts w:hint="default" w:ascii="Times New Roman" w:hAnsi="Times New Roman" w:cs="Times New Roman"/>
          <w:color w:val="auto"/>
          <w:sz w:val="24"/>
          <w:highlight w:val="none"/>
        </w:rPr>
        <w:t>获取</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i w:val="0"/>
          <w:caps w:val="0"/>
          <w:color w:val="auto"/>
          <w:spacing w:val="0"/>
          <w:sz w:val="24"/>
          <w:szCs w:val="24"/>
          <w:highlight w:val="none"/>
          <w:shd w:val="clear" w:color="auto" w:fill="FFFFFF"/>
        </w:rPr>
      </w:pPr>
      <w:r>
        <w:rPr>
          <w:rFonts w:hint="eastAsia" w:cs="Times New Roman" w:eastAsiaTheme="minorEastAsia"/>
          <w:color w:val="auto"/>
          <w:sz w:val="24"/>
          <w:szCs w:val="24"/>
          <w:highlight w:val="none"/>
          <w:lang w:eastAsia="zh-CN"/>
        </w:rPr>
        <w:t>售价</w:t>
      </w:r>
      <w:r>
        <w:rPr>
          <w:rFonts w:hint="default" w:ascii="Times New Roman" w:hAnsi="Times New Roman" w:cs="Times New Roman" w:eastAsiaTheme="minorEastAsia"/>
          <w:color w:val="auto"/>
          <w:sz w:val="24"/>
          <w:szCs w:val="24"/>
          <w:highlight w:val="none"/>
        </w:rPr>
        <w:t>：</w:t>
      </w:r>
      <w:r>
        <w:rPr>
          <w:rFonts w:hint="eastAsia" w:cs="Times New Roman" w:eastAsiaTheme="minorEastAsia"/>
          <w:color w:val="auto"/>
          <w:sz w:val="24"/>
          <w:szCs w:val="24"/>
          <w:highlight w:val="none"/>
          <w:lang w:val="en-US" w:eastAsia="zh-CN"/>
        </w:rPr>
        <w:t>0元</w:t>
      </w:r>
      <w:r>
        <w:rPr>
          <w:rFonts w:hint="default" w:ascii="Times New Roman" w:hAnsi="Times New Roman" w:cs="Times New Roman"/>
          <w:color w:val="auto"/>
          <w:sz w:val="24"/>
          <w:highlight w:val="none"/>
          <w:lang w:val="en-US" w:eastAsia="zh-CN"/>
        </w:rPr>
        <w:t>。</w:t>
      </w:r>
    </w:p>
    <w:p>
      <w:pPr>
        <w:pStyle w:val="34"/>
        <w:adjustRightInd w:val="0"/>
        <w:snapToGrid w:val="0"/>
        <w:spacing w:afterLines="0" w:line="336" w:lineRule="auto"/>
        <w:rPr>
          <w:rFonts w:hint="default" w:ascii="Times New Roman" w:hAnsi="Times New Roman" w:cs="Times New Roman"/>
          <w:bCs/>
          <w:color w:val="auto"/>
          <w:sz w:val="24"/>
          <w:szCs w:val="24"/>
        </w:rPr>
      </w:pPr>
      <w:r>
        <w:rPr>
          <w:rFonts w:hint="default" w:ascii="Times New Roman" w:hAnsi="Times New Roman" w:cs="Times New Roman" w:eastAsiaTheme="minorEastAsia"/>
          <w:b/>
          <w:color w:val="auto"/>
          <w:sz w:val="24"/>
          <w:highlight w:val="none"/>
        </w:rPr>
        <w:t>四、响应文件提交</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bCs/>
          <w:color w:val="auto"/>
          <w:sz w:val="24"/>
          <w:szCs w:val="24"/>
        </w:rPr>
        <w:t>开始时间：</w:t>
      </w:r>
      <w:r>
        <w:rPr>
          <w:rFonts w:hint="default" w:ascii="Times New Roman" w:hAnsi="Times New Roman" w:eastAsia="新宋体" w:cs="Times New Roman"/>
          <w:i w:val="0"/>
          <w:iCs w:val="0"/>
          <w:caps w:val="0"/>
          <w:color w:val="auto"/>
          <w:spacing w:val="0"/>
          <w:sz w:val="24"/>
          <w:szCs w:val="24"/>
          <w:shd w:val="clear" w:color="auto" w:fill="FFFFFF"/>
        </w:rPr>
        <w:t>202</w:t>
      </w:r>
      <w:r>
        <w:rPr>
          <w:rFonts w:hint="eastAsia" w:eastAsia="新宋体" w:cs="Times New Roman"/>
          <w:i w:val="0"/>
          <w:iCs w:val="0"/>
          <w:caps w:val="0"/>
          <w:color w:val="auto"/>
          <w:spacing w:val="0"/>
          <w:sz w:val="24"/>
          <w:szCs w:val="24"/>
          <w:shd w:val="clear" w:color="auto" w:fill="FFFFFF"/>
          <w:lang w:val="en-US" w:eastAsia="zh-CN"/>
        </w:rPr>
        <w:t>4</w:t>
      </w:r>
      <w:r>
        <w:rPr>
          <w:rFonts w:hint="default" w:ascii="Times New Roman" w:hAnsi="Times New Roman" w:eastAsia="新宋体" w:cs="Times New Roman"/>
          <w:i w:val="0"/>
          <w:iCs w:val="0"/>
          <w:caps w:val="0"/>
          <w:color w:val="auto"/>
          <w:spacing w:val="0"/>
          <w:sz w:val="24"/>
          <w:szCs w:val="24"/>
          <w:shd w:val="clear" w:color="auto" w:fill="FFFFFF"/>
        </w:rPr>
        <w:t>年</w:t>
      </w:r>
      <w:r>
        <w:rPr>
          <w:rFonts w:hint="eastAsia" w:eastAsia="新宋体" w:cs="Times New Roman"/>
          <w:i w:val="0"/>
          <w:iCs w:val="0"/>
          <w:caps w:val="0"/>
          <w:color w:val="auto"/>
          <w:spacing w:val="0"/>
          <w:sz w:val="24"/>
          <w:szCs w:val="24"/>
          <w:shd w:val="clear" w:color="auto" w:fill="FFFFFF"/>
          <w:lang w:val="en-US" w:eastAsia="zh-CN"/>
        </w:rPr>
        <w:t>6</w:t>
      </w:r>
      <w:r>
        <w:rPr>
          <w:rFonts w:hint="default" w:ascii="Times New Roman" w:hAnsi="Times New Roman" w:eastAsia="新宋体" w:cs="Times New Roman"/>
          <w:i w:val="0"/>
          <w:iCs w:val="0"/>
          <w:caps w:val="0"/>
          <w:color w:val="auto"/>
          <w:spacing w:val="0"/>
          <w:sz w:val="24"/>
          <w:szCs w:val="24"/>
          <w:shd w:val="clear" w:color="auto" w:fill="FFFFFF"/>
        </w:rPr>
        <w:t>月</w:t>
      </w:r>
      <w:r>
        <w:rPr>
          <w:rFonts w:hint="eastAsia" w:eastAsia="新宋体" w:cs="Times New Roman"/>
          <w:i w:val="0"/>
          <w:iCs w:val="0"/>
          <w:caps w:val="0"/>
          <w:color w:val="auto"/>
          <w:spacing w:val="0"/>
          <w:sz w:val="24"/>
          <w:szCs w:val="24"/>
          <w:shd w:val="clear" w:color="auto" w:fill="FFFFFF"/>
          <w:lang w:val="en-US" w:eastAsia="zh-CN"/>
        </w:rPr>
        <w:t>7</w:t>
      </w:r>
      <w:r>
        <w:rPr>
          <w:rFonts w:hint="default" w:ascii="Times New Roman" w:hAnsi="Times New Roman" w:eastAsia="新宋体" w:cs="Times New Roman"/>
          <w:i w:val="0"/>
          <w:iCs w:val="0"/>
          <w:caps w:val="0"/>
          <w:color w:val="auto"/>
          <w:spacing w:val="0"/>
          <w:sz w:val="24"/>
          <w:szCs w:val="24"/>
          <w:shd w:val="clear" w:color="auto" w:fill="FFFFFF"/>
        </w:rPr>
        <w:t>日</w:t>
      </w:r>
      <w:r>
        <w:rPr>
          <w:rFonts w:hint="default" w:ascii="Times New Roman" w:hAnsi="Times New Roman" w:cs="Times New Roman"/>
          <w:bCs/>
          <w:color w:val="auto"/>
          <w:sz w:val="24"/>
          <w:szCs w:val="24"/>
        </w:rPr>
        <w:t>09</w:t>
      </w:r>
      <w:r>
        <w:rPr>
          <w:rFonts w:hint="default" w:ascii="Times New Roman" w:hAnsi="Times New Roman" w:cs="Times New Roman"/>
          <w:color w:val="auto"/>
          <w:sz w:val="24"/>
          <w:szCs w:val="24"/>
        </w:rPr>
        <w:t>点</w:t>
      </w:r>
      <w:r>
        <w:rPr>
          <w:rFonts w:hint="default" w:ascii="Times New Roman" w:hAnsi="Times New Roman" w:cs="Times New Roman"/>
          <w:bCs/>
          <w:color w:val="auto"/>
          <w:sz w:val="24"/>
          <w:szCs w:val="24"/>
        </w:rPr>
        <w:t>00分（北京时间)</w:t>
      </w:r>
    </w:p>
    <w:p>
      <w:pPr>
        <w:pStyle w:val="34"/>
        <w:adjustRightInd w:val="0"/>
        <w:snapToGrid w:val="0"/>
        <w:spacing w:afterLines="0" w:line="336"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bCs/>
          <w:color w:val="auto"/>
          <w:sz w:val="24"/>
          <w:szCs w:val="24"/>
        </w:rPr>
        <w:t>截止时间：</w:t>
      </w:r>
      <w:r>
        <w:rPr>
          <w:rFonts w:hint="default" w:ascii="Times New Roman" w:hAnsi="Times New Roman" w:eastAsia="新宋体" w:cs="Times New Roman"/>
          <w:i w:val="0"/>
          <w:iCs w:val="0"/>
          <w:caps w:val="0"/>
          <w:color w:val="auto"/>
          <w:spacing w:val="0"/>
          <w:sz w:val="24"/>
          <w:szCs w:val="24"/>
          <w:shd w:val="clear" w:color="auto" w:fill="FFFFFF"/>
        </w:rPr>
        <w:t>202</w:t>
      </w:r>
      <w:r>
        <w:rPr>
          <w:rFonts w:hint="eastAsia" w:eastAsia="新宋体" w:cs="Times New Roman"/>
          <w:i w:val="0"/>
          <w:iCs w:val="0"/>
          <w:caps w:val="0"/>
          <w:color w:val="auto"/>
          <w:spacing w:val="0"/>
          <w:sz w:val="24"/>
          <w:szCs w:val="24"/>
          <w:shd w:val="clear" w:color="auto" w:fill="FFFFFF"/>
          <w:lang w:val="en-US" w:eastAsia="zh-CN"/>
        </w:rPr>
        <w:t>4</w:t>
      </w:r>
      <w:r>
        <w:rPr>
          <w:rFonts w:hint="default" w:ascii="Times New Roman" w:hAnsi="Times New Roman" w:eastAsia="新宋体" w:cs="Times New Roman"/>
          <w:i w:val="0"/>
          <w:iCs w:val="0"/>
          <w:caps w:val="0"/>
          <w:color w:val="auto"/>
          <w:spacing w:val="0"/>
          <w:sz w:val="24"/>
          <w:szCs w:val="24"/>
          <w:shd w:val="clear" w:color="auto" w:fill="FFFFFF"/>
        </w:rPr>
        <w:t>年</w:t>
      </w:r>
      <w:r>
        <w:rPr>
          <w:rFonts w:hint="eastAsia" w:eastAsia="新宋体" w:cs="Times New Roman"/>
          <w:i w:val="0"/>
          <w:iCs w:val="0"/>
          <w:caps w:val="0"/>
          <w:color w:val="auto"/>
          <w:spacing w:val="0"/>
          <w:sz w:val="24"/>
          <w:szCs w:val="24"/>
          <w:shd w:val="clear" w:color="auto" w:fill="FFFFFF"/>
          <w:lang w:val="en-US" w:eastAsia="zh-CN"/>
        </w:rPr>
        <w:t>6</w:t>
      </w:r>
      <w:r>
        <w:rPr>
          <w:rFonts w:hint="default" w:ascii="Times New Roman" w:hAnsi="Times New Roman" w:eastAsia="新宋体" w:cs="Times New Roman"/>
          <w:i w:val="0"/>
          <w:iCs w:val="0"/>
          <w:caps w:val="0"/>
          <w:color w:val="auto"/>
          <w:spacing w:val="0"/>
          <w:sz w:val="24"/>
          <w:szCs w:val="24"/>
          <w:shd w:val="clear" w:color="auto" w:fill="FFFFFF"/>
        </w:rPr>
        <w:t>月</w:t>
      </w:r>
      <w:r>
        <w:rPr>
          <w:rFonts w:hint="eastAsia" w:eastAsia="新宋体" w:cs="Times New Roman"/>
          <w:i w:val="0"/>
          <w:iCs w:val="0"/>
          <w:caps w:val="0"/>
          <w:color w:val="auto"/>
          <w:spacing w:val="0"/>
          <w:sz w:val="24"/>
          <w:szCs w:val="24"/>
          <w:shd w:val="clear" w:color="auto" w:fill="FFFFFF"/>
          <w:lang w:val="en-US" w:eastAsia="zh-CN"/>
        </w:rPr>
        <w:t>7</w:t>
      </w:r>
      <w:r>
        <w:rPr>
          <w:rFonts w:hint="default" w:ascii="Times New Roman" w:hAnsi="Times New Roman" w:eastAsia="新宋体" w:cs="Times New Roman"/>
          <w:i w:val="0"/>
          <w:iCs w:val="0"/>
          <w:caps w:val="0"/>
          <w:color w:val="auto"/>
          <w:spacing w:val="0"/>
          <w:sz w:val="24"/>
          <w:szCs w:val="24"/>
          <w:shd w:val="clear" w:color="auto" w:fill="FFFFFF"/>
        </w:rPr>
        <w:t>日</w:t>
      </w:r>
      <w:r>
        <w:rPr>
          <w:rFonts w:hint="default" w:ascii="Times New Roman" w:hAnsi="Times New Roman" w:cs="Times New Roman"/>
          <w:bCs/>
          <w:color w:val="auto"/>
          <w:sz w:val="24"/>
          <w:szCs w:val="24"/>
        </w:rPr>
        <w:t>09</w:t>
      </w:r>
      <w:r>
        <w:rPr>
          <w:rFonts w:hint="default" w:ascii="Times New Roman" w:hAnsi="Times New Roman" w:cs="Times New Roman"/>
          <w:color w:val="auto"/>
          <w:sz w:val="24"/>
          <w:szCs w:val="24"/>
        </w:rPr>
        <w:t>点</w:t>
      </w:r>
      <w:r>
        <w:rPr>
          <w:rFonts w:hint="default" w:ascii="Times New Roman" w:hAnsi="Times New Roman" w:cs="Times New Roman"/>
          <w:bCs/>
          <w:color w:val="auto"/>
          <w:sz w:val="24"/>
          <w:szCs w:val="24"/>
        </w:rPr>
        <w:t>30分（北京时间）</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bCs/>
          <w:color w:val="auto"/>
          <w:sz w:val="24"/>
          <w:highlight w:val="none"/>
        </w:rPr>
        <w:t>地点</w:t>
      </w: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rPr>
        <w:t>佛山市禅城区季华五路10号金融广场17层A区之一（广东远东招标代理有限公司佛山分公司开标室）</w:t>
      </w:r>
      <w:r>
        <w:rPr>
          <w:rFonts w:hint="default" w:ascii="Times New Roman" w:hAnsi="Times New Roman" w:cs="Times New Roman"/>
          <w:bCs/>
          <w:color w:val="auto"/>
          <w:sz w:val="24"/>
          <w:szCs w:val="24"/>
        </w:rPr>
        <w:t>。</w:t>
      </w:r>
    </w:p>
    <w:p>
      <w:pPr>
        <w:adjustRightInd w:val="0"/>
        <w:snapToGrid w:val="0"/>
        <w:spacing w:after="0" w:afterLines="0" w:line="336"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五、</w:t>
      </w:r>
      <w:r>
        <w:rPr>
          <w:rFonts w:hint="default" w:ascii="Times New Roman" w:hAnsi="Times New Roman" w:cs="Times New Roman" w:eastAsiaTheme="minorEastAsia"/>
          <w:b/>
          <w:color w:val="auto"/>
          <w:sz w:val="24"/>
          <w:highlight w:val="none"/>
          <w:lang w:eastAsia="zh-CN"/>
        </w:rPr>
        <w:t>开标</w:t>
      </w:r>
    </w:p>
    <w:p>
      <w:pPr>
        <w:adjustRightInd w:val="0"/>
        <w:snapToGrid w:val="0"/>
        <w:spacing w:after="0" w:afterLines="0" w:line="336"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时间：20</w:t>
      </w:r>
      <w:r>
        <w:rPr>
          <w:rFonts w:hint="default" w:ascii="Times New Roman" w:hAnsi="Times New Roman" w:cs="Times New Roman" w:eastAsiaTheme="minorEastAsia"/>
          <w:color w:val="auto"/>
          <w:sz w:val="24"/>
          <w:highlight w:val="none"/>
          <w:lang w:val="en-US" w:eastAsia="zh-CN"/>
        </w:rPr>
        <w:t>2</w:t>
      </w:r>
      <w:r>
        <w:rPr>
          <w:rFonts w:hint="eastAsia"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eastAsia" w:cs="Times New Roman" w:eastAsiaTheme="minorEastAsia"/>
          <w:color w:val="auto"/>
          <w:sz w:val="24"/>
          <w:highlight w:val="none"/>
          <w:lang w:val="en-US" w:eastAsia="zh-CN"/>
        </w:rPr>
        <w:t>6</w:t>
      </w:r>
      <w:r>
        <w:rPr>
          <w:rFonts w:hint="default" w:ascii="Times New Roman" w:hAnsi="Times New Roman" w:cs="Times New Roman" w:eastAsiaTheme="minorEastAsia"/>
          <w:color w:val="auto"/>
          <w:sz w:val="24"/>
          <w:highlight w:val="none"/>
        </w:rPr>
        <w:t>月</w:t>
      </w:r>
      <w:r>
        <w:rPr>
          <w:rFonts w:hint="eastAsia" w:cs="Times New Roman" w:eastAsiaTheme="minorEastAsia"/>
          <w:color w:val="auto"/>
          <w:sz w:val="24"/>
          <w:highlight w:val="none"/>
          <w:lang w:val="en-US" w:eastAsia="zh-CN"/>
        </w:rPr>
        <w:t>7</w:t>
      </w:r>
      <w:r>
        <w:rPr>
          <w:rFonts w:hint="default" w:ascii="Times New Roman" w:hAnsi="Times New Roman" w:cs="Times New Roman" w:eastAsiaTheme="minorEastAsia"/>
          <w:color w:val="auto"/>
          <w:sz w:val="24"/>
          <w:highlight w:val="none"/>
        </w:rPr>
        <w:t>日</w:t>
      </w:r>
      <w:r>
        <w:rPr>
          <w:rFonts w:hint="default" w:ascii="Times New Roman" w:hAnsi="Times New Roman" w:cs="Times New Roman" w:eastAsiaTheme="minorEastAsia"/>
          <w:color w:val="auto"/>
          <w:sz w:val="24"/>
          <w:highlight w:val="none"/>
          <w:lang w:val="en-US" w:eastAsia="zh-CN"/>
        </w:rPr>
        <w:t>9</w:t>
      </w:r>
      <w:r>
        <w:rPr>
          <w:rFonts w:hint="default" w:ascii="Times New Roman" w:hAnsi="Times New Roman" w:cs="Times New Roman" w:eastAsiaTheme="minorEastAsia"/>
          <w:color w:val="auto"/>
          <w:sz w:val="24"/>
          <w:highlight w:val="none"/>
        </w:rPr>
        <w:t>点</w:t>
      </w:r>
      <w:r>
        <w:rPr>
          <w:rFonts w:hint="default" w:ascii="Times New Roman" w:hAnsi="Times New Roman" w:cs="Times New Roman" w:eastAsiaTheme="minorEastAsia"/>
          <w:color w:val="auto"/>
          <w:sz w:val="24"/>
          <w:highlight w:val="none"/>
          <w:lang w:val="en-US" w:eastAsia="zh-CN"/>
        </w:rPr>
        <w:t>30</w:t>
      </w:r>
      <w:r>
        <w:rPr>
          <w:rFonts w:hint="default" w:ascii="Times New Roman" w:hAnsi="Times New Roman" w:cs="Times New Roman" w:eastAsiaTheme="minorEastAsia"/>
          <w:color w:val="auto"/>
          <w:sz w:val="24"/>
          <w:highlight w:val="none"/>
        </w:rPr>
        <w:t>分（北京时间）</w:t>
      </w:r>
    </w:p>
    <w:p>
      <w:pPr>
        <w:pStyle w:val="11"/>
        <w:pageBreakBefore w:val="0"/>
        <w:widowControl w:val="0"/>
        <w:kinsoku/>
        <w:wordWrap/>
        <w:overflowPunct/>
        <w:topLinePunct w:val="0"/>
        <w:autoSpaceDE/>
        <w:autoSpaceDN/>
        <w:bidi w:val="0"/>
        <w:adjustRightInd w:val="0"/>
        <w:snapToGrid w:val="0"/>
        <w:spacing w:afterLines="0" w:line="336" w:lineRule="auto"/>
        <w:jc w:val="both"/>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地点：</w:t>
      </w:r>
      <w:r>
        <w:rPr>
          <w:rFonts w:hint="default" w:ascii="Times New Roman" w:hAnsi="Times New Roman" w:cs="Times New Roman"/>
          <w:color w:val="auto"/>
          <w:sz w:val="24"/>
        </w:rPr>
        <w:t>佛山市禅城区季华五路10号金融广场17层A区之一（广东远东招标代理有限公司佛山分公司开标室）</w:t>
      </w:r>
    </w:p>
    <w:p>
      <w:pPr>
        <w:pageBreakBefore w:val="0"/>
        <w:widowControl w:val="0"/>
        <w:kinsoku/>
        <w:wordWrap/>
        <w:overflowPunct/>
        <w:topLinePunct w:val="0"/>
        <w:autoSpaceDE/>
        <w:autoSpaceDN/>
        <w:bidi w:val="0"/>
        <w:adjustRightInd w:val="0"/>
        <w:snapToGrid w:val="0"/>
        <w:spacing w:afterLines="0" w:line="336" w:lineRule="auto"/>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highlight w:val="none"/>
          <w:lang w:eastAsia="zh-CN"/>
        </w:rPr>
        <w:t>六</w:t>
      </w:r>
      <w:r>
        <w:rPr>
          <w:rFonts w:hint="default" w:ascii="Times New Roman" w:hAnsi="Times New Roman" w:cs="Times New Roman" w:eastAsiaTheme="minorEastAsia"/>
          <w:b/>
          <w:color w:val="auto"/>
          <w:sz w:val="24"/>
          <w:highlight w:val="none"/>
        </w:rPr>
        <w:t>、公告期限</w:t>
      </w:r>
      <w:r>
        <w:rPr>
          <w:rFonts w:hint="default" w:ascii="Times New Roman" w:hAnsi="Times New Roman" w:cs="Times New Roman" w:eastAsiaTheme="minorEastAsia"/>
          <w:b/>
          <w:color w:val="auto"/>
          <w:sz w:val="24"/>
          <w:highlight w:val="none"/>
        </w:rPr>
        <w:cr/>
      </w:r>
      <w:r>
        <w:rPr>
          <w:rFonts w:hint="default" w:ascii="Times New Roman" w:hAnsi="Times New Roman" w:cs="Times New Roman" w:eastAsiaTheme="minorEastAsia"/>
          <w:color w:val="auto"/>
          <w:kern w:val="0"/>
          <w:sz w:val="24"/>
          <w:szCs w:val="24"/>
          <w:highlight w:val="none"/>
        </w:rPr>
        <w:t>自本公告发布之日起</w:t>
      </w:r>
      <w:r>
        <w:rPr>
          <w:rFonts w:hint="default"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个工作日。</w:t>
      </w:r>
    </w:p>
    <w:p>
      <w:pPr>
        <w:pageBreakBefore w:val="0"/>
        <w:widowControl w:val="0"/>
        <w:kinsoku/>
        <w:wordWrap/>
        <w:overflowPunct/>
        <w:topLinePunct w:val="0"/>
        <w:autoSpaceDE/>
        <w:autoSpaceDN/>
        <w:bidi w:val="0"/>
        <w:adjustRightInd w:val="0"/>
        <w:snapToGrid w:val="0"/>
        <w:spacing w:afterLines="0" w:line="336" w:lineRule="auto"/>
        <w:ind w:left="0" w:hanging="482" w:hangingChars="200"/>
        <w:textAlignment w:val="auto"/>
        <w:rPr>
          <w:rFonts w:hint="default" w:ascii="Times New Roman" w:hAnsi="Times New Roman" w:cs="Times New Roman" w:eastAsiaTheme="minorEastAsia"/>
          <w:b/>
          <w:color w:val="auto"/>
          <w:sz w:val="24"/>
          <w:highlight w:val="none"/>
          <w:lang w:eastAsia="zh-CN"/>
        </w:rPr>
      </w:pPr>
      <w:r>
        <w:rPr>
          <w:rFonts w:hint="default" w:ascii="Times New Roman" w:hAnsi="Times New Roman" w:cs="Times New Roman" w:eastAsiaTheme="minorEastAsia"/>
          <w:b/>
          <w:color w:val="auto"/>
          <w:sz w:val="24"/>
          <w:highlight w:val="none"/>
          <w:lang w:eastAsia="zh-CN"/>
        </w:rPr>
        <w:t>七、其他补充事宜</w:t>
      </w:r>
    </w:p>
    <w:p>
      <w:pPr>
        <w:keepNext w:val="0"/>
        <w:keepLines w:val="0"/>
        <w:pageBreakBefore w:val="0"/>
        <w:widowControl w:val="0"/>
        <w:kinsoku/>
        <w:wordWrap/>
        <w:overflowPunct/>
        <w:topLinePunct w:val="0"/>
        <w:autoSpaceDE/>
        <w:autoSpaceDN/>
        <w:bidi w:val="0"/>
        <w:adjustRightInd w:val="0"/>
        <w:snapToGrid w:val="0"/>
        <w:spacing w:afterLines="0" w:line="336"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符合资格的潜在供应商应当在采购文件获取时间内按代理机构规定方式获取采购文件，流程如下：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采购文件只在远东电子交易平台在线上发售，供应商在购买采购文件之前，登录远东电子交易平台(http://www.gdydzb.com/)进行网上注册（已注册请忽略，直接登录进行报名与购标操作），具体流程操作见网站“下载专区 ——投标人操作手册”，网上注册相应准备资料如下：加盖公章的有效营业执照副本扫描件、法人姓名与身份证号码。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符合资格的供应商在网上注册成功后方可报名与购买采购文件，购买方式：网上购买，标书款支付方式为网上支付。主要操作过程如下：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1）注册：远东电子交易平台(http://www.gdydzb.com/)完成注册（详细可查看下载专区的《投标人操作手册》）；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2）选择项目：登录后，在“所有项目”中，搜索到需要参与的项目，点击"投标"；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3）报名参与：选择“报名登记”，选择相应的标段登记资料（请根据供应商资格提交相应的资料扫描件，如有多个请全部压缩成一个文件再上传），提交后请等待审核：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本项目需提交资料（均须加盖供应商公章）要求为：a.有效的营业执照副本或社会团体法人证书或事业单位法人证书等复印件；b.法定代表人证明书及授权文件；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购买采购文件：在登记资料通过审核后，请在“购标、投标文件--&gt;报名下载采购文件”中选择相应的标段，通过网上支付方式完成支付并下载采购文件。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4）购买采购文件：在登记资料通过审核后，请在“标书购买”中选择相应的标段，通过网上支付方式完成支付并下载采购文件。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eastAsia="zh-CN"/>
        </w:rPr>
      </w:pPr>
      <w:r>
        <w:rPr>
          <w:rFonts w:hint="default" w:ascii="Times New Roman" w:hAnsi="Times New Roman" w:cs="Times New Roman" w:eastAsiaTheme="minorEastAsia"/>
          <w:b w:val="0"/>
          <w:bCs/>
          <w:color w:val="auto"/>
          <w:sz w:val="24"/>
          <w:highlight w:val="none"/>
          <w:lang w:eastAsia="zh-CN"/>
        </w:rPr>
        <w:t>有关网上注册、报名相关疑问，可致电0757-83332528，邮箱：zgydfs@126.com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b w:val="0"/>
          <w:bCs/>
          <w:color w:val="auto"/>
          <w:sz w:val="24"/>
          <w:highlight w:val="none"/>
          <w:lang w:val="en-US" w:eastAsia="zh-CN"/>
        </w:rPr>
      </w:pPr>
      <w:r>
        <w:rPr>
          <w:rFonts w:hint="default" w:ascii="Times New Roman" w:hAnsi="Times New Roman" w:cs="Times New Roman" w:eastAsiaTheme="minorEastAsia"/>
          <w:b w:val="0"/>
          <w:bCs/>
          <w:color w:val="auto"/>
          <w:sz w:val="24"/>
          <w:highlight w:val="none"/>
          <w:lang w:eastAsia="zh-CN"/>
        </w:rPr>
        <w:t>无法进行网上报名：可携带（a.有效的营业执照副本或社会团体法人证书或事业单位法人证书等复印件；b.法定代表人证明书及授权文件。）到佛山市禅城区季华五路10号金融广场17层A区进行现场报名</w:t>
      </w:r>
      <w:r>
        <w:rPr>
          <w:rFonts w:hint="default" w:ascii="Times New Roman" w:hAnsi="Times New Roman" w:cs="Times New Roman" w:eastAsiaTheme="minorEastAsia"/>
          <w:b w:val="0"/>
          <w:bCs/>
          <w:color w:val="auto"/>
          <w:sz w:val="24"/>
          <w:highlight w:val="none"/>
          <w:lang w:val="en-US" w:eastAsia="zh-CN"/>
        </w:rPr>
        <w:t>。</w:t>
      </w:r>
    </w:p>
    <w:p>
      <w:pPr>
        <w:spacing w:after="72" w:afterLines="30" w:line="360" w:lineRule="auto"/>
        <w:jc w:val="left"/>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lang w:eastAsia="zh-CN"/>
        </w:rPr>
        <w:t>八</w:t>
      </w:r>
      <w:r>
        <w:rPr>
          <w:rFonts w:hint="default" w:ascii="Times New Roman" w:hAnsi="Times New Roman" w:cs="Times New Roman" w:eastAsiaTheme="minorEastAsia"/>
          <w:b/>
          <w:color w:val="auto"/>
          <w:sz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 w:cs="Times New Roman"/>
          <w:bCs/>
          <w:color w:val="auto"/>
          <w:spacing w:val="10"/>
          <w:kern w:val="0"/>
          <w:sz w:val="28"/>
          <w:szCs w:val="28"/>
          <w:highlight w:val="none"/>
          <w:lang w:val="en-US" w:eastAsia="zh-CN" w:bidi="ar-SA"/>
        </w:rPr>
      </w:pPr>
      <w:r>
        <w:rPr>
          <w:rFonts w:hint="default" w:ascii="Times New Roman" w:hAnsi="Times New Roman" w:cs="Times New Roman" w:eastAsiaTheme="minorEastAsia"/>
          <w:color w:val="auto"/>
          <w:sz w:val="24"/>
          <w:highlight w:val="none"/>
        </w:rPr>
        <w:t>1.采购人信息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佛山市消防救援支队</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地址：佛山市顺德区乐从镇东平社区裕和路1号</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w:t>
      </w:r>
      <w:r>
        <w:rPr>
          <w:rFonts w:hint="default" w:ascii="Times New Roman" w:hAnsi="Times New Roman" w:cs="Times New Roman" w:eastAsiaTheme="minorEastAsia"/>
          <w:color w:val="auto"/>
          <w:sz w:val="24"/>
          <w:highlight w:val="none"/>
          <w:lang w:eastAsia="zh-CN"/>
        </w:rPr>
        <w:t>系方式：0757-82989016</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2.采购代理机构信息</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名称：</w:t>
      </w:r>
      <w:r>
        <w:rPr>
          <w:rFonts w:hint="default" w:ascii="Times New Roman" w:hAnsi="Times New Roman" w:cs="Times New Roman" w:eastAsiaTheme="minorEastAsia"/>
          <w:color w:val="auto"/>
          <w:sz w:val="24"/>
          <w:highlight w:val="none"/>
          <w:lang w:eastAsia="zh-CN"/>
        </w:rPr>
        <w:t>广东远东招标代理有限公司</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地址：</w:t>
      </w:r>
      <w:r>
        <w:rPr>
          <w:rFonts w:hint="default" w:ascii="Times New Roman" w:hAnsi="Times New Roman" w:cs="Times New Roman" w:eastAsiaTheme="minorEastAsia"/>
          <w:color w:val="auto"/>
          <w:sz w:val="24"/>
          <w:highlight w:val="none"/>
          <w:lang w:eastAsia="zh-CN"/>
        </w:rPr>
        <w:t>佛山市禅城区季华五路10号金融广场17层A区之一</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联系方式：</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 项目联系方式</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项目联系人</w:t>
      </w:r>
      <w:r>
        <w:rPr>
          <w:rFonts w:hint="default" w:ascii="Times New Roman" w:hAnsi="Times New Roman" w:cs="Times New Roman" w:eastAsiaTheme="minorEastAsia"/>
          <w:color w:val="auto"/>
          <w:sz w:val="24"/>
          <w:highlight w:val="none"/>
          <w:lang w:eastAsia="zh-CN"/>
        </w:rPr>
        <w:t>：</w:t>
      </w:r>
      <w:r>
        <w:rPr>
          <w:rFonts w:hint="eastAsia" w:cs="Times New Roman" w:eastAsiaTheme="minorEastAsia"/>
          <w:color w:val="auto"/>
          <w:sz w:val="24"/>
          <w:highlight w:val="none"/>
          <w:lang w:eastAsia="zh-CN"/>
        </w:rPr>
        <w:t>张先生</w:t>
      </w:r>
      <w:r>
        <w:rPr>
          <w:rFonts w:hint="default" w:ascii="Times New Roman" w:hAnsi="Times New Roman" w:cs="Times New Roman" w:eastAsiaTheme="minorEastAsia"/>
          <w:color w:val="auto"/>
          <w:sz w:val="24"/>
          <w:highlight w:val="none"/>
        </w:rPr>
        <w:cr/>
      </w:r>
      <w:r>
        <w:rPr>
          <w:rFonts w:hint="default" w:ascii="Times New Roman" w:hAnsi="Times New Roman" w:cs="Times New Roman" w:eastAsiaTheme="minorEastAsia"/>
          <w:color w:val="auto"/>
          <w:sz w:val="24"/>
          <w:highlight w:val="none"/>
        </w:rPr>
        <w:t>联系电话：</w:t>
      </w:r>
      <w:r>
        <w:rPr>
          <w:rFonts w:hint="default" w:ascii="Times New Roman" w:hAnsi="Times New Roman" w:cs="Times New Roman" w:eastAsiaTheme="minorEastAsia"/>
          <w:color w:val="auto"/>
          <w:sz w:val="24"/>
          <w:highlight w:val="none"/>
          <w:lang w:eastAsia="zh-CN"/>
        </w:rPr>
        <w:t>0757-833325</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lang w:eastAsia="zh-CN"/>
        </w:rPr>
        <w:t>8</w:t>
      </w:r>
    </w:p>
    <w:p>
      <w:pPr>
        <w:pStyle w:val="16"/>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pPr>
    </w:p>
    <w:p>
      <w:pPr>
        <w:pStyle w:val="16"/>
        <w:adjustRightInd w:val="0"/>
        <w:spacing w:line="324" w:lineRule="auto"/>
        <w:jc w:val="right"/>
        <w:rPr>
          <w:rFonts w:hint="default" w:ascii="Times New Roman" w:hAnsi="Times New Roman" w:eastAsia="宋体" w:cs="Times New Roman"/>
          <w:color w:val="auto"/>
          <w:kern w:val="2"/>
          <w:sz w:val="24"/>
          <w:lang w:eastAsia="zh-CN"/>
        </w:rPr>
      </w:pPr>
      <w:bookmarkStart w:id="33" w:name="_Toc256000001"/>
      <w:bookmarkStart w:id="34" w:name="_Toc6922"/>
      <w:bookmarkStart w:id="35" w:name="_Toc15735"/>
      <w:r>
        <w:rPr>
          <w:rFonts w:hint="default" w:ascii="Times New Roman" w:hAnsi="Times New Roman" w:eastAsia="宋体" w:cs="Times New Roman"/>
          <w:color w:val="auto"/>
          <w:kern w:val="2"/>
          <w:sz w:val="24"/>
          <w:lang w:eastAsia="zh-CN"/>
        </w:rPr>
        <w:t>发布人：广东远东招标代理有限公司</w:t>
      </w:r>
      <w:bookmarkEnd w:id="33"/>
      <w:bookmarkEnd w:id="34"/>
      <w:bookmarkEnd w:id="35"/>
    </w:p>
    <w:p>
      <w:pPr>
        <w:pStyle w:val="16"/>
        <w:keepNext w:val="0"/>
        <w:keepLines w:val="0"/>
        <w:pageBreakBefore w:val="0"/>
        <w:widowControl w:val="0"/>
        <w:kinsoku/>
        <w:wordWrap/>
        <w:overflowPunct/>
        <w:topLinePunct w:val="0"/>
        <w:autoSpaceDE/>
        <w:autoSpaceDN/>
        <w:bidi w:val="0"/>
        <w:adjustRightInd/>
        <w:snapToGrid w:val="0"/>
        <w:spacing w:line="336" w:lineRule="auto"/>
        <w:jc w:val="right"/>
        <w:textAlignment w:val="auto"/>
        <w:rPr>
          <w:rFonts w:hint="default" w:ascii="Times New Roman" w:hAnsi="Times New Roman" w:cs="Times New Roman" w:eastAsiaTheme="minorEastAsia"/>
          <w:color w:val="auto"/>
          <w:kern w:val="2"/>
          <w:sz w:val="24"/>
          <w:szCs w:val="24"/>
          <w:highlight w:val="none"/>
          <w:lang w:val="en-US" w:eastAsia="zh-CN" w:bidi="ar-SA"/>
        </w:rPr>
      </w:pPr>
      <w:bookmarkStart w:id="36" w:name="_Toc13966"/>
      <w:bookmarkStart w:id="37" w:name="_Toc18609"/>
      <w:bookmarkStart w:id="38" w:name="_Toc256000002"/>
      <w:bookmarkStart w:id="39" w:name="_Toc14421"/>
      <w:bookmarkStart w:id="40" w:name="_Toc5762"/>
      <w:bookmarkStart w:id="41" w:name="_Toc29801"/>
      <w:r>
        <w:rPr>
          <w:rFonts w:hint="default" w:ascii="Times New Roman" w:hAnsi="Times New Roman" w:eastAsia="宋体" w:cs="Times New Roman"/>
          <w:color w:val="auto"/>
          <w:kern w:val="2"/>
          <w:sz w:val="24"/>
          <w:lang w:eastAsia="zh-CN"/>
        </w:rPr>
        <w:t>发布时间：</w:t>
      </w:r>
      <w:r>
        <w:rPr>
          <w:rFonts w:hint="default" w:ascii="Times New Roman" w:hAnsi="Times New Roman" w:eastAsia="宋体" w:cs="Times New Roman"/>
          <w:color w:val="auto"/>
          <w:kern w:val="2"/>
          <w:sz w:val="24"/>
          <w:lang w:val="en-US" w:eastAsia="zh-CN"/>
        </w:rPr>
        <w:t>202</w:t>
      </w:r>
      <w:r>
        <w:rPr>
          <w:rFonts w:hint="eastAsia" w:ascii="Times New Roman" w:hAnsi="Times New Roman" w:cs="Times New Roman"/>
          <w:color w:val="auto"/>
          <w:kern w:val="2"/>
          <w:sz w:val="24"/>
          <w:lang w:val="en-US" w:eastAsia="zh-CN"/>
        </w:rPr>
        <w:t>4</w:t>
      </w:r>
      <w:r>
        <w:rPr>
          <w:rFonts w:hint="default" w:ascii="Times New Roman" w:hAnsi="Times New Roman" w:eastAsia="宋体" w:cs="Times New Roman"/>
          <w:color w:val="auto"/>
          <w:kern w:val="2"/>
          <w:sz w:val="24"/>
          <w:lang w:val="en-US" w:eastAsia="zh-CN"/>
        </w:rPr>
        <w:t>年</w:t>
      </w:r>
      <w:r>
        <w:rPr>
          <w:rFonts w:hint="eastAsia" w:ascii="Times New Roman" w:hAnsi="Times New Roman" w:cs="Times New Roman"/>
          <w:color w:val="auto"/>
          <w:kern w:val="2"/>
          <w:sz w:val="24"/>
          <w:lang w:val="en-US" w:eastAsia="zh-CN"/>
        </w:rPr>
        <w:t>5</w:t>
      </w:r>
      <w:r>
        <w:rPr>
          <w:rFonts w:hint="default" w:ascii="Times New Roman" w:hAnsi="Times New Roman" w:eastAsia="宋体" w:cs="Times New Roman"/>
          <w:color w:val="auto"/>
          <w:kern w:val="2"/>
          <w:sz w:val="24"/>
          <w:lang w:val="en-US" w:eastAsia="zh-CN"/>
        </w:rPr>
        <w:t>月</w:t>
      </w:r>
      <w:r>
        <w:rPr>
          <w:rFonts w:hint="eastAsia" w:ascii="Times New Roman" w:hAnsi="Times New Roman" w:cs="Times New Roman"/>
          <w:color w:val="auto"/>
          <w:kern w:val="2"/>
          <w:sz w:val="24"/>
          <w:lang w:val="en-US" w:eastAsia="zh-CN"/>
        </w:rPr>
        <w:t>27</w:t>
      </w:r>
      <w:r>
        <w:rPr>
          <w:rFonts w:hint="default" w:ascii="Times New Roman" w:hAnsi="Times New Roman" w:eastAsia="宋体" w:cs="Times New Roman"/>
          <w:color w:val="auto"/>
          <w:kern w:val="2"/>
          <w:sz w:val="24"/>
          <w:lang w:val="en-US" w:eastAsia="zh-CN"/>
        </w:rPr>
        <w:t>日</w:t>
      </w:r>
      <w:bookmarkEnd w:id="36"/>
      <w:bookmarkEnd w:id="37"/>
      <w:bookmarkEnd w:id="38"/>
      <w:bookmarkEnd w:id="39"/>
      <w:bookmarkEnd w:id="40"/>
      <w:bookmarkEnd w:id="41"/>
    </w:p>
    <w:p>
      <w:pPr>
        <w:pStyle w:val="16"/>
        <w:keepNext w:val="0"/>
        <w:keepLines w:val="0"/>
        <w:pageBreakBefore w:val="0"/>
        <w:widowControl w:val="0"/>
        <w:kinsoku/>
        <w:wordWrap/>
        <w:overflowPunct/>
        <w:topLinePunct w:val="0"/>
        <w:autoSpaceDE/>
        <w:autoSpaceDN/>
        <w:bidi w:val="0"/>
        <w:adjustRightInd/>
        <w:snapToGrid w:val="0"/>
        <w:spacing w:line="336" w:lineRule="auto"/>
        <w:textAlignment w:val="auto"/>
        <w:rPr>
          <w:rFonts w:hint="default" w:ascii="Times New Roman" w:hAnsi="Times New Roman" w:cs="Times New Roman" w:eastAsiaTheme="minorEastAsia"/>
          <w:color w:val="auto"/>
          <w:kern w:val="2"/>
          <w:sz w:val="24"/>
          <w:szCs w:val="24"/>
          <w:highlight w:val="none"/>
          <w:lang w:val="en-US" w:eastAsia="zh-CN" w:bidi="ar-SA"/>
        </w:rPr>
        <w:sectPr>
          <w:pgSz w:w="11906" w:h="16838"/>
          <w:pgMar w:top="1440" w:right="1080" w:bottom="1440" w:left="1080" w:header="567" w:footer="737" w:gutter="0"/>
          <w:pgNumType w:fmt="decimal"/>
          <w:cols w:space="720" w:num="1"/>
          <w:docGrid w:linePitch="312" w:charSpace="0"/>
        </w:sectPr>
      </w:pP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1" w:type="default"/>
          <w:footerReference r:id="rId12" w:type="default"/>
          <w:pgSz w:w="11906" w:h="16838"/>
          <w:pgMar w:top="1440" w:right="1083" w:bottom="1440" w:left="1083" w:header="567" w:footer="737" w:gutter="0"/>
          <w:pgNumType w:fmt="decimal"/>
          <w:cols w:space="720" w:num="1"/>
          <w:docGrid w:linePitch="312" w:charSpace="0"/>
        </w:sectPr>
      </w:pPr>
      <w:bookmarkStart w:id="42" w:name="_Toc25824"/>
      <w:r>
        <w:rPr>
          <w:rFonts w:hint="default" w:ascii="Times New Roman" w:hAnsi="Times New Roman" w:cs="Times New Roman" w:eastAsiaTheme="minorEastAsia"/>
          <w:b w:val="0"/>
          <w:bCs/>
          <w:color w:val="auto"/>
          <w:highlight w:val="none"/>
        </w:rPr>
        <w:t>第二部分   采购项目</w:t>
      </w:r>
      <w:bookmarkEnd w:id="18"/>
      <w:bookmarkEnd w:id="19"/>
      <w:r>
        <w:rPr>
          <w:rFonts w:hint="default" w:ascii="Times New Roman" w:hAnsi="Times New Roman" w:cs="Times New Roman" w:eastAsiaTheme="minorEastAsia"/>
          <w:b w:val="0"/>
          <w:bCs/>
          <w:color w:val="auto"/>
          <w:highlight w:val="none"/>
        </w:rPr>
        <w:t>内容</w:t>
      </w:r>
      <w:bookmarkEnd w:id="20"/>
      <w:bookmarkEnd w:id="21"/>
      <w:bookmarkEnd w:id="22"/>
      <w:bookmarkEnd w:id="23"/>
      <w:bookmarkEnd w:id="24"/>
      <w:bookmarkEnd w:id="25"/>
      <w:bookmarkEnd w:id="26"/>
      <w:bookmarkEnd w:id="27"/>
      <w:bookmarkEnd w:id="28"/>
      <w:bookmarkEnd w:id="29"/>
      <w:bookmarkEnd w:id="30"/>
      <w:bookmarkEnd w:id="31"/>
      <w:bookmarkEnd w:id="42"/>
    </w:p>
    <w:p>
      <w:pPr>
        <w:pStyle w:val="4"/>
        <w:numPr>
          <w:ilvl w:val="1"/>
          <w:numId w:val="1"/>
        </w:numPr>
        <w:rPr>
          <w:rFonts w:hint="default" w:ascii="Times New Roman" w:hAnsi="Times New Roman" w:cs="Times New Roman" w:eastAsiaTheme="minorEastAsia"/>
          <w:color w:val="auto"/>
          <w:sz w:val="32"/>
          <w:highlight w:val="none"/>
        </w:rPr>
      </w:pPr>
      <w:bookmarkStart w:id="43" w:name="_Toc4019"/>
      <w:bookmarkStart w:id="44" w:name="_Toc13986"/>
      <w:bookmarkStart w:id="45" w:name="_Toc29575"/>
      <w:bookmarkStart w:id="46" w:name="_Toc419106554"/>
      <w:bookmarkStart w:id="47" w:name="_Toc49329251"/>
      <w:bookmarkStart w:id="48" w:name="_Toc113157420"/>
      <w:bookmarkStart w:id="49" w:name="_Toc259803660"/>
      <w:bookmarkStart w:id="50" w:name="_Toc310519877"/>
      <w:bookmarkStart w:id="51" w:name="_Toc325031933"/>
      <w:bookmarkStart w:id="52" w:name="_Toc373767190"/>
      <w:bookmarkStart w:id="53" w:name="_Toc24862"/>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DOCVARIABLE  技术要求开始  \* MERGEFORMAT</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4" w:name="_Toc525311883"/>
      <w:r>
        <w:rPr>
          <w:rFonts w:hint="default" w:ascii="Times New Roman" w:hAnsi="Times New Roman" w:cs="Times New Roman" w:eastAsiaTheme="minorEastAsia"/>
          <w:color w:val="auto"/>
          <w:sz w:val="32"/>
          <w:highlight w:val="none"/>
        </w:rPr>
        <w:t>采购项目技术要求</w:t>
      </w:r>
      <w:bookmarkEnd w:id="43"/>
      <w:bookmarkEnd w:id="44"/>
      <w:bookmarkEnd w:id="45"/>
      <w:bookmarkEnd w:id="54"/>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color w:val="auto"/>
          <w:spacing w:val="0"/>
          <w:sz w:val="21"/>
          <w:szCs w:val="21"/>
        </w:rPr>
      </w:pPr>
      <w:r>
        <w:rPr>
          <w:rFonts w:hint="default" w:ascii="Times New Roman" w:hAnsi="Times New Roman" w:eastAsia="宋体" w:cs="Times New Roman"/>
          <w:b/>
          <w:bCs/>
          <w:color w:val="auto"/>
          <w:spacing w:val="0"/>
          <w:kern w:val="0"/>
          <w:sz w:val="21"/>
          <w:szCs w:val="21"/>
          <w:lang w:val="en-US" w:eastAsia="zh-CN" w:bidi="ar-SA"/>
        </w:rPr>
        <w:t>（一）项目概况</w:t>
      </w:r>
    </w:p>
    <w:p>
      <w:pPr>
        <w:pStyle w:val="11"/>
        <w:keepNext w:val="0"/>
        <w:keepLines w:val="0"/>
        <w:pageBreakBefore w:val="0"/>
        <w:widowControl w:val="0"/>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确定一家单位，收集与《佛山市微型消防站建设管理规定》制定相关的国内法律、法规、规章以及政策文件，开展规章立法调研工作，编写并修改《佛山市微型消防站建设管理规定》，最终形成文件且</w:t>
      </w:r>
      <w:r>
        <w:rPr>
          <w:rFonts w:hint="eastAsia" w:ascii="Times New Roman" w:hAnsi="Times New Roman" w:cs="Times New Roman"/>
          <w:color w:val="auto"/>
          <w:spacing w:val="0"/>
          <w:sz w:val="21"/>
          <w:szCs w:val="21"/>
          <w:lang w:eastAsia="zh-CN"/>
        </w:rPr>
        <w:t>经</w:t>
      </w:r>
      <w:r>
        <w:rPr>
          <w:rFonts w:hint="default" w:ascii="Times New Roman" w:hAnsi="Times New Roman" w:eastAsia="宋体" w:cs="Times New Roman"/>
          <w:color w:val="auto"/>
          <w:spacing w:val="0"/>
          <w:sz w:val="21"/>
          <w:szCs w:val="21"/>
        </w:rPr>
        <w:t>佛山市人民政府公布及佛山市人民政府门户网站上发布解读材料。</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eastAsia" w:ascii="Times New Roman" w:hAnsi="Times New Roman" w:eastAsia="宋体" w:cs="Times New Roman"/>
          <w:b/>
          <w:bCs/>
          <w:color w:val="auto"/>
          <w:spacing w:val="0"/>
          <w:sz w:val="21"/>
          <w:szCs w:val="21"/>
          <w:lang w:eastAsia="zh-CN"/>
        </w:rPr>
      </w:pPr>
      <w:r>
        <w:rPr>
          <w:rFonts w:hint="default" w:ascii="Times New Roman" w:hAnsi="Times New Roman" w:eastAsia="宋体" w:cs="Times New Roman"/>
          <w:b/>
          <w:bCs/>
          <w:color w:val="auto"/>
          <w:spacing w:val="0"/>
          <w:kern w:val="0"/>
          <w:sz w:val="21"/>
          <w:szCs w:val="21"/>
          <w:lang w:val="en-US" w:eastAsia="zh-CN" w:bidi="ar-SA"/>
        </w:rPr>
        <w:t>（二）服务内容</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1.收集与《佛山市微型消防站建设管理规定》制定相关的国家、省、市的法律、法规、规章以及政策文件，分析《佛山市微型消防站建设管理规定》立法需求，形成文件汇编；</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2.开展规章立法调研工作，科学拟定调研提纲，选择具有相关性、代表性的调研地点和调研对象，明确起草的重点、难点及存在的主要问题，形成调研报告；</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3.起草、审查、修改《佛山市微型消防站建设管理规定》初稿、征求意见稿、送审稿、条文注释稿、起草说明；</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4.就《佛山市微型消防站建设管理规定（征求意见稿）》，征求有关部门、单位和社会公众意见，收集、整理、汇总、分析征求意见情况，形成征求意见采纳情况说明；</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5.结合立法过程中根据实际需要开展社会稳定风险评估以及廉政风险评估、举行听证会；</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6.组织专家论证会，对《佛山市微型消防站建设管理规定》中有争议的专业技术性、合法性、合理性问题进行论证，整理专家意见，形成专家论证咨询报告；</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7.参与采购人组织的与制定《佛山市微型消防站建设管理规定》相关的活动、会议等；</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auto"/>
          <w:spacing w:val="0"/>
          <w:sz w:val="21"/>
          <w:szCs w:val="21"/>
          <w:lang w:eastAsia="zh-CN"/>
        </w:rPr>
      </w:pPr>
      <w:r>
        <w:rPr>
          <w:rFonts w:hint="default" w:ascii="Times New Roman" w:hAnsi="Times New Roman" w:eastAsia="宋体" w:cs="Times New Roman"/>
          <w:color w:val="auto"/>
          <w:spacing w:val="0"/>
          <w:sz w:val="21"/>
          <w:szCs w:val="21"/>
        </w:rPr>
        <w:t>8.</w:t>
      </w:r>
      <w:r>
        <w:rPr>
          <w:rFonts w:hint="eastAsia" w:ascii="Times New Roman" w:hAnsi="Times New Roman" w:cs="Times New Roman"/>
          <w:color w:val="auto"/>
          <w:spacing w:val="0"/>
          <w:sz w:val="21"/>
          <w:szCs w:val="21"/>
          <w:lang w:eastAsia="zh-CN"/>
        </w:rPr>
        <w:t>提供</w:t>
      </w:r>
      <w:r>
        <w:rPr>
          <w:rFonts w:hint="default" w:ascii="Times New Roman" w:hAnsi="Times New Roman" w:eastAsia="宋体" w:cs="Times New Roman"/>
          <w:color w:val="auto"/>
          <w:spacing w:val="0"/>
          <w:sz w:val="21"/>
          <w:szCs w:val="21"/>
        </w:rPr>
        <w:t>其他与该立法专项法律服务相关的</w:t>
      </w:r>
      <w:r>
        <w:rPr>
          <w:rFonts w:hint="eastAsia" w:ascii="Times New Roman" w:hAnsi="Times New Roman" w:cs="Times New Roman"/>
          <w:color w:val="auto"/>
          <w:spacing w:val="0"/>
          <w:sz w:val="21"/>
          <w:szCs w:val="21"/>
          <w:lang w:eastAsia="zh-CN"/>
        </w:rPr>
        <w:t>后期服务</w:t>
      </w:r>
      <w:r>
        <w:rPr>
          <w:rFonts w:hint="default" w:ascii="Times New Roman" w:hAnsi="Times New Roman" w:eastAsia="宋体" w:cs="Times New Roman"/>
          <w:color w:val="auto"/>
          <w:spacing w:val="0"/>
          <w:sz w:val="21"/>
          <w:szCs w:val="21"/>
        </w:rPr>
        <w:t>事项</w:t>
      </w:r>
      <w:r>
        <w:rPr>
          <w:rFonts w:hint="eastAsia" w:ascii="Times New Roman" w:hAnsi="Times New Roman" w:cs="Times New Roman"/>
          <w:color w:val="auto"/>
          <w:spacing w:val="0"/>
          <w:sz w:val="21"/>
          <w:szCs w:val="21"/>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pacing w:val="0"/>
          <w:sz w:val="21"/>
          <w:szCs w:val="21"/>
        </w:rPr>
      </w:pPr>
      <w:r>
        <w:rPr>
          <w:rFonts w:hint="eastAsia" w:ascii="Times New Roman" w:hAnsi="Times New Roman" w:cs="Times New Roman"/>
          <w:color w:val="auto"/>
          <w:spacing w:val="0"/>
          <w:sz w:val="21"/>
          <w:szCs w:val="21"/>
          <w:lang w:val="en-US" w:eastAsia="zh-CN"/>
        </w:rPr>
        <w:t>9.本次服务内容不包括法规宣贯</w:t>
      </w:r>
      <w:r>
        <w:rPr>
          <w:rFonts w:hint="default" w:ascii="Times New Roman" w:hAnsi="Times New Roman" w:eastAsia="宋体" w:cs="Times New Roman"/>
          <w:color w:val="auto"/>
          <w:spacing w:val="0"/>
          <w:sz w:val="21"/>
          <w:szCs w:val="21"/>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40" w:lineRule="atLeast"/>
        <w:textAlignment w:val="auto"/>
        <w:rPr>
          <w:rFonts w:hint="default" w:ascii="Times New Roman" w:hAnsi="Times New Roman" w:eastAsia="宋体" w:cs="Times New Roman"/>
          <w:b/>
          <w:bCs/>
          <w:color w:val="auto"/>
          <w:spacing w:val="0"/>
          <w:sz w:val="21"/>
          <w:szCs w:val="21"/>
        </w:rPr>
      </w:pPr>
      <w:r>
        <w:rPr>
          <w:rFonts w:hint="default" w:ascii="Times New Roman" w:hAnsi="Times New Roman" w:eastAsia="宋体" w:cs="Times New Roman"/>
          <w:b/>
          <w:bCs/>
          <w:color w:val="auto"/>
          <w:spacing w:val="0"/>
          <w:kern w:val="0"/>
          <w:sz w:val="21"/>
          <w:szCs w:val="21"/>
          <w:lang w:val="en-US" w:eastAsia="zh-CN" w:bidi="ar-SA"/>
        </w:rPr>
        <w:t>（三）</w:t>
      </w:r>
      <w:r>
        <w:rPr>
          <w:rFonts w:hint="default" w:ascii="Times New Roman" w:hAnsi="Times New Roman" w:eastAsia="宋体" w:cs="Times New Roman"/>
          <w:b/>
          <w:bCs/>
          <w:color w:val="auto"/>
          <w:spacing w:val="0"/>
          <w:sz w:val="21"/>
          <w:szCs w:val="21"/>
        </w:rPr>
        <w:t>本次采购的服务要求</w:t>
      </w:r>
    </w:p>
    <w:p>
      <w:pPr>
        <w:numPr>
          <w:ilvl w:val="-1"/>
          <w:numId w:val="0"/>
        </w:numPr>
        <w:adjustRightInd w:val="0"/>
        <w:snapToGrid w:val="0"/>
        <w:spacing w:line="440" w:lineRule="atLeast"/>
        <w:ind w:firstLine="420" w:firstLineChars="200"/>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1.成交供应商必须对项目实施过程中采用、引用和接触到的所有数据进行严格保密，不能用作与本项目无关的其它用途。</w:t>
      </w:r>
    </w:p>
    <w:p>
      <w:pPr>
        <w:numPr>
          <w:ilvl w:val="-1"/>
          <w:numId w:val="0"/>
        </w:numPr>
        <w:adjustRightInd w:val="0"/>
        <w:snapToGrid w:val="0"/>
        <w:spacing w:line="440" w:lineRule="atLeast"/>
        <w:ind w:firstLine="420" w:firstLineChars="200"/>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2.成交供应商必须对项目实施过程中产生的结论、成果进行严格保密，不得向其它任何第三方透露。</w:t>
      </w:r>
    </w:p>
    <w:p>
      <w:pPr>
        <w:numPr>
          <w:ilvl w:val="-1"/>
          <w:numId w:val="0"/>
        </w:numPr>
        <w:adjustRightInd w:val="0"/>
        <w:snapToGrid w:val="0"/>
        <w:spacing w:line="440" w:lineRule="atLeast"/>
        <w:ind w:firstLine="420" w:firstLineChars="200"/>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3.项目完成后，成交供应商应向采购人提供如下成果（包括但不限于）：</w:t>
      </w:r>
    </w:p>
    <w:p>
      <w:pPr>
        <w:numPr>
          <w:ilvl w:val="-1"/>
          <w:numId w:val="0"/>
        </w:numPr>
        <w:adjustRightInd w:val="0"/>
        <w:snapToGrid w:val="0"/>
        <w:spacing w:line="440" w:lineRule="atLeast"/>
        <w:ind w:firstLine="420" w:firstLineChars="200"/>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（1）《佛山市微型消防站建设管理规定》修订立法研究成果汇编（含条例注释稿、起草说明、相关法律法规规章和政策文件汇编、意见采纳情况汇总、解读材料等成果）。</w:t>
      </w:r>
    </w:p>
    <w:p>
      <w:pPr>
        <w:numPr>
          <w:ilvl w:val="-1"/>
          <w:numId w:val="0"/>
        </w:numPr>
        <w:adjustRightInd w:val="0"/>
        <w:snapToGrid w:val="0"/>
        <w:spacing w:line="440" w:lineRule="atLeast"/>
        <w:ind w:firstLine="420" w:firstLineChars="200"/>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（2）修订《佛山市微型消防站建设管理规定》中涉及到的调查评估报告。</w:t>
      </w:r>
    </w:p>
    <w:p>
      <w:pPr>
        <w:numPr>
          <w:ilvl w:val="-1"/>
          <w:numId w:val="0"/>
        </w:numPr>
        <w:adjustRightInd w:val="0"/>
        <w:snapToGrid w:val="0"/>
        <w:spacing w:line="440" w:lineRule="atLeast"/>
        <w:ind w:firstLine="420" w:firstLineChars="200"/>
        <w:rPr>
          <w:rFonts w:hint="eastAsia" w:cs="Times New Roman"/>
          <w:b w:val="0"/>
          <w:bCs w:val="0"/>
          <w:color w:val="auto"/>
          <w:spacing w:val="0"/>
          <w:sz w:val="21"/>
          <w:szCs w:val="21"/>
          <w:lang w:val="en-US" w:eastAsia="zh-CN"/>
        </w:rPr>
      </w:pPr>
      <w:r>
        <w:rPr>
          <w:rFonts w:hint="eastAsia" w:cs="Times New Roman"/>
          <w:b w:val="0"/>
          <w:bCs w:val="0"/>
          <w:color w:val="auto"/>
          <w:spacing w:val="0"/>
          <w:sz w:val="21"/>
          <w:szCs w:val="21"/>
          <w:lang w:val="en-US" w:eastAsia="zh-CN"/>
        </w:rPr>
        <w:t>（3）修订《佛山市微型消防站建设管理规定》中涉及到的立法研究报告。</w:t>
      </w:r>
    </w:p>
    <w:p>
      <w:pPr>
        <w:numPr>
          <w:ilvl w:val="-1"/>
          <w:numId w:val="0"/>
        </w:numPr>
        <w:adjustRightInd w:val="0"/>
        <w:snapToGrid w:val="0"/>
        <w:spacing w:line="440" w:lineRule="atLeast"/>
        <w:ind w:firstLine="0" w:firstLineChars="0"/>
        <w:rPr>
          <w:rFonts w:hint="default" w:ascii="Times New Roman" w:hAnsi="Times New Roman" w:eastAsia="宋体" w:cs="Times New Roman"/>
          <w:b/>
          <w:bCs/>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w:t>
      </w:r>
      <w:r>
        <w:rPr>
          <w:rFonts w:hint="eastAsia" w:ascii="Times New Roman" w:hAnsi="Times New Roman" w:eastAsia="宋体" w:cs="Times New Roman"/>
          <w:b/>
          <w:bCs/>
          <w:color w:val="auto"/>
          <w:spacing w:val="0"/>
          <w:kern w:val="0"/>
          <w:sz w:val="21"/>
          <w:szCs w:val="21"/>
          <w:lang w:val="en-US" w:eastAsia="zh-CN" w:bidi="ar-SA"/>
        </w:rPr>
        <w:t>四</w:t>
      </w:r>
      <w:r>
        <w:rPr>
          <w:rFonts w:hint="default" w:ascii="Times New Roman" w:hAnsi="Times New Roman" w:eastAsia="宋体" w:cs="Times New Roman"/>
          <w:b/>
          <w:bCs/>
          <w:color w:val="auto"/>
          <w:spacing w:val="0"/>
          <w:kern w:val="0"/>
          <w:sz w:val="21"/>
          <w:szCs w:val="21"/>
          <w:lang w:val="en-US" w:eastAsia="zh-CN" w:bidi="ar-SA"/>
        </w:rPr>
        <w:t>）成果格式要求</w:t>
      </w:r>
    </w:p>
    <w:p>
      <w:pPr>
        <w:numPr>
          <w:ilvl w:val="-1"/>
          <w:numId w:val="0"/>
        </w:numPr>
        <w:adjustRightInd w:val="0"/>
        <w:snapToGrid w:val="0"/>
        <w:spacing w:line="440" w:lineRule="atLeast"/>
        <w:ind w:firstLine="420" w:firstLineChars="200"/>
        <w:rPr>
          <w:rFonts w:hint="eastAsia" w:cs="Times New Roman"/>
          <w:color w:val="auto"/>
          <w:sz w:val="21"/>
          <w:szCs w:val="21"/>
        </w:rPr>
      </w:pPr>
      <w:r>
        <w:rPr>
          <w:rFonts w:hint="eastAsia" w:cs="Times New Roman"/>
          <w:color w:val="auto"/>
          <w:sz w:val="21"/>
          <w:szCs w:val="21"/>
        </w:rPr>
        <w:t>1.成果封面需有项目名称，列明委托单位、组织编制单位、编制单位、该项目编制完成时间；书脊需有项目名称，列明项目编制完成时间；扉页需列明项目名称、委托单位、组织编制单位、合同编号、编制单位、项目完成时间、盖章处（需盖有委托单位公章及编制单位公章）。</w:t>
      </w:r>
    </w:p>
    <w:p>
      <w:pPr>
        <w:numPr>
          <w:ilvl w:val="-1"/>
          <w:numId w:val="0"/>
        </w:numPr>
        <w:adjustRightInd w:val="0"/>
        <w:snapToGrid w:val="0"/>
        <w:spacing w:line="440" w:lineRule="atLeast"/>
        <w:ind w:firstLine="420" w:firstLineChars="200"/>
        <w:rPr>
          <w:rFonts w:hint="eastAsia" w:cs="Times New Roman"/>
          <w:color w:val="auto"/>
          <w:sz w:val="21"/>
          <w:szCs w:val="21"/>
        </w:rPr>
      </w:pPr>
      <w:r>
        <w:rPr>
          <w:rFonts w:hint="eastAsia" w:cs="Times New Roman"/>
          <w:color w:val="auto"/>
          <w:sz w:val="21"/>
          <w:szCs w:val="21"/>
        </w:rPr>
        <w:t>2.全部成果（含文本成果、汇报 PPT 等）均应制作计算机文件。文本文件采用 pdf 和 word 格式文件；汇报演示文件采用 PPT 格式。提交以上计算机文件光盘 2 套。</w:t>
      </w:r>
    </w:p>
    <w:p>
      <w:pPr>
        <w:numPr>
          <w:ilvl w:val="-1"/>
          <w:numId w:val="0"/>
        </w:numPr>
        <w:adjustRightInd w:val="0"/>
        <w:snapToGrid w:val="0"/>
        <w:spacing w:line="440" w:lineRule="atLeast"/>
        <w:ind w:firstLine="420" w:firstLineChars="200"/>
        <w:rPr>
          <w:rFonts w:hint="eastAsia" w:cs="Times New Roman"/>
          <w:color w:val="auto"/>
          <w:sz w:val="21"/>
          <w:szCs w:val="21"/>
        </w:rPr>
      </w:pPr>
      <w:r>
        <w:rPr>
          <w:rFonts w:hint="eastAsia" w:cs="Times New Roman"/>
          <w:color w:val="auto"/>
          <w:sz w:val="21"/>
          <w:szCs w:val="21"/>
        </w:rPr>
        <w:t>3.</w:t>
      </w:r>
      <w:r>
        <w:rPr>
          <w:rFonts w:hint="eastAsia" w:cs="Times New Roman"/>
          <w:color w:val="auto"/>
          <w:sz w:val="21"/>
          <w:szCs w:val="21"/>
          <w:lang w:eastAsia="zh-CN"/>
        </w:rPr>
        <w:t>成交供应商</w:t>
      </w:r>
      <w:r>
        <w:rPr>
          <w:rFonts w:hint="eastAsia" w:cs="Times New Roman"/>
          <w:color w:val="auto"/>
          <w:sz w:val="21"/>
          <w:szCs w:val="21"/>
        </w:rPr>
        <w:t>可以根据需要提供上述成果要求以外的其他材料。</w:t>
      </w:r>
    </w:p>
    <w:p>
      <w:pPr>
        <w:numPr>
          <w:ilvl w:val="-1"/>
          <w:numId w:val="0"/>
        </w:numPr>
        <w:adjustRightInd w:val="0"/>
        <w:snapToGrid w:val="0"/>
        <w:spacing w:line="440" w:lineRule="atLeast"/>
        <w:ind w:firstLine="0" w:firstLineChars="0"/>
        <w:rPr>
          <w:rFonts w:hint="default" w:ascii="Times New Roman" w:hAnsi="Times New Roman" w:eastAsia="宋体" w:cs="Times New Roman"/>
          <w:b/>
          <w:bCs/>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w:t>
      </w:r>
      <w:r>
        <w:rPr>
          <w:rFonts w:hint="eastAsia" w:ascii="Times New Roman" w:hAnsi="Times New Roman" w:eastAsia="宋体" w:cs="Times New Roman"/>
          <w:b/>
          <w:bCs/>
          <w:color w:val="auto"/>
          <w:spacing w:val="0"/>
          <w:kern w:val="0"/>
          <w:sz w:val="21"/>
          <w:szCs w:val="21"/>
          <w:lang w:val="en-US" w:eastAsia="zh-CN" w:bidi="ar-SA"/>
        </w:rPr>
        <w:t>四</w:t>
      </w:r>
      <w:r>
        <w:rPr>
          <w:rFonts w:hint="default" w:ascii="Times New Roman" w:hAnsi="Times New Roman" w:eastAsia="宋体" w:cs="Times New Roman"/>
          <w:b/>
          <w:bCs/>
          <w:color w:val="auto"/>
          <w:spacing w:val="0"/>
          <w:kern w:val="0"/>
          <w:sz w:val="21"/>
          <w:szCs w:val="21"/>
          <w:lang w:val="en-US" w:eastAsia="zh-CN" w:bidi="ar-SA"/>
        </w:rPr>
        <w:t>）项目管理要求</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2" w:firstLineChars="200"/>
        <w:textAlignment w:val="auto"/>
        <w:rPr>
          <w:rFonts w:hint="eastAsia" w:ascii="Times New Roman" w:hAnsi="Times New Roman" w:eastAsia="宋体" w:cs="Times New Roman"/>
          <w:b/>
          <w:bCs/>
          <w:color w:val="auto"/>
          <w:sz w:val="21"/>
          <w:szCs w:val="21"/>
          <w:highlight w:val="none"/>
        </w:rPr>
      </w:pPr>
      <w:bookmarkStart w:id="55" w:name="_Toc6812"/>
      <w:bookmarkStart w:id="56" w:name="_Toc12293"/>
      <w:bookmarkStart w:id="57" w:name="_Toc15752"/>
      <w:r>
        <w:rPr>
          <w:rFonts w:hint="eastAsia" w:ascii="Times New Roman" w:hAnsi="Times New Roman" w:eastAsia="宋体" w:cs="Times New Roman"/>
          <w:b/>
          <w:bCs/>
          <w:color w:val="auto"/>
          <w:sz w:val="21"/>
          <w:szCs w:val="21"/>
          <w:highlight w:val="none"/>
        </w:rPr>
        <w:t>1.组织实施要求</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成交供应商</w:t>
      </w:r>
      <w:r>
        <w:rPr>
          <w:rFonts w:hint="eastAsia" w:ascii="Times New Roman" w:hAnsi="Times New Roman" w:eastAsia="宋体" w:cs="Times New Roman"/>
          <w:color w:val="auto"/>
          <w:sz w:val="21"/>
          <w:szCs w:val="21"/>
          <w:highlight w:val="none"/>
        </w:rPr>
        <w:t>应合理安排《佛山市微型消防站建设管理规定》编写的工作安排和时间节点，并进行精心的组织实施</w:t>
      </w:r>
      <w:r>
        <w:rPr>
          <w:rFonts w:hint="eastAsia" w:ascii="Times New Roman" w:hAnsi="Times New Roman" w:eastAsia="宋体" w:cs="Times New Roman"/>
          <w:color w:val="auto"/>
          <w:sz w:val="21"/>
          <w:szCs w:val="21"/>
          <w:lang w:eastAsia="zh-CN"/>
        </w:rPr>
        <w:t>，</w:t>
      </w:r>
      <w:r>
        <w:rPr>
          <w:rFonts w:hint="eastAsia"/>
          <w:color w:val="auto"/>
          <w:lang w:val="en-US" w:eastAsia="zh-CN"/>
        </w:rPr>
        <w:t>制定</w:t>
      </w:r>
      <w:r>
        <w:rPr>
          <w:rFonts w:hint="eastAsia"/>
          <w:color w:val="auto"/>
        </w:rPr>
        <w:t>项目进度控制计划</w:t>
      </w:r>
      <w:r>
        <w:rPr>
          <w:rFonts w:hint="eastAsia" w:ascii="Times New Roman" w:hAnsi="Times New Roman" w:eastAsia="宋体" w:cs="Times New Roman"/>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2" w:firstLineChars="200"/>
        <w:textAlignment w:val="auto"/>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2.项目人员安排要求。</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 w:val="21"/>
          <w:szCs w:val="21"/>
          <w:highlight w:val="none"/>
        </w:rPr>
        <w:t>参与本工作的主要人员</w:t>
      </w:r>
      <w:r>
        <w:rPr>
          <w:rFonts w:hint="eastAsia" w:cs="Times New Roman"/>
          <w:color w:val="auto"/>
          <w:sz w:val="21"/>
          <w:szCs w:val="21"/>
          <w:highlight w:val="none"/>
          <w:lang w:eastAsia="zh-CN"/>
        </w:rPr>
        <w:t>由</w:t>
      </w:r>
      <w:r>
        <w:rPr>
          <w:rFonts w:hint="eastAsia" w:ascii="Times New Roman" w:hAnsi="Times New Roman" w:eastAsia="宋体" w:cs="Times New Roman"/>
          <w:color w:val="auto"/>
          <w:sz w:val="21"/>
          <w:szCs w:val="21"/>
          <w:highlight w:val="none"/>
        </w:rPr>
        <w:t>不少于</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人的专业技术人员</w:t>
      </w:r>
      <w:r>
        <w:rPr>
          <w:rFonts w:hint="eastAsia" w:cs="Times New Roman"/>
          <w:color w:val="auto"/>
          <w:sz w:val="21"/>
          <w:szCs w:val="21"/>
          <w:highlight w:val="none"/>
          <w:lang w:eastAsia="zh-CN"/>
        </w:rPr>
        <w:t>组成</w:t>
      </w:r>
      <w:r>
        <w:rPr>
          <w:rFonts w:hint="eastAsia" w:ascii="Times New Roman" w:hAnsi="Times New Roman" w:eastAsia="宋体" w:cs="Times New Roman"/>
          <w:color w:val="auto"/>
          <w:sz w:val="21"/>
          <w:szCs w:val="21"/>
          <w:highlight w:val="none"/>
        </w:rPr>
        <w:t>，</w:t>
      </w:r>
      <w:r>
        <w:rPr>
          <w:color w:val="auto"/>
        </w:rPr>
        <w:t>具有</w:t>
      </w:r>
      <w:r>
        <w:rPr>
          <w:rFonts w:hint="eastAsia" w:ascii="Times New Roman" w:hAnsi="Times New Roman" w:eastAsia="宋体" w:cs="Times New Roman"/>
          <w:color w:val="auto"/>
          <w:sz w:val="21"/>
          <w:szCs w:val="21"/>
          <w:lang w:eastAsia="zh-CN"/>
        </w:rPr>
        <w:t>从</w:t>
      </w:r>
      <w:r>
        <w:rPr>
          <w:color w:val="auto"/>
        </w:rPr>
        <w:t>事立法、执法等相关研究</w:t>
      </w:r>
      <w:r>
        <w:rPr>
          <w:rFonts w:hint="eastAsia"/>
          <w:color w:val="auto"/>
          <w:lang w:eastAsia="zh-CN"/>
        </w:rPr>
        <w:t>或编写</w:t>
      </w:r>
      <w:r>
        <w:rPr>
          <w:color w:val="auto"/>
        </w:rPr>
        <w:t>服务</w:t>
      </w:r>
      <w:r>
        <w:rPr>
          <w:rFonts w:hint="eastAsia"/>
          <w:color w:val="auto"/>
          <w:lang w:eastAsia="zh-CN"/>
        </w:rPr>
        <w:t>的</w:t>
      </w:r>
      <w:r>
        <w:rPr>
          <w:color w:val="auto"/>
        </w:rPr>
        <w:t>工作经验</w:t>
      </w:r>
      <w:r>
        <w:rPr>
          <w:rFonts w:hint="eastAsia"/>
          <w:color w:val="auto"/>
          <w:lang w:eastAsia="zh-CN"/>
        </w:rPr>
        <w:t>，</w:t>
      </w:r>
      <w:r>
        <w:rPr>
          <w:rFonts w:hint="eastAsia" w:ascii="Times New Roman" w:hAnsi="Times New Roman" w:eastAsia="宋体" w:cs="Times New Roman"/>
          <w:color w:val="auto"/>
          <w:sz w:val="21"/>
          <w:szCs w:val="21"/>
          <w:highlight w:val="none"/>
        </w:rPr>
        <w:t>可根据采购人需要提供驻点办公服务</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Cs w:val="21"/>
          <w:lang w:eastAsia="zh-CN"/>
        </w:rPr>
        <w:t>成交</w:t>
      </w:r>
      <w:r>
        <w:rPr>
          <w:rFonts w:hint="eastAsia" w:cs="Times New Roman"/>
          <w:color w:val="auto"/>
          <w:szCs w:val="21"/>
        </w:rPr>
        <w:t>供应商</w:t>
      </w:r>
      <w:r>
        <w:rPr>
          <w:rFonts w:hint="eastAsia" w:ascii="Times New Roman" w:hAnsi="Times New Roman" w:eastAsia="宋体" w:cs="Times New Roman"/>
          <w:color w:val="auto"/>
          <w:szCs w:val="21"/>
          <w:lang w:eastAsia="zh-CN"/>
        </w:rPr>
        <w:t>在</w:t>
      </w:r>
      <w:r>
        <w:rPr>
          <w:rFonts w:hint="eastAsia" w:cs="Times New Roman"/>
          <w:color w:val="auto"/>
          <w:szCs w:val="21"/>
        </w:rPr>
        <w:t>投标文件中承诺提供的项目人员必须按要求投入到本项目中，在合同期内不得擅自更换。</w:t>
      </w:r>
      <w:r>
        <w:rPr>
          <w:rFonts w:hint="eastAsia" w:ascii="Times New Roman" w:hAnsi="Times New Roman" w:eastAsia="宋体" w:cs="Times New Roman"/>
          <w:color w:val="auto"/>
          <w:szCs w:val="21"/>
          <w:lang w:eastAsia="zh-CN"/>
        </w:rPr>
        <w:t>成交</w:t>
      </w:r>
      <w:r>
        <w:rPr>
          <w:rFonts w:hint="eastAsia" w:cs="Times New Roman"/>
          <w:color w:val="auto"/>
          <w:szCs w:val="21"/>
        </w:rPr>
        <w:t>供应商如因工作安排或其它原因，需要更换项目组人员时，应事前向采购人提出书面申请，未经采购人同意，不得更换人员</w:t>
      </w:r>
      <w:r>
        <w:rPr>
          <w:rFonts w:hint="eastAsia" w:ascii="Times New Roman" w:hAnsi="Times New Roman" w:eastAsia="宋体" w:cs="Times New Roman"/>
          <w:color w:val="auto"/>
          <w:szCs w:val="21"/>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eastAsia="宋体" w:cs="Times New Roman"/>
          <w:color w:val="auto"/>
          <w:szCs w:val="21"/>
          <w:lang w:val="en-US" w:eastAsia="zh-CN"/>
        </w:rPr>
      </w:pPr>
      <w:r>
        <w:rPr>
          <w:rFonts w:hint="eastAsia"/>
          <w:color w:val="auto"/>
          <w:lang w:val="en-US" w:eastAsia="zh-CN"/>
        </w:rPr>
        <w:t>如成交供应商未经采购人书面同意擅自更换项目人员，除须按采购人的要求对人员作出调整外，还须交纳违约金人民币1000元/次。累计发生达4次后，采购人有权终止合同，由此引致的经济损失，成交供应商须全额赔偿，采购人保留追究成交供应商相关责任的权利</w:t>
      </w:r>
      <w:r>
        <w:rPr>
          <w:rFonts w:hint="eastAsia" w:ascii="Times New Roman" w:hAnsi="Times New Roman" w:eastAsia="宋体" w:cs="Times New Roman"/>
          <w:color w:val="auto"/>
          <w:szCs w:val="21"/>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0" w:firstLineChars="0"/>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kern w:val="2"/>
          <w:sz w:val="21"/>
          <w:szCs w:val="21"/>
          <w:lang w:val="en-US" w:eastAsia="zh-CN" w:bidi="ar-SA"/>
        </w:rPr>
        <w:t>（五）</w:t>
      </w:r>
      <w:r>
        <w:rPr>
          <w:rFonts w:hint="eastAsia" w:ascii="Times New Roman" w:hAnsi="Times New Roman" w:eastAsia="宋体" w:cs="Times New Roman"/>
          <w:b/>
          <w:bCs/>
          <w:color w:val="auto"/>
          <w:sz w:val="21"/>
          <w:szCs w:val="21"/>
          <w:lang w:eastAsia="zh-CN"/>
        </w:rPr>
        <w:t>其他要求</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color w:val="auto"/>
          <w:lang w:eastAsia="zh-CN"/>
        </w:rPr>
      </w:pP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、供应商应充分了解本项目的工作目标和要求项目需求，</w:t>
      </w:r>
      <w:r>
        <w:rPr>
          <w:rFonts w:hint="eastAsia" w:eastAsia="宋体"/>
          <w:color w:val="auto"/>
          <w:lang w:eastAsia="zh-CN"/>
        </w:rPr>
        <w:t>了解</w:t>
      </w:r>
      <w:r>
        <w:rPr>
          <w:rFonts w:hint="eastAsia"/>
          <w:color w:val="auto"/>
          <w:lang w:eastAsia="zh-CN"/>
        </w:rPr>
        <w:t>佛山市现有</w:t>
      </w:r>
      <w:r>
        <w:rPr>
          <w:color w:val="auto"/>
        </w:rPr>
        <w:t>资料，对国家、广东省和</w:t>
      </w:r>
      <w:r>
        <w:rPr>
          <w:rFonts w:hint="eastAsia"/>
          <w:color w:val="auto"/>
          <w:lang w:eastAsia="zh-CN"/>
        </w:rPr>
        <w:t>佛山</w:t>
      </w:r>
      <w:r>
        <w:rPr>
          <w:color w:val="auto"/>
        </w:rPr>
        <w:t>市相关政策</w:t>
      </w:r>
      <w:r>
        <w:rPr>
          <w:rFonts w:hint="eastAsia"/>
          <w:color w:val="auto"/>
          <w:lang w:eastAsia="zh-CN"/>
        </w:rPr>
        <w:t>有一定的了解，深度分析本项目的重点难点。</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color w:val="auto"/>
          <w:lang w:eastAsia="zh-CN"/>
        </w:rPr>
      </w:pPr>
      <w:r>
        <w:rPr>
          <w:rFonts w:hint="eastAsia" w:cs="黑体"/>
          <w:color w:val="auto"/>
          <w:sz w:val="21"/>
          <w:lang w:val="en-US" w:eastAsia="zh-CN"/>
        </w:rPr>
        <w:t>2</w:t>
      </w:r>
      <w:r>
        <w:rPr>
          <w:rFonts w:hint="eastAsia" w:ascii="Times New Roman" w:hAnsi="Times New Roman" w:eastAsia="宋体" w:cs="黑体"/>
          <w:color w:val="auto"/>
          <w:sz w:val="21"/>
          <w:lang w:val="en-US" w:eastAsia="zh-CN"/>
        </w:rPr>
        <w:t>、</w:t>
      </w:r>
      <w:r>
        <w:rPr>
          <w:rFonts w:hint="eastAsia" w:cstheme="minorBidi"/>
          <w:color w:val="auto"/>
          <w:lang w:val="en-US" w:eastAsia="zh-CN"/>
        </w:rPr>
        <w:t>供应商</w:t>
      </w:r>
      <w:r>
        <w:rPr>
          <w:rFonts w:hint="eastAsia"/>
          <w:color w:val="auto"/>
          <w:lang w:val="en-US" w:eastAsia="zh-CN"/>
        </w:rPr>
        <w:t>应充分理解项目需求，结合以往同类项目经验，结合本项目工作内容，制定本项目</w:t>
      </w:r>
      <w:r>
        <w:rPr>
          <w:color w:val="auto"/>
        </w:rPr>
        <w:t>实施方案</w:t>
      </w:r>
      <w:r>
        <w:rPr>
          <w:rFonts w:hint="eastAsia"/>
          <w:color w:val="auto"/>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color w:val="auto"/>
          <w:lang w:eastAsia="zh-CN"/>
        </w:rPr>
      </w:pPr>
      <w:r>
        <w:rPr>
          <w:rFonts w:hint="eastAsia"/>
          <w:color w:val="auto"/>
          <w:lang w:val="en-US" w:eastAsia="zh-CN"/>
        </w:rPr>
        <w:t>3、供应商应针对本项目或业务管理等方面制定</w:t>
      </w:r>
      <w:r>
        <w:rPr>
          <w:color w:val="auto"/>
        </w:rPr>
        <w:t>管理制度</w:t>
      </w:r>
      <w:r>
        <w:rPr>
          <w:rFonts w:hint="eastAsia"/>
          <w:color w:val="auto"/>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eastAsia"/>
          <w:color w:val="auto"/>
          <w:lang w:eastAsia="zh-CN"/>
        </w:rPr>
      </w:pPr>
      <w:r>
        <w:rPr>
          <w:rFonts w:hint="eastAsia"/>
          <w:color w:val="auto"/>
          <w:lang w:val="en-US" w:eastAsia="zh-CN"/>
        </w:rPr>
        <w:t>4、</w:t>
      </w:r>
      <w:r>
        <w:rPr>
          <w:rFonts w:hint="eastAsia" w:cstheme="minorBidi"/>
          <w:color w:val="auto"/>
          <w:lang w:val="en-US" w:eastAsia="zh-CN"/>
        </w:rPr>
        <w:t>供应商</w:t>
      </w:r>
      <w:r>
        <w:rPr>
          <w:rFonts w:hint="eastAsia"/>
          <w:color w:val="auto"/>
          <w:lang w:val="en-US" w:eastAsia="zh-CN"/>
        </w:rPr>
        <w:t>应充分理解项目需求，结合以往同类项目经验，制定</w:t>
      </w:r>
      <w:r>
        <w:rPr>
          <w:color w:val="auto"/>
        </w:rPr>
        <w:t>质量控制保障措施和方法</w:t>
      </w:r>
      <w:r>
        <w:rPr>
          <w:rFonts w:hint="eastAsia"/>
          <w:color w:val="auto"/>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atLeast"/>
        <w:ind w:firstLine="420" w:firstLineChars="200"/>
        <w:textAlignment w:val="auto"/>
        <w:rPr>
          <w:rFonts w:hint="default" w:ascii="Times New Roman" w:hAnsi="Times New Roman" w:cs="Times New Roman" w:eastAsiaTheme="minorEastAsia"/>
          <w:color w:val="auto"/>
          <w:sz w:val="32"/>
          <w:highlight w:val="none"/>
        </w:rPr>
      </w:pPr>
      <w:r>
        <w:rPr>
          <w:rFonts w:hint="eastAsia"/>
          <w:color w:val="auto"/>
          <w:lang w:val="en-US" w:eastAsia="zh-CN"/>
        </w:rPr>
        <w:t>5、供应商应当采取严格的保密措施，制定保密制度，严格限定成交供应商内部知悉人员的范围，确保采购人保密信息不泄漏。</w:t>
      </w:r>
      <w:r>
        <w:rPr>
          <w:rFonts w:hint="eastAsia" w:ascii="Times New Roman" w:hAnsi="Times New Roman" w:eastAsia="宋体" w:cs="黑体"/>
          <w:color w:val="auto"/>
          <w:sz w:val="21"/>
          <w:highlight w:val="none"/>
        </w:rPr>
        <w:br w:type="page"/>
      </w:r>
    </w:p>
    <w:p>
      <w:pPr>
        <w:pStyle w:val="4"/>
        <w:numPr>
          <w:ilvl w:val="1"/>
          <w:numId w:val="1"/>
        </w:numPr>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sz w:val="32"/>
          <w:highlight w:val="none"/>
        </w:rPr>
        <w:fldChar w:fldCharType="begin"/>
      </w:r>
      <w:r>
        <w:rPr>
          <w:rFonts w:hint="default" w:ascii="Times New Roman" w:hAnsi="Times New Roman" w:cs="Times New Roman" w:eastAsiaTheme="minorEastAsia"/>
          <w:color w:val="auto"/>
          <w:sz w:val="32"/>
          <w:highlight w:val="none"/>
        </w:rPr>
        <w:instrText xml:space="preserve"> DOCVARIABLE  商务要求开始  \* MERGEFORMAT </w:instrText>
      </w:r>
      <w:r>
        <w:rPr>
          <w:rFonts w:hint="default" w:ascii="Times New Roman" w:hAnsi="Times New Roman" w:cs="Times New Roman" w:eastAsiaTheme="minorEastAsia"/>
          <w:color w:val="auto"/>
          <w:sz w:val="32"/>
          <w:highlight w:val="none"/>
        </w:rPr>
        <w:fldChar w:fldCharType="separate"/>
      </w:r>
      <w:r>
        <w:rPr>
          <w:rFonts w:hint="default" w:ascii="Times New Roman" w:hAnsi="Times New Roman" w:cs="Times New Roman" w:eastAsiaTheme="minorEastAsia"/>
          <w:color w:val="auto"/>
          <w:sz w:val="32"/>
          <w:highlight w:val="none"/>
        </w:rPr>
        <w:fldChar w:fldCharType="end"/>
      </w:r>
      <w:bookmarkStart w:id="58" w:name="_Toc525312041"/>
      <w:r>
        <w:rPr>
          <w:rFonts w:hint="default" w:ascii="Times New Roman" w:hAnsi="Times New Roman" w:cs="Times New Roman" w:eastAsiaTheme="minorEastAsia"/>
          <w:color w:val="auto"/>
          <w:sz w:val="32"/>
          <w:highlight w:val="none"/>
        </w:rPr>
        <w:t>采购项目商务要求</w:t>
      </w:r>
      <w:bookmarkEnd w:id="55"/>
      <w:bookmarkEnd w:id="56"/>
      <w:bookmarkEnd w:id="57"/>
      <w:bookmarkEnd w:id="58"/>
    </w:p>
    <w:p>
      <w:pPr>
        <w:pStyle w:val="4"/>
        <w:numPr>
          <w:ilvl w:val="0"/>
          <w:numId w:val="0"/>
        </w:numPr>
        <w:spacing w:before="0" w:after="0" w:line="360" w:lineRule="auto"/>
        <w:ind w:left="-420" w:leftChars="0" w:firstLine="420" w:firstLineChars="0"/>
        <w:jc w:val="left"/>
        <w:rPr>
          <w:rFonts w:ascii="宋体" w:hAnsi="宋体" w:eastAsia="宋体"/>
          <w:color w:val="auto"/>
          <w:sz w:val="21"/>
          <w:szCs w:val="21"/>
        </w:rPr>
      </w:pPr>
      <w:r>
        <w:rPr>
          <w:rFonts w:hint="eastAsia" w:ascii="宋体" w:hAnsi="宋体" w:eastAsia="宋体" w:cs="Times New Roman"/>
          <w:b/>
          <w:color w:val="auto"/>
          <w:kern w:val="0"/>
          <w:sz w:val="21"/>
          <w:szCs w:val="21"/>
          <w:lang w:val="en-US" w:eastAsia="zh-CN" w:bidi="ar-SA"/>
        </w:rPr>
        <w:t>（一）</w:t>
      </w:r>
      <w:r>
        <w:rPr>
          <w:rFonts w:hint="eastAsia" w:ascii="宋体" w:hAnsi="宋体" w:eastAsia="宋体"/>
          <w:color w:val="auto"/>
          <w:sz w:val="21"/>
          <w:szCs w:val="21"/>
        </w:rPr>
        <w:t>报价要求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2"/>
          <w:sz w:val="21"/>
          <w:szCs w:val="21"/>
          <w:lang w:val="en-US" w:eastAsia="zh-CN" w:bidi="ar-SA"/>
        </w:rPr>
        <w:t>1、</w:t>
      </w:r>
      <w:r>
        <w:rPr>
          <w:rFonts w:hint="eastAsia" w:cs="Times New Roman"/>
          <w:color w:val="auto"/>
          <w:kern w:val="2"/>
          <w:sz w:val="21"/>
          <w:szCs w:val="21"/>
          <w:lang w:eastAsia="zh-CN" w:bidi="ar-SA"/>
        </w:rPr>
        <w:t>响应</w:t>
      </w:r>
      <w:r>
        <w:rPr>
          <w:rFonts w:hint="eastAsia" w:ascii="Times New Roman" w:hAnsi="Times New Roman" w:eastAsia="宋体" w:cs="Times New Roman"/>
          <w:color w:val="auto"/>
          <w:kern w:val="2"/>
          <w:sz w:val="21"/>
          <w:szCs w:val="21"/>
          <w:lang w:bidi="ar-SA"/>
        </w:rPr>
        <w:t>报价为包干总价，报价和结算支付均以人民币为货币单位，包括参与本项目所有服务涉及的一切调研费、成果编制费、</w:t>
      </w:r>
      <w:r>
        <w:rPr>
          <w:rFonts w:hint="eastAsia" w:ascii="Times New Roman" w:hAnsi="Times New Roman" w:eastAsia="宋体" w:cs="Times New Roman"/>
          <w:color w:val="auto"/>
          <w:kern w:val="2"/>
          <w:sz w:val="21"/>
          <w:szCs w:val="21"/>
          <w:lang w:eastAsia="zh-CN" w:bidi="ar-SA"/>
        </w:rPr>
        <w:t>专家论证会议费用</w:t>
      </w:r>
      <w:r>
        <w:rPr>
          <w:rFonts w:hint="eastAsia" w:ascii="Times New Roman" w:hAnsi="Times New Roman" w:eastAsia="宋体" w:cs="Times New Roman"/>
          <w:color w:val="auto"/>
          <w:kern w:val="2"/>
          <w:sz w:val="21"/>
          <w:szCs w:val="21"/>
          <w:lang w:bidi="ar-SA"/>
        </w:rPr>
        <w:t>（含专家费）、</w:t>
      </w:r>
      <w:r>
        <w:rPr>
          <w:rFonts w:hint="eastAsia" w:ascii="Times New Roman" w:hAnsi="Times New Roman" w:eastAsia="宋体" w:cs="Times New Roman"/>
          <w:color w:val="auto"/>
          <w:kern w:val="2"/>
          <w:sz w:val="21"/>
          <w:szCs w:val="21"/>
          <w:lang w:eastAsia="zh-CN" w:bidi="ar-SA"/>
        </w:rPr>
        <w:t>相关活动和会议产生的费用、</w:t>
      </w:r>
      <w:r>
        <w:rPr>
          <w:rFonts w:hint="eastAsia" w:ascii="Times New Roman" w:hAnsi="Times New Roman" w:eastAsia="宋体" w:cs="Times New Roman"/>
          <w:color w:val="auto"/>
          <w:kern w:val="2"/>
          <w:sz w:val="21"/>
          <w:szCs w:val="21"/>
          <w:lang w:bidi="ar-SA"/>
        </w:rPr>
        <w:t>交通差旅费、通讯费、雇员费用、全额含税发票税费。除双方另有约定外，</w:t>
      </w:r>
      <w:r>
        <w:rPr>
          <w:rFonts w:hint="eastAsia" w:ascii="Times New Roman" w:hAnsi="Times New Roman" w:eastAsia="宋体" w:cs="Times New Roman"/>
          <w:color w:val="auto"/>
          <w:kern w:val="2"/>
          <w:sz w:val="21"/>
          <w:szCs w:val="21"/>
          <w:lang w:eastAsia="zh-CN" w:bidi="ar-SA"/>
        </w:rPr>
        <w:t>采购人</w:t>
      </w:r>
      <w:r>
        <w:rPr>
          <w:rFonts w:hint="eastAsia" w:ascii="Times New Roman" w:hAnsi="Times New Roman" w:eastAsia="宋体" w:cs="Times New Roman"/>
          <w:color w:val="auto"/>
          <w:kern w:val="2"/>
          <w:sz w:val="21"/>
          <w:szCs w:val="21"/>
          <w:lang w:bidi="ar-SA"/>
        </w:rPr>
        <w:t>不再支付任何费用。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1"/>
          <w:lang w:bidi="ar-SA"/>
        </w:rPr>
      </w:pPr>
      <w:r>
        <w:rPr>
          <w:rFonts w:hint="eastAsia" w:ascii="Times New Roman" w:hAnsi="Times New Roman" w:eastAsia="宋体" w:cs="Times New Roman"/>
          <w:color w:val="auto"/>
          <w:kern w:val="2"/>
          <w:sz w:val="21"/>
          <w:szCs w:val="21"/>
          <w:lang w:bidi="ar-SA"/>
        </w:rPr>
        <w:t>2</w:t>
      </w:r>
      <w:r>
        <w:rPr>
          <w:rFonts w:hint="eastAsia" w:ascii="Times New Roman" w:hAnsi="Times New Roman" w:eastAsia="宋体" w:cs="Times New Roman"/>
          <w:color w:val="auto"/>
          <w:kern w:val="2"/>
          <w:sz w:val="21"/>
          <w:szCs w:val="21"/>
          <w:lang w:eastAsia="zh-CN" w:bidi="ar-SA"/>
        </w:rPr>
        <w:t>、供应商</w:t>
      </w:r>
      <w:r>
        <w:rPr>
          <w:rFonts w:hint="eastAsia" w:ascii="Times New Roman" w:hAnsi="Times New Roman" w:eastAsia="宋体" w:cs="Times New Roman"/>
          <w:color w:val="auto"/>
          <w:kern w:val="2"/>
          <w:sz w:val="21"/>
          <w:szCs w:val="21"/>
          <w:lang w:bidi="ar-SA"/>
        </w:rPr>
        <w:t>应被认为在填报</w:t>
      </w:r>
      <w:r>
        <w:rPr>
          <w:rFonts w:hint="eastAsia" w:cs="Times New Roman"/>
          <w:color w:val="auto"/>
          <w:kern w:val="2"/>
          <w:sz w:val="21"/>
          <w:szCs w:val="21"/>
          <w:lang w:eastAsia="zh-CN" w:bidi="ar-SA"/>
        </w:rPr>
        <w:t>响应</w:t>
      </w:r>
      <w:r>
        <w:rPr>
          <w:rFonts w:hint="eastAsia" w:ascii="Times New Roman" w:hAnsi="Times New Roman" w:eastAsia="宋体" w:cs="Times New Roman"/>
          <w:color w:val="auto"/>
          <w:kern w:val="2"/>
          <w:sz w:val="21"/>
          <w:szCs w:val="21"/>
          <w:lang w:bidi="ar-SA"/>
        </w:rPr>
        <w:t>报价之前，已经仔细阅读了本</w:t>
      </w:r>
      <w:r>
        <w:rPr>
          <w:rFonts w:hint="eastAsia" w:ascii="Times New Roman" w:hAnsi="Times New Roman" w:eastAsia="宋体" w:cs="Times New Roman"/>
          <w:color w:val="auto"/>
          <w:kern w:val="2"/>
          <w:sz w:val="21"/>
          <w:szCs w:val="21"/>
          <w:lang w:eastAsia="zh-CN" w:bidi="ar-SA"/>
        </w:rPr>
        <w:t>磋商</w:t>
      </w:r>
      <w:r>
        <w:rPr>
          <w:rFonts w:hint="eastAsia" w:ascii="Times New Roman" w:hAnsi="Times New Roman" w:eastAsia="宋体" w:cs="Times New Roman"/>
          <w:color w:val="auto"/>
          <w:kern w:val="2"/>
          <w:sz w:val="21"/>
          <w:szCs w:val="21"/>
          <w:lang w:bidi="ar-SA"/>
        </w:rPr>
        <w:t>文件的所有有关章节以及审查了所有相关资料，已确保本次招标的所有招标范围内的各种价格风险均已包含在</w:t>
      </w:r>
      <w:r>
        <w:rPr>
          <w:rFonts w:hint="eastAsia" w:cs="Times New Roman"/>
          <w:color w:val="auto"/>
          <w:kern w:val="2"/>
          <w:sz w:val="21"/>
          <w:szCs w:val="21"/>
          <w:lang w:eastAsia="zh-CN" w:bidi="ar-SA"/>
        </w:rPr>
        <w:t>响应</w:t>
      </w:r>
      <w:r>
        <w:rPr>
          <w:rFonts w:hint="eastAsia" w:ascii="Times New Roman" w:hAnsi="Times New Roman" w:eastAsia="宋体" w:cs="Times New Roman"/>
          <w:color w:val="auto"/>
          <w:kern w:val="2"/>
          <w:sz w:val="21"/>
          <w:szCs w:val="21"/>
          <w:lang w:bidi="ar-SA"/>
        </w:rPr>
        <w:t>报价内。开标后，任何因</w:t>
      </w:r>
      <w:r>
        <w:rPr>
          <w:rFonts w:hint="eastAsia" w:ascii="Times New Roman" w:hAnsi="Times New Roman" w:eastAsia="宋体" w:cs="Times New Roman"/>
          <w:color w:val="auto"/>
          <w:kern w:val="2"/>
          <w:sz w:val="21"/>
          <w:szCs w:val="21"/>
          <w:lang w:eastAsia="zh-CN" w:bidi="ar-SA"/>
        </w:rPr>
        <w:t>供应商</w:t>
      </w:r>
      <w:r>
        <w:rPr>
          <w:rFonts w:hint="eastAsia" w:ascii="Times New Roman" w:hAnsi="Times New Roman" w:eastAsia="宋体" w:cs="Times New Roman"/>
          <w:color w:val="auto"/>
          <w:kern w:val="2"/>
          <w:sz w:val="21"/>
          <w:szCs w:val="21"/>
          <w:lang w:bidi="ar-SA"/>
        </w:rPr>
        <w:t>的疏漏而提出的不利于采购人的合同单价调价申请将不被接受。</w:t>
      </w:r>
    </w:p>
    <w:p>
      <w:pPr>
        <w:pStyle w:val="15"/>
        <w:tabs>
          <w:tab w:val="left" w:pos="540"/>
        </w:tabs>
        <w:snapToGrid w:val="0"/>
        <w:spacing w:line="360" w:lineRule="auto"/>
        <w:ind w:firstLine="420" w:firstLineChars="200"/>
        <w:jc w:val="left"/>
        <w:rPr>
          <w:rFonts w:hint="eastAsia" w:ascii="Times New Roman" w:hAnsi="Times New Roman"/>
          <w:color w:val="auto"/>
          <w:sz w:val="21"/>
          <w:szCs w:val="21"/>
        </w:rPr>
      </w:pPr>
      <w:r>
        <w:rPr>
          <w:rFonts w:hint="eastAsia" w:ascii="Times New Roman" w:hAnsi="Times New Roman" w:eastAsia="宋体" w:cs="Times New Roman"/>
          <w:color w:val="auto"/>
          <w:kern w:val="2"/>
          <w:sz w:val="21"/>
          <w:szCs w:val="21"/>
          <w:lang w:val="en-US" w:eastAsia="zh-CN" w:bidi="ar-SA"/>
        </w:rPr>
        <w:t>3、</w:t>
      </w:r>
      <w:r>
        <w:rPr>
          <w:rFonts w:hint="eastAsia" w:ascii="Times New Roman" w:hAnsi="Times New Roman" w:eastAsia="宋体" w:cs="Times New Roman"/>
          <w:color w:val="auto"/>
          <w:kern w:val="2"/>
          <w:sz w:val="21"/>
          <w:szCs w:val="21"/>
          <w:highlight w:val="none"/>
          <w:lang w:bidi="ar-SA"/>
        </w:rPr>
        <w:t>项目采购预算</w:t>
      </w:r>
      <w:r>
        <w:rPr>
          <w:rFonts w:hint="eastAsia" w:ascii="Times New Roman" w:hAnsi="Times New Roman" w:cs="Times New Roman"/>
          <w:color w:val="auto"/>
          <w:kern w:val="2"/>
          <w:sz w:val="21"/>
          <w:szCs w:val="21"/>
          <w:highlight w:val="none"/>
          <w:lang w:eastAsia="zh-CN" w:bidi="ar-SA"/>
        </w:rPr>
        <w:t>（</w:t>
      </w:r>
      <w:r>
        <w:rPr>
          <w:rFonts w:hint="eastAsia" w:ascii="Times New Roman" w:hAnsi="Times New Roman" w:eastAsia="宋体" w:cs="Times New Roman"/>
          <w:bCs w:val="0"/>
          <w:color w:val="auto"/>
          <w:kern w:val="2"/>
          <w:sz w:val="21"/>
          <w:szCs w:val="21"/>
          <w:highlight w:val="none"/>
          <w:lang w:bidi="ar-SA"/>
        </w:rPr>
        <w:t>最高限价</w:t>
      </w:r>
      <w:r>
        <w:rPr>
          <w:rFonts w:hint="eastAsia" w:ascii="Times New Roman" w:hAnsi="Times New Roman" w:cs="Times New Roman"/>
          <w:bCs w:val="0"/>
          <w:color w:val="auto"/>
          <w:kern w:val="2"/>
          <w:sz w:val="21"/>
          <w:szCs w:val="21"/>
          <w:highlight w:val="none"/>
          <w:lang w:eastAsia="zh-CN" w:bidi="ar-SA"/>
        </w:rPr>
        <w:t>）</w:t>
      </w:r>
      <w:r>
        <w:rPr>
          <w:rFonts w:hint="eastAsia" w:ascii="Times New Roman" w:hAnsi="Times New Roman" w:eastAsia="宋体" w:cs="Times New Roman"/>
          <w:color w:val="auto"/>
          <w:kern w:val="2"/>
          <w:sz w:val="21"/>
          <w:szCs w:val="21"/>
          <w:highlight w:val="none"/>
          <w:lang w:bidi="ar-SA"/>
        </w:rPr>
        <w:t>为人民币</w:t>
      </w:r>
      <w:r>
        <w:rPr>
          <w:rFonts w:hint="eastAsia" w:ascii="Times New Roman" w:hAnsi="Times New Roman" w:eastAsia="宋体" w:cs="Times New Roman"/>
          <w:color w:val="auto"/>
          <w:kern w:val="2"/>
          <w:sz w:val="21"/>
          <w:szCs w:val="21"/>
          <w:lang w:val="en-US" w:eastAsia="zh-CN" w:bidi="ar-SA"/>
        </w:rPr>
        <w:t>160,000.00</w:t>
      </w:r>
      <w:r>
        <w:rPr>
          <w:rFonts w:hint="eastAsia" w:ascii="Times New Roman" w:hAnsi="Times New Roman" w:eastAsia="宋体" w:cs="Times New Roman"/>
          <w:bCs w:val="0"/>
          <w:color w:val="auto"/>
          <w:kern w:val="2"/>
          <w:sz w:val="21"/>
          <w:szCs w:val="21"/>
          <w:highlight w:val="none"/>
          <w:lang w:bidi="ar-SA"/>
        </w:rPr>
        <w:t>元</w:t>
      </w:r>
      <w:r>
        <w:rPr>
          <w:rFonts w:hint="eastAsia" w:ascii="Times New Roman" w:hAnsi="Times New Roman" w:cs="Times New Roman"/>
          <w:bCs w:val="0"/>
          <w:color w:val="auto"/>
          <w:kern w:val="2"/>
          <w:sz w:val="21"/>
          <w:szCs w:val="21"/>
          <w:highlight w:val="none"/>
          <w:lang w:eastAsia="zh-CN" w:bidi="ar-SA"/>
        </w:rPr>
        <w:t>。</w:t>
      </w:r>
      <w:r>
        <w:rPr>
          <w:rFonts w:hint="eastAsia" w:ascii="Times New Roman" w:hAnsi="Times New Roman" w:cs="Times New Roman"/>
          <w:color w:val="auto"/>
          <w:kern w:val="2"/>
          <w:sz w:val="21"/>
          <w:szCs w:val="21"/>
          <w:highlight w:val="none"/>
          <w:lang w:eastAsia="zh-CN" w:bidi="ar-SA"/>
        </w:rPr>
        <w:t>响应</w:t>
      </w:r>
      <w:r>
        <w:rPr>
          <w:rFonts w:hint="eastAsia" w:ascii="Times New Roman" w:hAnsi="Times New Roman" w:eastAsia="宋体" w:cs="Times New Roman"/>
          <w:color w:val="auto"/>
          <w:kern w:val="2"/>
          <w:sz w:val="21"/>
          <w:szCs w:val="21"/>
          <w:highlight w:val="none"/>
          <w:lang w:bidi="ar-SA"/>
        </w:rPr>
        <w:t>报价若超过项目采购预算</w:t>
      </w:r>
      <w:r>
        <w:rPr>
          <w:rFonts w:hint="eastAsia" w:ascii="Times New Roman" w:hAnsi="Times New Roman" w:cs="Times New Roman"/>
          <w:color w:val="auto"/>
          <w:kern w:val="2"/>
          <w:sz w:val="21"/>
          <w:szCs w:val="21"/>
          <w:highlight w:val="none"/>
          <w:lang w:eastAsia="zh-CN" w:bidi="ar-SA"/>
        </w:rPr>
        <w:t>（</w:t>
      </w:r>
      <w:r>
        <w:rPr>
          <w:rFonts w:hint="eastAsia" w:ascii="Times New Roman" w:hAnsi="Times New Roman" w:eastAsia="宋体" w:cs="Times New Roman"/>
          <w:bCs w:val="0"/>
          <w:color w:val="auto"/>
          <w:kern w:val="2"/>
          <w:sz w:val="21"/>
          <w:szCs w:val="21"/>
          <w:highlight w:val="none"/>
          <w:lang w:bidi="ar-SA"/>
        </w:rPr>
        <w:t>最高限价</w:t>
      </w:r>
      <w:r>
        <w:rPr>
          <w:rFonts w:hint="eastAsia" w:ascii="Times New Roman" w:hAnsi="Times New Roman" w:cs="Times New Roman"/>
          <w:bCs w:val="0"/>
          <w:color w:val="auto"/>
          <w:kern w:val="2"/>
          <w:sz w:val="21"/>
          <w:szCs w:val="21"/>
          <w:highlight w:val="none"/>
          <w:lang w:eastAsia="zh-CN" w:bidi="ar-SA"/>
        </w:rPr>
        <w:t>）</w:t>
      </w:r>
      <w:r>
        <w:rPr>
          <w:rFonts w:hint="eastAsia" w:ascii="Times New Roman" w:hAnsi="Times New Roman" w:eastAsia="宋体" w:cs="Times New Roman"/>
          <w:color w:val="auto"/>
          <w:kern w:val="2"/>
          <w:sz w:val="21"/>
          <w:szCs w:val="21"/>
          <w:highlight w:val="none"/>
          <w:lang w:bidi="ar-SA"/>
        </w:rPr>
        <w:t>的，其</w:t>
      </w:r>
      <w:r>
        <w:rPr>
          <w:rFonts w:hint="eastAsia" w:ascii="Times New Roman" w:hAnsi="Times New Roman" w:cs="Times New Roman"/>
          <w:color w:val="auto"/>
          <w:kern w:val="2"/>
          <w:sz w:val="21"/>
          <w:szCs w:val="21"/>
          <w:highlight w:val="none"/>
          <w:lang w:eastAsia="zh-CN" w:bidi="ar-SA"/>
        </w:rPr>
        <w:t>响应</w:t>
      </w:r>
      <w:r>
        <w:rPr>
          <w:rFonts w:hint="eastAsia" w:ascii="Times New Roman" w:hAnsi="Times New Roman" w:eastAsia="宋体" w:cs="Times New Roman"/>
          <w:color w:val="auto"/>
          <w:kern w:val="2"/>
          <w:sz w:val="21"/>
          <w:szCs w:val="21"/>
          <w:highlight w:val="none"/>
          <w:lang w:bidi="ar-SA"/>
        </w:rPr>
        <w:t>报价将视为无效。</w:t>
      </w:r>
    </w:p>
    <w:p>
      <w:pPr>
        <w:pStyle w:val="4"/>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（二）付款方式</w:t>
      </w:r>
    </w:p>
    <w:p>
      <w:pPr>
        <w:pStyle w:val="44"/>
        <w:ind w:firstLine="420"/>
        <w:jc w:val="left"/>
        <w:rPr>
          <w:rFonts w:hint="eastAsia" w:ascii="Times New Roman" w:hAnsi="Times New Roman"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1、合同签订后，采购人在收到成交供应商开具的合格发票后30日内向成交供应商支付合同金额的30%；</w:t>
      </w:r>
    </w:p>
    <w:p>
      <w:pPr>
        <w:pStyle w:val="44"/>
        <w:ind w:firstLine="420"/>
        <w:jc w:val="left"/>
        <w:rPr>
          <w:rFonts w:hint="eastAsia" w:ascii="Times New Roman" w:hAnsi="Times New Roman"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2、《佛山市微型消防站建设管理规定》送审稿经佛山市人民政府市常务会审议通过，采购人在收到成交供应商开具的合格发票后30日内向成交供应商支付合同金额的30%；</w:t>
      </w:r>
    </w:p>
    <w:p>
      <w:pPr>
        <w:pStyle w:val="44"/>
        <w:ind w:firstLine="420"/>
        <w:jc w:val="left"/>
        <w:rPr>
          <w:rFonts w:hint="eastAsia"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3、《佛山市微型消防站建设管理规定》经佛山市人民政府公布及佛山市人民政府门户网站上发布解读材料，成交供应商提交相关材料（如调研报告、评估报告、成果文件等）等资料汇编给采购人，采购人在收到成交供应商开具的合格发票后30日内向成交供应商支付合同金额的40%</w:t>
      </w:r>
      <w:r>
        <w:rPr>
          <w:rFonts w:hint="eastAsia" w:ascii="Times New Roman" w:hAnsi="Times New Roman" w:eastAsia="宋体" w:cs="Times New Roman"/>
          <w:b w:val="0"/>
          <w:color w:val="auto"/>
          <w:spacing w:val="0"/>
          <w:kern w:val="2"/>
          <w:sz w:val="21"/>
          <w:szCs w:val="21"/>
          <w:lang w:val="en-US" w:eastAsia="zh-CN" w:bidi="ar-SA"/>
        </w:rPr>
        <w:t>。</w:t>
      </w:r>
    </w:p>
    <w:p>
      <w:pPr>
        <w:pStyle w:val="4"/>
        <w:numPr>
          <w:ilvl w:val="0"/>
          <w:numId w:val="0"/>
        </w:numPr>
        <w:spacing w:before="0" w:after="0" w:line="360" w:lineRule="auto"/>
        <w:ind w:left="-420" w:leftChars="0" w:firstLine="420" w:firstLineChars="0"/>
        <w:jc w:val="left"/>
        <w:rPr>
          <w:rFonts w:hint="default" w:ascii="Times New Roman" w:hAnsi="Times New Roman" w:eastAsia="宋体" w:cs="Times New Roman"/>
          <w:b/>
          <w:bCs/>
          <w:color w:val="auto"/>
          <w:spacing w:val="0"/>
          <w:kern w:val="2"/>
          <w:sz w:val="21"/>
          <w:szCs w:val="21"/>
          <w:lang w:val="en-US" w:eastAsia="zh-CN" w:bidi="ar-SA"/>
        </w:rPr>
      </w:pPr>
      <w:r>
        <w:rPr>
          <w:rFonts w:hint="eastAsia" w:ascii="Times New Roman" w:hAnsi="Times New Roman" w:eastAsia="宋体" w:cs="Times New Roman"/>
          <w:b/>
          <w:bCs/>
          <w:color w:val="auto"/>
          <w:spacing w:val="0"/>
          <w:kern w:val="2"/>
          <w:sz w:val="21"/>
          <w:szCs w:val="21"/>
          <w:lang w:val="en-US" w:eastAsia="zh-CN" w:bidi="ar-SA"/>
        </w:rPr>
        <w:t>（三）</w:t>
      </w:r>
      <w:r>
        <w:rPr>
          <w:rFonts w:hint="eastAsia" w:ascii="Times New Roman" w:hAnsi="Times New Roman" w:cs="Times New Roman"/>
          <w:b/>
          <w:bCs/>
          <w:color w:val="auto"/>
          <w:spacing w:val="0"/>
          <w:kern w:val="2"/>
          <w:sz w:val="21"/>
          <w:szCs w:val="21"/>
          <w:lang w:val="en-US" w:eastAsia="zh-CN" w:bidi="ar-SA"/>
        </w:rPr>
        <w:t>付款要求</w:t>
      </w:r>
    </w:p>
    <w:p>
      <w:pPr>
        <w:pStyle w:val="44"/>
        <w:keepNext w:val="0"/>
        <w:keepLines w:val="0"/>
        <w:pageBreakBefore w:val="0"/>
        <w:widowControl w:val="0"/>
        <w:kinsoku/>
        <w:wordWrap/>
        <w:overflowPunct/>
        <w:topLinePunct w:val="0"/>
        <w:bidi w:val="0"/>
        <w:adjustRightInd/>
        <w:snapToGrid/>
        <w:ind w:left="0" w:firstLine="420" w:firstLineChars="200"/>
        <w:jc w:val="left"/>
        <w:rPr>
          <w:rFonts w:hint="eastAsia"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1</w:t>
      </w:r>
      <w:r>
        <w:rPr>
          <w:rFonts w:hint="eastAsia" w:ascii="Times New Roman" w:hAnsi="Times New Roman" w:eastAsia="宋体" w:cs="Times New Roman"/>
          <w:b w:val="0"/>
          <w:color w:val="auto"/>
          <w:spacing w:val="0"/>
          <w:kern w:val="2"/>
          <w:sz w:val="21"/>
          <w:szCs w:val="21"/>
          <w:lang w:val="en-US" w:eastAsia="zh-CN" w:bidi="ar-SA"/>
        </w:rPr>
        <w:t>、成交供应商按阶段向</w:t>
      </w:r>
      <w:r>
        <w:rPr>
          <w:rFonts w:hint="eastAsia" w:ascii="Times New Roman" w:hAnsi="Times New Roman" w:cs="Times New Roman"/>
          <w:b w:val="0"/>
          <w:color w:val="auto"/>
          <w:spacing w:val="0"/>
          <w:kern w:val="2"/>
          <w:sz w:val="21"/>
          <w:szCs w:val="21"/>
          <w:lang w:val="en-US" w:eastAsia="zh-CN" w:bidi="ar-SA"/>
        </w:rPr>
        <w:t>采购人</w:t>
      </w:r>
      <w:r>
        <w:rPr>
          <w:rFonts w:hint="eastAsia" w:ascii="Times New Roman" w:hAnsi="Times New Roman" w:eastAsia="宋体" w:cs="Times New Roman"/>
          <w:b w:val="0"/>
          <w:color w:val="auto"/>
          <w:spacing w:val="0"/>
          <w:kern w:val="2"/>
          <w:sz w:val="21"/>
          <w:szCs w:val="21"/>
          <w:lang w:val="en-US" w:eastAsia="zh-CN" w:bidi="ar-SA"/>
        </w:rPr>
        <w:t>请款前应先向采购人开具当期同等金额有效的增值税发票，且收款方、出具发票方必须与成交供应商名称一致，如成交供应商未能按时提交合法有效发票，采购人有权拒绝付款，且成交供应商仍需按本</w:t>
      </w:r>
      <w:r>
        <w:rPr>
          <w:rFonts w:hint="eastAsia" w:ascii="Times New Roman" w:hAnsi="Times New Roman" w:cs="Times New Roman"/>
          <w:b w:val="0"/>
          <w:color w:val="auto"/>
          <w:spacing w:val="0"/>
          <w:kern w:val="2"/>
          <w:sz w:val="21"/>
          <w:szCs w:val="21"/>
          <w:lang w:val="en-US" w:eastAsia="zh-CN" w:bidi="ar-SA"/>
        </w:rPr>
        <w:t>项目</w:t>
      </w:r>
      <w:r>
        <w:rPr>
          <w:rFonts w:hint="eastAsia" w:ascii="Times New Roman" w:hAnsi="Times New Roman" w:eastAsia="宋体" w:cs="Times New Roman"/>
          <w:b w:val="0"/>
          <w:color w:val="auto"/>
          <w:spacing w:val="0"/>
          <w:kern w:val="2"/>
          <w:sz w:val="21"/>
          <w:szCs w:val="21"/>
          <w:lang w:val="en-US" w:eastAsia="zh-CN" w:bidi="ar-SA"/>
        </w:rPr>
        <w:t>约定履行各项义务。</w:t>
      </w:r>
    </w:p>
    <w:p>
      <w:pPr>
        <w:pStyle w:val="44"/>
        <w:keepNext w:val="0"/>
        <w:keepLines w:val="0"/>
        <w:pageBreakBefore w:val="0"/>
        <w:widowControl w:val="0"/>
        <w:kinsoku/>
        <w:wordWrap/>
        <w:overflowPunct/>
        <w:topLinePunct w:val="0"/>
        <w:bidi w:val="0"/>
        <w:adjustRightInd/>
        <w:snapToGrid/>
        <w:ind w:left="0" w:firstLine="420" w:firstLineChars="200"/>
        <w:jc w:val="left"/>
        <w:rPr>
          <w:rFonts w:hint="eastAsia" w:ascii="Times New Roman" w:hAnsi="Times New Roman" w:eastAsia="宋体"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2</w:t>
      </w:r>
      <w:r>
        <w:rPr>
          <w:rFonts w:hint="eastAsia" w:ascii="Times New Roman" w:hAnsi="Times New Roman" w:eastAsia="宋体" w:cs="Times New Roman"/>
          <w:b w:val="0"/>
          <w:color w:val="auto"/>
          <w:spacing w:val="0"/>
          <w:kern w:val="2"/>
          <w:sz w:val="21"/>
          <w:szCs w:val="21"/>
          <w:lang w:val="en-US" w:eastAsia="zh-CN" w:bidi="ar-SA"/>
        </w:rPr>
        <w:t>、成交供应商对其向采购人提供的收款银行账户信息的真实性、合法性、有效性、准确性、完整性负责。成交供应商需变更其银行账户的，应当提前3日以书面方式通知采购人。如因成交供应商提供的银行账户原因（包括但不限于账号错误、被注销、被冻结等）或成交供应商不适当、不及时通知采购人，导致费用的支付发生任何不利后果的，由成交供应商承担全部责任。</w:t>
      </w:r>
    </w:p>
    <w:p>
      <w:pPr>
        <w:spacing w:line="360" w:lineRule="auto"/>
        <w:rPr>
          <w:rFonts w:hint="eastAsia" w:cs="Times New Roman"/>
          <w:b/>
          <w:bCs/>
          <w:color w:val="auto"/>
          <w:spacing w:val="0"/>
          <w:kern w:val="2"/>
          <w:sz w:val="21"/>
          <w:szCs w:val="21"/>
          <w:lang w:val="en-US" w:eastAsia="zh-CN" w:bidi="ar-SA"/>
        </w:rPr>
      </w:pPr>
      <w:r>
        <w:rPr>
          <w:rFonts w:hint="eastAsia" w:cs="Times New Roman"/>
          <w:b/>
          <w:bCs/>
          <w:color w:val="auto"/>
          <w:spacing w:val="0"/>
          <w:kern w:val="2"/>
          <w:sz w:val="21"/>
          <w:szCs w:val="21"/>
          <w:lang w:val="en-US" w:eastAsia="zh-CN" w:bidi="ar-SA"/>
        </w:rPr>
        <w:t>（四）项目服务地点</w:t>
      </w:r>
    </w:p>
    <w:p>
      <w:pPr>
        <w:pStyle w:val="2"/>
        <w:spacing w:line="360" w:lineRule="auto"/>
        <w:ind w:firstLineChars="200"/>
        <w:jc w:val="both"/>
        <w:rPr>
          <w:rFonts w:hint="eastAsia" w:ascii="Times New Roman" w:hAnsi="Times New Roman" w:eastAsia="宋体" w:cs="Times New Roman"/>
          <w:b w:val="0"/>
          <w:color w:val="auto"/>
          <w:w w:val="100"/>
          <w:sz w:val="21"/>
          <w:szCs w:val="21"/>
          <w:lang w:val="en-US" w:eastAsia="zh-CN"/>
        </w:rPr>
      </w:pPr>
      <w:r>
        <w:rPr>
          <w:rFonts w:hint="eastAsia" w:eastAsia="宋体"/>
          <w:b w:val="0"/>
          <w:color w:val="auto"/>
          <w:w w:val="100"/>
          <w:sz w:val="21"/>
          <w:szCs w:val="21"/>
          <w:lang w:val="en-US" w:eastAsia="zh-CN"/>
        </w:rPr>
        <w:t>采购人（用户）指定地点。</w:t>
      </w:r>
    </w:p>
    <w:p>
      <w:pPr>
        <w:pStyle w:val="2"/>
        <w:numPr>
          <w:ilvl w:val="0"/>
          <w:numId w:val="0"/>
        </w:numPr>
        <w:spacing w:line="360" w:lineRule="auto"/>
        <w:ind w:firstLine="0" w:firstLineChars="0"/>
        <w:jc w:val="both"/>
        <w:rPr>
          <w:rFonts w:hint="eastAsia" w:ascii="Times New Roman" w:hAnsi="Times New Roman" w:eastAsia="宋体" w:cs="Times New Roman"/>
          <w:b/>
          <w:bCs/>
          <w:color w:val="auto"/>
          <w:w w:val="100"/>
          <w:sz w:val="21"/>
          <w:szCs w:val="21"/>
          <w:lang w:val="en-US" w:eastAsia="zh-CN"/>
        </w:rPr>
      </w:pPr>
      <w:r>
        <w:rPr>
          <w:rFonts w:hint="eastAsia" w:ascii="Times New Roman" w:hAnsi="Times New Roman" w:eastAsia="宋体" w:cs="Times New Roman"/>
          <w:b/>
          <w:bCs/>
          <w:color w:val="auto"/>
          <w:w w:val="100"/>
          <w:kern w:val="2"/>
          <w:sz w:val="21"/>
          <w:szCs w:val="21"/>
          <w:lang w:val="en-US" w:eastAsia="zh-CN" w:bidi="ar-SA"/>
        </w:rPr>
        <w:t>（五）</w:t>
      </w:r>
      <w:r>
        <w:rPr>
          <w:rFonts w:hint="eastAsia" w:ascii="Times New Roman" w:hAnsi="Times New Roman" w:eastAsia="宋体" w:cs="Times New Roman"/>
          <w:b/>
          <w:bCs/>
          <w:color w:val="auto"/>
          <w:w w:val="100"/>
          <w:sz w:val="21"/>
          <w:szCs w:val="21"/>
          <w:lang w:val="en-US" w:eastAsia="zh-CN"/>
        </w:rPr>
        <w:t>服务时间</w:t>
      </w:r>
    </w:p>
    <w:p>
      <w:pPr>
        <w:pStyle w:val="2"/>
        <w:numPr>
          <w:ilvl w:val="-1"/>
          <w:numId w:val="0"/>
        </w:numPr>
        <w:spacing w:line="360" w:lineRule="auto"/>
        <w:ind w:firstLineChars="200"/>
        <w:jc w:val="both"/>
        <w:rPr>
          <w:rFonts w:hint="eastAsia" w:eastAsia="宋体" w:cs="Times New Roman"/>
          <w:b w:val="0"/>
          <w:bCs w:val="0"/>
          <w:color w:val="auto"/>
          <w:w w:val="100"/>
          <w:sz w:val="21"/>
          <w:szCs w:val="21"/>
          <w:highlight w:val="none"/>
          <w:lang w:val="en-US" w:eastAsia="zh-CN"/>
        </w:rPr>
      </w:pPr>
      <w:r>
        <w:rPr>
          <w:rFonts w:hint="eastAsia" w:eastAsia="宋体" w:cs="Times New Roman"/>
          <w:b w:val="0"/>
          <w:bCs w:val="0"/>
          <w:color w:val="auto"/>
          <w:w w:val="100"/>
          <w:sz w:val="21"/>
          <w:szCs w:val="21"/>
          <w:highlight w:val="none"/>
          <w:lang w:val="en-US" w:eastAsia="zh-CN"/>
        </w:rPr>
        <w:t>从合同签订之日至《佛山市微型消防站建设管理规定》经佛山市人民政府公布及佛山市人民政府门户网站上发布解读材料为止，关键节点如下：</w:t>
      </w:r>
    </w:p>
    <w:p>
      <w:pPr>
        <w:spacing w:line="360" w:lineRule="auto"/>
        <w:ind w:firstLine="420" w:firstLineChars="200"/>
        <w:rPr>
          <w:rFonts w:hint="eastAsia" w:ascii="Times New Roman" w:hAnsi="Times New Roman" w:eastAsia="宋体" w:cs="Times New Roman"/>
          <w:b w:val="0"/>
          <w:bCs w:val="0"/>
          <w:color w:val="auto"/>
          <w:w w:val="100"/>
          <w:sz w:val="21"/>
          <w:szCs w:val="21"/>
          <w:highlight w:val="none"/>
          <w:lang w:val="en-US" w:eastAsia="zh-CN"/>
        </w:rPr>
      </w:pPr>
      <w:r>
        <w:rPr>
          <w:rFonts w:hint="eastAsia" w:ascii="Times New Roman" w:hAnsi="Times New Roman" w:eastAsia="宋体" w:cs="Times New Roman"/>
          <w:b w:val="0"/>
          <w:bCs w:val="0"/>
          <w:color w:val="auto"/>
          <w:w w:val="100"/>
          <w:sz w:val="21"/>
          <w:szCs w:val="21"/>
          <w:highlight w:val="none"/>
          <w:lang w:val="en-US" w:eastAsia="zh-CN"/>
        </w:rPr>
        <w:t>1、2024年</w:t>
      </w:r>
      <w:r>
        <w:rPr>
          <w:rFonts w:hint="eastAsia" w:cs="Times New Roman"/>
          <w:b w:val="0"/>
          <w:bCs w:val="0"/>
          <w:color w:val="auto"/>
          <w:w w:val="100"/>
          <w:sz w:val="21"/>
          <w:szCs w:val="21"/>
          <w:highlight w:val="none"/>
          <w:lang w:val="en-US" w:eastAsia="zh-CN"/>
        </w:rPr>
        <w:t>8</w:t>
      </w:r>
      <w:r>
        <w:rPr>
          <w:rFonts w:hint="eastAsia" w:ascii="Times New Roman" w:hAnsi="Times New Roman" w:eastAsia="宋体" w:cs="Times New Roman"/>
          <w:b w:val="0"/>
          <w:bCs w:val="0"/>
          <w:color w:val="auto"/>
          <w:w w:val="100"/>
          <w:sz w:val="21"/>
          <w:szCs w:val="21"/>
          <w:highlight w:val="none"/>
          <w:lang w:val="en-US" w:eastAsia="zh-CN"/>
        </w:rPr>
        <w:t>月</w:t>
      </w:r>
      <w:r>
        <w:rPr>
          <w:rFonts w:hint="eastAsia" w:cs="Times New Roman"/>
          <w:b w:val="0"/>
          <w:bCs w:val="0"/>
          <w:color w:val="auto"/>
          <w:w w:val="100"/>
          <w:sz w:val="21"/>
          <w:szCs w:val="21"/>
          <w:highlight w:val="none"/>
          <w:lang w:val="en-US" w:eastAsia="zh-CN"/>
        </w:rPr>
        <w:t>20</w:t>
      </w:r>
      <w:r>
        <w:rPr>
          <w:rFonts w:hint="eastAsia" w:ascii="Times New Roman" w:hAnsi="Times New Roman" w:eastAsia="宋体" w:cs="Times New Roman"/>
          <w:b w:val="0"/>
          <w:bCs w:val="0"/>
          <w:color w:val="auto"/>
          <w:w w:val="100"/>
          <w:sz w:val="21"/>
          <w:szCs w:val="21"/>
          <w:highlight w:val="none"/>
          <w:lang w:val="en-US" w:eastAsia="zh-CN"/>
        </w:rPr>
        <w:t>日前完</w:t>
      </w:r>
      <w:r>
        <w:rPr>
          <w:rFonts w:hint="eastAsia" w:cs="Times New Roman"/>
          <w:b w:val="0"/>
          <w:bCs w:val="0"/>
          <w:color w:val="auto"/>
          <w:w w:val="100"/>
          <w:sz w:val="21"/>
          <w:szCs w:val="21"/>
          <w:highlight w:val="none"/>
          <w:lang w:val="en-US" w:eastAsia="zh-CN"/>
        </w:rPr>
        <w:t>成</w:t>
      </w:r>
      <w:r>
        <w:rPr>
          <w:rFonts w:hint="eastAsia" w:ascii="Times New Roman" w:hAnsi="Times New Roman" w:eastAsia="宋体" w:cs="Times New Roman"/>
          <w:b w:val="0"/>
          <w:bCs w:val="0"/>
          <w:color w:val="auto"/>
          <w:w w:val="100"/>
          <w:sz w:val="21"/>
          <w:szCs w:val="21"/>
          <w:highlight w:val="none"/>
          <w:lang w:val="en-US" w:eastAsia="zh-CN"/>
        </w:rPr>
        <w:t>编写《佛山市微型消防站建设管理规定》</w:t>
      </w:r>
      <w:r>
        <w:rPr>
          <w:rFonts w:hint="eastAsia" w:eastAsia="宋体" w:cs="Times New Roman"/>
          <w:b w:val="0"/>
          <w:bCs w:val="0"/>
          <w:color w:val="auto"/>
          <w:w w:val="100"/>
          <w:sz w:val="21"/>
          <w:szCs w:val="21"/>
          <w:highlight w:val="none"/>
          <w:lang w:val="en-US" w:eastAsia="zh-CN"/>
        </w:rPr>
        <w:t>调研项目</w:t>
      </w:r>
      <w:r>
        <w:rPr>
          <w:rFonts w:hint="eastAsia" w:cs="Times New Roman"/>
          <w:b w:val="0"/>
          <w:bCs w:val="0"/>
          <w:color w:val="auto"/>
          <w:w w:val="100"/>
          <w:sz w:val="21"/>
          <w:szCs w:val="21"/>
          <w:highlight w:val="none"/>
          <w:lang w:val="en-US" w:eastAsia="zh-CN"/>
        </w:rPr>
        <w:t>阶段</w:t>
      </w:r>
      <w:r>
        <w:rPr>
          <w:rFonts w:hint="eastAsia" w:eastAsia="宋体" w:cs="Times New Roman"/>
          <w:b w:val="0"/>
          <w:bCs w:val="0"/>
          <w:color w:val="auto"/>
          <w:w w:val="100"/>
          <w:sz w:val="21"/>
          <w:szCs w:val="21"/>
          <w:highlight w:val="none"/>
          <w:lang w:val="en-US" w:eastAsia="zh-CN"/>
        </w:rPr>
        <w:t>调查研究，并向佛山市司法局提交调研报告</w:t>
      </w:r>
      <w:r>
        <w:rPr>
          <w:rFonts w:hint="eastAsia" w:cs="Times New Roman"/>
          <w:b w:val="0"/>
          <w:bCs w:val="0"/>
          <w:color w:val="auto"/>
          <w:w w:val="100"/>
          <w:sz w:val="21"/>
          <w:szCs w:val="21"/>
          <w:highlight w:val="none"/>
          <w:lang w:val="en-US" w:eastAsia="zh-CN"/>
        </w:rPr>
        <w:t>。</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eastAsia" w:ascii="Times New Roman" w:hAnsi="Times New Roman" w:eastAsia="宋体" w:cs="Times New Roman"/>
          <w:b w:val="0"/>
          <w:bCs w:val="0"/>
          <w:color w:val="auto"/>
          <w:w w:val="100"/>
          <w:sz w:val="21"/>
          <w:szCs w:val="21"/>
          <w:highlight w:val="none"/>
          <w:lang w:val="en-US" w:eastAsia="zh-CN"/>
        </w:rPr>
        <w:t>2、2024年11月30日前向佛山市司法局提交《佛山市微型消防站建设管理规定》</w:t>
      </w:r>
      <w:r>
        <w:rPr>
          <w:rFonts w:hint="eastAsia" w:cs="Times New Roman"/>
          <w:b w:val="0"/>
          <w:bCs w:val="0"/>
          <w:color w:val="auto"/>
          <w:w w:val="100"/>
          <w:sz w:val="21"/>
          <w:szCs w:val="21"/>
          <w:highlight w:val="none"/>
          <w:lang w:val="en-US" w:eastAsia="zh-CN"/>
        </w:rPr>
        <w:t>正式立项阶段</w:t>
      </w:r>
      <w:r>
        <w:rPr>
          <w:rFonts w:hint="eastAsia" w:eastAsia="宋体" w:cs="Times New Roman"/>
          <w:b w:val="0"/>
          <w:bCs w:val="0"/>
          <w:color w:val="auto"/>
          <w:w w:val="100"/>
          <w:sz w:val="21"/>
          <w:szCs w:val="21"/>
          <w:highlight w:val="none"/>
          <w:lang w:val="en-US" w:eastAsia="zh-CN"/>
        </w:rPr>
        <w:t>草案送审稿</w:t>
      </w:r>
      <w:r>
        <w:rPr>
          <w:rFonts w:hint="default" w:ascii="Times New Roman" w:hAnsi="Times New Roman" w:cs="Times New Roman" w:eastAsiaTheme="minorEastAsia"/>
          <w:bCs/>
          <w:color w:val="auto"/>
          <w:highlight w:val="none"/>
          <w:lang w:eastAsia="zh-CN"/>
        </w:rPr>
        <w:t>。</w:t>
      </w:r>
    </w:p>
    <w:p>
      <w:pPr>
        <w:pStyle w:val="2"/>
        <w:numPr>
          <w:ilvl w:val="0"/>
          <w:numId w:val="0"/>
        </w:numPr>
        <w:spacing w:line="360" w:lineRule="auto"/>
        <w:ind w:firstLine="0" w:firstLineChars="0"/>
        <w:jc w:val="both"/>
        <w:rPr>
          <w:rFonts w:hint="eastAsia" w:ascii="Times New Roman" w:hAnsi="Times New Roman" w:eastAsia="宋体" w:cs="Times New Roman"/>
          <w:bCs/>
          <w:color w:val="auto"/>
          <w:w w:val="100"/>
          <w:sz w:val="21"/>
          <w:szCs w:val="21"/>
          <w:lang w:val="en-US" w:eastAsia="zh-CN"/>
        </w:rPr>
      </w:pPr>
      <w:r>
        <w:rPr>
          <w:rFonts w:hint="eastAsia" w:ascii="Times New Roman" w:hAnsi="Times New Roman" w:eastAsia="宋体" w:cs="Times New Roman"/>
          <w:b/>
          <w:bCs/>
          <w:color w:val="auto"/>
          <w:w w:val="100"/>
          <w:kern w:val="2"/>
          <w:sz w:val="21"/>
          <w:szCs w:val="21"/>
          <w:lang w:val="en-US" w:eastAsia="zh-CN" w:bidi="ar-SA"/>
        </w:rPr>
        <w:t>（六）</w:t>
      </w:r>
      <w:r>
        <w:rPr>
          <w:rFonts w:hint="eastAsia" w:eastAsia="宋体"/>
          <w:bCs/>
          <w:color w:val="auto"/>
          <w:w w:val="100"/>
          <w:sz w:val="21"/>
          <w:szCs w:val="21"/>
          <w:lang w:val="en-US" w:eastAsia="zh-CN"/>
        </w:rPr>
        <w:t>验收要求</w:t>
      </w:r>
    </w:p>
    <w:p>
      <w:pPr>
        <w:pStyle w:val="2"/>
        <w:numPr>
          <w:ilvl w:val="0"/>
          <w:numId w:val="0"/>
        </w:numPr>
        <w:spacing w:line="360" w:lineRule="auto"/>
        <w:ind w:firstLineChars="200"/>
        <w:jc w:val="both"/>
        <w:rPr>
          <w:rFonts w:hint="eastAsia" w:ascii="Times New Roman" w:hAnsi="Times New Roman" w:eastAsia="宋体" w:cs="Times New Roman"/>
          <w:b w:val="0"/>
          <w:bCs w:val="0"/>
          <w:color w:val="auto"/>
          <w:w w:val="100"/>
          <w:sz w:val="21"/>
          <w:szCs w:val="21"/>
        </w:rPr>
      </w:pPr>
      <w:r>
        <w:rPr>
          <w:rFonts w:hint="eastAsia" w:ascii="Times New Roman" w:hAnsi="Times New Roman" w:eastAsia="宋体" w:cs="Times New Roman"/>
          <w:b w:val="0"/>
          <w:bCs w:val="0"/>
          <w:color w:val="auto"/>
          <w:w w:val="100"/>
          <w:sz w:val="21"/>
          <w:szCs w:val="21"/>
          <w:lang w:eastAsia="zh-CN"/>
        </w:rPr>
        <w:t>成交供应商编制</w:t>
      </w:r>
      <w:r>
        <w:rPr>
          <w:rFonts w:hint="eastAsia" w:eastAsia="宋体"/>
          <w:b w:val="0"/>
          <w:bCs w:val="0"/>
          <w:color w:val="auto"/>
          <w:w w:val="100"/>
          <w:sz w:val="21"/>
          <w:szCs w:val="21"/>
        </w:rPr>
        <w:t>的</w:t>
      </w:r>
      <w:r>
        <w:rPr>
          <w:rFonts w:hint="eastAsia" w:ascii="Times New Roman" w:hAnsi="Times New Roman" w:eastAsia="宋体" w:cs="Times New Roman"/>
          <w:b w:val="0"/>
          <w:bCs w:val="0"/>
          <w:color w:val="auto"/>
          <w:w w:val="100"/>
          <w:sz w:val="21"/>
          <w:szCs w:val="21"/>
        </w:rPr>
        <w:t>《佛山市微型消防站建设管理规定》</w:t>
      </w:r>
      <w:r>
        <w:rPr>
          <w:rFonts w:hint="eastAsia" w:eastAsia="宋体"/>
          <w:b w:val="0"/>
          <w:bCs w:val="0"/>
          <w:color w:val="auto"/>
          <w:w w:val="100"/>
          <w:sz w:val="21"/>
          <w:szCs w:val="21"/>
        </w:rPr>
        <w:t>成果</w:t>
      </w:r>
      <w:r>
        <w:rPr>
          <w:rFonts w:hint="eastAsia" w:ascii="Times New Roman" w:hAnsi="Times New Roman" w:eastAsia="宋体" w:cs="Times New Roman"/>
          <w:b w:val="0"/>
          <w:bCs w:val="0"/>
          <w:color w:val="auto"/>
          <w:w w:val="100"/>
          <w:sz w:val="21"/>
          <w:szCs w:val="21"/>
          <w:lang w:eastAsia="zh-CN"/>
        </w:rPr>
        <w:t>文件</w:t>
      </w:r>
      <w:r>
        <w:rPr>
          <w:rFonts w:hint="eastAsia" w:eastAsia="宋体" w:cs="Times New Roman"/>
          <w:b w:val="0"/>
          <w:bCs w:val="0"/>
          <w:color w:val="auto"/>
          <w:w w:val="100"/>
          <w:sz w:val="21"/>
          <w:szCs w:val="21"/>
          <w:lang w:eastAsia="zh-CN"/>
        </w:rPr>
        <w:t>最终</w:t>
      </w:r>
      <w:r>
        <w:rPr>
          <w:rFonts w:hint="eastAsia" w:ascii="Times New Roman" w:hAnsi="Times New Roman" w:eastAsia="宋体" w:cs="Times New Roman"/>
          <w:b w:val="0"/>
          <w:bCs w:val="0"/>
          <w:color w:val="auto"/>
          <w:w w:val="100"/>
          <w:sz w:val="21"/>
          <w:szCs w:val="21"/>
          <w:lang w:eastAsia="zh-CN"/>
        </w:rPr>
        <w:t>须</w:t>
      </w:r>
      <w:r>
        <w:rPr>
          <w:rFonts w:hint="eastAsia" w:ascii="Times New Roman" w:hAnsi="Times New Roman" w:eastAsia="宋体" w:cs="Times New Roman"/>
          <w:b w:val="0"/>
          <w:bCs w:val="0"/>
          <w:color w:val="auto"/>
          <w:w w:val="100"/>
          <w:sz w:val="21"/>
          <w:szCs w:val="21"/>
        </w:rPr>
        <w:t>经</w:t>
      </w:r>
      <w:r>
        <w:rPr>
          <w:rFonts w:hint="eastAsia" w:eastAsia="宋体" w:cs="Times New Roman"/>
          <w:b w:val="0"/>
          <w:bCs w:val="0"/>
          <w:color w:val="auto"/>
          <w:w w:val="100"/>
          <w:sz w:val="21"/>
          <w:szCs w:val="21"/>
          <w:lang w:eastAsia="zh-CN"/>
        </w:rPr>
        <w:t>过</w:t>
      </w:r>
      <w:r>
        <w:rPr>
          <w:rFonts w:hint="eastAsia" w:ascii="Times New Roman" w:hAnsi="Times New Roman" w:eastAsia="宋体" w:cs="Times New Roman"/>
          <w:b w:val="0"/>
          <w:bCs w:val="0"/>
          <w:color w:val="auto"/>
          <w:w w:val="100"/>
          <w:sz w:val="21"/>
          <w:szCs w:val="21"/>
        </w:rPr>
        <w:t>佛山市人民政府公布及佛山市人民政府门户网站上发布解读材料</w:t>
      </w:r>
      <w:r>
        <w:rPr>
          <w:rFonts w:hint="eastAsia" w:eastAsia="宋体"/>
          <w:b w:val="0"/>
          <w:bCs w:val="0"/>
          <w:color w:val="auto"/>
          <w:w w:val="100"/>
          <w:sz w:val="21"/>
          <w:szCs w:val="21"/>
        </w:rPr>
        <w:t>。</w:t>
      </w:r>
    </w:p>
    <w:p>
      <w:pPr>
        <w:pStyle w:val="2"/>
        <w:numPr>
          <w:ilvl w:val="0"/>
          <w:numId w:val="0"/>
        </w:numPr>
        <w:spacing w:line="360" w:lineRule="auto"/>
        <w:ind w:firstLine="420" w:firstLineChars="200"/>
        <w:jc w:val="both"/>
        <w:rPr>
          <w:rFonts w:hint="eastAsia" w:ascii="Times New Roman" w:hAnsi="Times New Roman" w:eastAsia="宋体" w:cs="Times New Roman"/>
          <w:b w:val="0"/>
          <w:bCs w:val="0"/>
          <w:color w:val="auto"/>
          <w:w w:val="100"/>
          <w:sz w:val="21"/>
          <w:szCs w:val="21"/>
          <w:lang w:eastAsia="zh-CN"/>
        </w:rPr>
      </w:pPr>
      <w:r>
        <w:rPr>
          <w:rFonts w:hint="eastAsia" w:eastAsia="宋体"/>
          <w:b w:val="0"/>
          <w:bCs w:val="0"/>
          <w:color w:val="auto"/>
          <w:w w:val="100"/>
          <w:sz w:val="21"/>
          <w:szCs w:val="21"/>
        </w:rPr>
        <w:t>验收标准：符合法律法规和技术要求；符合采购人采购要求</w:t>
      </w:r>
      <w:r>
        <w:rPr>
          <w:rFonts w:hint="eastAsia" w:ascii="Times New Roman" w:hAnsi="Times New Roman" w:eastAsia="宋体" w:cs="Times New Roman"/>
          <w:b w:val="0"/>
          <w:bCs w:val="0"/>
          <w:color w:val="auto"/>
          <w:w w:val="100"/>
          <w:sz w:val="21"/>
          <w:szCs w:val="21"/>
          <w:lang w:eastAsia="zh-CN"/>
        </w:rPr>
        <w:t>。</w:t>
      </w:r>
    </w:p>
    <w:p>
      <w:pPr>
        <w:pStyle w:val="2"/>
        <w:numPr>
          <w:ilvl w:val="0"/>
          <w:numId w:val="0"/>
        </w:numPr>
        <w:spacing w:line="360" w:lineRule="auto"/>
        <w:ind w:firstLine="0" w:firstLineChars="0"/>
        <w:jc w:val="both"/>
        <w:rPr>
          <w:rFonts w:hint="eastAsia" w:ascii="Times New Roman" w:hAnsi="Times New Roman" w:eastAsia="宋体" w:cs="Times New Roman"/>
          <w:b/>
          <w:bCs/>
          <w:color w:val="auto"/>
          <w:w w:val="100"/>
          <w:kern w:val="2"/>
          <w:sz w:val="21"/>
          <w:szCs w:val="21"/>
          <w:lang w:val="en-US" w:eastAsia="zh-CN" w:bidi="ar-SA"/>
        </w:rPr>
      </w:pPr>
      <w:r>
        <w:rPr>
          <w:rFonts w:hint="eastAsia" w:ascii="Times New Roman" w:hAnsi="Times New Roman" w:eastAsia="宋体" w:cs="Times New Roman"/>
          <w:b/>
          <w:bCs/>
          <w:color w:val="auto"/>
          <w:w w:val="100"/>
          <w:kern w:val="2"/>
          <w:sz w:val="21"/>
          <w:szCs w:val="21"/>
          <w:lang w:val="en-US" w:eastAsia="zh-CN" w:bidi="ar-SA"/>
        </w:rPr>
        <w:t>（七）保密要求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Times New Roman"/>
          <w:b w:val="0"/>
          <w:bCs w:val="0"/>
          <w:color w:val="auto"/>
          <w:w w:val="100"/>
          <w:kern w:val="2"/>
          <w:sz w:val="21"/>
          <w:szCs w:val="21"/>
          <w:lang w:val="en-US" w:eastAsia="zh-CN" w:bidi="ar-SA"/>
        </w:rPr>
      </w:pPr>
      <w:r>
        <w:rPr>
          <w:rFonts w:hint="eastAsia" w:ascii="Times New Roman" w:hAnsi="Times New Roman" w:eastAsia="宋体" w:cs="Times New Roman"/>
          <w:b w:val="0"/>
          <w:bCs w:val="0"/>
          <w:color w:val="auto"/>
          <w:w w:val="100"/>
          <w:kern w:val="2"/>
          <w:sz w:val="21"/>
          <w:szCs w:val="21"/>
          <w:lang w:val="en-US" w:eastAsia="zh-CN" w:bidi="ar-SA"/>
        </w:rPr>
        <w:t>成交供应商为采购人提供服务过程中获得的以书面、口头、图像或者其他任何形式作为载体的任何资料、信息、档案、数据等，均被视为保密信息。成交供应商承诺不得以任何形式向任何第三方披露合同履行过程中知悉的国家秘密和采购人保密信息，只能用于履行本合同之义务，项目完成后相关保密信息均应全部交还给采购人，成交供应商不得留存、复制、拍照等。本保密事项在本合同期满、解除或终止后仍然有效。</w:t>
      </w:r>
    </w:p>
    <w:p>
      <w:pPr>
        <w:spacing w:line="360" w:lineRule="auto"/>
        <w:rPr>
          <w:rFonts w:hint="default" w:cs="Times New Roman" w:eastAsiaTheme="minorEastAsia"/>
          <w:b/>
          <w:bCs w:val="0"/>
          <w:color w:val="auto"/>
          <w:highlight w:val="none"/>
          <w:lang w:val="en-US" w:eastAsia="zh-CN"/>
        </w:rPr>
      </w:pPr>
      <w:r>
        <w:rPr>
          <w:rFonts w:hint="eastAsia" w:cs="Times New Roman" w:eastAsiaTheme="minorEastAsia"/>
          <w:b/>
          <w:bCs w:val="0"/>
          <w:color w:val="auto"/>
          <w:highlight w:val="none"/>
          <w:lang w:val="en-US" w:eastAsia="zh-CN"/>
        </w:rPr>
        <w:t>（八）</w:t>
      </w:r>
      <w:r>
        <w:rPr>
          <w:rFonts w:hint="default" w:cs="Times New Roman" w:eastAsiaTheme="minorEastAsia"/>
          <w:b/>
          <w:bCs w:val="0"/>
          <w:color w:val="auto"/>
          <w:highlight w:val="none"/>
          <w:lang w:val="en-US" w:eastAsia="zh-CN"/>
        </w:rPr>
        <w:t>知识产权</w:t>
      </w:r>
    </w:p>
    <w:p>
      <w:pPr>
        <w:numPr>
          <w:ilvl w:val="0"/>
          <w:numId w:val="0"/>
        </w:numPr>
        <w:spacing w:line="360" w:lineRule="auto"/>
        <w:ind w:firstLine="420" w:firstLineChars="200"/>
        <w:rPr>
          <w:rFonts w:hint="eastAsia"/>
          <w:color w:val="auto"/>
        </w:rPr>
      </w:pPr>
      <w:r>
        <w:rPr>
          <w:rFonts w:hint="eastAsia"/>
          <w:color w:val="auto"/>
          <w:lang w:eastAsia="zh-CN"/>
        </w:rPr>
        <w:t>成交供应商</w:t>
      </w:r>
      <w:r>
        <w:rPr>
          <w:rFonts w:hint="eastAsia"/>
          <w:color w:val="auto"/>
        </w:rPr>
        <w:t>保证向</w:t>
      </w:r>
      <w:r>
        <w:rPr>
          <w:rFonts w:hint="eastAsia"/>
          <w:color w:val="auto"/>
          <w:lang w:eastAsia="zh-CN"/>
        </w:rPr>
        <w:t>采购人</w:t>
      </w:r>
      <w:r>
        <w:rPr>
          <w:rFonts w:hint="eastAsia"/>
          <w:color w:val="auto"/>
        </w:rPr>
        <w:t>提供的相关服务成果是其独立实施完成，不存在任何侵犯第三方知识产权等合法权益的情形。如因</w:t>
      </w:r>
      <w:r>
        <w:rPr>
          <w:rFonts w:hint="eastAsia"/>
          <w:color w:val="auto"/>
          <w:lang w:eastAsia="zh-CN"/>
        </w:rPr>
        <w:t>成交供应商</w:t>
      </w:r>
      <w:r>
        <w:rPr>
          <w:rFonts w:hint="eastAsia"/>
          <w:color w:val="auto"/>
        </w:rPr>
        <w:t>提供的服务成果侵犯任何第三方的合法权益，导致该第三方追究</w:t>
      </w:r>
      <w:r>
        <w:rPr>
          <w:rFonts w:hint="eastAsia"/>
          <w:color w:val="auto"/>
          <w:lang w:eastAsia="zh-CN"/>
        </w:rPr>
        <w:t>采购人</w:t>
      </w:r>
      <w:r>
        <w:rPr>
          <w:rFonts w:hint="eastAsia"/>
          <w:color w:val="auto"/>
        </w:rPr>
        <w:t>责任的，</w:t>
      </w:r>
      <w:r>
        <w:rPr>
          <w:rFonts w:hint="eastAsia"/>
          <w:color w:val="auto"/>
          <w:lang w:eastAsia="zh-CN"/>
        </w:rPr>
        <w:t>成交供应商</w:t>
      </w:r>
      <w:r>
        <w:rPr>
          <w:rFonts w:hint="eastAsia"/>
          <w:color w:val="auto"/>
        </w:rPr>
        <w:t>应负责解决并赔偿因此给</w:t>
      </w:r>
      <w:r>
        <w:rPr>
          <w:rFonts w:hint="eastAsia"/>
          <w:color w:val="auto"/>
          <w:lang w:eastAsia="zh-CN"/>
        </w:rPr>
        <w:t>采购人</w:t>
      </w:r>
      <w:r>
        <w:rPr>
          <w:rFonts w:hint="eastAsia"/>
          <w:color w:val="auto"/>
        </w:rPr>
        <w:t>造成的全部损失。</w:t>
      </w:r>
    </w:p>
    <w:p>
      <w:pPr>
        <w:numPr>
          <w:ilvl w:val="0"/>
          <w:numId w:val="0"/>
        </w:numPr>
        <w:spacing w:line="360" w:lineRule="auto"/>
        <w:ind w:firstLine="420" w:firstLineChars="200"/>
        <w:rPr>
          <w:rFonts w:hint="eastAsia" w:eastAsiaTheme="minorEastAsia"/>
          <w:b w:val="0"/>
          <w:bCs/>
          <w:color w:val="auto"/>
          <w:w w:val="100"/>
          <w:sz w:val="21"/>
          <w:szCs w:val="22"/>
          <w:highlight w:val="none"/>
          <w:lang w:val="en-US" w:eastAsia="zh-CN"/>
        </w:rPr>
      </w:pPr>
      <w:r>
        <w:rPr>
          <w:rFonts w:hint="eastAsia" w:eastAsiaTheme="minorEastAsia"/>
          <w:b w:val="0"/>
          <w:bCs/>
          <w:color w:val="auto"/>
          <w:w w:val="100"/>
          <w:sz w:val="21"/>
          <w:szCs w:val="22"/>
          <w:highlight w:val="none"/>
          <w:lang w:eastAsia="zh-CN"/>
        </w:rPr>
        <w:t>成交供应商</w:t>
      </w:r>
      <w:r>
        <w:rPr>
          <w:rFonts w:hint="default" w:eastAsiaTheme="minorEastAsia"/>
          <w:b w:val="0"/>
          <w:bCs/>
          <w:color w:val="auto"/>
          <w:w w:val="100"/>
          <w:sz w:val="21"/>
          <w:szCs w:val="22"/>
          <w:highlight w:val="none"/>
        </w:rPr>
        <w:t>为履行本合同义务所形成的所有服务成果的知识产权归</w:t>
      </w:r>
      <w:r>
        <w:rPr>
          <w:rFonts w:hint="eastAsia" w:eastAsiaTheme="minorEastAsia"/>
          <w:b w:val="0"/>
          <w:bCs/>
          <w:color w:val="auto"/>
          <w:w w:val="100"/>
          <w:sz w:val="21"/>
          <w:szCs w:val="22"/>
          <w:highlight w:val="none"/>
          <w:lang w:eastAsia="zh-CN"/>
        </w:rPr>
        <w:t>采购人</w:t>
      </w:r>
      <w:r>
        <w:rPr>
          <w:rFonts w:hint="default" w:eastAsiaTheme="minorEastAsia"/>
          <w:b w:val="0"/>
          <w:bCs/>
          <w:color w:val="auto"/>
          <w:w w:val="100"/>
          <w:sz w:val="21"/>
          <w:szCs w:val="22"/>
          <w:highlight w:val="none"/>
        </w:rPr>
        <w:t>所有。</w:t>
      </w:r>
      <w:r>
        <w:rPr>
          <w:rFonts w:hint="eastAsia" w:eastAsiaTheme="minorEastAsia"/>
          <w:b w:val="0"/>
          <w:bCs/>
          <w:color w:val="auto"/>
          <w:w w:val="100"/>
          <w:sz w:val="21"/>
          <w:szCs w:val="22"/>
          <w:highlight w:val="none"/>
          <w:lang w:eastAsia="zh-CN"/>
        </w:rPr>
        <w:t>成交供应商</w:t>
      </w:r>
      <w:r>
        <w:rPr>
          <w:rFonts w:hint="default" w:eastAsiaTheme="minorEastAsia"/>
          <w:b w:val="0"/>
          <w:bCs/>
          <w:color w:val="auto"/>
          <w:w w:val="100"/>
          <w:sz w:val="21"/>
          <w:szCs w:val="22"/>
          <w:highlight w:val="none"/>
        </w:rPr>
        <w:t>不得在未征求</w:t>
      </w:r>
      <w:r>
        <w:rPr>
          <w:rFonts w:hint="eastAsia" w:eastAsiaTheme="minorEastAsia"/>
          <w:b w:val="0"/>
          <w:bCs/>
          <w:color w:val="auto"/>
          <w:w w:val="100"/>
          <w:sz w:val="21"/>
          <w:szCs w:val="22"/>
          <w:highlight w:val="none"/>
          <w:lang w:eastAsia="zh-CN"/>
        </w:rPr>
        <w:t>采购人</w:t>
      </w:r>
      <w:r>
        <w:rPr>
          <w:rFonts w:hint="default" w:eastAsiaTheme="minorEastAsia"/>
          <w:b w:val="0"/>
          <w:bCs/>
          <w:color w:val="auto"/>
          <w:w w:val="100"/>
          <w:sz w:val="21"/>
          <w:szCs w:val="22"/>
          <w:highlight w:val="none"/>
        </w:rPr>
        <w:t>书面同意的情况下使用或者授权他人使用本合同项下的成果及相关信息（除为了履行本合同以外），否则相关收益归</w:t>
      </w:r>
      <w:r>
        <w:rPr>
          <w:rFonts w:hint="eastAsia" w:eastAsiaTheme="minorEastAsia"/>
          <w:b w:val="0"/>
          <w:bCs/>
          <w:color w:val="auto"/>
          <w:w w:val="100"/>
          <w:sz w:val="21"/>
          <w:szCs w:val="22"/>
          <w:highlight w:val="none"/>
          <w:lang w:eastAsia="zh-CN"/>
        </w:rPr>
        <w:t>采购人</w:t>
      </w:r>
      <w:r>
        <w:rPr>
          <w:rFonts w:hint="default" w:eastAsiaTheme="minorEastAsia"/>
          <w:b w:val="0"/>
          <w:bCs/>
          <w:color w:val="auto"/>
          <w:w w:val="100"/>
          <w:sz w:val="21"/>
          <w:szCs w:val="22"/>
          <w:highlight w:val="none"/>
        </w:rPr>
        <w:t>所有，</w:t>
      </w:r>
      <w:r>
        <w:rPr>
          <w:rFonts w:hint="eastAsia" w:eastAsiaTheme="minorEastAsia"/>
          <w:b w:val="0"/>
          <w:bCs/>
          <w:color w:val="auto"/>
          <w:w w:val="100"/>
          <w:sz w:val="21"/>
          <w:szCs w:val="22"/>
          <w:highlight w:val="none"/>
          <w:lang w:eastAsia="zh-CN"/>
        </w:rPr>
        <w:t>成交供应商</w:t>
      </w:r>
      <w:r>
        <w:rPr>
          <w:rFonts w:hint="default" w:eastAsiaTheme="minorEastAsia"/>
          <w:b w:val="0"/>
          <w:bCs/>
          <w:color w:val="auto"/>
          <w:w w:val="100"/>
          <w:sz w:val="21"/>
          <w:szCs w:val="22"/>
          <w:highlight w:val="none"/>
        </w:rPr>
        <w:t>应另向</w:t>
      </w:r>
      <w:r>
        <w:rPr>
          <w:rFonts w:hint="eastAsia" w:eastAsiaTheme="minorEastAsia"/>
          <w:b w:val="0"/>
          <w:bCs/>
          <w:color w:val="auto"/>
          <w:w w:val="100"/>
          <w:sz w:val="21"/>
          <w:szCs w:val="22"/>
          <w:highlight w:val="none"/>
          <w:lang w:eastAsia="zh-CN"/>
        </w:rPr>
        <w:t>采购人</w:t>
      </w:r>
      <w:r>
        <w:rPr>
          <w:rFonts w:hint="default" w:eastAsiaTheme="minorEastAsia"/>
          <w:b w:val="0"/>
          <w:bCs/>
          <w:color w:val="auto"/>
          <w:w w:val="100"/>
          <w:sz w:val="21"/>
          <w:szCs w:val="22"/>
          <w:highlight w:val="none"/>
        </w:rPr>
        <w:t>承担相应责任及违约责任（违约金标准：合同总额20%），并赔偿</w:t>
      </w:r>
      <w:r>
        <w:rPr>
          <w:rFonts w:hint="eastAsia" w:eastAsiaTheme="minorEastAsia"/>
          <w:b w:val="0"/>
          <w:bCs/>
          <w:color w:val="auto"/>
          <w:w w:val="100"/>
          <w:sz w:val="21"/>
          <w:szCs w:val="22"/>
          <w:highlight w:val="none"/>
          <w:lang w:eastAsia="zh-CN"/>
        </w:rPr>
        <w:t>采购人</w:t>
      </w:r>
      <w:r>
        <w:rPr>
          <w:rFonts w:hint="default" w:eastAsiaTheme="minorEastAsia"/>
          <w:b w:val="0"/>
          <w:bCs/>
          <w:color w:val="auto"/>
          <w:w w:val="100"/>
          <w:sz w:val="21"/>
          <w:szCs w:val="22"/>
          <w:highlight w:val="none"/>
        </w:rPr>
        <w:t>全部损失。</w:t>
      </w:r>
    </w:p>
    <w:p>
      <w:pPr>
        <w:pStyle w:val="2"/>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firstLine="1443" w:firstLineChars="200"/>
        <w:textAlignment w:val="auto"/>
        <w:rPr>
          <w:rFonts w:hint="eastAsia"/>
          <w:color w:val="auto"/>
          <w:lang w:val="en-US" w:eastAsia="zh-CN"/>
        </w:rPr>
        <w:sectPr>
          <w:headerReference r:id="rId13" w:type="default"/>
          <w:footerReference r:id="rId14" w:type="default"/>
          <w:pgSz w:w="11906" w:h="16838"/>
          <w:pgMar w:top="1134" w:right="1134" w:bottom="1134" w:left="1134" w:header="567" w:footer="737" w:gutter="0"/>
          <w:pgNumType w:fmt="decimal"/>
          <w:cols w:space="0" w:num="1"/>
          <w:rtlGutter w:val="0"/>
          <w:docGrid w:linePitch="312" w:charSpace="0"/>
        </w:sectPr>
      </w:pPr>
    </w:p>
    <w:p>
      <w:pPr>
        <w:pStyle w:val="3"/>
        <w:pageBreakBefore/>
        <w:spacing w:line="480" w:lineRule="auto"/>
        <w:ind w:left="0" w:firstLine="0"/>
        <w:rPr>
          <w:rFonts w:hint="default" w:ascii="Times New Roman" w:hAnsi="Times New Roman" w:cs="Times New Roman" w:eastAsiaTheme="minorEastAsia"/>
          <w:b w:val="0"/>
          <w:bCs/>
          <w:color w:val="auto"/>
          <w:highlight w:val="none"/>
        </w:rPr>
        <w:sectPr>
          <w:headerReference r:id="rId15" w:type="default"/>
          <w:footerReference r:id="rId16" w:type="default"/>
          <w:pgSz w:w="11906" w:h="16838"/>
          <w:pgMar w:top="1134" w:right="1134" w:bottom="1134" w:left="1587" w:header="567" w:footer="737" w:gutter="0"/>
          <w:pgNumType w:fmt="decimal"/>
          <w:cols w:space="720" w:num="1"/>
          <w:docGrid w:linePitch="312" w:charSpace="0"/>
        </w:sectPr>
      </w:pPr>
      <w:bookmarkStart w:id="59" w:name="_Toc12363"/>
      <w:bookmarkStart w:id="60" w:name="_Toc31972"/>
      <w:bookmarkStart w:id="61" w:name="_Toc32236"/>
      <w:bookmarkStart w:id="62" w:name="_Toc23272"/>
      <w:bookmarkStart w:id="63" w:name="_Toc525312042"/>
      <w:bookmarkStart w:id="64" w:name="_Toc10048"/>
      <w:r>
        <w:rPr>
          <w:rFonts w:hint="default" w:ascii="Times New Roman" w:hAnsi="Times New Roman" w:cs="Times New Roman" w:eastAsiaTheme="minorEastAsia"/>
          <w:b w:val="0"/>
          <w:bCs/>
          <w:color w:val="auto"/>
          <w:highlight w:val="none"/>
        </w:rPr>
        <w:t>第三部分   供应商须知</w:t>
      </w:r>
      <w:bookmarkEnd w:id="46"/>
      <w:bookmarkEnd w:id="47"/>
      <w:bookmarkEnd w:id="48"/>
      <w:bookmarkEnd w:id="49"/>
      <w:bookmarkEnd w:id="50"/>
      <w:bookmarkEnd w:id="51"/>
      <w:bookmarkEnd w:id="52"/>
      <w:bookmarkEnd w:id="53"/>
      <w:bookmarkEnd w:id="59"/>
      <w:bookmarkEnd w:id="60"/>
      <w:bookmarkEnd w:id="61"/>
      <w:bookmarkEnd w:id="62"/>
      <w:bookmarkEnd w:id="63"/>
      <w:bookmarkEnd w:id="64"/>
    </w:p>
    <w:p>
      <w:pPr>
        <w:pageBreakBefore/>
        <w:jc w:val="center"/>
        <w:rPr>
          <w:rFonts w:hint="default" w:ascii="Times New Roman" w:hAnsi="Times New Roman" w:cs="Times New Roman" w:eastAsiaTheme="minorEastAsia"/>
          <w:b/>
          <w:bCs/>
          <w:color w:val="auto"/>
          <w:sz w:val="32"/>
          <w:highlight w:val="none"/>
        </w:rPr>
      </w:pPr>
      <w:bookmarkStart w:id="65" w:name="_Toc49329252"/>
      <w:bookmarkStart w:id="66" w:name="_Toc55812443"/>
      <w:r>
        <w:rPr>
          <w:rFonts w:hint="default" w:ascii="Times New Roman" w:hAnsi="Times New Roman" w:cs="Times New Roman" w:eastAsiaTheme="minorEastAsia"/>
          <w:b/>
          <w:bCs/>
          <w:color w:val="auto"/>
          <w:sz w:val="32"/>
          <w:highlight w:val="none"/>
        </w:rPr>
        <w:t>重要须知事项前置表</w:t>
      </w:r>
      <w:bookmarkEnd w:id="65"/>
      <w:bookmarkEnd w:id="6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20" w:type="dxa"/>
            <w:shd w:val="clear" w:color="auto" w:fill="E6E6E6"/>
            <w:noWrap w:val="0"/>
            <w:vAlign w:val="center"/>
          </w:tcPr>
          <w:p>
            <w:pPr>
              <w:spacing w:line="360" w:lineRule="auto"/>
              <w:jc w:val="left"/>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序号</w:t>
            </w:r>
          </w:p>
        </w:tc>
        <w:tc>
          <w:tcPr>
            <w:tcW w:w="21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内容</w:t>
            </w:r>
          </w:p>
        </w:tc>
        <w:tc>
          <w:tcPr>
            <w:tcW w:w="6660" w:type="dxa"/>
            <w:shd w:val="clear" w:color="auto" w:fill="E6E6E6"/>
            <w:noWrap w:val="0"/>
            <w:vAlign w:val="center"/>
          </w:tcPr>
          <w:p>
            <w:pPr>
              <w:spacing w:line="360" w:lineRule="auto"/>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磋商保证金</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color w:val="auto"/>
                <w:kern w:val="2"/>
                <w:sz w:val="21"/>
                <w:szCs w:val="21"/>
                <w:highlight w:val="none"/>
                <w:lang w:val="en-US" w:eastAsia="zh-CN" w:bidi="ar-SA"/>
              </w:rPr>
            </w:pPr>
            <w:r>
              <w:rPr>
                <w:rFonts w:hint="default" w:ascii="Times New Roman" w:hAnsi="Times New Roman" w:cs="Times New Roman" w:eastAsiaTheme="minorEastAsia"/>
                <w:color w:val="auto"/>
                <w:spacing w:val="0"/>
                <w:sz w:val="21"/>
                <w:szCs w:val="21"/>
                <w:highlight w:val="none"/>
                <w:lang w:eastAsia="zh-CN"/>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响应文件的递交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供应商应凭以下资料递交响应文件（加盖供应商公章），否则，采购代理机构将有权拒收：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法定代表人/负责人资格证明书 原件；</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法定代表人/负责人授权书原件【若法定代表人亲临现场参与投标的，则不</w:t>
            </w:r>
            <w:r>
              <w:rPr>
                <w:rFonts w:hint="eastAsia" w:ascii="Times New Roman" w:hAnsi="Times New Roman" w:cs="Times New Roman" w:eastAsiaTheme="minorEastAsia"/>
                <w:color w:val="auto"/>
                <w:sz w:val="21"/>
                <w:szCs w:val="21"/>
                <w:highlight w:val="none"/>
                <w:lang w:val="zh-CN"/>
              </w:rPr>
              <w:t>需</w:t>
            </w:r>
            <w:r>
              <w:rPr>
                <w:rFonts w:hint="default" w:ascii="Times New Roman" w:hAnsi="Times New Roman" w:cs="Times New Roman" w:eastAsiaTheme="minorEastAsia"/>
                <w:color w:val="auto"/>
                <w:sz w:val="21"/>
                <w:szCs w:val="21"/>
                <w:highlight w:val="none"/>
                <w:lang w:val="zh-CN"/>
              </w:rPr>
              <w:t>提供】；</w:t>
            </w:r>
          </w:p>
          <w:p>
            <w:pPr>
              <w:keepNext w:val="0"/>
              <w:keepLines w:val="0"/>
              <w:pageBreakBefore w:val="0"/>
              <w:widowControl w:val="0"/>
              <w:numPr>
                <w:ilvl w:val="0"/>
                <w:numId w:val="3"/>
              </w:numPr>
              <w:tabs>
                <w:tab w:val="left" w:pos="567"/>
              </w:tabs>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lang w:val="zh-CN"/>
              </w:rPr>
              <w:t>法定代表人/负责人或授权代表本人身份证 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响应文件递交数量</w:t>
            </w:r>
          </w:p>
        </w:tc>
        <w:tc>
          <w:tcPr>
            <w:tcW w:w="6660" w:type="dxa"/>
            <w:noWrap w:val="0"/>
            <w:vAlign w:val="center"/>
          </w:tcPr>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《响应文件》</w:t>
            </w:r>
            <w:r>
              <w:rPr>
                <w:rFonts w:hint="default" w:ascii="Times New Roman" w:hAnsi="Times New Roman" w:cs="Times New Roman" w:eastAsiaTheme="minorEastAsia"/>
                <w:color w:val="auto"/>
                <w:sz w:val="21"/>
                <w:szCs w:val="21"/>
                <w:highlight w:val="none"/>
                <w:lang w:val="en-GB"/>
              </w:rPr>
              <w:t>密封包：一份【内含《响应文件》1份正本和</w:t>
            </w:r>
            <w:r>
              <w:rPr>
                <w:rFonts w:hint="default" w:ascii="Times New Roman" w:hAnsi="Times New Roman" w:cs="Times New Roman" w:eastAsiaTheme="minorEastAsia"/>
                <w:color w:val="auto"/>
                <w:sz w:val="21"/>
                <w:szCs w:val="21"/>
                <w:highlight w:val="none"/>
              </w:rPr>
              <w:t>3</w:t>
            </w:r>
            <w:r>
              <w:rPr>
                <w:rFonts w:hint="default" w:ascii="Times New Roman" w:hAnsi="Times New Roman" w:cs="Times New Roman" w:eastAsiaTheme="minorEastAsia"/>
                <w:color w:val="auto"/>
                <w:sz w:val="21"/>
                <w:szCs w:val="21"/>
                <w:highlight w:val="none"/>
                <w:lang w:val="en-GB"/>
              </w:rPr>
              <w:t>份副本】；</w:t>
            </w:r>
          </w:p>
          <w:p>
            <w:pPr>
              <w:keepNext w:val="0"/>
              <w:keepLines w:val="0"/>
              <w:pageBreakBefore w:val="0"/>
              <w:widowControl w:val="0"/>
              <w:numPr>
                <w:ilvl w:val="0"/>
                <w:numId w:val="4"/>
              </w:numPr>
              <w:tabs>
                <w:tab w:val="left" w:pos="432"/>
                <w:tab w:val="clear" w:pos="840"/>
              </w:tabs>
              <w:kinsoku/>
              <w:wordWrap/>
              <w:overflowPunct/>
              <w:topLinePunct w:val="0"/>
              <w:autoSpaceDE/>
              <w:autoSpaceDN/>
              <w:bidi w:val="0"/>
              <w:adjustRightInd/>
              <w:snapToGrid/>
              <w:spacing w:line="400" w:lineRule="exact"/>
              <w:ind w:left="431" w:hanging="431"/>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b/>
                <w:color w:val="auto"/>
                <w:sz w:val="21"/>
                <w:szCs w:val="21"/>
                <w:highlight w:val="none"/>
                <w:lang w:val="en-GB"/>
              </w:rPr>
              <w:t>唱标信封</w:t>
            </w:r>
            <w:r>
              <w:rPr>
                <w:rFonts w:hint="default" w:ascii="Times New Roman" w:hAnsi="Times New Roman" w:cs="Times New Roman" w:eastAsiaTheme="minorEastAsia"/>
                <w:color w:val="auto"/>
                <w:sz w:val="21"/>
                <w:szCs w:val="21"/>
                <w:highlight w:val="none"/>
                <w:lang w:val="en-GB"/>
              </w:rPr>
              <w:t>密封包：一份【内含《报价汇总表》原件1份，响应文件电子光盘</w:t>
            </w:r>
            <w:r>
              <w:rPr>
                <w:rFonts w:hint="default" w:ascii="Times New Roman" w:hAnsi="Times New Roman" w:cs="Times New Roman" w:eastAsiaTheme="minorEastAsia"/>
                <w:color w:val="auto"/>
                <w:sz w:val="21"/>
                <w:szCs w:val="21"/>
                <w:highlight w:val="none"/>
              </w:rPr>
              <w:t>/U盘</w:t>
            </w:r>
            <w:r>
              <w:rPr>
                <w:rFonts w:hint="default" w:ascii="Times New Roman" w:hAnsi="Times New Roman" w:cs="Times New Roman" w:eastAsiaTheme="minorEastAsia"/>
                <w:color w:val="auto"/>
                <w:sz w:val="21"/>
                <w:szCs w:val="21"/>
                <w:highlight w:val="none"/>
                <w:lang w:val="en-GB"/>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响应文件的制作要求及密封要求</w:t>
            </w:r>
          </w:p>
        </w:tc>
        <w:tc>
          <w:tcPr>
            <w:tcW w:w="6660"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《响应文件》由资格性文件、评审内容索引、商务部分、技术部分及其他文件共五部分组成，并将上述五部分内容装订为一册。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《响应文件》的【正本】及所有【副本】的</w:t>
            </w:r>
            <w:r>
              <w:rPr>
                <w:rFonts w:hint="default" w:ascii="Times New Roman" w:hAnsi="Times New Roman" w:cs="Times New Roman" w:eastAsiaTheme="minorEastAsia"/>
                <w:b/>
                <w:color w:val="auto"/>
                <w:sz w:val="21"/>
                <w:szCs w:val="21"/>
                <w:highlight w:val="none"/>
                <w:lang w:val="en-GB"/>
              </w:rPr>
              <w:t>封面及骑缝</w:t>
            </w:r>
            <w:r>
              <w:rPr>
                <w:rFonts w:hint="default" w:ascii="Times New Roman" w:hAnsi="Times New Roman" w:cs="Times New Roman" w:eastAsiaTheme="minorEastAsia"/>
                <w:color w:val="auto"/>
                <w:sz w:val="21"/>
                <w:szCs w:val="21"/>
                <w:highlight w:val="none"/>
                <w:lang w:val="en-GB"/>
              </w:rPr>
              <w:t>均须加盖供应商公章。</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b/>
                <w:bCs/>
                <w:color w:val="auto"/>
                <w:sz w:val="21"/>
                <w:szCs w:val="21"/>
                <w:lang w:val="en-GB"/>
              </w:rPr>
              <w:t>唱标信封必须与</w:t>
            </w:r>
            <w:r>
              <w:rPr>
                <w:rFonts w:hint="eastAsia" w:ascii="Times New Roman" w:hAnsi="Times New Roman" w:cs="Times New Roman"/>
                <w:b/>
                <w:bCs/>
                <w:color w:val="auto"/>
                <w:sz w:val="21"/>
                <w:szCs w:val="21"/>
                <w:lang w:val="en-GB" w:eastAsia="zh-CN"/>
              </w:rPr>
              <w:t>响应文件</w:t>
            </w:r>
            <w:r>
              <w:rPr>
                <w:rFonts w:hint="default" w:ascii="Times New Roman" w:hAnsi="Times New Roman" w:cs="Times New Roman"/>
                <w:b/>
                <w:bCs/>
                <w:color w:val="auto"/>
                <w:sz w:val="21"/>
                <w:szCs w:val="21"/>
                <w:lang w:val="en-GB"/>
              </w:rPr>
              <w:t>【正、副本】分开单独密封，并应在规定时间内同时递交，每份密封文件应在封口处加盖</w:t>
            </w:r>
            <w:r>
              <w:rPr>
                <w:rFonts w:hint="eastAsia" w:ascii="Times New Roman" w:hAnsi="Times New Roman" w:cs="Times New Roman"/>
                <w:b/>
                <w:bCs/>
                <w:color w:val="auto"/>
                <w:sz w:val="21"/>
                <w:szCs w:val="21"/>
                <w:lang w:val="en-GB" w:eastAsia="zh-CN"/>
              </w:rPr>
              <w:t>供应商</w:t>
            </w:r>
            <w:r>
              <w:rPr>
                <w:rFonts w:hint="default" w:ascii="Times New Roman" w:hAnsi="Times New Roman" w:cs="Times New Roman"/>
                <w:b/>
                <w:bCs/>
                <w:color w:val="auto"/>
                <w:sz w:val="21"/>
                <w:szCs w:val="21"/>
                <w:lang w:val="en-GB"/>
              </w:rPr>
              <w:t>公章。“电子文档”（光盘</w:t>
            </w:r>
            <w:r>
              <w:rPr>
                <w:rFonts w:hint="default" w:ascii="Times New Roman" w:hAnsi="Times New Roman" w:cs="Times New Roman"/>
                <w:b/>
                <w:bCs/>
                <w:color w:val="auto"/>
                <w:sz w:val="21"/>
                <w:szCs w:val="21"/>
                <w:lang w:val="zh-CN"/>
              </w:rPr>
              <w:t>/U盘</w:t>
            </w:r>
            <w:r>
              <w:rPr>
                <w:rFonts w:hint="default" w:ascii="Times New Roman" w:hAnsi="Times New Roman" w:cs="Times New Roman"/>
                <w:b/>
                <w:bCs/>
                <w:color w:val="auto"/>
                <w:sz w:val="21"/>
                <w:szCs w:val="21"/>
                <w:lang w:val="en-GB"/>
              </w:rPr>
              <w:t>）为</w:t>
            </w:r>
            <w:r>
              <w:rPr>
                <w:rFonts w:hint="eastAsia" w:ascii="Times New Roman" w:hAnsi="Times New Roman" w:cs="Times New Roman"/>
                <w:b/>
                <w:bCs/>
                <w:color w:val="auto"/>
                <w:sz w:val="21"/>
                <w:szCs w:val="21"/>
                <w:lang w:val="en-GB" w:eastAsia="zh-CN"/>
              </w:rPr>
              <w:t>响应文件</w:t>
            </w:r>
            <w:r>
              <w:rPr>
                <w:rFonts w:hint="default" w:ascii="Times New Roman" w:hAnsi="Times New Roman" w:cs="Times New Roman"/>
                <w:b/>
                <w:bCs/>
                <w:color w:val="auto"/>
                <w:sz w:val="21"/>
                <w:szCs w:val="21"/>
                <w:lang w:val="en-GB"/>
              </w:rPr>
              <w:t>正本Word格式电子文件和</w:t>
            </w:r>
            <w:r>
              <w:rPr>
                <w:rFonts w:hint="eastAsia" w:ascii="Times New Roman" w:hAnsi="Times New Roman" w:cs="Times New Roman"/>
                <w:b/>
                <w:bCs/>
                <w:color w:val="auto"/>
                <w:sz w:val="21"/>
                <w:szCs w:val="21"/>
                <w:lang w:val="en-GB" w:eastAsia="zh-CN"/>
              </w:rPr>
              <w:t>响应文件</w:t>
            </w:r>
            <w:r>
              <w:rPr>
                <w:rFonts w:hint="default" w:ascii="Times New Roman" w:hAnsi="Times New Roman" w:cs="Times New Roman"/>
                <w:b/>
                <w:bCs/>
                <w:color w:val="auto"/>
                <w:sz w:val="21"/>
                <w:szCs w:val="21"/>
                <w:lang w:val="en-GB"/>
              </w:rPr>
              <w:t>正本签字盖章后的PDF格式电子文件</w:t>
            </w:r>
            <w:r>
              <w:rPr>
                <w:rFonts w:hint="default" w:ascii="Times New Roman" w:hAnsi="Times New Roman" w:cs="Times New Roman"/>
                <w:b/>
                <w:bCs/>
                <w:color w:val="auto"/>
                <w:sz w:val="21"/>
                <w:szCs w:val="21"/>
              </w:rPr>
              <w:t>，</w:t>
            </w:r>
            <w:r>
              <w:rPr>
                <w:rFonts w:hint="default" w:ascii="Times New Roman" w:hAnsi="Times New Roman" w:cs="Times New Roman"/>
                <w:b/>
                <w:bCs/>
                <w:color w:val="auto"/>
                <w:sz w:val="21"/>
                <w:szCs w:val="21"/>
                <w:lang w:val="en-GB"/>
              </w:rPr>
              <w:t>表面须标明</w:t>
            </w:r>
            <w:r>
              <w:rPr>
                <w:rFonts w:hint="eastAsia" w:ascii="Times New Roman" w:hAnsi="Times New Roman" w:cs="Times New Roman"/>
                <w:b/>
                <w:bCs/>
                <w:color w:val="auto"/>
                <w:sz w:val="21"/>
                <w:szCs w:val="21"/>
                <w:lang w:val="en-GB" w:eastAsia="zh-CN"/>
              </w:rPr>
              <w:t>供应商</w:t>
            </w:r>
            <w:r>
              <w:rPr>
                <w:rFonts w:hint="default" w:ascii="Times New Roman" w:hAnsi="Times New Roman" w:cs="Times New Roman"/>
                <w:b/>
                <w:bCs/>
                <w:color w:val="auto"/>
                <w:sz w:val="21"/>
                <w:szCs w:val="21"/>
                <w:lang w:val="en-GB"/>
              </w:rPr>
              <w:t>名称，密封于唱标信封之内</w:t>
            </w:r>
            <w:r>
              <w:rPr>
                <w:rFonts w:hint="default" w:ascii="Times New Roman" w:hAnsi="Times New Roman" w:cs="Times New Roman" w:eastAsiaTheme="minorEastAsia"/>
                <w:b/>
                <w:color w:val="auto"/>
                <w:sz w:val="21"/>
                <w:szCs w:val="21"/>
                <w:highlight w:val="none"/>
                <w:lang w:val="en-GB"/>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en-GB"/>
              </w:rPr>
            </w:pPr>
            <w:r>
              <w:rPr>
                <w:rFonts w:hint="default" w:ascii="Times New Roman" w:hAnsi="Times New Roman" w:cs="Times New Roman" w:eastAsiaTheme="minorEastAsia"/>
                <w:color w:val="auto"/>
                <w:sz w:val="21"/>
                <w:szCs w:val="21"/>
                <w:highlight w:val="none"/>
                <w:lang w:val="en-GB"/>
              </w:rPr>
              <w:t>所有密封文件封套正面统一按“文件包装袋封面”格式填写标贴。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投标有效期</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递交响应文件截止日后90天内有效，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中标（成交）供应商的有效期延续到项目服务期满之日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评标方法</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pStyle w:val="3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auto"/>
                <w:sz w:val="21"/>
                <w:szCs w:val="21"/>
                <w:lang w:val="zh-CN"/>
              </w:rPr>
              <w:t>成交候选人推荐</w:t>
            </w:r>
          </w:p>
        </w:tc>
        <w:tc>
          <w:tcPr>
            <w:tcW w:w="6660" w:type="dxa"/>
            <w:noWrap w:val="0"/>
            <w:vAlign w:val="center"/>
          </w:tcPr>
          <w:p>
            <w:pPr>
              <w:pStyle w:val="34"/>
              <w:keepNext w:val="0"/>
              <w:keepLines w:val="0"/>
              <w:pageBreakBefore w:val="0"/>
              <w:widowControl w:val="0"/>
              <w:tabs>
                <w:tab w:val="left" w:pos="432"/>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color w:val="auto"/>
                <w:sz w:val="21"/>
                <w:szCs w:val="21"/>
                <w:lang w:val="zh-CN"/>
              </w:rPr>
              <w:t>推荐</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val="zh-CN"/>
              </w:rPr>
              <w:t>名</w:t>
            </w:r>
            <w:r>
              <w:rPr>
                <w:rFonts w:hint="eastAsia" w:cs="Times New Roman"/>
                <w:color w:val="auto"/>
                <w:sz w:val="21"/>
                <w:szCs w:val="21"/>
                <w:lang w:eastAsia="zh-CN"/>
              </w:rPr>
              <w:t>成交</w:t>
            </w:r>
            <w:r>
              <w:rPr>
                <w:rFonts w:hint="default" w:ascii="Times New Roman" w:hAnsi="Times New Roman" w:cs="Times New Roman"/>
                <w:color w:val="auto"/>
                <w:sz w:val="21"/>
                <w:szCs w:val="21"/>
              </w:rPr>
              <w:t>候选人</w:t>
            </w:r>
            <w:r>
              <w:rPr>
                <w:rFonts w:hint="default" w:ascii="Times New Roman" w:hAnsi="Times New Roman" w:cs="Times New Roman"/>
                <w:color w:val="auto"/>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成交资格的确认</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成交供应商数量：1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支付方式</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1"/>
                <w:szCs w:val="21"/>
                <w:highlight w:val="none"/>
              </w:rPr>
              <w:t>成交服务费</w:t>
            </w:r>
            <w:r>
              <w:rPr>
                <w:rFonts w:hint="default" w:ascii="Times New Roman" w:hAnsi="Times New Roman" w:cs="Times New Roman" w:eastAsiaTheme="minorEastAsia"/>
                <w:bCs/>
                <w:color w:val="auto"/>
                <w:sz w:val="21"/>
                <w:szCs w:val="21"/>
                <w:highlight w:val="none"/>
              </w:rPr>
              <w:t>由</w:t>
            </w:r>
            <w:r>
              <w:rPr>
                <w:rFonts w:hint="default" w:ascii="Times New Roman" w:hAnsi="Times New Roman" w:cs="Times New Roman" w:eastAsiaTheme="minorEastAsia"/>
                <w:color w:val="auto"/>
                <w:sz w:val="21"/>
                <w:szCs w:val="21"/>
                <w:highlight w:val="none"/>
              </w:rPr>
              <w:t>成交供应商</w:t>
            </w:r>
            <w:r>
              <w:rPr>
                <w:rFonts w:hint="default" w:ascii="Times New Roman" w:hAnsi="Times New Roman" w:cs="Times New Roman" w:eastAsiaTheme="minorEastAsia"/>
                <w:bCs/>
                <w:color w:val="auto"/>
                <w:sz w:val="21"/>
                <w:szCs w:val="21"/>
                <w:highlight w:val="none"/>
              </w:rPr>
              <w:t>在领取《</w:t>
            </w:r>
            <w:r>
              <w:rPr>
                <w:rFonts w:hint="default" w:ascii="Times New Roman" w:hAnsi="Times New Roman" w:cs="Times New Roman" w:eastAsiaTheme="minorEastAsia"/>
                <w:color w:val="auto"/>
                <w:sz w:val="21"/>
                <w:szCs w:val="21"/>
                <w:highlight w:val="none"/>
              </w:rPr>
              <w:t>成交</w:t>
            </w:r>
            <w:r>
              <w:rPr>
                <w:rFonts w:hint="default" w:ascii="Times New Roman" w:hAnsi="Times New Roman" w:cs="Times New Roman" w:eastAsiaTheme="minorEastAsia"/>
                <w:bCs/>
                <w:color w:val="auto"/>
                <w:sz w:val="21"/>
                <w:szCs w:val="21"/>
                <w:highlight w:val="none"/>
              </w:rPr>
              <w:t>通知书》原件时,向采购代理机构一次性支付。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成交服务费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Cs/>
                <w:color w:val="auto"/>
                <w:sz w:val="21"/>
                <w:szCs w:val="21"/>
                <w:highlight w:val="none"/>
              </w:rPr>
              <w:t>收费标准</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服务类收费标准：由成交供应商在领取《成交通知书》原件时向采购代理机构一次性支付，成交服务费</w:t>
            </w:r>
            <w:r>
              <w:rPr>
                <w:rFonts w:hint="eastAsia" w:cs="Times New Roman" w:eastAsiaTheme="minorEastAsia"/>
                <w:color w:val="auto"/>
                <w:sz w:val="21"/>
                <w:szCs w:val="21"/>
                <w:highlight w:val="none"/>
                <w:lang w:eastAsia="zh-CN"/>
              </w:rPr>
              <w:t>定额收取</w:t>
            </w:r>
            <w:r>
              <w:rPr>
                <w:rFonts w:hint="eastAsia" w:cs="Times New Roman" w:eastAsiaTheme="minorEastAsia"/>
                <w:color w:val="auto"/>
                <w:sz w:val="21"/>
                <w:szCs w:val="21"/>
                <w:highlight w:val="none"/>
                <w:lang w:val="en-US" w:eastAsia="zh-CN"/>
              </w:rPr>
              <w:t>8000元</w:t>
            </w:r>
            <w:r>
              <w:rPr>
                <w:rFonts w:hint="default" w:ascii="Times New Roman" w:hAnsi="Times New Roman" w:cs="Times New Roman"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20" w:type="dxa"/>
            <w:noWrap w:val="0"/>
            <w:vAlign w:val="center"/>
          </w:tcPr>
          <w:p>
            <w:pPr>
              <w:numPr>
                <w:ilvl w:val="0"/>
                <w:numId w:val="2"/>
              </w:numPr>
              <w:tabs>
                <w:tab w:val="left" w:pos="252"/>
                <w:tab w:val="clear" w:pos="420"/>
              </w:tabs>
              <w:spacing w:line="360" w:lineRule="auto"/>
              <w:ind w:right="-107" w:rightChars="-51"/>
              <w:jc w:val="center"/>
              <w:rPr>
                <w:rFonts w:hint="default" w:ascii="Times New Roman" w:hAnsi="Times New Roman" w:cs="Times New Roman" w:eastAsiaTheme="minorEastAsia"/>
                <w:color w:val="auto"/>
                <w:sz w:val="21"/>
                <w:szCs w:val="21"/>
                <w:highlight w:val="none"/>
              </w:rPr>
            </w:pPr>
          </w:p>
        </w:tc>
        <w:tc>
          <w:tcPr>
            <w:tcW w:w="2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bCs/>
                <w:color w:val="auto"/>
                <w:sz w:val="21"/>
                <w:szCs w:val="21"/>
                <w:highlight w:val="none"/>
                <w:lang w:eastAsia="zh-CN"/>
              </w:rPr>
            </w:pPr>
            <w:r>
              <w:rPr>
                <w:rFonts w:hint="eastAsia" w:cs="Times New Roman" w:eastAsiaTheme="minorEastAsia"/>
                <w:bCs/>
                <w:color w:val="auto"/>
                <w:sz w:val="21"/>
                <w:szCs w:val="21"/>
                <w:highlight w:val="none"/>
                <w:lang w:eastAsia="zh-CN"/>
              </w:rPr>
              <w:t>其他</w:t>
            </w:r>
          </w:p>
        </w:tc>
        <w:tc>
          <w:tcPr>
            <w:tcW w:w="66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b w:val="0"/>
                <w:bCs/>
                <w:color w:val="auto"/>
                <w:sz w:val="21"/>
                <w:szCs w:val="21"/>
                <w:lang w:eastAsia="zh-CN"/>
              </w:rPr>
              <w:t>《中小企业划型标准规定》</w:t>
            </w:r>
            <w:r>
              <w:rPr>
                <w:rFonts w:hint="eastAsia" w:cs="Times New Roman"/>
                <w:b w:val="0"/>
                <w:bCs/>
                <w:color w:val="auto"/>
                <w:sz w:val="21"/>
                <w:szCs w:val="21"/>
                <w:lang w:eastAsia="zh-CN"/>
              </w:rPr>
              <w:t>中</w:t>
            </w:r>
            <w:r>
              <w:rPr>
                <w:rFonts w:hint="default" w:ascii="Times New Roman" w:hAnsi="Times New Roman" w:cs="Times New Roman" w:eastAsiaTheme="minorEastAsia"/>
                <w:color w:val="auto"/>
                <w:sz w:val="21"/>
                <w:szCs w:val="21"/>
                <w:highlight w:val="none"/>
              </w:rPr>
              <w:t>其他未列明行业中小微企业划分：从业人员300人以下的为中小微型企业。其中，从业人员100人及以上的为中型企业；从业人员10人及以上的为小型企业；从业人员10人以下的为微型企业。</w:t>
            </w:r>
          </w:p>
        </w:tc>
      </w:tr>
    </w:tbl>
    <w:p>
      <w:pPr>
        <w:pStyle w:val="2"/>
        <w:rPr>
          <w:rFonts w:hint="default" w:ascii="Times New Roman" w:hAnsi="Times New Roman" w:cs="Times New Roman" w:eastAsiaTheme="minorEastAsia"/>
          <w:color w:val="auto"/>
          <w:highlight w:val="none"/>
        </w:rPr>
      </w:pPr>
    </w:p>
    <w:p>
      <w:pPr>
        <w:pStyle w:val="4"/>
        <w:pageBreakBefore/>
        <w:numPr>
          <w:ilvl w:val="0"/>
          <w:numId w:val="6"/>
        </w:numPr>
        <w:tabs>
          <w:tab w:val="left" w:pos="0"/>
        </w:tabs>
        <w:ind w:left="2" w:firstLine="0"/>
        <w:rPr>
          <w:rFonts w:hint="default" w:ascii="Times New Roman" w:hAnsi="Times New Roman" w:cs="Times New Roman" w:eastAsiaTheme="minorEastAsia"/>
          <w:color w:val="auto"/>
          <w:sz w:val="32"/>
          <w:highlight w:val="none"/>
        </w:rPr>
      </w:pPr>
      <w:bookmarkStart w:id="67" w:name="_Toc5578658"/>
      <w:bookmarkStart w:id="68" w:name="_Toc20564602"/>
      <w:bookmarkStart w:id="69" w:name="_Toc55812444"/>
      <w:bookmarkStart w:id="70" w:name="_Toc5575595"/>
      <w:bookmarkStart w:id="71" w:name="_Toc20571348"/>
      <w:bookmarkStart w:id="72" w:name="_Toc49329253"/>
      <w:bookmarkStart w:id="73" w:name="_Toc20144968"/>
      <w:bookmarkStart w:id="74" w:name="_Toc20564514"/>
      <w:bookmarkStart w:id="75" w:name="_Toc14658"/>
      <w:bookmarkStart w:id="76" w:name="_Toc373767191"/>
      <w:bookmarkStart w:id="77" w:name="_Toc909"/>
      <w:bookmarkStart w:id="78" w:name="_Toc233"/>
      <w:bookmarkStart w:id="79" w:name="_Toc525312043"/>
      <w:bookmarkStart w:id="80" w:name="_Toc310519878"/>
      <w:bookmarkStart w:id="81" w:name="_Toc259803661"/>
      <w:bookmarkStart w:id="82" w:name="_Toc113157421"/>
      <w:bookmarkStart w:id="83" w:name="_Toc325031934"/>
      <w:bookmarkStart w:id="84" w:name="_Toc8091"/>
      <w:bookmarkStart w:id="85" w:name="_Toc8644"/>
      <w:bookmarkStart w:id="86" w:name="_Toc28408"/>
      <w:bookmarkStart w:id="87" w:name="_Toc419106555"/>
      <w:r>
        <w:rPr>
          <w:rFonts w:hint="default" w:ascii="Times New Roman" w:hAnsi="Times New Roman" w:cs="Times New Roman" w:eastAsiaTheme="minorEastAsia"/>
          <w:color w:val="auto"/>
          <w:sz w:val="32"/>
          <w:highlight w:val="none"/>
        </w:rPr>
        <w:t>概念</w:t>
      </w:r>
      <w:bookmarkEnd w:id="67"/>
      <w:bookmarkEnd w:id="68"/>
      <w:bookmarkEnd w:id="69"/>
      <w:bookmarkEnd w:id="70"/>
      <w:bookmarkEnd w:id="71"/>
      <w:bookmarkEnd w:id="72"/>
      <w:bookmarkEnd w:id="73"/>
      <w:bookmarkEnd w:id="74"/>
      <w:r>
        <w:rPr>
          <w:rFonts w:hint="default" w:ascii="Times New Roman" w:hAnsi="Times New Roman" w:cs="Times New Roman" w:eastAsiaTheme="minorEastAsia"/>
          <w:color w:val="auto"/>
          <w:sz w:val="32"/>
          <w:highlight w:val="none"/>
        </w:rPr>
        <w:t>释义</w:t>
      </w:r>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88" w:name="_Toc119321123"/>
      <w:bookmarkStart w:id="89" w:name="_Toc136662912"/>
      <w:bookmarkStart w:id="90" w:name="_Toc136682888"/>
      <w:bookmarkStart w:id="91" w:name="_Toc159385047"/>
      <w:r>
        <w:rPr>
          <w:rFonts w:hint="default" w:ascii="Times New Roman" w:hAnsi="Times New Roman" w:cs="Times New Roman" w:eastAsiaTheme="minorEastAsia"/>
          <w:b/>
          <w:color w:val="auto"/>
          <w:sz w:val="24"/>
          <w:szCs w:val="24"/>
          <w:highlight w:val="none"/>
        </w:rPr>
        <w:t>采购适用法律</w:t>
      </w:r>
      <w:bookmarkEnd w:id="88"/>
      <w:bookmarkEnd w:id="89"/>
      <w:bookmarkEnd w:id="90"/>
      <w:bookmarkEnd w:id="91"/>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本次采购适用的主要法律法规为《中华人民共和国政府采购法》、《政府采购竞争性磋商采购方式管理暂行办法》、《广东省实施＜中华人民共和国政府采购法＞办法》及政府采购其它相关法规。</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92" w:name="_Toc159385048"/>
      <w:bookmarkStart w:id="93" w:name="_Toc136682889"/>
      <w:bookmarkStart w:id="94" w:name="_Toc136662913"/>
      <w:bookmarkStart w:id="95" w:name="_Toc119321124"/>
      <w:r>
        <w:rPr>
          <w:rFonts w:hint="default" w:ascii="Times New Roman" w:hAnsi="Times New Roman" w:cs="Times New Roman" w:eastAsiaTheme="minorEastAsia"/>
          <w:b/>
          <w:color w:val="auto"/>
          <w:sz w:val="24"/>
          <w:szCs w:val="24"/>
          <w:highlight w:val="none"/>
        </w:rPr>
        <w:t>释义</w:t>
      </w:r>
      <w:bookmarkEnd w:id="92"/>
      <w:bookmarkEnd w:id="93"/>
      <w:bookmarkEnd w:id="94"/>
      <w:bookmarkEnd w:id="95"/>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政府采购的政策目标：</w:t>
      </w:r>
      <w:r>
        <w:rPr>
          <w:rFonts w:hint="default" w:ascii="Times New Roman" w:hAnsi="Times New Roman" w:cs="Times New Roman" w:eastAsiaTheme="minorEastAsia"/>
          <w:bCs/>
          <w:color w:val="auto"/>
          <w:szCs w:val="32"/>
          <w:highlight w:val="none"/>
        </w:rPr>
        <w:t>政府采购应当</w:t>
      </w:r>
      <w:r>
        <w:rPr>
          <w:rFonts w:hint="default" w:ascii="Times New Roman" w:hAnsi="Times New Roman" w:cs="Times New Roman" w:eastAsiaTheme="minorEastAsia"/>
          <w:color w:val="auto"/>
          <w:szCs w:val="32"/>
          <w:highlight w:val="none"/>
        </w:rPr>
        <w:t>有助于实现</w:t>
      </w:r>
      <w:r>
        <w:rPr>
          <w:rFonts w:hint="default" w:ascii="Times New Roman" w:hAnsi="Times New Roman" w:cs="Times New Roman" w:eastAsiaTheme="minorEastAsia"/>
          <w:bCs/>
          <w:color w:val="auto"/>
          <w:szCs w:val="32"/>
          <w:highlight w:val="none"/>
        </w:rPr>
        <w:t>保护环境</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节能减排</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支持自主创新</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扶持不发达地区和少数民族地区</w:t>
      </w:r>
      <w:r>
        <w:rPr>
          <w:rFonts w:hint="default" w:ascii="Times New Roman" w:hAnsi="Times New Roman" w:cs="Times New Roman" w:eastAsiaTheme="minorEastAsia"/>
          <w:color w:val="auto"/>
          <w:szCs w:val="32"/>
          <w:highlight w:val="none"/>
        </w:rPr>
        <w:t>、</w:t>
      </w:r>
      <w:r>
        <w:rPr>
          <w:rFonts w:hint="default" w:ascii="Times New Roman" w:hAnsi="Times New Roman" w:cs="Times New Roman" w:eastAsiaTheme="minorEastAsia"/>
          <w:bCs/>
          <w:color w:val="auto"/>
          <w:szCs w:val="32"/>
          <w:highlight w:val="none"/>
        </w:rPr>
        <w:t>促进中小企业发展等</w:t>
      </w:r>
      <w:r>
        <w:rPr>
          <w:rFonts w:hint="default" w:ascii="Times New Roman" w:hAnsi="Times New Roman" w:cs="Times New Roman" w:eastAsiaTheme="minorEastAsia"/>
          <w:color w:val="auto"/>
          <w:szCs w:val="32"/>
          <w:highlight w:val="none"/>
        </w:rPr>
        <w:t>国家的经济和社会发展政策目标。</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采购人：是指</w:t>
      </w:r>
      <w:r>
        <w:rPr>
          <w:rFonts w:hint="default" w:ascii="Times New Roman" w:hAnsi="Times New Roman" w:cs="Times New Roman" w:eastAsiaTheme="minorEastAsia"/>
          <w:color w:val="auto"/>
          <w:highlight w:val="none"/>
          <w:lang w:eastAsia="zh-CN"/>
        </w:rPr>
        <w:t>佛山市消防救援支队</w:t>
      </w:r>
      <w:r>
        <w:rPr>
          <w:rFonts w:hint="default" w:ascii="Times New Roman" w:hAnsi="Times New Roman" w:cs="Times New Roman" w:eastAsiaTheme="minorEastAsia"/>
          <w:color w:val="auto"/>
          <w:highlight w:val="none"/>
        </w:rPr>
        <w:t>。为采购活动当事人之一，负责项目的整体规划、技术方案可行性设计论证与实施，作为合同采购方(用户)的主体承担质疑回复、履行合同义务、验收与评价等义务。</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bookmarkStart w:id="96" w:name="_Toc159385049"/>
      <w:bookmarkStart w:id="97" w:name="_Toc119321125"/>
      <w:bookmarkStart w:id="98" w:name="_Toc136682890"/>
      <w:bookmarkStart w:id="99" w:name="_Toc136662914"/>
      <w:r>
        <w:rPr>
          <w:rFonts w:hint="default" w:ascii="Times New Roman" w:hAnsi="Times New Roman" w:cs="Times New Roman" w:eastAsiaTheme="minorEastAsia"/>
          <w:color w:val="auto"/>
          <w:highlight w:val="none"/>
        </w:rPr>
        <w:t>采购代理机构：是指</w:t>
      </w:r>
      <w:r>
        <w:rPr>
          <w:rFonts w:hint="default" w:ascii="Times New Roman" w:hAnsi="Times New Roman" w:cs="Times New Roman" w:eastAsiaTheme="minorEastAsia"/>
          <w:color w:val="auto"/>
          <w:highlight w:val="none"/>
          <w:lang w:eastAsia="zh-CN"/>
        </w:rPr>
        <w:t>广东远东招标代理有限公司</w:t>
      </w:r>
      <w:r>
        <w:rPr>
          <w:rFonts w:hint="default" w:ascii="Times New Roman" w:hAnsi="Times New Roman" w:cs="Times New Roman" w:eastAsiaTheme="minorEastAsia"/>
          <w:color w:val="auto"/>
          <w:highlight w:val="none"/>
        </w:rPr>
        <w:t>，是整个采购活动的组织者，依法负责编制和发布采购文件，对采购文件拥有最终的解释权。采购代理机构不以任何身份出任磋商小组成员。</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佛山市：是指包括禅城区、顺德区、南海区、高明区、三水区共五个行政辖区。</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采购文件：是指包括项目公告、竞争性磋商文件以及竞争性磋商文件的补充、变更和澄清等一系列文件。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采购过程：是指从采购项目信息公告发布起，到成交结果公告止，包括采购文件的发布、磋商与报价、评审、澄清等各个程序环节。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实质性响应：是指符合采购文件的关键性和重要要求、条款、条件、规定，且没有不利于项目实施质量效果和服务保障的重大偏离或保留。实质性条款包括但不限于本文件涉及的“质保期、完工期、付款方式、预算金额”及其它带“★”标注的强制响应条款。</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重大偏离或保留：是指影响到采购文件规定的范围、质量和性能或限制了采购人的权力和参与磋商与报价供应商义务的规定，而调整纠正这些偏离将直接影响到其它参与磋商与报价供应商的公平竞争地位。</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轻微偏离: 是指响应文件能够实质上响应采购文件要求，但在个别地方存在漏项或者提供了不完整的信息和数据等情况，并且补正这些遗漏或者不完整不会对其他参与磋商与报价的供应商造成不公平的结果。它包括负偏离（劣于）和正偏离(优于)。</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中小企业：依据《政府采购促进中小企业发展管理办法》（财库〔2020〕46号），包含中型、小型、微型企业，具体标准依据工信部联企业〔2011〕300号文件进行划分。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日期、天数、时间：未有特别说明时，均为公历日（天）及北京时间。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合格的供应商、合格的产品和服务</w:t>
      </w:r>
      <w:bookmarkEnd w:id="96"/>
      <w:bookmarkEnd w:id="97"/>
      <w:bookmarkEnd w:id="98"/>
      <w:bookmarkEnd w:id="99"/>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bookmarkStart w:id="100" w:name="OLE_LINK1"/>
      <w:r>
        <w:rPr>
          <w:rFonts w:hint="default" w:ascii="Times New Roman" w:hAnsi="Times New Roman" w:cs="Times New Roman" w:eastAsiaTheme="minorEastAsia"/>
          <w:color w:val="auto"/>
          <w:highlight w:val="none"/>
        </w:rPr>
        <w:t>根据《政府采购法》第二十二条的要求，供应商参加政府采购活动应当具备下列条件：①具有独立承担民事责任的能力；②具有良好的商业信誉和健全的财务会计制度；③具有履行合同所必需的设备和专业技术能力；④具有依法缴纳税收和社会保障资金的良好记录；⑤参加本次政府采购活动前三年内，在经营活动中没有重大违法记录；⑥法律、行政法规规定的其他条件。</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在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供应商在参加政府采购活动前3年内因违法经营被禁止在一定期限内参加政府采购活动，期限届满的，可以参加政府采购活动。</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参与磋商与报价的供应商须在中国大陆境内经政府行业主管部门合法注册登记，符合政府采购法律、法规规定的必备条件，于本文件指定时效内均能满足响应资格及相关重要要求。</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根据财库2007[119]号文与财办库2008[248]号文关于政府采购进口产品管理的有关规定，未经核准同意，供应商参与磋商与报价时必须提供本国产品，供应商以进口产品参与磋商与报价的，将作无效响应处理。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中小企业须符合财库[2020]46号和工信部联企业〔2011〕300号文件关于中型、小型、微型企业的要求，且提供本企业制造的货物、承担的工程或者服务，或者提供其他中小企业制造的货物，但不包括使用大型企业注册商标的货物。</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采购代理机构领取采购文件的供应商进行报名登记备案，供应商经报名登记备案及递交响应文件后即成为合法的参与本项目磋商与报价的供应商。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参与磋商与报价的供应商应保证提交的资料合法真实且准确有效，如发现自身资料被盗用或复制，应遵循法律途径解决，追究侵权者责任。对同一家供应商递交两份响应文件或同一份响应文件中出现多家参与磋商与报价的供应商名称的，磋商小组将按采购文件中有关无效报价的规定处理。</w:t>
      </w:r>
    </w:p>
    <w:bookmarkEnd w:id="100"/>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供应商获取了本采购文件并非意味着满足了合格、有效供应商的基本条件，一切均以磋商小组共同评定确认的结果为准。</w:t>
      </w:r>
    </w:p>
    <w:p>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不合格的供应商参与本项目的报价可认定为无效报价行为，对其提供的货物、工程和伴随服务，采购方拒绝为其承担任何责任义务，且不予支付任何费用。</w:t>
      </w:r>
    </w:p>
    <w:p>
      <w:pPr>
        <w:rPr>
          <w:rFonts w:hint="default" w:ascii="Times New Roman" w:hAnsi="Times New Roman" w:cs="Times New Roman" w:eastAsiaTheme="minorEastAsia"/>
          <w:color w:val="auto"/>
          <w:sz w:val="24"/>
          <w:highlight w:val="none"/>
        </w:rPr>
      </w:pPr>
    </w:p>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01" w:name="_招标文件说明"/>
      <w:bookmarkEnd w:id="101"/>
      <w:bookmarkStart w:id="102" w:name="_Toc113157422"/>
      <w:bookmarkStart w:id="103" w:name="_Toc19090"/>
      <w:bookmarkStart w:id="104" w:name="_Toc310519879"/>
      <w:bookmarkStart w:id="105" w:name="_Toc11044"/>
      <w:bookmarkStart w:id="106" w:name="_Toc20144973"/>
      <w:bookmarkStart w:id="107" w:name="_Toc25913"/>
      <w:bookmarkStart w:id="108" w:name="_Toc31718"/>
      <w:bookmarkStart w:id="109" w:name="_Toc20571353"/>
      <w:bookmarkStart w:id="110" w:name="_Toc20564519"/>
      <w:bookmarkStart w:id="111" w:name="_Toc55812445"/>
      <w:bookmarkStart w:id="112" w:name="_Toc325031935"/>
      <w:bookmarkStart w:id="113" w:name="_Toc419106556"/>
      <w:bookmarkStart w:id="114" w:name="_Toc32517"/>
      <w:bookmarkStart w:id="115" w:name="_Toc5578663"/>
      <w:bookmarkStart w:id="116" w:name="_Toc49329254"/>
      <w:bookmarkStart w:id="117" w:name="_Toc373767192"/>
      <w:bookmarkStart w:id="118" w:name="_Toc5575600"/>
      <w:bookmarkStart w:id="119" w:name="_Toc259803662"/>
      <w:bookmarkStart w:id="120" w:name="_Toc27277"/>
      <w:bookmarkStart w:id="121" w:name="_Toc20564607"/>
      <w:bookmarkStart w:id="122" w:name="_Toc525312044"/>
      <w:r>
        <w:rPr>
          <w:rFonts w:hint="default" w:ascii="Times New Roman" w:hAnsi="Times New Roman" w:cs="Times New Roman" w:eastAsiaTheme="minorEastAsia"/>
          <w:color w:val="auto"/>
          <w:sz w:val="32"/>
          <w:highlight w:val="none"/>
        </w:rPr>
        <w:t>采购文件说明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采购文件说明</w:t>
      </w:r>
    </w:p>
    <w:p>
      <w:pPr>
        <w:numPr>
          <w:ilvl w:val="1"/>
          <w:numId w:val="9"/>
        </w:numPr>
        <w:spacing w:line="360" w:lineRule="auto"/>
        <w:rPr>
          <w:color w:val="auto"/>
          <w:highlight w:val="none"/>
        </w:rPr>
      </w:pPr>
      <w:bookmarkStart w:id="123" w:name="_Toc49329256"/>
      <w:bookmarkStart w:id="124" w:name="_Toc55812447"/>
      <w:r>
        <w:rPr>
          <w:rFonts w:hint="eastAsia"/>
          <w:color w:val="auto"/>
          <w:highlight w:val="none"/>
        </w:rPr>
        <w:t>本文件是采购方阐明所实施的采购项目内容、响应规约等综合性文件，采购文件、响应文件、评审结果、合同书和相关承诺确认文件，均作为约束当事人行为的重要标准，各方当事人均应以最基本的职业道德和商业诚信履行自己应尽的责任义务。</w:t>
      </w:r>
    </w:p>
    <w:p>
      <w:pPr>
        <w:numPr>
          <w:ilvl w:val="1"/>
          <w:numId w:val="9"/>
        </w:numPr>
        <w:spacing w:line="360" w:lineRule="auto"/>
        <w:rPr>
          <w:color w:val="auto"/>
          <w:highlight w:val="none"/>
        </w:rPr>
      </w:pPr>
      <w:r>
        <w:rPr>
          <w:rFonts w:hint="eastAsia"/>
          <w:color w:val="auto"/>
          <w:highlight w:val="none"/>
        </w:rPr>
        <w:t>本文件的专业服务内容如涉及到有官方强制性要求或行业标准规范限制和禁止性内容时，应以官方强制性要求或行业标准规范为准；否则，以本采购文件约定的技术要求为准。</w:t>
      </w:r>
    </w:p>
    <w:p>
      <w:pPr>
        <w:numPr>
          <w:ilvl w:val="1"/>
          <w:numId w:val="9"/>
        </w:numPr>
        <w:spacing w:line="360" w:lineRule="auto"/>
        <w:rPr>
          <w:color w:val="auto"/>
          <w:highlight w:val="none"/>
        </w:rPr>
      </w:pPr>
      <w:r>
        <w:rPr>
          <w:rFonts w:hint="eastAsia"/>
          <w:color w:val="auto"/>
          <w:highlight w:val="none"/>
        </w:rPr>
        <w:t>本文件由电子文档制作，它由：</w:t>
      </w:r>
      <w:r>
        <w:rPr>
          <w:rFonts w:hint="eastAsia"/>
          <w:color w:val="auto"/>
          <w:highlight w:val="none"/>
          <w:lang w:eastAsia="zh-CN"/>
        </w:rPr>
        <w:t>采购</w:t>
      </w:r>
      <w:r>
        <w:rPr>
          <w:rFonts w:hint="eastAsia"/>
          <w:color w:val="auto"/>
          <w:highlight w:val="none"/>
        </w:rPr>
        <w:t>邀请函、采购项目</w:t>
      </w:r>
      <w:r>
        <w:rPr>
          <w:rFonts w:hint="eastAsia"/>
          <w:color w:val="auto"/>
          <w:highlight w:val="none"/>
          <w:lang w:eastAsia="zh-CN"/>
        </w:rPr>
        <w:t>内容</w:t>
      </w:r>
      <w:r>
        <w:rPr>
          <w:rFonts w:hint="eastAsia"/>
          <w:color w:val="auto"/>
          <w:highlight w:val="none"/>
        </w:rPr>
        <w:t>、供应商须知、合同书范本、响应文件格式共五部分组成。</w:t>
      </w:r>
    </w:p>
    <w:p>
      <w:pPr>
        <w:numPr>
          <w:ilvl w:val="1"/>
          <w:numId w:val="9"/>
        </w:numPr>
        <w:spacing w:line="360" w:lineRule="auto"/>
        <w:rPr>
          <w:color w:val="auto"/>
          <w:highlight w:val="none"/>
        </w:rPr>
      </w:pPr>
      <w:r>
        <w:rPr>
          <w:rFonts w:hint="eastAsia"/>
          <w:b/>
          <w:bCs/>
          <w:color w:val="auto"/>
          <w:highlight w:val="none"/>
        </w:rPr>
        <w:t>采购文件中重复描述的内容出现不一致时，均以文件中首次对该内容描述为准。</w:t>
      </w:r>
    </w:p>
    <w:p>
      <w:pPr>
        <w:numPr>
          <w:ilvl w:val="1"/>
          <w:numId w:val="9"/>
        </w:numPr>
        <w:spacing w:line="360" w:lineRule="auto"/>
        <w:rPr>
          <w:rFonts w:hint="eastAsia"/>
          <w:color w:val="auto"/>
          <w:highlight w:val="none"/>
        </w:rPr>
      </w:pPr>
      <w:r>
        <w:rPr>
          <w:rFonts w:hint="eastAsia"/>
          <w:color w:val="auto"/>
          <w:highlight w:val="none"/>
        </w:rPr>
        <w:t>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numPr>
          <w:ilvl w:val="0"/>
          <w:numId w:val="0"/>
        </w:numPr>
        <w:spacing w:line="360" w:lineRule="auto"/>
        <w:ind w:left="630" w:leftChars="300" w:firstLine="0" w:firstLineChars="0"/>
        <w:rPr>
          <w:rFonts w:hint="eastAsia"/>
          <w:color w:val="auto"/>
          <w:highlight w:val="none"/>
        </w:rPr>
      </w:pPr>
      <w:r>
        <w:rPr>
          <w:rFonts w:hint="eastAsia"/>
          <w:color w:val="auto"/>
          <w:highlight w:val="none"/>
        </w:rPr>
        <w:t>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numPr>
          <w:ilvl w:val="1"/>
          <w:numId w:val="9"/>
        </w:numPr>
        <w:spacing w:line="360" w:lineRule="auto"/>
        <w:rPr>
          <w:color w:val="auto"/>
          <w:highlight w:val="none"/>
        </w:rPr>
      </w:pPr>
      <w:r>
        <w:rPr>
          <w:rFonts w:hint="eastAsia"/>
          <w:color w:val="auto"/>
          <w:highlight w:val="none"/>
        </w:rPr>
        <w:t>供应商必须认真阅读理解本采购文件的各项要求，如有任何疑问经向采购方咨询后仍无法解决，应最迟在提交首次响应文件截止之日前5天，以书面形式【</w:t>
      </w:r>
      <w:r>
        <w:rPr>
          <w:color w:val="auto"/>
          <w:highlight w:val="none"/>
        </w:rPr>
        <w:t>包括信函或传真等（应加盖公章），下同</w:t>
      </w:r>
      <w:r>
        <w:rPr>
          <w:rFonts w:hint="eastAsia"/>
          <w:color w:val="auto"/>
          <w:highlight w:val="none"/>
        </w:rPr>
        <w:t>】向采购代理机构提出澄清要求，采购代理机构均将以书面形式及时予以回复。</w:t>
      </w:r>
    </w:p>
    <w:p>
      <w:pPr>
        <w:numPr>
          <w:ilvl w:val="0"/>
          <w:numId w:val="0"/>
        </w:numPr>
        <w:spacing w:line="360" w:lineRule="auto"/>
        <w:ind w:left="630" w:leftChars="300" w:firstLine="0"/>
        <w:rPr>
          <w:color w:val="auto"/>
          <w:highlight w:val="none"/>
        </w:rPr>
      </w:pPr>
      <w:r>
        <w:rPr>
          <w:rFonts w:hint="eastAsia"/>
          <w:color w:val="auto"/>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pPr>
        <w:numPr>
          <w:ilvl w:val="1"/>
          <w:numId w:val="9"/>
        </w:numPr>
        <w:spacing w:line="360" w:lineRule="auto"/>
        <w:rPr>
          <w:color w:val="auto"/>
          <w:highlight w:val="none"/>
        </w:rPr>
      </w:pPr>
      <w:r>
        <w:rPr>
          <w:rFonts w:hint="eastAsia"/>
          <w:color w:val="auto"/>
          <w:highlight w:val="none"/>
        </w:rPr>
        <w:t>采购代理机构在采购过程中，均有权要求参与磋商与报价的供应商或相关当事人就本项目的内容按时提交澄清说明或补充材料等，被通知的当事人须认真予以配合。</w:t>
      </w:r>
    </w:p>
    <w:p>
      <w:pPr>
        <w:numPr>
          <w:ilvl w:val="1"/>
          <w:numId w:val="9"/>
        </w:numPr>
        <w:spacing w:line="360" w:lineRule="auto"/>
        <w:rPr>
          <w:color w:val="auto"/>
          <w:highlight w:val="none"/>
        </w:rPr>
      </w:pPr>
      <w:r>
        <w:rPr>
          <w:rFonts w:hint="eastAsia"/>
          <w:color w:val="auto"/>
          <w:highlight w:val="none"/>
        </w:rPr>
        <w:t>采购过程中的一切补充文件一经确认后与主体源文件均具有同等法律效力，确认方均视为知悉无疑并依照最后确认的文件执行。一切要约承诺未经合意缔约方同意不得擅自变更、撤销或转让。</w:t>
      </w:r>
    </w:p>
    <w:p>
      <w:pPr>
        <w:numPr>
          <w:ilvl w:val="1"/>
          <w:numId w:val="9"/>
        </w:numPr>
        <w:spacing w:line="360" w:lineRule="auto"/>
        <w:rPr>
          <w:rFonts w:hint="eastAsia" w:ascii="Times New Roman" w:hAnsi="Times New Roman" w:eastAsia="宋体"/>
          <w:color w:val="auto"/>
          <w:highlight w:val="none"/>
        </w:rPr>
      </w:pPr>
      <w:r>
        <w:rPr>
          <w:rFonts w:hint="eastAsia"/>
          <w:color w:val="auto"/>
          <w:highlight w:val="none"/>
        </w:rPr>
        <w:t>对各类参数、条款事项成交注“★”号项为不可负偏离的重要参数要求，在磋商采购时须完全实质</w:t>
      </w:r>
      <w:r>
        <w:rPr>
          <w:rFonts w:hint="eastAsia" w:ascii="Times New Roman" w:hAnsi="Times New Roman" w:eastAsia="宋体"/>
          <w:color w:val="auto"/>
          <w:highlight w:val="none"/>
        </w:rPr>
        <w:t>性响应，若其中一项出现负偏离时将作无效报价处理。</w:t>
      </w:r>
    </w:p>
    <w:p>
      <w:pPr>
        <w:numPr>
          <w:ilvl w:val="1"/>
          <w:numId w:val="9"/>
        </w:numPr>
        <w:spacing w:before="0" w:beforeLines="0" w:after="0" w:afterLines="0" w:line="360" w:lineRule="auto"/>
        <w:rPr>
          <w:rFonts w:hint="eastAsia" w:ascii="Times New Roman" w:hAnsi="Times New Roman" w:eastAsia="宋体"/>
          <w:color w:val="auto"/>
          <w:highlight w:val="none"/>
        </w:rPr>
      </w:pPr>
      <w:r>
        <w:rPr>
          <w:rFonts w:hint="eastAsia" w:ascii="Times New Roman" w:hAnsi="Times New Roman" w:eastAsia="宋体"/>
          <w:color w:val="auto"/>
          <w:highlight w:val="none"/>
        </w:rPr>
        <w:t>采购方在没有特别要求时，只允许参与磋商与报价的供应商提供唯一最具代表性和竞争力的报价方案，对提供含糊不清、不确定或可选的报价方案者均作无效报价处理。</w:t>
      </w:r>
    </w:p>
    <w:p>
      <w:pPr>
        <w:numPr>
          <w:ilvl w:val="1"/>
          <w:numId w:val="9"/>
        </w:numPr>
        <w:spacing w:before="0" w:beforeLines="0" w:after="0" w:afterLines="0" w:line="360" w:lineRule="auto"/>
        <w:rPr>
          <w:rFonts w:hint="eastAsia" w:ascii="Times New Roman" w:hAnsi="Times New Roman" w:eastAsia="宋体"/>
          <w:color w:val="auto"/>
          <w:highlight w:val="none"/>
        </w:rPr>
      </w:pPr>
      <w:r>
        <w:rPr>
          <w:rFonts w:hint="eastAsia" w:ascii="Times New Roman" w:hAnsi="Times New Roman" w:eastAsia="宋体"/>
          <w:color w:val="auto"/>
          <w:highlight w:val="none"/>
        </w:rPr>
        <w:t>不论磋商结果如何，供应商应承担所有与准备和参加磋商有关的费用。采购代理机构和采购人均无义务和责任承担相关费用。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bookmarkEnd w:id="123"/>
    <w:bookmarkEnd w:id="124"/>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25" w:name="_Toc259803663"/>
      <w:bookmarkStart w:id="126" w:name="_Toc493"/>
      <w:bookmarkStart w:id="127" w:name="_Toc373767193"/>
      <w:bookmarkStart w:id="128" w:name="_Toc30042"/>
      <w:bookmarkStart w:id="129" w:name="_Toc13588"/>
      <w:bookmarkStart w:id="130" w:name="_Toc325031936"/>
      <w:bookmarkStart w:id="131" w:name="_Toc20332"/>
      <w:bookmarkStart w:id="132" w:name="_Toc310519880"/>
      <w:bookmarkStart w:id="133" w:name="_Toc21419"/>
      <w:bookmarkStart w:id="134" w:name="_Toc525312045"/>
      <w:bookmarkStart w:id="135" w:name="_Toc419106557"/>
      <w:bookmarkStart w:id="136" w:name="_Toc13038"/>
      <w:r>
        <w:rPr>
          <w:rFonts w:hint="default" w:ascii="Times New Roman" w:hAnsi="Times New Roman" w:cs="Times New Roman" w:eastAsiaTheme="minorEastAsia"/>
          <w:color w:val="auto"/>
          <w:sz w:val="32"/>
          <w:highlight w:val="none"/>
        </w:rPr>
        <w:t>响应文件说明</w:t>
      </w:r>
      <w:bookmarkEnd w:id="125"/>
      <w:bookmarkEnd w:id="126"/>
      <w:bookmarkEnd w:id="127"/>
      <w:bookmarkEnd w:id="128"/>
      <w:bookmarkEnd w:id="129"/>
      <w:bookmarkEnd w:id="130"/>
      <w:bookmarkEnd w:id="131"/>
      <w:bookmarkEnd w:id="132"/>
      <w:bookmarkEnd w:id="133"/>
      <w:bookmarkEnd w:id="134"/>
      <w:bookmarkEnd w:id="135"/>
      <w:bookmarkEnd w:id="136"/>
    </w:p>
    <w:p>
      <w:pPr>
        <w:numPr>
          <w:ilvl w:val="0"/>
          <w:numId w:val="10"/>
        </w:numPr>
        <w:spacing w:before="0" w:beforeLines="0" w:after="0" w:afterLines="0" w:line="360" w:lineRule="auto"/>
        <w:ind w:left="624" w:hanging="624"/>
        <w:rPr>
          <w:rFonts w:hint="default" w:ascii="Times New Roman" w:hAnsi="Times New Roman" w:cs="Times New Roman"/>
          <w:b/>
          <w:color w:val="auto"/>
          <w:sz w:val="24"/>
          <w:szCs w:val="24"/>
          <w:highlight w:val="none"/>
        </w:rPr>
      </w:pPr>
      <w:bookmarkStart w:id="137" w:name="_Toc159385052"/>
      <w:bookmarkStart w:id="138" w:name="_Toc5578667"/>
      <w:bookmarkStart w:id="139" w:name="_Toc119321128"/>
      <w:bookmarkStart w:id="140" w:name="_Toc5575604"/>
      <w:bookmarkStart w:id="141" w:name="_Toc136662917"/>
      <w:bookmarkStart w:id="142" w:name="_Toc20571357"/>
      <w:bookmarkStart w:id="143" w:name="_Toc20564611"/>
      <w:bookmarkStart w:id="144" w:name="_Toc20564523"/>
      <w:bookmarkStart w:id="145" w:name="_Toc20144977"/>
      <w:bookmarkStart w:id="146" w:name="_Toc136682893"/>
      <w:bookmarkStart w:id="147" w:name="_Toc49329258"/>
      <w:bookmarkStart w:id="148" w:name="_Toc55812449"/>
      <w:r>
        <w:rPr>
          <w:rFonts w:hint="default" w:ascii="Times New Roman" w:hAnsi="Times New Roman" w:cs="Times New Roman"/>
          <w:b/>
          <w:color w:val="auto"/>
          <w:sz w:val="24"/>
          <w:szCs w:val="24"/>
          <w:highlight w:val="none"/>
        </w:rPr>
        <w:t>原则</w:t>
      </w:r>
      <w:bookmarkEnd w:id="137"/>
      <w:bookmarkEnd w:id="138"/>
      <w:bookmarkEnd w:id="139"/>
      <w:bookmarkEnd w:id="140"/>
      <w:bookmarkEnd w:id="141"/>
      <w:bookmarkEnd w:id="142"/>
      <w:bookmarkEnd w:id="143"/>
      <w:bookmarkEnd w:id="144"/>
      <w:bookmarkEnd w:id="145"/>
      <w:bookmarkEnd w:id="146"/>
    </w:p>
    <w:p>
      <w:pPr>
        <w:numPr>
          <w:ilvl w:val="1"/>
          <w:numId w:val="10"/>
        </w:numPr>
        <w:spacing w:beforeLines="0" w:afterLines="0" w:line="360" w:lineRule="auto"/>
        <w:ind w:left="624" w:hanging="624"/>
        <w:rPr>
          <w:rFonts w:hint="default" w:ascii="Times New Roman" w:hAnsi="Times New Roman" w:cs="Times New Roman"/>
          <w:color w:val="auto"/>
          <w:highlight w:val="none"/>
        </w:rPr>
      </w:pPr>
      <w:bookmarkStart w:id="149" w:name="_Toc119321129"/>
      <w:bookmarkStart w:id="150" w:name="_Toc136682894"/>
      <w:bookmarkStart w:id="151" w:name="_Toc159385053"/>
      <w:bookmarkStart w:id="152" w:name="_Toc136662918"/>
      <w:r>
        <w:rPr>
          <w:rFonts w:hint="default" w:ascii="Times New Roman" w:hAnsi="Times New Roman" w:cs="Times New Roman"/>
          <w:color w:val="auto"/>
          <w:highlight w:val="none"/>
        </w:rPr>
        <w:t>响应文件应突出重点，精简扼要。所提供的资料必须符合诚实信用、客观真实的原则，对弄虚作假或违背诚信的违法行为，应承担相应的后果及法律责任。</w:t>
      </w:r>
    </w:p>
    <w:p>
      <w:pPr>
        <w:numPr>
          <w:ilvl w:val="1"/>
          <w:numId w:val="10"/>
        </w:numPr>
        <w:spacing w:beforeLines="0" w:afterLines="0" w:line="360" w:lineRule="auto"/>
        <w:ind w:left="624" w:hanging="624"/>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无论采购结果如何，供应商自行承担因参加本次磋商而发生的一切费用。采购机构对参与磋商与报价的供应商及其他当事人不承担任何形式的赔偿或补偿。</w:t>
      </w:r>
    </w:p>
    <w:p>
      <w:pPr>
        <w:numPr>
          <w:ilvl w:val="0"/>
          <w:numId w:val="10"/>
        </w:numPr>
        <w:spacing w:before="0" w:beforeLines="0" w:after="0" w:afterLines="0" w:line="360" w:lineRule="auto"/>
        <w:ind w:left="624" w:hanging="624"/>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响应文件的组成与制作要求</w:t>
      </w:r>
      <w:bookmarkEnd w:id="149"/>
      <w:bookmarkEnd w:id="150"/>
      <w:bookmarkEnd w:id="151"/>
      <w:bookmarkEnd w:id="152"/>
    </w:p>
    <w:p>
      <w:pPr>
        <w:numPr>
          <w:ilvl w:val="1"/>
          <w:numId w:val="10"/>
        </w:numPr>
        <w:spacing w:line="360" w:lineRule="auto"/>
        <w:rPr>
          <w:rFonts w:hint="default" w:ascii="Times New Roman" w:hAnsi="Times New Roman" w:cs="Times New Roman"/>
          <w:color w:val="auto"/>
          <w:highlight w:val="none"/>
        </w:rPr>
      </w:pPr>
      <w:bookmarkStart w:id="153" w:name="_Toc136662919"/>
      <w:bookmarkStart w:id="154" w:name="_Toc119321130"/>
      <w:bookmarkStart w:id="155" w:name="_Toc159385054"/>
      <w:bookmarkStart w:id="156" w:name="_Toc136682895"/>
      <w:r>
        <w:rPr>
          <w:rFonts w:hint="default" w:ascii="Times New Roman" w:hAnsi="Times New Roman" w:cs="Times New Roman"/>
          <w:color w:val="auto"/>
          <w:highlight w:val="none"/>
        </w:rPr>
        <w:t>响应文件由资格性文件、评审内容索引、商务技术部分、</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共</w:t>
      </w:r>
      <w:r>
        <w:rPr>
          <w:rFonts w:hint="default" w:ascii="Times New Roman" w:hAnsi="Times New Roman" w:cs="Times New Roman"/>
          <w:color w:val="auto"/>
          <w:highlight w:val="none"/>
          <w:lang w:eastAsia="zh-CN"/>
        </w:rPr>
        <w:t>四</w:t>
      </w:r>
      <w:r>
        <w:rPr>
          <w:rFonts w:hint="default" w:ascii="Times New Roman" w:hAnsi="Times New Roman" w:cs="Times New Roman"/>
          <w:color w:val="auto"/>
          <w:highlight w:val="none"/>
        </w:rPr>
        <w:t>部分组成，具体按采购文件中第五部分“响应文件格式”的要求以A4版面统一编制。</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响应文件的制作、不同文字文本的释义均以简体中文文本为准，重要的外文资料须附有中文译注。</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响应文件所使用的公章必须为机构公章，且与参与磋商与报价的供应商名称一致，不能以其它业务章或附属机构章代替。需签名之处必须由当事人亲笔签署。</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《响应承诺函》、《法人（负责人）授权书》、《守法经营声明书》的格式内容不允许擅自删改。</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响应文件自制部分必须打印，每份内页须按序加注页码，整册装订牢固可靠且不能轻易脱落。如因装订问题而出现漏页或缺页，由此产生的一切后果由供应商自行承担。</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任何行间插字、涂改和增删，必须由供应商授权代表在旁边签字或加盖供应商公章后方为有效。</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唱标信封必须与响应文件【正、副本】分开单独密封，并应在规定时间内同时递交，每份密封文件应在封口处加盖供应商公章。“电子文档”（光盘）表面须标明供应商名称，并加盖公章，密封于唱标信封之内。包装文件的封口处须加盖供应商公章或授权代表签名，每一份响应文件上应明确注明“正本”或“副本”字样。</w:t>
      </w:r>
    </w:p>
    <w:p>
      <w:pPr>
        <w:numPr>
          <w:ilvl w:val="1"/>
          <w:numId w:val="10"/>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所有密封文件封套正面统一按“响应文件包装袋封面”格式填写标贴。</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采购机构有权拒绝接受报价的情形：以电报、电话传真形式响应；密封、数量、规格、册装不合要求或逾期提交的响应文件；不按要求提供重要物证资料。</w:t>
      </w:r>
    </w:p>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响应报价</w:t>
      </w:r>
      <w:bookmarkEnd w:id="153"/>
      <w:bookmarkEnd w:id="154"/>
      <w:bookmarkEnd w:id="155"/>
      <w:bookmarkEnd w:id="156"/>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对超出常规、具有特别意义的报价，或报价明显低于成本价或高于同业同期市场平均价时须作出重点说明，详述其理由和依据。</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在提交首次响应文件时间截止后至响应有效期截止前的任何报价为固定不变价，此报价将作为评审的重要依据之一，但并不是确定中标（成交）供应商的唯一依据。</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响应报价提出有折扣优惠者，以折扣后的最终优惠价为准。</w:t>
      </w:r>
    </w:p>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响应文件差异修正准则</w:t>
      </w:r>
    </w:p>
    <w:p>
      <w:pPr>
        <w:spacing w:beforeLines="0" w:afterLines="0" w:line="360" w:lineRule="auto"/>
        <w:ind w:firstLine="630" w:firstLineChars="300"/>
        <w:rPr>
          <w:rFonts w:hint="default" w:ascii="Times New Roman" w:hAnsi="Times New Roman" w:cs="Times New Roman"/>
          <w:color w:val="auto"/>
          <w:highlight w:val="none"/>
        </w:rPr>
      </w:pPr>
      <w:bookmarkStart w:id="157" w:name="_Toc119321131"/>
      <w:bookmarkStart w:id="158" w:name="_Toc136682896"/>
      <w:bookmarkStart w:id="159" w:name="_Toc136662920"/>
      <w:bookmarkStart w:id="160" w:name="_Toc159385055"/>
      <w:r>
        <w:rPr>
          <w:rFonts w:hint="default" w:ascii="Times New Roman" w:hAnsi="Times New Roman" w:cs="Times New Roman"/>
          <w:color w:val="auto"/>
          <w:kern w:val="0"/>
          <w:szCs w:val="20"/>
          <w:highlight w:val="none"/>
        </w:rPr>
        <w:t>响应文件出现差异时，修正原则如下：</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公开唱读内容与响应文件对应内容不一致，均以公开唱读内容为准。正本和副本之间内容有差异，以正本为准；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报价汇总表与分项明细表或其它相关报价表的报价不一致时，均以报价汇总表为准；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报价汇总表中各分项报价之和与总价不一致时，以单价修正总价；</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分项明细表中的单价与对应的合计价不相符时，以单价为准，修正对应的该项合计价；</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中文大写与小写数值标注价格不一致，以中文大写表示的报价为准；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响应文件描述内容与原始材料引述内容不一致时，以原始材料内容为准；</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对出现以上情况或因明显笔误而需修正任何内容时，均以磋商小组审定通过方为有效；</w:t>
      </w:r>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磋商小组认定为表述不清晰或无法确定的报价均不予修正。</w:t>
      </w:r>
    </w:p>
    <w:bookmarkEnd w:id="157"/>
    <w:bookmarkEnd w:id="158"/>
    <w:bookmarkEnd w:id="159"/>
    <w:bookmarkEnd w:id="160"/>
    <w:p>
      <w:pPr>
        <w:numPr>
          <w:ilvl w:val="0"/>
          <w:numId w:val="10"/>
        </w:numPr>
        <w:spacing w:before="0" w:beforeLines="0" w:after="0" w:afterLines="0" w:line="360" w:lineRule="auto"/>
        <w:rPr>
          <w:rFonts w:hint="default" w:ascii="Times New Roman" w:hAnsi="Times New Roman" w:cs="Times New Roman"/>
          <w:b/>
          <w:color w:val="auto"/>
          <w:sz w:val="24"/>
          <w:szCs w:val="24"/>
          <w:highlight w:val="none"/>
        </w:rPr>
      </w:pPr>
      <w:bookmarkStart w:id="161" w:name="_Toc136682897"/>
      <w:bookmarkStart w:id="162" w:name="_Toc136662921"/>
      <w:bookmarkStart w:id="163" w:name="_Toc119321132"/>
      <w:bookmarkStart w:id="164" w:name="_Toc159385056"/>
      <w:r>
        <w:rPr>
          <w:rFonts w:hint="default" w:ascii="Times New Roman" w:hAnsi="Times New Roman" w:cs="Times New Roman"/>
          <w:b/>
          <w:color w:val="auto"/>
          <w:sz w:val="24"/>
          <w:szCs w:val="24"/>
          <w:highlight w:val="none"/>
        </w:rPr>
        <w:t>响应有效期</w:t>
      </w:r>
      <w:bookmarkEnd w:id="161"/>
      <w:bookmarkEnd w:id="162"/>
      <w:bookmarkEnd w:id="163"/>
      <w:bookmarkEnd w:id="164"/>
    </w:p>
    <w:p>
      <w:pPr>
        <w:numPr>
          <w:ilvl w:val="1"/>
          <w:numId w:val="10"/>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有效期为自递交响应文件起至确定正式中标（成交）供应商止不少于90天，成交单位响应有效期则顺延至项目完成验收之日，在此有效期内未经采购人或采购代理机构同意，响应文件的一切内容和补充承诺均为持续有效且不予改变。</w:t>
      </w:r>
    </w:p>
    <w:p>
      <w:pPr>
        <w:numPr>
          <w:ilvl w:val="1"/>
          <w:numId w:val="10"/>
        </w:numPr>
        <w:spacing w:beforeLines="0" w:afterLines="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color w:val="auto"/>
          <w:highlight w:val="none"/>
        </w:rPr>
        <w:t>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numPr>
          <w:ilvl w:val="1"/>
          <w:numId w:val="10"/>
        </w:numPr>
        <w:spacing w:beforeLines="0" w:afterLines="0"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br w:type="page"/>
      </w:r>
    </w:p>
    <w:p>
      <w:pPr>
        <w:rPr>
          <w:rFonts w:hint="default" w:ascii="Times New Roman" w:hAnsi="Times New Roman" w:cs="Times New Roman" w:eastAsiaTheme="minorEastAsia"/>
          <w:color w:val="auto"/>
          <w:sz w:val="24"/>
          <w:highlight w:val="none"/>
        </w:rPr>
      </w:pPr>
    </w:p>
    <w:bookmarkEnd w:id="147"/>
    <w:bookmarkEnd w:id="148"/>
    <w:p>
      <w:pPr>
        <w:pStyle w:val="4"/>
        <w:numPr>
          <w:ilvl w:val="0"/>
          <w:numId w:val="6"/>
        </w:numPr>
        <w:ind w:left="575" w:hanging="575" w:hangingChars="179"/>
        <w:rPr>
          <w:rFonts w:hint="default" w:ascii="Times New Roman" w:hAnsi="Times New Roman" w:cs="Times New Roman" w:eastAsiaTheme="minorEastAsia"/>
          <w:color w:val="auto"/>
          <w:sz w:val="32"/>
          <w:highlight w:val="none"/>
        </w:rPr>
      </w:pPr>
      <w:bookmarkStart w:id="165" w:name="_Toc113157424"/>
      <w:bookmarkStart w:id="166" w:name="_Toc525312046"/>
      <w:bookmarkStart w:id="167" w:name="_Toc325031937"/>
      <w:bookmarkStart w:id="168" w:name="_Toc310519881"/>
      <w:bookmarkStart w:id="169" w:name="_Toc13972"/>
      <w:bookmarkStart w:id="170" w:name="_Toc419106558"/>
      <w:bookmarkStart w:id="171" w:name="_Toc373767194"/>
      <w:bookmarkStart w:id="172" w:name="_Toc23089"/>
      <w:bookmarkStart w:id="173" w:name="_Toc259803664"/>
      <w:bookmarkStart w:id="174" w:name="_Toc10345"/>
      <w:bookmarkStart w:id="175" w:name="_Toc22428"/>
      <w:bookmarkStart w:id="176" w:name="_Toc7882"/>
      <w:bookmarkStart w:id="177" w:name="_Toc14981"/>
      <w:r>
        <w:rPr>
          <w:rFonts w:hint="default" w:ascii="Times New Roman" w:hAnsi="Times New Roman" w:cs="Times New Roman" w:eastAsiaTheme="minorEastAsia"/>
          <w:color w:val="auto"/>
          <w:sz w:val="32"/>
          <w:highlight w:val="none"/>
          <w:lang w:eastAsia="zh-CN"/>
        </w:rPr>
        <w:t>开标、</w:t>
      </w:r>
      <w:r>
        <w:rPr>
          <w:rFonts w:hint="default" w:ascii="Times New Roman" w:hAnsi="Times New Roman" w:cs="Times New Roman" w:eastAsiaTheme="minorEastAsia"/>
          <w:color w:val="auto"/>
          <w:sz w:val="32"/>
          <w:highlight w:val="none"/>
        </w:rPr>
        <w:t>磋商小组的组成及评审程序</w:t>
      </w:r>
      <w:bookmarkEnd w:id="165"/>
      <w:bookmarkEnd w:id="166"/>
      <w:bookmarkEnd w:id="167"/>
      <w:bookmarkEnd w:id="168"/>
      <w:bookmarkEnd w:id="169"/>
      <w:bookmarkEnd w:id="170"/>
      <w:bookmarkEnd w:id="171"/>
      <w:bookmarkEnd w:id="172"/>
      <w:bookmarkEnd w:id="173"/>
      <w:bookmarkEnd w:id="174"/>
      <w:bookmarkEnd w:id="175"/>
      <w:bookmarkEnd w:id="176"/>
      <w:bookmarkEnd w:id="177"/>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bookmarkStart w:id="178" w:name="_Toc119321135"/>
      <w:bookmarkStart w:id="179" w:name="_Toc136682900"/>
      <w:bookmarkStart w:id="180" w:name="_Toc159385059"/>
      <w:bookmarkStart w:id="181" w:name="_Toc136662924"/>
      <w:bookmarkStart w:id="182" w:name="_Toc55812451"/>
      <w:bookmarkStart w:id="183" w:name="_Toc34704904"/>
      <w:bookmarkStart w:id="184" w:name="_Toc113157425"/>
      <w:bookmarkStart w:id="185" w:name="_Toc49329260"/>
      <w:bookmarkStart w:id="186" w:name="_Toc31394"/>
      <w:bookmarkStart w:id="187" w:name="_Toc26088"/>
      <w:bookmarkStart w:id="188" w:name="_Toc8479"/>
      <w:bookmarkStart w:id="189" w:name="_Toc4952"/>
      <w:bookmarkStart w:id="190" w:name="_Toc31703"/>
      <w:bookmarkStart w:id="191" w:name="_Toc3904"/>
      <w:r>
        <w:rPr>
          <w:rFonts w:hint="default" w:ascii="Times New Roman" w:hAnsi="Times New Roman" w:cs="Times New Roman"/>
          <w:b/>
          <w:color w:val="auto"/>
          <w:sz w:val="24"/>
          <w:szCs w:val="24"/>
          <w:highlight w:val="none"/>
        </w:rPr>
        <w:t>磋商小组的组成及评审工作要求</w:t>
      </w:r>
      <w:bookmarkEnd w:id="178"/>
      <w:bookmarkEnd w:id="179"/>
      <w:bookmarkEnd w:id="180"/>
      <w:bookmarkEnd w:id="181"/>
    </w:p>
    <w:p>
      <w:pPr>
        <w:numPr>
          <w:ilvl w:val="1"/>
          <w:numId w:val="11"/>
        </w:numPr>
        <w:spacing w:beforeLines="0" w:afterLines="0" w:line="360" w:lineRule="auto"/>
        <w:rPr>
          <w:rFonts w:hint="default" w:ascii="Times New Roman" w:hAnsi="Times New Roman" w:cs="Times New Roman"/>
          <w:color w:val="auto"/>
          <w:highlight w:val="none"/>
        </w:rPr>
      </w:pPr>
      <w:bookmarkStart w:id="192" w:name="_Toc136662925"/>
      <w:bookmarkStart w:id="193" w:name="_Toc136682901"/>
      <w:bookmarkStart w:id="194" w:name="_Toc119321136"/>
      <w:bookmarkStart w:id="195" w:name="_Toc159385060"/>
      <w:r>
        <w:rPr>
          <w:rFonts w:hint="default" w:ascii="Times New Roman" w:hAnsi="Times New Roman" w:cs="Times New Roman"/>
          <w:color w:val="auto"/>
          <w:highlight w:val="none"/>
        </w:rPr>
        <w:t xml:space="preserve">采购代理机构根据项目的特点和专业技术要求依法组建磋商小组，其成员为3人以上单数，由其他技术、经济等方面的专家组成，专家成员在开标前一天从专家库中抽选产生。 </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将本着公平、公正、科学、择优的原则，严格按照法律法规和采购文件的要求推荐评审结果。如发现磋商小组的工作明显偏离采购文件的要求，或违反国家法律法规，采购代理机构可会同监管部门有权解散磋商小组，重新组织招标或评标，并依法追究有关人员的法律责任。</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磋商小组的工作要求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评审开始前，磋商小组应确认磋商文件。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磋商过程中，磋商小组可以根据磋商文件和磋商情况对采购需求中技术要求以及合同书范本中的条款作出实质性变动，但不得变动磋商文件的其他内容或已明确不允许实质性变动的内容及最低要求。现场修改的内容须经采购人代表确认后，以书面形式同时通知所有参加磋商的供应商。磋商小组对磋商文件作出的实质性变动是磋商文件的有效组成部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评审期间，磋商小组应客观、公正地审查供应商提交的响应文件并作出评价，必要时可要求供应商解释或者澄清其响应文件；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判断响应文件的有效性、合格性和响应情况，仅依赖于供应商最基本的商业诚信和所递交一切文件的真实表述，不额外主动寻求外部证据，不受与本项目无直接关联的外部信息、传言而影响自身的专业判断。</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各方当事人、专家成员如对磋商文件、响应文件及相关补充文件的理解存有歧义时，磋商小组可对这些文件或向有关方面进行查证了解质询，通过集体讨论或表决达成一致处理意见。任何形式的决定，须以合法公正和有利于项目的安全顺利实施为前提。</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根据法律法规相关规定，磋商小组成员和与评审活动有关的人员不得泄露有关响应文件的评审和比较、成交候选供应商的推荐以及与评审有关的其他情况。如在评审过程中发现的供应商的违法违规行为，应及时告知采购人、采购代理机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评审结束后，磋商小组应负责评审报告的编写。</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响应文件的撤回</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在提交响应文件截止时间前，供应商可以修改或撤回响应文件，并于提交响应文件截止时间前</w:t>
      </w:r>
      <w:r>
        <w:rPr>
          <w:rFonts w:hint="eastAsia" w:ascii="Times New Roman" w:hAnsi="Times New Roman" w:cs="Times New Roman"/>
          <w:color w:val="auto"/>
          <w:highlight w:val="none"/>
          <w:lang w:eastAsia="zh-CN"/>
        </w:rPr>
        <w:t>重新提交</w:t>
      </w:r>
      <w:r>
        <w:rPr>
          <w:rFonts w:hint="default" w:ascii="Times New Roman" w:hAnsi="Times New Roman" w:cs="Times New Roman"/>
          <w:color w:val="auto"/>
          <w:highlight w:val="none"/>
        </w:rPr>
        <w:t>修改后的响应文件，到达响应文件提交截止时间后，将不允许修改或撤回。在提交响应文件截止时间后，供应商不得补充、修改和更换响应文件。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供应商在提交首次响应文件后，在最后报价之前退出磋商的，均视为其撤回已提交的所有响应文件，并应书面通知采购人和采购代理机构。</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有关磋商的约定</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供应商授权代表必须在规定时间内到达评审现场处理磋商及报价的相关事宜，对于在规定的合理时间内未能到达评审会现场的，该供应商将被视为自动放弃磋商及报价。</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过程中，供应商的授权代表应听从组织方的安排轮侯出席磋商，按照磋商文件的变动情况和磋商小组的要求重新提交响应文件，并由其法定代表人或授权代表签字或者加盖公章，其现场所确认的文件均代表供应商的真实意愿和决定，并作为响应文件的补充内容具有不可撤消更改的法律效力。</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递交首次响应文件后，在提交最后报价之前，供应商可以根据评审情况退出磋商。</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供应商有以下情况的不得再参加同一项目的重新采购活动：</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项目评审开始后，未对磋商文件作出实质性修改时，撤回响应文件或退出磋商的；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对实质性变动内容作出响应并已重新提交响应文件，在提交最后报价之前退出磋商的；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在提交最后报价之后，退出磋商的；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除不可抗力等因素外，成交通知书发出后，供应商拒绝签订政府采购合同的。</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评审流程与相关事项</w:t>
      </w:r>
      <w:bookmarkEnd w:id="192"/>
      <w:bookmarkEnd w:id="193"/>
      <w:bookmarkEnd w:id="194"/>
      <w:bookmarkEnd w:id="195"/>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磋商小组确认磋商文件。磋商文件通过磋商小组集体会签确认后，磋商小组成员则统一严格按其内容和要求进入下列评审程序。</w:t>
      </w:r>
    </w:p>
    <w:p>
      <w:pPr>
        <w:numPr>
          <w:ilvl w:val="1"/>
          <w:numId w:val="11"/>
        </w:numPr>
        <w:spacing w:beforeLines="0" w:afterLines="0" w:line="360" w:lineRule="auto"/>
        <w:rPr>
          <w:rFonts w:hint="default" w:ascii="Times New Roman" w:hAnsi="Times New Roman" w:cs="Times New Roman"/>
          <w:color w:val="auto"/>
          <w:highlight w:val="none"/>
        </w:rPr>
      </w:pPr>
      <w:r>
        <w:rPr>
          <w:rFonts w:hint="eastAsia"/>
          <w:color w:val="auto"/>
          <w:highlight w:val="none"/>
        </w:rPr>
        <w:t>签署通过《评审现场纪律》。《评审现场纪律》一旦通过集体会签确认后，磋商小组成员则统一严格按《评审现场纪律》的内容和要求进入下列评审程序。</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资格性审查内容：</w:t>
      </w:r>
      <w:r>
        <w:rPr>
          <w:rFonts w:hint="default" w:ascii="Times New Roman" w:hAnsi="Times New Roman" w:cs="Times New Roman"/>
          <w:color w:val="auto"/>
          <w:highlight w:val="none"/>
        </w:rPr>
        <w:t>由磋商小组对照磋商文件中的“资格性文件清单”要求，在满足完整和有效的前提下，核定资格符合的供应商名单。符合资格的供应商将被确定为邀请磋商的对象。</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符合性审查内容：</w:t>
      </w:r>
      <w:r>
        <w:rPr>
          <w:rFonts w:hint="default" w:ascii="Times New Roman" w:hAnsi="Times New Roman" w:cs="Times New Roman"/>
          <w:color w:val="auto"/>
          <w:highlight w:val="none"/>
        </w:rPr>
        <w:t>对照本项目的服务、商务、预算金额及文件制作要求，审查响应文件是否完全实质性响应采购文件的要求，没有出现重大偏离。</w:t>
      </w:r>
    </w:p>
    <w:p>
      <w:pPr>
        <w:numPr>
          <w:ilvl w:val="1"/>
          <w:numId w:val="11"/>
        </w:numPr>
        <w:spacing w:beforeLines="0" w:afterLines="0" w:line="360" w:lineRule="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符合性审查内容如下：</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1"/>
        <w:gridCol w:w="3839"/>
        <w:gridCol w:w="4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839"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审  查  内  容</w:t>
            </w:r>
          </w:p>
        </w:tc>
        <w:tc>
          <w:tcPr>
            <w:tcW w:w="486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spacing w:beforeLines="0" w:afterLines="0"/>
              <w:ind w:left="0" w:leftChars="0" w:right="0" w:rightChars="0"/>
              <w:rPr>
                <w:rFonts w:hint="default" w:ascii="Times New Roman" w:hAnsi="Times New Roman" w:cs="Times New Roman"/>
                <w:color w:val="auto"/>
                <w:highlight w:val="none"/>
              </w:rPr>
            </w:pPr>
            <w:r>
              <w:rPr>
                <w:rFonts w:hint="default" w:ascii="Times New Roman" w:hAnsi="Times New Roman" w:cs="Times New Roman"/>
                <w:color w:val="auto"/>
                <w:highlight w:val="none"/>
              </w:rPr>
              <w:t>评  审  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响应文件制作</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符合响应文件编制格式基本要求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《响应文件说明》</w:t>
            </w:r>
          </w:p>
          <w:p>
            <w:pPr>
              <w:pStyle w:val="11"/>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中必须提交的文件</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各文件格式、数量及内容均完整有效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报价内容的有效性</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符合报价规定范围且无缺漏项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972"/>
              </w:tabs>
              <w:spacing w:beforeLines="0" w:afterLines="0"/>
              <w:jc w:val="center"/>
              <w:rPr>
                <w:rFonts w:hint="default" w:ascii="Times New Roman" w:hAnsi="Times New Roman" w:cs="Times New Roman"/>
                <w:color w:val="auto"/>
                <w:highlight w:val="none"/>
              </w:rPr>
            </w:pPr>
          </w:p>
        </w:tc>
        <w:tc>
          <w:tcPr>
            <w:tcW w:w="3839"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ind w:left="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无采购文件规定的投标无效情况</w:t>
            </w:r>
          </w:p>
        </w:tc>
        <w:tc>
          <w:tcPr>
            <w:tcW w:w="4860" w:type="dxa"/>
            <w:tcBorders>
              <w:top w:val="single" w:color="auto" w:sz="4" w:space="0"/>
              <w:left w:val="single" w:color="auto" w:sz="4" w:space="0"/>
              <w:bottom w:val="single" w:color="auto" w:sz="4" w:space="0"/>
              <w:right w:val="single" w:color="auto" w:sz="4" w:space="0"/>
            </w:tcBorders>
            <w:noWrap w:val="0"/>
            <w:vAlign w:val="center"/>
          </w:tcPr>
          <w:p>
            <w:pPr>
              <w:pStyle w:val="11"/>
              <w:spacing w:beforeLines="0" w:afterLines="0"/>
              <w:jc w:val="center"/>
              <w:rPr>
                <w:rFonts w:hint="default" w:ascii="Times New Roman" w:hAnsi="Times New Roman" w:cs="Times New Roman"/>
                <w:color w:val="auto"/>
                <w:kern w:val="2"/>
                <w:sz w:val="21"/>
                <w:highlight w:val="none"/>
              </w:rPr>
            </w:pPr>
            <w:r>
              <w:rPr>
                <w:rFonts w:hint="default" w:ascii="Times New Roman" w:hAnsi="Times New Roman" w:cs="Times New Roman"/>
                <w:color w:val="auto"/>
                <w:kern w:val="2"/>
                <w:sz w:val="21"/>
                <w:highlight w:val="none"/>
              </w:rPr>
              <w:t>无采购文件规定的投标无效情况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93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审查结论评定依据：</w:t>
            </w:r>
          </w:p>
          <w:p>
            <w:pPr>
              <w:widowControl/>
              <w:spacing w:beforeLines="0" w:afterLines="0"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以上各项均评定为“符合或合格”时，符合性审查结论为“合格”；若任何一项出现“不符合或不合格”时，则符合性审查结论为“不合格”。</w:t>
            </w:r>
          </w:p>
        </w:tc>
      </w:tr>
    </w:tbl>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资格性审查和符合性审查由磋商小组以记名方式独立表决，并以少数服从多数的原则确定审查结果。</w:t>
      </w:r>
      <w:r>
        <w:rPr>
          <w:rFonts w:hint="default" w:ascii="Times New Roman" w:hAnsi="Times New Roman" w:cs="Times New Roman"/>
          <w:color w:val="auto"/>
          <w:highlight w:val="none"/>
        </w:rPr>
        <w:t>被审定为 “未实质性响应采购文件”时，磋商小组将通知供应商代表亲自到达现场，由当事人对被列举的事实加以核证和确认。未实质性响应采购文件的响应文件按无效处理，将不进入下列程序。</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质询与澄清：</w:t>
      </w:r>
      <w:r>
        <w:rPr>
          <w:rFonts w:hint="default" w:ascii="Times New Roman" w:hAnsi="Times New Roman" w:cs="Times New Roman"/>
          <w:color w:val="auto"/>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竞争性磋商：</w:t>
      </w:r>
      <w:r>
        <w:rPr>
          <w:rFonts w:hint="default" w:ascii="Times New Roman" w:hAnsi="Times New Roman" w:cs="Times New Roman"/>
          <w:color w:val="auto"/>
          <w:highlight w:val="none"/>
        </w:rPr>
        <w:t>磋商小组所有成员与实质性响应磋商文件的供应商分别进行磋商。在磋商过程中，磋商小组对采购文件有变动的。被供应商应当按照采购文件的变动情况和磋商小组的要求重新提交响应文件，并由其法定代表人或授权代表签字或者加盖公章。磋商小组对采购文件作出的实质性变动是磋商文件的有效组成部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已提交响应文件的供应商，在提交最后报价之前，可以根据情况退出磋商。供应商在最终报价前退出磋商的其响应文件及承诺函不予退回。</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磋商结束后，磋商小组将召集所有继续参加磋商且对由磋商小组最终确定的采购文件作出实质性响应的供应商提交最后报价。提交最后报价的供应商应不少于三家，但符合《政府采购竞争性磋商采购方式管理暂行办法》第二十一条第三款规定的情形除外。根据《财政部关于政府采购竞争性磋商采购方式管理暂行办法有关问题的补充通知》要求，采用竞争性磋商采购方式采购的政府购买服务项目（含政府和社会资本合作项目），在采购过程中符合要求的供应商（社会资本）只有2家的，竞争性磋商采购活动可以继续进行。</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最后报价：</w:t>
      </w:r>
      <w:r>
        <w:rPr>
          <w:rFonts w:hint="eastAsia" w:ascii="Times New Roman" w:hAnsi="Times New Roman" w:cs="Times New Roman"/>
          <w:b/>
          <w:color w:val="auto"/>
          <w:highlight w:val="none"/>
          <w:lang w:eastAsia="zh-CN"/>
        </w:rPr>
        <w:t>本项目第二次报价即为最后报价，</w:t>
      </w:r>
      <w:r>
        <w:rPr>
          <w:rFonts w:hint="default" w:ascii="Times New Roman" w:hAnsi="Times New Roman" w:cs="Times New Roman"/>
          <w:color w:val="auto"/>
          <w:highlight w:val="none"/>
        </w:rPr>
        <w:t>最后报价在规定的时间内现场封闭式进行，一般情况下最后报价不得高于初次报价，但磋商小组对采购文件作出可能影响报价的实质性变动时，经磋商小组同意的情形除外。</w:t>
      </w:r>
    </w:p>
    <w:p>
      <w:pPr>
        <w:numPr>
          <w:ilvl w:val="1"/>
          <w:numId w:val="11"/>
        </w:numPr>
        <w:spacing w:beforeLines="0" w:afterLines="0" w:line="360" w:lineRule="auto"/>
        <w:rPr>
          <w:rFonts w:hint="default" w:ascii="Times New Roman" w:hAnsi="Times New Roman" w:cs="Times New Roman"/>
          <w:b/>
          <w:color w:val="auto"/>
          <w:highlight w:val="none"/>
        </w:rPr>
      </w:pPr>
      <w:r>
        <w:rPr>
          <w:rFonts w:hint="default" w:ascii="Times New Roman" w:hAnsi="Times New Roman" w:cs="Times New Roman"/>
          <w:b/>
          <w:color w:val="auto"/>
          <w:highlight w:val="none"/>
        </w:rPr>
        <w:t>综合评审：经磋商小组确定最终采购需求和提交最后报价的供应商后，由磋商小组采用综合评分法对提交最后报价的供应商的响应文件和最后报价进行综合评分。具体评审标准详见“五、</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DOCVARIABLE  评审方法开始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r>
        <w:rPr>
          <w:rFonts w:hint="default" w:ascii="Times New Roman" w:hAnsi="Times New Roman" w:cs="Times New Roman"/>
          <w:b/>
          <w:color w:val="auto"/>
          <w:highlight w:val="none"/>
        </w:rPr>
        <w:t>评审方法及标准”。</w:t>
      </w:r>
    </w:p>
    <w:p>
      <w:pPr>
        <w:numPr>
          <w:ilvl w:val="1"/>
          <w:numId w:val="11"/>
        </w:numPr>
        <w:spacing w:line="360" w:lineRule="auto"/>
        <w:rPr>
          <w:rFonts w:hint="default" w:ascii="Times New Roman" w:hAnsi="Times New Roman" w:cs="Times New Roman"/>
          <w:b w:val="0"/>
          <w:bCs/>
          <w:color w:val="auto"/>
          <w:highlight w:val="none"/>
        </w:rPr>
      </w:pPr>
      <w:r>
        <w:rPr>
          <w:rFonts w:hint="default" w:ascii="Times New Roman" w:hAnsi="Times New Roman" w:cs="Times New Roman"/>
          <w:b/>
          <w:color w:val="auto"/>
          <w:highlight w:val="none"/>
        </w:rPr>
        <w:t>关于中小微企业响应：</w:t>
      </w:r>
      <w:r>
        <w:rPr>
          <w:rFonts w:hint="default" w:ascii="Times New Roman" w:hAnsi="Times New Roman" w:cs="Times New Roman"/>
          <w:b w:val="0"/>
          <w:bCs/>
          <w:color w:val="auto"/>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pPr>
        <w:numPr>
          <w:ilvl w:val="0"/>
          <w:numId w:val="0"/>
        </w:numPr>
        <w:spacing w:line="360" w:lineRule="auto"/>
        <w:ind w:left="630" w:leftChars="300" w:firstLine="0"/>
        <w:rPr>
          <w:rFonts w:hint="default" w:ascii="Times New Roman" w:hAnsi="Times New Roman" w:cs="Times New Roman"/>
          <w:b w:val="0"/>
          <w:bCs/>
          <w:color w:val="auto"/>
          <w:highlight w:val="none"/>
        </w:rPr>
      </w:pPr>
      <w:r>
        <w:rPr>
          <w:rFonts w:hint="default" w:ascii="Times New Roman" w:hAnsi="Times New Roman" w:cs="Times New Roman"/>
          <w:b w:val="0"/>
          <w:bCs/>
          <w:color w:val="auto"/>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numPr>
          <w:ilvl w:val="0"/>
          <w:numId w:val="0"/>
        </w:numPr>
        <w:spacing w:line="360" w:lineRule="auto"/>
        <w:ind w:left="630" w:leftChars="300" w:firstLine="0"/>
        <w:rPr>
          <w:rFonts w:hint="default" w:ascii="Times New Roman" w:hAnsi="Times New Roman" w:cs="Times New Roman"/>
          <w:b/>
          <w:color w:val="auto"/>
          <w:highlight w:val="none"/>
        </w:rPr>
      </w:pPr>
      <w:r>
        <w:rPr>
          <w:rFonts w:hint="default" w:ascii="Times New Roman" w:hAnsi="Times New Roman" w:cs="Times New Roman"/>
          <w:b w:val="0"/>
          <w:bCs/>
          <w:color w:val="auto"/>
          <w:highlight w:val="none"/>
        </w:rPr>
        <w:t>根据财库〔2017〕141号《财政部 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numPr>
          <w:ilvl w:val="0"/>
          <w:numId w:val="0"/>
        </w:numPr>
        <w:spacing w:line="360" w:lineRule="auto"/>
        <w:ind w:left="630" w:leftChars="300"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对符合政策要求的中小企业供应商提供的小型和微型企业产品给予相应的价格扣除，按照扣除后的价格参与评审计分，具体扣除比例详见“五、</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DOCVARIABLE  评审方法开始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评审方法及标准”。（监狱企业视同小型、微型企业，</w:t>
      </w:r>
      <w:r>
        <w:rPr>
          <w:rFonts w:hint="default" w:ascii="Times New Roman" w:hAnsi="Times New Roman" w:cs="Times New Roman"/>
          <w:b/>
          <w:color w:val="auto"/>
          <w:highlight w:val="none"/>
        </w:rPr>
        <w:t>监狱企业参加政府采购活动时，应当提供由省级以上监狱管理局、戒毒管理局&lt;含新疆生产建设兵团&gt;出具的属于监狱企业的证明文件</w:t>
      </w:r>
      <w:r>
        <w:rPr>
          <w:rFonts w:hint="default" w:ascii="Times New Roman" w:hAnsi="Times New Roman" w:cs="Times New Roman"/>
          <w:color w:val="auto"/>
          <w:highlight w:val="none"/>
        </w:rPr>
        <w:t>）。</w:t>
      </w:r>
    </w:p>
    <w:p>
      <w:pPr>
        <w:numPr>
          <w:ilvl w:val="1"/>
          <w:numId w:val="11"/>
        </w:numPr>
        <w:spacing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推荐</w:t>
      </w:r>
      <w:r>
        <w:rPr>
          <w:rFonts w:hint="default" w:ascii="Times New Roman" w:hAnsi="Times New Roman" w:cs="Times New Roman"/>
          <w:b/>
          <w:bCs/>
          <w:color w:val="auto"/>
          <w:kern w:val="0"/>
          <w:highlight w:val="none"/>
        </w:rPr>
        <w:t>成交候选供应商</w:t>
      </w:r>
      <w:r>
        <w:rPr>
          <w:rFonts w:hint="default" w:ascii="Times New Roman" w:hAnsi="Times New Roman" w:cs="Times New Roman"/>
          <w:color w:val="auto"/>
          <w:highlight w:val="none"/>
        </w:rPr>
        <w:t>：经磋商小组审核，</w:t>
      </w:r>
      <w:r>
        <w:rPr>
          <w:rFonts w:hint="default" w:ascii="Times New Roman" w:hAnsi="Times New Roman" w:cs="Times New Roman"/>
          <w:color w:val="auto"/>
          <w:kern w:val="0"/>
          <w:highlight w:val="none"/>
        </w:rPr>
        <w:t>并进行综合评审后，根据综合评分情况，按照评审得分由高到低顺序推荐3名以上成交候选人。</w:t>
      </w:r>
      <w:r>
        <w:rPr>
          <w:rFonts w:hint="default" w:ascii="Times New Roman" w:hAnsi="Times New Roman" w:cs="Times New Roman"/>
          <w:color w:val="auto"/>
          <w:highlight w:val="none"/>
          <w:shd w:val="clear" w:color="auto" w:fill="FFFFFF"/>
        </w:rPr>
        <w:t>符合</w:t>
      </w:r>
      <w:r>
        <w:rPr>
          <w:rFonts w:hint="default" w:ascii="Times New Roman" w:hAnsi="Times New Roman" w:cs="Times New Roman"/>
          <w:color w:val="auto"/>
          <w:highlight w:val="none"/>
        </w:rPr>
        <w:t>《政府采购竞争性磋商采购方式管理暂行办法》</w:t>
      </w:r>
      <w:r>
        <w:rPr>
          <w:rFonts w:hint="default" w:ascii="Times New Roman" w:hAnsi="Times New Roman" w:cs="Times New Roman"/>
          <w:color w:val="auto"/>
          <w:highlight w:val="none"/>
          <w:shd w:val="clear" w:color="auto" w:fill="FFFFFF"/>
        </w:rPr>
        <w:t>第二十一条第三款情形的，可以推荐2家成交候选人。评审得分相同的，按照最后报价由高到低的顺序推荐。评审得分且最后报价相同的，按照</w:t>
      </w:r>
      <w:r>
        <w:rPr>
          <w:rFonts w:hint="default" w:ascii="Times New Roman" w:hAnsi="Times New Roman" w:cs="Times New Roman"/>
          <w:color w:val="auto"/>
          <w:highlight w:val="none"/>
        </w:rPr>
        <w:t>技术部分得分高低</w:t>
      </w:r>
      <w:r>
        <w:rPr>
          <w:rFonts w:hint="default" w:ascii="Times New Roman" w:hAnsi="Times New Roman" w:cs="Times New Roman"/>
          <w:color w:val="auto"/>
          <w:highlight w:val="none"/>
          <w:shd w:val="clear" w:color="auto" w:fill="FFFFFF"/>
        </w:rPr>
        <w:t>推荐。</w:t>
      </w:r>
    </w:p>
    <w:p>
      <w:pPr>
        <w:numPr>
          <w:ilvl w:val="1"/>
          <w:numId w:val="11"/>
        </w:numPr>
        <w:spacing w:line="360" w:lineRule="auto"/>
        <w:rPr>
          <w:rFonts w:hint="default" w:ascii="Times New Roman" w:hAnsi="Times New Roman" w:cs="Times New Roman"/>
          <w:color w:val="auto"/>
          <w:highlight w:val="none"/>
        </w:rPr>
      </w:pPr>
      <w:r>
        <w:rPr>
          <w:rFonts w:hint="default" w:ascii="Times New Roman" w:hAnsi="Times New Roman" w:cs="Times New Roman"/>
          <w:b/>
          <w:color w:val="auto"/>
          <w:highlight w:val="none"/>
        </w:rPr>
        <w:t>原件备查审核：</w:t>
      </w:r>
      <w:r>
        <w:rPr>
          <w:rFonts w:hint="default" w:ascii="Times New Roman" w:hAnsi="Times New Roman" w:cs="Times New Roman"/>
          <w:color w:val="auto"/>
          <w:highlight w:val="none"/>
        </w:rPr>
        <w:t>若采购文件中要求提交同类项目业绩证明文件、客户验收报告、企业资质证书、人员资格证书、社会保险证明、聘用合同书等资料复印件，磋商小组认为有必要时，可要求参与磋商与报价的供应商在规定的时间内递交原件审核验证。供应商必须在规定的时间内向磋商小组提交原件，否则，将视为提交的文件资料不符合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如发现</w:t>
      </w:r>
      <w:r>
        <w:rPr>
          <w:rFonts w:hint="default" w:ascii="Times New Roman" w:hAnsi="Times New Roman" w:cs="Times New Roman"/>
          <w:color w:val="auto"/>
          <w:highlight w:val="none"/>
          <w:shd w:val="clear" w:color="auto" w:fill="FFFFFF"/>
        </w:rPr>
        <w:t>资格性检查认定错误、分值汇总计算错误、分项评分超出评分标准范围、客观分评分不一致、经磋商小组一致认定评分畸高、畸低的情形</w:t>
      </w:r>
      <w:r>
        <w:rPr>
          <w:rFonts w:hint="default" w:ascii="Times New Roman" w:hAnsi="Times New Roman" w:cs="Times New Roman"/>
          <w:color w:val="auto"/>
          <w:highlight w:val="none"/>
        </w:rPr>
        <w:t>，采购人或者采购代理机构应组织重新评审。采购人、采购代理机构如发现磋商小组</w:t>
      </w:r>
      <w:r>
        <w:rPr>
          <w:rFonts w:hint="default" w:ascii="Times New Roman" w:hAnsi="Times New Roman" w:cs="Times New Roman"/>
          <w:color w:val="auto"/>
          <w:highlight w:val="none"/>
          <w:shd w:val="clear" w:color="auto" w:fill="FFFFFF"/>
        </w:rPr>
        <w:t>未按照磋商文件规定的评审标准进行评审的</w:t>
      </w:r>
      <w:r>
        <w:rPr>
          <w:rFonts w:hint="default" w:ascii="Times New Roman" w:hAnsi="Times New Roman" w:cs="Times New Roman"/>
          <w:color w:val="auto"/>
          <w:highlight w:val="none"/>
        </w:rPr>
        <w:t>，应当重新开展采购活动，并同时书面报告本级财政部门（政府采购管理部门）。</w:t>
      </w:r>
    </w:p>
    <w:p>
      <w:pPr>
        <w:numPr>
          <w:ilvl w:val="0"/>
          <w:numId w:val="11"/>
        </w:numPr>
        <w:spacing w:beforeLines="0" w:afterLines="0" w:line="360" w:lineRule="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采购活动终止的情形</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因情况变化，不再符合规定的竞争性磋商采购方式适用情形的；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采购过程出现影响采购公正的违法、违规行为的；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shd w:val="clear" w:color="auto" w:fill="FFFFFF"/>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政府采购文件存在重大缺漏致无法继续磋商评审，或继续磋商评审可能影响公平竞争的；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因重大变故，采购任务取消的。</w:t>
      </w:r>
    </w:p>
    <w:p>
      <w:pPr>
        <w:spacing w:beforeLines="0" w:afterLines="0" w:line="360" w:lineRule="auto"/>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如出现上述情形之一的，采购人或者采购代理机构应当终止竞争性磋商活动，发布项目终止公告并说明原因，重新开展采购活动。如出现上述“因重大变故，采购任务取消的”情形，不仅需要通知所有参加采购活动的供应商，同时还须将项目实施情况和采购任务取消原因报送本级财政监管部门。</w:t>
      </w:r>
    </w:p>
    <w:p>
      <w:pPr>
        <w:numPr>
          <w:ilvl w:val="0"/>
          <w:numId w:val="11"/>
        </w:numPr>
        <w:spacing w:before="0" w:beforeLines="0" w:after="0" w:afterLines="0" w:line="360" w:lineRule="auto"/>
        <w:rPr>
          <w:rFonts w:hint="default" w:ascii="Times New Roman" w:hAnsi="Times New Roman" w:cs="Times New Roman"/>
          <w:b/>
          <w:color w:val="auto"/>
          <w:sz w:val="24"/>
          <w:szCs w:val="24"/>
          <w:highlight w:val="none"/>
        </w:rPr>
      </w:pPr>
      <w:bookmarkStart w:id="196" w:name="_Toc273256956"/>
      <w:bookmarkStart w:id="197" w:name="_Toc399142784"/>
      <w:bookmarkStart w:id="198" w:name="_Toc398911307"/>
      <w:bookmarkStart w:id="199" w:name="_Toc273256772"/>
      <w:bookmarkStart w:id="200" w:name="_Toc398648504"/>
      <w:r>
        <w:rPr>
          <w:rFonts w:hint="default" w:ascii="Times New Roman" w:hAnsi="Times New Roman" w:cs="Times New Roman"/>
          <w:b/>
          <w:color w:val="auto"/>
          <w:sz w:val="24"/>
          <w:szCs w:val="24"/>
          <w:highlight w:val="none"/>
        </w:rPr>
        <w:t>未实质性响应磋商文件的情形或无效供应商的认定</w:t>
      </w:r>
      <w:bookmarkEnd w:id="196"/>
      <w:bookmarkEnd w:id="197"/>
      <w:bookmarkEnd w:id="198"/>
      <w:bookmarkEnd w:id="199"/>
      <w:bookmarkEnd w:id="200"/>
    </w:p>
    <w:p>
      <w:pPr>
        <w:numPr>
          <w:ilvl w:val="1"/>
          <w:numId w:val="11"/>
        </w:numPr>
        <w:spacing w:beforeLines="0" w:afterLines="0" w:line="360" w:lineRule="auto"/>
        <w:rPr>
          <w:rFonts w:hint="default" w:ascii="Times New Roman" w:hAnsi="Times New Roman" w:cs="Times New Roman"/>
          <w:color w:val="auto"/>
          <w:highlight w:val="none"/>
        </w:rPr>
      </w:pPr>
      <w:bookmarkStart w:id="201" w:name="_Toc26261448"/>
      <w:bookmarkStart w:id="202" w:name="_Toc136682902"/>
      <w:bookmarkStart w:id="203" w:name="_Toc119321137"/>
      <w:bookmarkStart w:id="204" w:name="_Toc25726401"/>
      <w:bookmarkStart w:id="205" w:name="_Toc159385061"/>
      <w:bookmarkStart w:id="206" w:name="_Toc136662926"/>
      <w:r>
        <w:rPr>
          <w:rFonts w:hint="default" w:ascii="Times New Roman" w:hAnsi="Times New Roman" w:cs="Times New Roman"/>
          <w:color w:val="auto"/>
          <w:highlight w:val="none"/>
        </w:rPr>
        <w:t>不符合《政府采购法》第二十二条对供应商参加政府采购活动应当具备的条件；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参与磋商的供应商主体不明确；</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不符合采购文件中合格供应商的相关规定；产品或服务不符合法定和约定的合格性标准要求； </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授权代表未能在磋商小组规定的合理时间内达到评审现场；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供应商的响应文件不符合磋商文件要求；未按要求递交响应文件；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递交的响应文件密封不严，出现侵权事实行为；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响应文件编制与内容严重不符合要求；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未按采购文件要求签字、盖章，出现无效印章、签字和失效文件；</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参与磋商与报价的有效期不响应；</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未按要求提供重要的样板、物证和资料；</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出现不正当竞争的行为；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以假借、挂靠他人名义或以串谋协同行动等形式参与响应，在独立供应商之间构成互利同盟关系；违反了诚实信用、公平竞争原则；</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相互串通响应，出现以下情形之一的：不同供应商的响应文件由同一单位或者个人编制；不同供应商委托同一单位或者个人办理参与磋商与报价的事宜；不同供应商的响应文件载明的项目管理成员为同一人；不同供应商的响应文件异常一致或者磋商报价呈规律性差异；不同供应商的响应文件相互混装；不同供应商的磋商保证金</w:t>
      </w:r>
      <w:r>
        <w:rPr>
          <w:rFonts w:hint="eastAsia" w:cs="Times New Roman"/>
          <w:color w:val="auto"/>
          <w:highlight w:val="none"/>
          <w:lang w:eastAsia="zh-CN"/>
        </w:rPr>
        <w:t>（如有）</w:t>
      </w:r>
      <w:r>
        <w:rPr>
          <w:rFonts w:hint="default" w:ascii="Times New Roman" w:hAnsi="Times New Roman" w:cs="Times New Roman"/>
          <w:color w:val="auto"/>
          <w:highlight w:val="none"/>
        </w:rPr>
        <w:t>从同一单位或者个人的账户转出。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单位负责人为同一人或者存在控股、管理关系的不同供应商，同时参与本项目或分包的响应；</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参与本项目供应商的主要成员同时出任其它供应商的重要职位，包括：法定代表人、董事成员、监事成员、高级经理或有可能影响公平竞争的关键岗位；</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响应方案、报价表述不清晰或无法确定；报价超过了采购项目控制金额；</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未能有效通过资格性审查或符合性审查，对约定必备的合格条件和重要关键内容出现实质性偏离；</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在递交响应文件截止时间之后，响应文件有效期满之前，撤回响应文件或退出磋商；</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响应方案或报价出现缺漏，经磋商后磋商小组认为仍无法满足项目要求；</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经磋商小组认定为严重低于成本的恶意报价；</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提供的中小企业声明与承诺等证明材料经认定存在虚假或与事实不符的情形；提供虚假材料谋取成交的；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出现了违反政府采购进口产品管理相关规定的情形；</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评审期间，供应商没有按磋商小组的要求提交</w:t>
      </w:r>
      <w:r>
        <w:rPr>
          <w:rFonts w:hint="eastAsia" w:ascii="Times New Roman" w:hAnsi="Times New Roman" w:cs="Times New Roman"/>
          <w:color w:val="auto"/>
          <w:highlight w:val="none"/>
          <w:lang w:eastAsia="zh-CN"/>
        </w:rPr>
        <w:t>相关</w:t>
      </w:r>
      <w:r>
        <w:rPr>
          <w:rFonts w:hint="default" w:ascii="Times New Roman" w:hAnsi="Times New Roman" w:cs="Times New Roman"/>
          <w:color w:val="auto"/>
          <w:highlight w:val="none"/>
        </w:rPr>
        <w:t>的澄清、说明、补正</w:t>
      </w:r>
      <w:r>
        <w:rPr>
          <w:rFonts w:hint="eastAsia" w:ascii="Times New Roman" w:hAnsi="Times New Roman" w:cs="Times New Roman"/>
          <w:color w:val="auto"/>
          <w:highlight w:val="none"/>
          <w:lang w:eastAsia="zh-CN"/>
        </w:rPr>
        <w:t>，调整的补充内容、修正的报价超出允许规定范围</w:t>
      </w:r>
      <w:r>
        <w:rPr>
          <w:rFonts w:hint="default" w:ascii="Times New Roman" w:hAnsi="Times New Roman" w:cs="Times New Roman"/>
          <w:color w:val="auto"/>
          <w:highlight w:val="none"/>
        </w:rPr>
        <w:t>或改变了响应文件的实质性内容的。</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授权代表未能在磋商小组规定的合理时间内到达评审现场；</w:t>
      </w:r>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符合采购文件中载明会导致无效响应的其它规定和要求。</w:t>
      </w:r>
      <w:bookmarkEnd w:id="201"/>
      <w:bookmarkEnd w:id="202"/>
      <w:bookmarkEnd w:id="203"/>
      <w:bookmarkEnd w:id="204"/>
      <w:bookmarkEnd w:id="205"/>
      <w:bookmarkEnd w:id="206"/>
    </w:p>
    <w:p>
      <w:pPr>
        <w:numPr>
          <w:ilvl w:val="1"/>
          <w:numId w:val="11"/>
        </w:numPr>
        <w:spacing w:beforeLines="0" w:afterLines="0"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响应文件含有采购人不能接受的附加条件的。</w:t>
      </w:r>
    </w:p>
    <w:p>
      <w:pPr>
        <w:numPr>
          <w:ilvl w:val="1"/>
          <w:numId w:val="11"/>
        </w:numPr>
        <w:spacing w:beforeLines="0" w:afterLines="0" w:line="360" w:lineRule="auto"/>
        <w:rPr>
          <w:rFonts w:hint="default" w:ascii="Times New Roman" w:hAnsi="Times New Roman" w:cs="Times New Roman"/>
          <w:color w:val="auto"/>
          <w:highlight w:val="none"/>
        </w:rPr>
      </w:pPr>
      <w:r>
        <w:rPr>
          <w:color w:val="auto"/>
          <w:highlight w:val="none"/>
        </w:rPr>
        <w:t>法律、法规和磋商文件规定的其他无效情形。</w:t>
      </w:r>
    </w:p>
    <w:p>
      <w:pPr>
        <w:rPr>
          <w:rFonts w:hint="default" w:ascii="Times New Roman" w:hAnsi="Times New Roman" w:cs="Times New Roman"/>
          <w:color w:val="auto"/>
          <w:highlight w:val="none"/>
        </w:rPr>
      </w:pPr>
      <w:r>
        <w:rPr>
          <w:color w:val="auto"/>
          <w:highlight w:val="none"/>
        </w:rPr>
        <w:br w:type="page"/>
      </w:r>
    </w:p>
    <w:p>
      <w:pPr>
        <w:pStyle w:val="15"/>
        <w:rPr>
          <w:rFonts w:hint="default"/>
          <w:color w:val="auto"/>
        </w:rPr>
      </w:pPr>
    </w:p>
    <w:p>
      <w:pPr>
        <w:pStyle w:val="4"/>
        <w:numPr>
          <w:ilvl w:val="0"/>
          <w:numId w:val="6"/>
        </w:numPr>
        <w:tabs>
          <w:tab w:val="left" w:pos="0"/>
        </w:tabs>
        <w:ind w:left="2" w:firstLine="0"/>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b w:val="0"/>
          <w:bCs/>
          <w:color w:val="auto"/>
          <w:sz w:val="24"/>
          <w:highlight w:val="none"/>
        </w:rPr>
        <w:fldChar w:fldCharType="begin"/>
      </w:r>
      <w:r>
        <w:rPr>
          <w:rFonts w:hint="default" w:ascii="Times New Roman" w:hAnsi="Times New Roman" w:cs="Times New Roman" w:eastAsiaTheme="minorEastAsia"/>
          <w:b w:val="0"/>
          <w:bCs/>
          <w:color w:val="auto"/>
          <w:sz w:val="24"/>
          <w:highlight w:val="none"/>
        </w:rPr>
        <w:instrText xml:space="preserve"> DOCVARIABLE  评审方法开始  \* MERGEFORMAT </w:instrText>
      </w:r>
      <w:r>
        <w:rPr>
          <w:rFonts w:hint="default" w:ascii="Times New Roman" w:hAnsi="Times New Roman" w:cs="Times New Roman" w:eastAsiaTheme="minorEastAsia"/>
          <w:b w:val="0"/>
          <w:bCs/>
          <w:color w:val="auto"/>
          <w:sz w:val="24"/>
          <w:highlight w:val="none"/>
        </w:rPr>
        <w:fldChar w:fldCharType="separate"/>
      </w:r>
      <w:r>
        <w:rPr>
          <w:rFonts w:hint="default" w:ascii="Times New Roman" w:hAnsi="Times New Roman" w:cs="Times New Roman" w:eastAsiaTheme="minorEastAsia"/>
          <w:b w:val="0"/>
          <w:bCs/>
          <w:color w:val="auto"/>
          <w:sz w:val="24"/>
          <w:highlight w:val="none"/>
        </w:rPr>
        <w:fldChar w:fldCharType="end"/>
      </w:r>
      <w:bookmarkStart w:id="207" w:name="_Toc419106559"/>
      <w:bookmarkStart w:id="208" w:name="_Toc373767195"/>
      <w:bookmarkStart w:id="209" w:name="_Toc325031938"/>
      <w:bookmarkStart w:id="210" w:name="_Toc525312047"/>
      <w:bookmarkStart w:id="211" w:name="_Toc310519882"/>
      <w:bookmarkStart w:id="212" w:name="_Toc259803665"/>
      <w:r>
        <w:rPr>
          <w:rFonts w:hint="default" w:ascii="Times New Roman" w:hAnsi="Times New Roman" w:cs="Times New Roman" w:eastAsiaTheme="minorEastAsia"/>
          <w:color w:val="auto"/>
          <w:sz w:val="32"/>
          <w:highlight w:val="none"/>
        </w:rPr>
        <w:t>评审方法</w:t>
      </w:r>
      <w:bookmarkEnd w:id="182"/>
      <w:bookmarkEnd w:id="183"/>
      <w:bookmarkEnd w:id="184"/>
      <w:bookmarkEnd w:id="185"/>
      <w:r>
        <w:rPr>
          <w:rFonts w:hint="default" w:ascii="Times New Roman" w:hAnsi="Times New Roman" w:cs="Times New Roman" w:eastAsiaTheme="minorEastAsia"/>
          <w:color w:val="auto"/>
          <w:sz w:val="32"/>
          <w:highlight w:val="none"/>
        </w:rPr>
        <w:t>及标准</w:t>
      </w:r>
      <w:bookmarkEnd w:id="186"/>
      <w:bookmarkEnd w:id="187"/>
      <w:bookmarkEnd w:id="188"/>
      <w:bookmarkEnd w:id="189"/>
      <w:bookmarkEnd w:id="190"/>
      <w:bookmarkEnd w:id="191"/>
      <w:bookmarkEnd w:id="207"/>
      <w:bookmarkEnd w:id="208"/>
      <w:bookmarkEnd w:id="209"/>
      <w:bookmarkEnd w:id="210"/>
      <w:bookmarkEnd w:id="211"/>
      <w:bookmarkEnd w:id="212"/>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213" w:name="_Toc20564540"/>
      <w:bookmarkStart w:id="214" w:name="_Toc23044296"/>
      <w:bookmarkStart w:id="215" w:name="_Toc20564628"/>
      <w:bookmarkStart w:id="216" w:name="_Toc159385063"/>
      <w:bookmarkStart w:id="217" w:name="_Toc34704906"/>
      <w:bookmarkStart w:id="218" w:name="_Toc136662928"/>
      <w:bookmarkStart w:id="219" w:name="_Toc119321139"/>
      <w:bookmarkStart w:id="220" w:name="_Toc5578684"/>
      <w:bookmarkStart w:id="221" w:name="_Toc136682904"/>
      <w:bookmarkStart w:id="222" w:name="_Toc5575621"/>
      <w:bookmarkStart w:id="223" w:name="_Toc20144994"/>
      <w:bookmarkStart w:id="224" w:name="_Toc25726403"/>
      <w:bookmarkStart w:id="225" w:name="_Toc25037540"/>
      <w:bookmarkStart w:id="226" w:name="_Toc26261450"/>
      <w:r>
        <w:rPr>
          <w:rFonts w:hint="default" w:ascii="Times New Roman" w:hAnsi="Times New Roman" w:cs="Times New Roman" w:eastAsiaTheme="minorEastAsia"/>
          <w:b/>
          <w:color w:val="auto"/>
          <w:sz w:val="24"/>
          <w:szCs w:val="24"/>
          <w:highlight w:val="none"/>
        </w:rPr>
        <w:t>评审方法</w:t>
      </w:r>
      <w:bookmarkEnd w:id="213"/>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eastAsia="zh-CN"/>
        </w:rPr>
        <w:t>本项目使用</w:t>
      </w:r>
      <w:r>
        <w:rPr>
          <w:rFonts w:hint="default" w:ascii="Times New Roman" w:hAnsi="Times New Roman" w:cs="Times New Roman"/>
          <w:color w:val="auto"/>
          <w:highlight w:val="none"/>
        </w:rPr>
        <w:t>综合评分法。磋商小组将严格按照本采购文件的评审标准与方法，在符合有效报价范畴且最大限度地满足采购文件实质性要求前提下，对参与磋商与报价的供应商进行综合评审和独立评分。评审因素评分以该项“分值”为上限，“0”分为下限。（最低报价不是中标的唯一依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评审标准</w:t>
      </w:r>
      <w:bookmarkStart w:id="227" w:name="_Toc273255368"/>
      <w:bookmarkStart w:id="228" w:name="_Toc389489432"/>
      <w:bookmarkStart w:id="229" w:name="_Toc324867197"/>
      <w:bookmarkStart w:id="230" w:name="_Toc1194"/>
      <w:bookmarkStart w:id="231" w:name="_Toc22657"/>
      <w:bookmarkStart w:id="232" w:name="_Toc23759"/>
    </w:p>
    <w:p>
      <w:pPr>
        <w:pStyle w:val="6"/>
        <w:tabs>
          <w:tab w:val="left" w:pos="780"/>
        </w:tabs>
        <w:spacing w:after="120" w:afterLines="0" w:line="240" w:lineRule="auto"/>
        <w:ind w:left="0"/>
        <w:jc w:val="left"/>
        <w:rPr>
          <w:rFonts w:hint="default" w:ascii="Times New Roman" w:hAnsi="Times New Roman" w:cs="Times New Roman" w:eastAsiaTheme="minorEastAsia"/>
          <w:color w:val="auto"/>
          <w:sz w:val="24"/>
          <w:szCs w:val="24"/>
          <w:highlight w:val="none"/>
        </w:rPr>
      </w:pPr>
      <w:bookmarkStart w:id="233" w:name="_Toc16525"/>
      <w:r>
        <w:rPr>
          <w:rFonts w:hint="default" w:ascii="Times New Roman" w:hAnsi="Times New Roman" w:cs="Times New Roman" w:eastAsiaTheme="minorEastAsia"/>
          <w:color w:val="auto"/>
          <w:sz w:val="24"/>
          <w:szCs w:val="24"/>
          <w:highlight w:val="none"/>
        </w:rPr>
        <w:t>权重分配</w:t>
      </w:r>
      <w:bookmarkEnd w:id="227"/>
      <w:bookmarkEnd w:id="228"/>
      <w:bookmarkEnd w:id="229"/>
      <w:r>
        <w:rPr>
          <w:rFonts w:hint="default" w:ascii="Times New Roman" w:hAnsi="Times New Roman" w:cs="Times New Roman" w:eastAsiaTheme="minorEastAsia"/>
          <w:color w:val="auto"/>
          <w:sz w:val="24"/>
          <w:szCs w:val="24"/>
          <w:highlight w:val="none"/>
        </w:rPr>
        <w:t>（总分100分）</w:t>
      </w:r>
      <w:bookmarkEnd w:id="230"/>
      <w:bookmarkEnd w:id="231"/>
      <w:bookmarkEnd w:id="232"/>
      <w:bookmarkEnd w:id="23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3059"/>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286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商务部分</w:t>
            </w:r>
          </w:p>
        </w:tc>
        <w:tc>
          <w:tcPr>
            <w:tcW w:w="3059"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技术部分</w:t>
            </w:r>
          </w:p>
        </w:tc>
        <w:tc>
          <w:tcPr>
            <w:tcW w:w="2774" w:type="dxa"/>
            <w:shd w:val="clear" w:color="auto" w:fill="F3F3F3"/>
            <w:noWrap w:val="0"/>
            <w:vAlign w:val="center"/>
          </w:tcPr>
          <w:p>
            <w:pPr>
              <w:jc w:val="center"/>
              <w:rPr>
                <w:rFonts w:hint="default" w:ascii="Times New Roman" w:hAnsi="Times New Roman" w:cs="Times New Roman" w:eastAsiaTheme="minorEastAsia"/>
                <w:b/>
                <w:color w:val="auto"/>
                <w:szCs w:val="21"/>
                <w:highlight w:val="none"/>
                <w:lang w:val="en-GB"/>
              </w:rPr>
            </w:pPr>
            <w:r>
              <w:rPr>
                <w:rFonts w:hint="default" w:ascii="Times New Roman" w:hAnsi="Times New Roman" w:cs="Times New Roman" w:eastAsiaTheme="minorEastAsia"/>
                <w:b/>
                <w:color w:val="auto"/>
                <w:szCs w:val="21"/>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6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30</w:t>
            </w:r>
            <w:r>
              <w:rPr>
                <w:rFonts w:hint="default" w:ascii="Times New Roman" w:hAnsi="Times New Roman" w:cs="Times New Roman" w:eastAsiaTheme="minorEastAsia"/>
                <w:color w:val="auto"/>
                <w:szCs w:val="21"/>
                <w:highlight w:val="none"/>
                <w:lang w:bidi="ar"/>
              </w:rPr>
              <w:t>%</w:t>
            </w:r>
          </w:p>
        </w:tc>
        <w:tc>
          <w:tcPr>
            <w:tcW w:w="3059"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60</w:t>
            </w:r>
            <w:r>
              <w:rPr>
                <w:rFonts w:hint="default" w:ascii="Times New Roman" w:hAnsi="Times New Roman" w:cs="Times New Roman" w:eastAsiaTheme="minorEastAsia"/>
                <w:color w:val="auto"/>
                <w:szCs w:val="21"/>
                <w:highlight w:val="none"/>
                <w:lang w:bidi="ar"/>
              </w:rPr>
              <w:t>%</w:t>
            </w:r>
          </w:p>
        </w:tc>
        <w:tc>
          <w:tcPr>
            <w:tcW w:w="2774" w:type="dxa"/>
            <w:noWrap w:val="0"/>
            <w:vAlign w:val="center"/>
          </w:tcPr>
          <w:p>
            <w:pPr>
              <w:jc w:val="center"/>
              <w:rPr>
                <w:rFonts w:hint="default" w:ascii="Times New Roman" w:hAnsi="Times New Roman" w:cs="Times New Roman" w:eastAsiaTheme="minorEastAsia"/>
                <w:color w:val="auto"/>
                <w:szCs w:val="21"/>
                <w:highlight w:val="none"/>
                <w:lang w:val="en-GB"/>
              </w:rPr>
            </w:pPr>
            <w:r>
              <w:rPr>
                <w:rFonts w:hint="eastAsia" w:cs="Times New Roman" w:eastAsiaTheme="minorEastAsia"/>
                <w:color w:val="auto"/>
                <w:szCs w:val="21"/>
                <w:highlight w:val="none"/>
                <w:lang w:val="en-US" w:eastAsia="zh-CN" w:bidi="ar"/>
              </w:rPr>
              <w:t>10</w:t>
            </w:r>
            <w:r>
              <w:rPr>
                <w:rFonts w:hint="default" w:ascii="Times New Roman" w:hAnsi="Times New Roman" w:cs="Times New Roman" w:eastAsiaTheme="minorEastAsia"/>
                <w:color w:val="auto"/>
                <w:szCs w:val="21"/>
                <w:highlight w:val="none"/>
                <w:lang w:bidi="ar"/>
              </w:rPr>
              <w:t>%</w:t>
            </w:r>
          </w:p>
        </w:tc>
      </w:tr>
    </w:tbl>
    <w:p>
      <w:pPr>
        <w:pStyle w:val="6"/>
        <w:keepNext w:val="0"/>
        <w:keepLines w:val="0"/>
        <w:pageBreakBefore w:val="0"/>
        <w:widowControl w:val="0"/>
        <w:tabs>
          <w:tab w:val="left" w:pos="780"/>
        </w:tabs>
        <w:kinsoku/>
        <w:wordWrap/>
        <w:overflowPunct/>
        <w:topLinePunct w:val="0"/>
        <w:autoSpaceDE w:val="0"/>
        <w:autoSpaceDN w:val="0"/>
        <w:bidi w:val="0"/>
        <w:adjustRightInd/>
        <w:snapToGrid/>
        <w:spacing w:before="313" w:beforeLines="100" w:after="20" w:afterLines="0" w:line="400" w:lineRule="exact"/>
        <w:ind w:left="0"/>
        <w:jc w:val="left"/>
        <w:textAlignment w:val="auto"/>
        <w:rPr>
          <w:rFonts w:hint="default" w:ascii="Times New Roman" w:hAnsi="Times New Roman" w:cs="Times New Roman" w:eastAsiaTheme="minorEastAsia"/>
          <w:color w:val="auto"/>
          <w:highlight w:val="none"/>
          <w:lang w:val="en-GB"/>
        </w:rPr>
      </w:pPr>
      <w:bookmarkStart w:id="234" w:name="_Toc273255369"/>
      <w:bookmarkStart w:id="235" w:name="_Toc389489433"/>
      <w:bookmarkStart w:id="236" w:name="_Toc324867198"/>
      <w:r>
        <w:rPr>
          <w:rFonts w:hint="default" w:ascii="Times New Roman" w:hAnsi="Times New Roman" w:cs="Times New Roman" w:eastAsiaTheme="minorEastAsia"/>
          <w:color w:val="auto"/>
          <w:sz w:val="24"/>
          <w:szCs w:val="24"/>
          <w:highlight w:val="none"/>
        </w:rPr>
        <w:t>商务部分（权重</w:t>
      </w:r>
      <w:r>
        <w:rPr>
          <w:rFonts w:hint="eastAsia" w:ascii="Times New Roman" w:hAnsi="Times New Roman" w:cs="Times New Roman" w:eastAsiaTheme="minorEastAsia"/>
          <w:color w:val="auto"/>
          <w:sz w:val="24"/>
          <w:szCs w:val="24"/>
          <w:highlight w:val="none"/>
          <w:lang w:val="en-US" w:eastAsia="zh-CN"/>
        </w:rPr>
        <w:t>30</w:t>
      </w:r>
      <w:r>
        <w:rPr>
          <w:rFonts w:hint="default" w:ascii="Times New Roman" w:hAnsi="Times New Roman" w:cs="Times New Roman" w:eastAsiaTheme="minorEastAsia"/>
          <w:color w:val="auto"/>
          <w:sz w:val="24"/>
          <w:szCs w:val="24"/>
          <w:highlight w:val="none"/>
        </w:rPr>
        <w:t>%）</w:t>
      </w:r>
    </w:p>
    <w:tbl>
      <w:tblPr>
        <w:tblStyle w:val="23"/>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525"/>
        <w:gridCol w:w="975"/>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999"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b/>
                <w:color w:val="auto"/>
                <w:szCs w:val="21"/>
                <w:highlight w:val="none"/>
              </w:rPr>
            </w:pPr>
            <w:bookmarkStart w:id="237" w:name="_Toc28470"/>
            <w:bookmarkStart w:id="238" w:name="_Toc58"/>
            <w:bookmarkStart w:id="239" w:name="_Toc20695"/>
            <w:bookmarkStart w:id="240" w:name="_Toc1144"/>
            <w:r>
              <w:rPr>
                <w:rFonts w:hint="default" w:ascii="Times New Roman" w:hAnsi="Times New Roman" w:cs="Times New Roman" w:eastAsiaTheme="minorEastAsia"/>
                <w:b/>
                <w:color w:val="auto"/>
                <w:szCs w:val="21"/>
                <w:highlight w:val="none"/>
                <w:lang w:bidi="ar"/>
              </w:rPr>
              <w:t>商务评审因素</w:t>
            </w:r>
          </w:p>
        </w:tc>
        <w:tc>
          <w:tcPr>
            <w:tcW w:w="97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left="-8" w:leftChars="-4"/>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245"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ind w:firstLine="321"/>
              <w:jc w:val="center"/>
              <w:textAlignment w:val="auto"/>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 w:val="21"/>
                <w:highlight w:val="none"/>
                <w:lang w:val="en-US" w:eastAsia="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color w:val="auto"/>
                <w:lang w:val="en-US" w:eastAsia="zh-CN"/>
              </w:rPr>
            </w:pPr>
            <w:r>
              <w:rPr>
                <w:rFonts w:hint="default" w:ascii="宋体" w:hAnsi="宋体"/>
                <w:color w:val="auto"/>
                <w:lang w:val="en-US" w:eastAsia="zh-CN"/>
              </w:rPr>
              <w:t>同类项目业绩</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color w:val="auto"/>
                <w:lang w:val="en-US" w:eastAsia="zh-CN"/>
              </w:rPr>
            </w:pPr>
            <w:r>
              <w:rPr>
                <w:rFonts w:hint="eastAsia" w:ascii="宋体" w:hAnsi="宋体"/>
                <w:color w:val="auto"/>
                <w:lang w:val="en-US" w:eastAsia="zh-CN"/>
              </w:rPr>
              <w:t>15</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color w:val="auto"/>
              </w:rPr>
            </w:pPr>
            <w:r>
              <w:rPr>
                <w:rFonts w:hint="eastAsia"/>
                <w:color w:val="auto"/>
                <w:lang w:val="en-US" w:eastAsia="zh-CN"/>
              </w:rPr>
              <w:t>供应商</w:t>
            </w:r>
            <w:r>
              <w:rPr>
                <w:rFonts w:hint="eastAsia" w:ascii="宋体" w:hAnsi="宋体"/>
                <w:color w:val="auto"/>
              </w:rPr>
              <w:t>自</w:t>
            </w:r>
            <w:r>
              <w:rPr>
                <w:rFonts w:hint="eastAsia" w:ascii="宋体" w:hAnsi="宋体"/>
                <w:color w:val="auto"/>
                <w:lang w:val="en-US" w:eastAsia="zh-CN"/>
              </w:rPr>
              <w:t>2018年1月1日</w:t>
            </w:r>
            <w:r>
              <w:rPr>
                <w:rFonts w:hint="eastAsia" w:ascii="宋体" w:hAnsi="宋体"/>
                <w:color w:val="auto"/>
                <w:lang w:eastAsia="zh-CN"/>
              </w:rPr>
              <w:t>起至今</w:t>
            </w:r>
            <w:r>
              <w:rPr>
                <w:rFonts w:hint="eastAsia" w:ascii="宋体" w:hAnsi="宋体"/>
                <w:color w:val="auto"/>
              </w:rPr>
              <w:t>（以合同签订时间</w:t>
            </w:r>
            <w:r>
              <w:rPr>
                <w:rFonts w:hint="eastAsia" w:ascii="宋体" w:hAnsi="宋体"/>
                <w:color w:val="auto"/>
                <w:lang w:val="en-US" w:eastAsia="zh-CN"/>
              </w:rPr>
              <w:t>或其它证明材料体现的时间</w:t>
            </w:r>
            <w:r>
              <w:rPr>
                <w:rFonts w:hint="eastAsia" w:ascii="宋体" w:hAnsi="宋体"/>
                <w:color w:val="auto"/>
              </w:rPr>
              <w:t>为准）</w:t>
            </w:r>
            <w:r>
              <w:rPr>
                <w:rFonts w:hint="eastAsia"/>
                <w:color w:val="auto"/>
                <w:lang w:val="en-US" w:eastAsia="zh-CN"/>
              </w:rPr>
              <w:t>承接过</w:t>
            </w:r>
            <w:r>
              <w:rPr>
                <w:rFonts w:hint="eastAsia" w:ascii="宋体" w:hAnsi="宋体"/>
                <w:color w:val="auto"/>
              </w:rPr>
              <w:t>立法或政策文件制定</w:t>
            </w:r>
            <w:r>
              <w:rPr>
                <w:rFonts w:hint="eastAsia" w:ascii="宋体" w:hAnsi="宋体"/>
                <w:color w:val="auto"/>
                <w:lang w:eastAsia="zh-CN"/>
              </w:rPr>
              <w:t>、</w:t>
            </w:r>
            <w:r>
              <w:rPr>
                <w:rFonts w:hint="eastAsia" w:ascii="宋体" w:hAnsi="宋体"/>
                <w:color w:val="auto"/>
                <w:lang w:val="en-US" w:eastAsia="zh-CN"/>
              </w:rPr>
              <w:t>审查</w:t>
            </w:r>
            <w:r>
              <w:rPr>
                <w:rFonts w:hint="eastAsia" w:ascii="宋体" w:hAnsi="宋体"/>
                <w:color w:val="auto"/>
              </w:rPr>
              <w:t>类</w:t>
            </w:r>
            <w:r>
              <w:rPr>
                <w:rFonts w:hint="eastAsia"/>
                <w:color w:val="auto"/>
                <w:lang w:eastAsia="zh-CN"/>
              </w:rPr>
              <w:t>的项目业绩</w:t>
            </w:r>
            <w:r>
              <w:rPr>
                <w:rFonts w:hint="eastAsia" w:ascii="宋体" w:hAnsi="宋体"/>
                <w:color w:val="auto"/>
              </w:rPr>
              <w:t>，</w:t>
            </w:r>
            <w:r>
              <w:rPr>
                <w:rFonts w:hint="eastAsia"/>
                <w:color w:val="auto"/>
                <w:lang w:eastAsia="zh-CN"/>
              </w:rPr>
              <w:t>每提供一个得</w:t>
            </w:r>
            <w:r>
              <w:rPr>
                <w:rFonts w:hint="eastAsia" w:ascii="宋体" w:hAnsi="宋体"/>
                <w:color w:val="auto"/>
                <w:lang w:val="en-US" w:eastAsia="zh-CN"/>
              </w:rPr>
              <w:t>3</w:t>
            </w:r>
            <w:r>
              <w:rPr>
                <w:rFonts w:hint="eastAsia" w:ascii="宋体" w:hAnsi="宋体"/>
                <w:color w:val="auto"/>
              </w:rPr>
              <w:t>分，最高得1</w:t>
            </w:r>
            <w:r>
              <w:rPr>
                <w:rFonts w:hint="eastAsia" w:ascii="宋体" w:hAnsi="宋体"/>
                <w:color w:val="auto"/>
                <w:lang w:val="en-US" w:eastAsia="zh-CN"/>
              </w:rPr>
              <w:t>5</w:t>
            </w:r>
            <w:r>
              <w:rPr>
                <w:rFonts w:hint="eastAsia" w:ascii="宋体" w:hAnsi="宋体"/>
                <w:color w:val="auto"/>
              </w:rPr>
              <w:t>分。</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default" w:ascii="宋体" w:hAnsi="宋体"/>
                <w:color w:val="auto"/>
                <w:lang w:val="en-US" w:eastAsia="zh-CN"/>
              </w:rPr>
            </w:pPr>
            <w:r>
              <w:rPr>
                <w:rFonts w:hint="eastAsia" w:ascii="宋体" w:hAnsi="宋体"/>
                <w:color w:val="auto"/>
              </w:rPr>
              <w:t>注：</w:t>
            </w:r>
            <w:r>
              <w:rPr>
                <w:rFonts w:hint="default" w:ascii="Times New Roman" w:hAnsi="Times New Roman" w:cs="Times New Roman"/>
                <w:color w:val="auto"/>
                <w:highlight w:val="none"/>
              </w:rPr>
              <w:t>须提供双方签订</w:t>
            </w:r>
            <w:r>
              <w:rPr>
                <w:rFonts w:hint="eastAsia" w:ascii="Times New Roman" w:hAnsi="Times New Roman" w:cs="Times New Roman"/>
                <w:color w:val="auto"/>
                <w:highlight w:val="none"/>
                <w:lang w:eastAsia="zh-CN"/>
              </w:rPr>
              <w:t>的</w:t>
            </w:r>
            <w:r>
              <w:rPr>
                <w:rFonts w:hint="default" w:ascii="Times New Roman" w:hAnsi="Times New Roman" w:cs="Times New Roman"/>
                <w:color w:val="auto"/>
                <w:highlight w:val="none"/>
              </w:rPr>
              <w:t>合同扫描件作</w:t>
            </w:r>
            <w:r>
              <w:rPr>
                <w:rFonts w:hint="eastAsia" w:ascii="Times New Roman" w:hAnsi="Times New Roman" w:cs="Times New Roman"/>
                <w:color w:val="auto"/>
                <w:highlight w:val="none"/>
                <w:lang w:eastAsia="zh-CN"/>
              </w:rPr>
              <w:t>关键页（如合同双方的落款盖章、签订时间、合同标的、采购内容等相关信息）</w:t>
            </w:r>
            <w:r>
              <w:rPr>
                <w:rFonts w:hint="eastAsia" w:ascii="Times New Roman" w:hAnsi="Times New Roman" w:cs="Times New Roman"/>
                <w:color w:val="auto"/>
                <w:highlight w:val="none"/>
                <w:lang w:val="en-US" w:eastAsia="zh-CN"/>
              </w:rPr>
              <w:t>或其它证明材料能清晰反映项目的相关信息作</w:t>
            </w:r>
            <w:r>
              <w:rPr>
                <w:rFonts w:hint="default" w:ascii="Times New Roman" w:hAnsi="Times New Roman" w:cs="Times New Roman"/>
                <w:color w:val="auto"/>
                <w:highlight w:val="none"/>
              </w:rPr>
              <w:t>为同类业绩证明材料</w:t>
            </w:r>
            <w:r>
              <w:rPr>
                <w:rFonts w:hint="eastAsia" w:ascii="Times New Roman" w:hAnsi="Times New Roman" w:cs="Times New Roman"/>
                <w:color w:val="auto"/>
                <w:highlight w:val="none"/>
                <w:lang w:eastAsia="zh-CN"/>
              </w:rPr>
              <w:t>并加盖</w:t>
            </w:r>
            <w:r>
              <w:rPr>
                <w:rFonts w:hint="eastAsia" w:ascii="Times New Roman" w:hAnsi="Times New Roman" w:cs="Times New Roman"/>
                <w:color w:val="auto"/>
                <w:highlight w:val="none"/>
                <w:lang w:val="en-US" w:eastAsia="zh-CN"/>
              </w:rPr>
              <w:t>投标人</w:t>
            </w:r>
            <w:r>
              <w:rPr>
                <w:rFonts w:hint="eastAsia" w:ascii="Times New Roman" w:hAnsi="Times New Roman" w:cs="Times New Roman"/>
                <w:color w:val="auto"/>
                <w:highlight w:val="none"/>
                <w:lang w:eastAsia="zh-CN"/>
              </w:rPr>
              <w:t>公章</w:t>
            </w:r>
            <w:r>
              <w:rPr>
                <w:rFonts w:hint="default" w:ascii="Times New Roman" w:hAnsi="Times New Roman" w:cs="Times New Roman"/>
                <w:color w:val="auto"/>
                <w:highlight w:val="none"/>
              </w:rPr>
              <w:t>，否则不得分</w:t>
            </w:r>
            <w:r>
              <w:rPr>
                <w:rFonts w:hint="eastAsia" w:ascii="宋体" w:hAnsi="宋体"/>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74"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 w:val="21"/>
                <w:highlight w:val="none"/>
                <w:lang w:val="en-US" w:eastAsia="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szCs w:val="21"/>
                <w:highlight w:val="none"/>
              </w:rPr>
            </w:pPr>
            <w:r>
              <w:rPr>
                <w:rFonts w:hint="eastAsia" w:cs="宋体"/>
                <w:color w:val="auto"/>
                <w:lang w:val="en-US" w:eastAsia="zh-CN"/>
              </w:rPr>
              <w:t>人员实力</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15</w:t>
            </w:r>
          </w:p>
        </w:tc>
        <w:tc>
          <w:tcPr>
            <w:tcW w:w="7245" w:type="dxa"/>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1" w:leftChars="0" w:right="0"/>
              <w:jc w:val="both"/>
              <w:textAlignment w:val="auto"/>
              <w:rPr>
                <w:rFonts w:hint="default" w:cs="宋体"/>
                <w:color w:val="auto"/>
                <w:sz w:val="21"/>
                <w:szCs w:val="21"/>
                <w:lang w:val="en-US" w:eastAsia="zh-CN"/>
              </w:rPr>
            </w:pPr>
            <w:r>
              <w:rPr>
                <w:rFonts w:hint="eastAsia" w:ascii="宋体" w:hAnsi="宋体" w:eastAsia="宋体" w:cs="宋体"/>
                <w:color w:val="auto"/>
                <w:kern w:val="2"/>
                <w:sz w:val="21"/>
                <w:szCs w:val="21"/>
                <w:lang w:val="zh-CN" w:eastAsia="zh-CN" w:bidi="zh-CN"/>
              </w:rPr>
              <w:t>1、</w:t>
            </w:r>
            <w:r>
              <w:rPr>
                <w:rFonts w:hint="eastAsia" w:cs="宋体"/>
                <w:color w:val="auto"/>
                <w:sz w:val="21"/>
                <w:szCs w:val="21"/>
                <w:lang w:eastAsia="zh-CN"/>
              </w:rPr>
              <w:t>拟投入项目的人员应为供应商或其分支机构的工作人员，具有三年以上法律工作经验，每提供一名得</w:t>
            </w:r>
            <w:r>
              <w:rPr>
                <w:rFonts w:hint="eastAsia" w:cs="宋体"/>
                <w:color w:val="auto"/>
                <w:sz w:val="21"/>
                <w:szCs w:val="21"/>
                <w:lang w:val="en-US" w:eastAsia="zh-CN"/>
              </w:rPr>
              <w:t>2分，具有三年以下法律工作经验，每提供一名得1分，本小项最高得10分。</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51" w:leftChars="0" w:right="0"/>
              <w:jc w:val="both"/>
              <w:textAlignment w:val="auto"/>
              <w:rPr>
                <w:rFonts w:hint="eastAsia" w:cs="宋体"/>
                <w:color w:val="auto"/>
                <w:sz w:val="21"/>
                <w:szCs w:val="21"/>
                <w:lang w:eastAsia="zh-CN"/>
              </w:rPr>
            </w:pPr>
            <w:r>
              <w:rPr>
                <w:rFonts w:hint="eastAsia" w:ascii="宋体" w:hAnsi="宋体" w:eastAsia="宋体" w:cs="宋体"/>
                <w:color w:val="auto"/>
                <w:kern w:val="2"/>
                <w:sz w:val="21"/>
                <w:szCs w:val="21"/>
                <w:lang w:val="zh-CN" w:eastAsia="zh-CN" w:bidi="zh-CN"/>
              </w:rPr>
              <w:t>2、</w:t>
            </w:r>
            <w:r>
              <w:rPr>
                <w:rFonts w:hint="eastAsia" w:cs="宋体"/>
                <w:color w:val="auto"/>
                <w:kern w:val="2"/>
                <w:sz w:val="21"/>
                <w:szCs w:val="21"/>
                <w:lang w:val="zh-CN" w:eastAsia="zh-CN" w:bidi="zh-CN"/>
              </w:rPr>
              <w:t>上述拟投入</w:t>
            </w:r>
            <w:r>
              <w:rPr>
                <w:rFonts w:hint="eastAsia" w:cs="宋体"/>
                <w:color w:val="auto"/>
                <w:sz w:val="21"/>
                <w:szCs w:val="21"/>
                <w:lang w:eastAsia="zh-CN"/>
              </w:rPr>
              <w:t>项目</w:t>
            </w:r>
            <w:r>
              <w:rPr>
                <w:rFonts w:hint="eastAsia" w:cs="宋体"/>
                <w:color w:val="auto"/>
                <w:kern w:val="2"/>
                <w:sz w:val="21"/>
                <w:szCs w:val="21"/>
                <w:lang w:val="zh-CN" w:eastAsia="zh-CN" w:bidi="zh-CN"/>
              </w:rPr>
              <w:t>的人员中自2018年1月1日起至今（以合同签订时间或其它证明材料体现的时间为准）作为项目团队人员参与过立法或政策文件制定、审查类的项目业绩，每提供</w:t>
            </w:r>
            <w:r>
              <w:rPr>
                <w:rFonts w:hint="eastAsia" w:cs="宋体"/>
                <w:color w:val="auto"/>
                <w:kern w:val="2"/>
                <w:sz w:val="21"/>
                <w:szCs w:val="21"/>
                <w:lang w:val="en-US" w:eastAsia="zh-CN" w:bidi="zh-CN"/>
              </w:rPr>
              <w:t>1项</w:t>
            </w:r>
            <w:r>
              <w:rPr>
                <w:rFonts w:hint="eastAsia" w:cs="宋体"/>
                <w:color w:val="auto"/>
                <w:sz w:val="21"/>
                <w:szCs w:val="21"/>
                <w:lang w:eastAsia="zh-CN"/>
              </w:rPr>
              <w:t>得</w:t>
            </w:r>
            <w:r>
              <w:rPr>
                <w:rFonts w:hint="eastAsia" w:cs="宋体"/>
                <w:color w:val="auto"/>
                <w:sz w:val="21"/>
                <w:szCs w:val="21"/>
                <w:lang w:val="en-US" w:eastAsia="zh-CN"/>
              </w:rPr>
              <w:t>1分，本小项最高得2分</w:t>
            </w:r>
            <w:r>
              <w:rPr>
                <w:rFonts w:hint="eastAsia" w:cs="宋体"/>
                <w:color w:val="auto"/>
                <w:sz w:val="21"/>
                <w:szCs w:val="21"/>
                <w:lang w:eastAsia="zh-CN"/>
              </w:rPr>
              <w:t>。</w:t>
            </w:r>
          </w:p>
          <w:p>
            <w:pPr>
              <w:pStyle w:val="42"/>
              <w:keepNext w:val="0"/>
              <w:keepLines w:val="0"/>
              <w:pageBreakBefore w:val="0"/>
              <w:widowControl w:val="0"/>
              <w:kinsoku/>
              <w:wordWrap/>
              <w:overflowPunct/>
              <w:topLinePunct w:val="0"/>
              <w:autoSpaceDE/>
              <w:autoSpaceDN/>
              <w:bidi w:val="0"/>
              <w:adjustRightInd/>
              <w:snapToGrid/>
              <w:spacing w:line="400" w:lineRule="exact"/>
              <w:ind w:left="51" w:leftChars="0" w:right="0" w:rightChars="0"/>
              <w:jc w:val="both"/>
              <w:textAlignment w:val="auto"/>
              <w:rPr>
                <w:rFonts w:hint="eastAsia" w:cs="宋体"/>
                <w:color w:val="auto"/>
                <w:kern w:val="2"/>
                <w:sz w:val="21"/>
                <w:szCs w:val="21"/>
                <w:lang w:val="en-US" w:eastAsia="zh-CN" w:bidi="zh-CN"/>
              </w:rPr>
            </w:pPr>
            <w:r>
              <w:rPr>
                <w:rFonts w:hint="eastAsia" w:cs="宋体"/>
                <w:color w:val="auto"/>
                <w:sz w:val="21"/>
                <w:szCs w:val="21"/>
                <w:lang w:val="en-US" w:eastAsia="zh-CN"/>
              </w:rPr>
              <w:t>3、上述</w:t>
            </w:r>
            <w:r>
              <w:rPr>
                <w:rFonts w:hint="eastAsia" w:cs="宋体"/>
                <w:color w:val="auto"/>
                <w:kern w:val="2"/>
                <w:sz w:val="21"/>
                <w:szCs w:val="21"/>
                <w:lang w:val="zh-CN" w:eastAsia="zh-CN" w:bidi="zh-CN"/>
              </w:rPr>
              <w:t>拟投入</w:t>
            </w:r>
            <w:r>
              <w:rPr>
                <w:rFonts w:hint="eastAsia" w:cs="宋体"/>
                <w:color w:val="auto"/>
                <w:sz w:val="21"/>
                <w:szCs w:val="21"/>
                <w:lang w:eastAsia="zh-CN"/>
              </w:rPr>
              <w:t>项目</w:t>
            </w:r>
            <w:r>
              <w:rPr>
                <w:rFonts w:hint="eastAsia" w:cs="宋体"/>
                <w:color w:val="auto"/>
                <w:kern w:val="2"/>
                <w:sz w:val="21"/>
                <w:szCs w:val="21"/>
                <w:lang w:val="zh-CN" w:eastAsia="zh-CN" w:bidi="zh-CN"/>
              </w:rPr>
              <w:t>的人员中获得过市级或以上的荣誉奖项，每提供一个得</w:t>
            </w:r>
            <w:r>
              <w:rPr>
                <w:rFonts w:hint="eastAsia" w:cs="宋体"/>
                <w:color w:val="auto"/>
                <w:kern w:val="2"/>
                <w:sz w:val="21"/>
                <w:szCs w:val="21"/>
                <w:lang w:val="en-US" w:eastAsia="zh-CN" w:bidi="zh-CN"/>
              </w:rPr>
              <w:t>3分，本小项最高得3分。</w:t>
            </w:r>
          </w:p>
          <w:p>
            <w:pPr>
              <w:pStyle w:val="42"/>
              <w:keepNext w:val="0"/>
              <w:keepLines w:val="0"/>
              <w:pageBreakBefore w:val="0"/>
              <w:widowControl w:val="0"/>
              <w:kinsoku/>
              <w:wordWrap/>
              <w:overflowPunct/>
              <w:topLinePunct w:val="0"/>
              <w:autoSpaceDE/>
              <w:autoSpaceDN/>
              <w:bidi w:val="0"/>
              <w:adjustRightInd/>
              <w:snapToGrid/>
              <w:spacing w:line="400" w:lineRule="exact"/>
              <w:ind w:left="51" w:leftChars="0" w:right="0" w:rightChars="0"/>
              <w:jc w:val="both"/>
              <w:textAlignment w:val="auto"/>
              <w:rPr>
                <w:rFonts w:hint="eastAsia" w:cs="宋体"/>
                <w:color w:val="auto"/>
                <w:sz w:val="21"/>
                <w:szCs w:val="21"/>
                <w:lang w:eastAsia="zh-CN"/>
              </w:rPr>
            </w:pPr>
            <w:r>
              <w:rPr>
                <w:rFonts w:hint="eastAsia" w:cs="宋体"/>
                <w:color w:val="auto"/>
                <w:sz w:val="21"/>
                <w:szCs w:val="21"/>
                <w:lang w:eastAsia="zh-CN"/>
              </w:rPr>
              <w:t>注：</w:t>
            </w:r>
            <w:r>
              <w:rPr>
                <w:rFonts w:hint="eastAsia" w:cs="宋体"/>
                <w:color w:val="auto"/>
                <w:sz w:val="21"/>
                <w:szCs w:val="21"/>
                <w:lang w:val="en-US" w:eastAsia="zh-CN"/>
              </w:rPr>
              <w:t>1、</w:t>
            </w:r>
            <w:r>
              <w:rPr>
                <w:rFonts w:hint="eastAsia" w:cs="宋体"/>
                <w:color w:val="auto"/>
                <w:sz w:val="21"/>
                <w:szCs w:val="21"/>
                <w:lang w:eastAsia="zh-CN"/>
              </w:rPr>
              <w:t>须提供相关证明材料复印件及</w:t>
            </w:r>
            <w:r>
              <w:rPr>
                <w:rFonts w:hint="eastAsia"/>
                <w:color w:val="auto"/>
                <w:szCs w:val="21"/>
              </w:rPr>
              <w:t>近6个月（即2023年</w:t>
            </w:r>
            <w:r>
              <w:rPr>
                <w:rFonts w:hint="eastAsia"/>
                <w:color w:val="auto"/>
                <w:szCs w:val="21"/>
                <w:lang w:val="en-US" w:eastAsia="zh-CN"/>
              </w:rPr>
              <w:t>11</w:t>
            </w:r>
            <w:r>
              <w:rPr>
                <w:rFonts w:hint="eastAsia"/>
                <w:color w:val="auto"/>
                <w:szCs w:val="21"/>
              </w:rPr>
              <w:t>月至2024年</w:t>
            </w:r>
            <w:r>
              <w:rPr>
                <w:rFonts w:hint="eastAsia"/>
                <w:color w:val="auto"/>
                <w:szCs w:val="21"/>
                <w:lang w:val="en-US" w:eastAsia="zh-CN"/>
              </w:rPr>
              <w:t>4</w:t>
            </w:r>
            <w:r>
              <w:rPr>
                <w:rFonts w:hint="eastAsia"/>
                <w:color w:val="auto"/>
                <w:szCs w:val="21"/>
              </w:rPr>
              <w:t>月）任意一个月的社保证明材料并加盖投标人公章</w:t>
            </w:r>
            <w:r>
              <w:rPr>
                <w:rFonts w:hint="eastAsia" w:cs="宋体"/>
                <w:color w:val="auto"/>
                <w:sz w:val="21"/>
                <w:szCs w:val="21"/>
                <w:lang w:eastAsia="zh-CN"/>
              </w:rPr>
              <w:t>，不提供不得分。</w:t>
            </w:r>
          </w:p>
          <w:p>
            <w:pPr>
              <w:pStyle w:val="42"/>
              <w:keepNext w:val="0"/>
              <w:keepLines w:val="0"/>
              <w:pageBreakBefore w:val="0"/>
              <w:widowControl w:val="0"/>
              <w:kinsoku/>
              <w:wordWrap/>
              <w:overflowPunct/>
              <w:topLinePunct w:val="0"/>
              <w:autoSpaceDE/>
              <w:autoSpaceDN/>
              <w:bidi w:val="0"/>
              <w:adjustRightInd/>
              <w:snapToGrid/>
              <w:spacing w:line="400" w:lineRule="exact"/>
              <w:ind w:left="51" w:leftChars="0" w:right="0" w:rightChars="0"/>
              <w:jc w:val="both"/>
              <w:textAlignment w:val="auto"/>
              <w:rPr>
                <w:rFonts w:hint="default" w:cs="宋体"/>
                <w:color w:val="auto"/>
                <w:sz w:val="21"/>
                <w:szCs w:val="21"/>
                <w:lang w:val="en-US" w:eastAsia="zh-CN"/>
              </w:rPr>
            </w:pPr>
            <w:r>
              <w:rPr>
                <w:rFonts w:hint="eastAsia" w:cs="宋体"/>
                <w:color w:val="auto"/>
                <w:sz w:val="21"/>
                <w:szCs w:val="21"/>
                <w:lang w:val="en-US" w:eastAsia="zh-CN"/>
              </w:rPr>
              <w:t>2、须提供工作经验承诺函（格式自拟）。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99" w:type="dxa"/>
            <w:gridSpan w:val="2"/>
            <w:tcBorders>
              <w:top w:val="single" w:color="auto" w:sz="4" w:space="0"/>
              <w:left w:val="single" w:color="auto" w:sz="4" w:space="0"/>
              <w:bottom w:val="single" w:color="auto" w:sz="4" w:space="0"/>
              <w:right w:val="single" w:color="auto" w:sz="4" w:space="0"/>
            </w:tcBorders>
            <w:noWrap w:val="0"/>
            <w:vAlign w:val="center"/>
          </w:tcPr>
          <w:p>
            <w:pPr>
              <w:pStyle w:val="42"/>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合计</w:t>
            </w:r>
          </w:p>
        </w:tc>
        <w:tc>
          <w:tcPr>
            <w:tcW w:w="82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80" w:lineRule="atLeast"/>
              <w:jc w:val="center"/>
              <w:textAlignment w:val="auto"/>
              <w:rPr>
                <w:rFonts w:hint="default" w:ascii="Times New Roman" w:hAnsi="Times New Roman" w:cs="Times New Roman" w:eastAsiaTheme="minorEastAsia"/>
                <w:color w:val="auto"/>
                <w:sz w:val="21"/>
                <w:highlight w:val="none"/>
                <w:lang w:val="en-US" w:eastAsia="zh-CN"/>
              </w:rPr>
            </w:pPr>
            <w:r>
              <w:rPr>
                <w:rFonts w:hint="eastAsia" w:cs="Times New Roman" w:eastAsiaTheme="minorEastAsia"/>
                <w:color w:val="auto"/>
                <w:sz w:val="21"/>
                <w:highlight w:val="none"/>
                <w:lang w:val="en-US" w:eastAsia="zh-CN"/>
              </w:rPr>
              <w:t>30分</w:t>
            </w:r>
          </w:p>
        </w:tc>
      </w:tr>
      <w:bookmarkEnd w:id="234"/>
      <w:bookmarkEnd w:id="235"/>
      <w:bookmarkEnd w:id="236"/>
      <w:bookmarkEnd w:id="237"/>
      <w:bookmarkEnd w:id="238"/>
      <w:bookmarkEnd w:id="239"/>
      <w:bookmarkEnd w:id="240"/>
    </w:tbl>
    <w:p>
      <w:pPr>
        <w:tabs>
          <w:tab w:val="left" w:pos="780"/>
        </w:tabs>
        <w:spacing w:after="120" w:afterLines="0"/>
        <w:ind w:left="0"/>
        <w:jc w:val="left"/>
        <w:outlineLvl w:val="9"/>
        <w:rPr>
          <w:rFonts w:hint="default" w:ascii="Times New Roman" w:hAnsi="Times New Roman" w:cs="Times New Roman" w:eastAsiaTheme="minorEastAsia"/>
          <w:color w:val="auto"/>
          <w:sz w:val="24"/>
          <w:szCs w:val="24"/>
          <w:highlight w:val="none"/>
        </w:rPr>
      </w:pPr>
      <w:bookmarkStart w:id="241" w:name="_Toc324867199"/>
      <w:bookmarkStart w:id="242" w:name="_Toc21327"/>
      <w:bookmarkStart w:id="243" w:name="_Toc32624"/>
      <w:bookmarkStart w:id="244" w:name="_Toc389489434"/>
      <w:bookmarkStart w:id="245" w:name="_Toc17509"/>
      <w:bookmarkStart w:id="246" w:name="_Toc4449"/>
      <w:bookmarkStart w:id="247" w:name="_Toc273255370"/>
    </w:p>
    <w:p>
      <w:pP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6"/>
        <w:tabs>
          <w:tab w:val="left" w:pos="780"/>
        </w:tabs>
        <w:spacing w:after="120" w:afterLines="0"/>
        <w:ind w:left="0"/>
        <w:jc w:val="left"/>
        <w:rPr>
          <w:rFonts w:hint="default" w:ascii="Times New Roman" w:hAnsi="Times New Roman" w:cs="Times New Roman" w:eastAsiaTheme="minorEastAsia"/>
          <w:color w:val="auto"/>
          <w:sz w:val="24"/>
          <w:szCs w:val="24"/>
          <w:highlight w:val="none"/>
        </w:rPr>
      </w:pPr>
      <w:bookmarkStart w:id="554" w:name="_GoBack"/>
      <w:bookmarkEnd w:id="554"/>
      <w:r>
        <w:rPr>
          <w:rFonts w:hint="default" w:ascii="Times New Roman" w:hAnsi="Times New Roman" w:cs="Times New Roman" w:eastAsiaTheme="minorEastAsia"/>
          <w:color w:val="auto"/>
          <w:sz w:val="24"/>
          <w:szCs w:val="24"/>
          <w:highlight w:val="none"/>
        </w:rPr>
        <w:t>技术部分（权重</w:t>
      </w:r>
      <w:r>
        <w:rPr>
          <w:rFonts w:hint="eastAsia" w:ascii="Times New Roman" w:hAnsi="Times New Roman" w:cs="Times New Roman" w:eastAsiaTheme="minorEastAsia"/>
          <w:color w:val="auto"/>
          <w:sz w:val="24"/>
          <w:szCs w:val="24"/>
          <w:highlight w:val="none"/>
          <w:lang w:val="en-US" w:eastAsia="zh-CN"/>
        </w:rPr>
        <w:t>60</w:t>
      </w:r>
      <w:r>
        <w:rPr>
          <w:rFonts w:hint="default" w:ascii="Times New Roman" w:hAnsi="Times New Roman" w:cs="Times New Roman" w:eastAsiaTheme="minorEastAsia"/>
          <w:color w:val="auto"/>
          <w:sz w:val="24"/>
          <w:szCs w:val="24"/>
          <w:highlight w:val="none"/>
        </w:rPr>
        <w:t>%）</w:t>
      </w:r>
      <w:bookmarkEnd w:id="241"/>
      <w:bookmarkEnd w:id="242"/>
      <w:bookmarkEnd w:id="243"/>
      <w:bookmarkEnd w:id="244"/>
      <w:bookmarkEnd w:id="245"/>
      <w:bookmarkEnd w:id="246"/>
      <w:bookmarkEnd w:id="247"/>
    </w:p>
    <w:tbl>
      <w:tblPr>
        <w:tblStyle w:val="23"/>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454"/>
        <w:gridCol w:w="1150"/>
        <w:gridCol w:w="7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1973"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技术评审因素</w:t>
            </w:r>
          </w:p>
        </w:tc>
        <w:tc>
          <w:tcPr>
            <w:tcW w:w="1150"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ind w:left="-8" w:leftChars="-4"/>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满分值</w:t>
            </w:r>
          </w:p>
        </w:tc>
        <w:tc>
          <w:tcPr>
            <w:tcW w:w="713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szCs w:val="21"/>
                <w:highlight w:val="none"/>
              </w:rPr>
            </w:pPr>
            <w:r>
              <w:rPr>
                <w:color w:val="auto"/>
              </w:rPr>
              <w:t>对项目整体的理解情况</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10</w:t>
            </w:r>
          </w:p>
        </w:tc>
        <w:tc>
          <w:tcPr>
            <w:tcW w:w="71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color w:val="auto"/>
              </w:rPr>
            </w:pPr>
            <w:r>
              <w:rPr>
                <w:color w:val="auto"/>
              </w:rPr>
              <w:t>根据</w:t>
            </w:r>
            <w:r>
              <w:rPr>
                <w:rFonts w:hint="eastAsia"/>
                <w:color w:val="auto"/>
                <w:lang w:eastAsia="zh-CN"/>
              </w:rPr>
              <w:t>供应商</w:t>
            </w:r>
            <w:r>
              <w:rPr>
                <w:color w:val="auto"/>
              </w:rPr>
              <w:t>对项目的整体理解情况（包含但不限于对相关政策、法规、制度</w:t>
            </w:r>
            <w:r>
              <w:rPr>
                <w:rFonts w:hint="eastAsia"/>
                <w:color w:val="auto"/>
                <w:lang w:eastAsia="zh-CN"/>
              </w:rPr>
              <w:t>和本项目目标要求</w:t>
            </w:r>
            <w:r>
              <w:rPr>
                <w:color w:val="auto"/>
              </w:rPr>
              <w:t>的理解深度、对</w:t>
            </w:r>
            <w:r>
              <w:rPr>
                <w:rFonts w:hint="eastAsia"/>
                <w:color w:val="auto"/>
                <w:lang w:eastAsia="zh-CN"/>
              </w:rPr>
              <w:t>佛山市</w:t>
            </w:r>
            <w:r>
              <w:rPr>
                <w:color w:val="auto"/>
              </w:rPr>
              <w:t>资料的掌握情况，以及对国家、广东省和</w:t>
            </w:r>
            <w:r>
              <w:rPr>
                <w:rFonts w:hint="eastAsia"/>
                <w:color w:val="auto"/>
                <w:lang w:eastAsia="zh-CN"/>
              </w:rPr>
              <w:t>佛山</w:t>
            </w:r>
            <w:r>
              <w:rPr>
                <w:color w:val="auto"/>
              </w:rPr>
              <w:t>市相关政策的理解程度，对本项目重点</w:t>
            </w:r>
            <w:r>
              <w:rPr>
                <w:rFonts w:hint="eastAsia"/>
                <w:color w:val="auto"/>
                <w:lang w:eastAsia="zh-CN"/>
              </w:rPr>
              <w:t>难点</w:t>
            </w:r>
            <w:r>
              <w:rPr>
                <w:color w:val="auto"/>
              </w:rPr>
              <w:t>分析等方面）进行评审：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1、以上内容不存在瑕疵，完全满足</w:t>
            </w:r>
            <w:r>
              <w:rPr>
                <w:rFonts w:hint="eastAsia" w:ascii="宋体" w:hAnsi="宋体"/>
                <w:color w:val="auto"/>
                <w:lang w:eastAsia="zh-CN"/>
              </w:rPr>
              <w:t>或</w:t>
            </w:r>
            <w:r>
              <w:rPr>
                <w:rFonts w:hint="eastAsia" w:ascii="宋体" w:hAnsi="宋体" w:eastAsia="宋体"/>
                <w:color w:val="auto"/>
                <w:lang w:eastAsia="zh-CN"/>
              </w:rPr>
              <w:t>优于采购需求，得</w:t>
            </w:r>
            <w:r>
              <w:rPr>
                <w:rFonts w:hint="eastAsia" w:ascii="宋体" w:hAnsi="宋体"/>
                <w:color w:val="auto"/>
                <w:lang w:val="en-US" w:eastAsia="zh-CN"/>
              </w:rPr>
              <w:t>10</w:t>
            </w:r>
            <w:r>
              <w:rPr>
                <w:rFonts w:hint="eastAsia" w:ascii="宋体" w:hAnsi="宋体" w:eastAsia="宋体"/>
                <w:color w:val="auto"/>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color w:val="auto"/>
                <w:lang w:val="en-US" w:eastAsia="zh-CN"/>
              </w:rPr>
              <w:t>2</w:t>
            </w:r>
            <w:r>
              <w:rPr>
                <w:rFonts w:hint="eastAsia" w:ascii="宋体" w:hAnsi="宋体" w:eastAsia="宋体"/>
                <w:color w:val="auto"/>
                <w:lang w:eastAsia="zh-CN"/>
              </w:rPr>
              <w:t>、以上内容存在1-2处瑕疵，不能完全满足采购需求，得</w:t>
            </w:r>
            <w:r>
              <w:rPr>
                <w:rFonts w:hint="eastAsia" w:ascii="宋体" w:hAnsi="宋体"/>
                <w:color w:val="auto"/>
                <w:lang w:val="en-US" w:eastAsia="zh-CN"/>
              </w:rPr>
              <w:t>7</w:t>
            </w:r>
            <w:r>
              <w:rPr>
                <w:rFonts w:hint="eastAsia" w:ascii="宋体" w:hAnsi="宋体" w:eastAsia="宋体"/>
                <w:color w:val="auto"/>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color w:val="auto"/>
                <w:lang w:val="en-US" w:eastAsia="zh-CN"/>
              </w:rPr>
              <w:t>3</w:t>
            </w:r>
            <w:r>
              <w:rPr>
                <w:rFonts w:hint="eastAsia" w:ascii="宋体" w:hAnsi="宋体" w:eastAsia="宋体"/>
                <w:color w:val="auto"/>
                <w:lang w:eastAsia="zh-CN"/>
              </w:rPr>
              <w:t>、以上内容存在3处以上瑕疵，或不满足项目需求，得</w:t>
            </w:r>
            <w:r>
              <w:rPr>
                <w:rFonts w:hint="eastAsia" w:ascii="宋体" w:hAnsi="宋体"/>
                <w:color w:val="auto"/>
                <w:lang w:val="en-US" w:eastAsia="zh-CN"/>
              </w:rPr>
              <w:t>4</w:t>
            </w:r>
            <w:r>
              <w:rPr>
                <w:rFonts w:hint="eastAsia" w:ascii="宋体" w:hAnsi="宋体" w:eastAsia="宋体"/>
                <w:color w:val="auto"/>
                <w:lang w:eastAsia="zh-CN"/>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color w:val="auto"/>
                <w:lang w:val="en-US" w:eastAsia="zh-CN"/>
              </w:rPr>
              <w:t>4</w:t>
            </w:r>
            <w:r>
              <w:rPr>
                <w:rFonts w:hint="eastAsia" w:ascii="宋体" w:hAnsi="宋体" w:eastAsia="宋体"/>
                <w:color w:val="auto"/>
                <w:lang w:eastAsia="zh-CN"/>
              </w:rPr>
              <w:t>、未提供方案的不得分。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注：本项所称“瑕疵”是指：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①对</w:t>
            </w:r>
            <w:r>
              <w:rPr>
                <w:color w:val="auto"/>
              </w:rPr>
              <w:t>相关政策、法规、制度</w:t>
            </w:r>
            <w:r>
              <w:rPr>
                <w:rFonts w:hint="eastAsia"/>
                <w:color w:val="auto"/>
                <w:lang w:eastAsia="zh-CN"/>
              </w:rPr>
              <w:t>和本项目目标要求</w:t>
            </w:r>
            <w:r>
              <w:rPr>
                <w:color w:val="auto"/>
              </w:rPr>
              <w:t>的理解深度、对</w:t>
            </w:r>
            <w:r>
              <w:rPr>
                <w:rFonts w:hint="eastAsia"/>
                <w:color w:val="auto"/>
                <w:lang w:eastAsia="zh-CN"/>
              </w:rPr>
              <w:t>佛山市</w:t>
            </w:r>
            <w:r>
              <w:rPr>
                <w:color w:val="auto"/>
              </w:rPr>
              <w:t>资料的掌握情况，以及对国家、广东省和</w:t>
            </w:r>
            <w:r>
              <w:rPr>
                <w:rFonts w:hint="eastAsia"/>
                <w:color w:val="auto"/>
                <w:lang w:eastAsia="zh-CN"/>
              </w:rPr>
              <w:t>佛山</w:t>
            </w:r>
            <w:r>
              <w:rPr>
                <w:color w:val="auto"/>
              </w:rPr>
              <w:t>市相关政策的理解程度，对本项目重点</w:t>
            </w:r>
            <w:r>
              <w:rPr>
                <w:rFonts w:hint="eastAsia"/>
                <w:color w:val="auto"/>
                <w:lang w:eastAsia="zh-CN"/>
              </w:rPr>
              <w:t>难点</w:t>
            </w:r>
            <w:r>
              <w:rPr>
                <w:color w:val="auto"/>
              </w:rPr>
              <w:t>分析等</w:t>
            </w:r>
            <w:r>
              <w:rPr>
                <w:rFonts w:hint="eastAsia" w:ascii="宋体" w:hAnsi="宋体" w:eastAsia="宋体"/>
                <w:color w:val="auto"/>
                <w:lang w:eastAsia="zh-CN"/>
              </w:rPr>
              <w:t>内容描述不完整；</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olor w:val="auto"/>
                <w:lang w:eastAsia="zh-CN"/>
              </w:rPr>
            </w:pPr>
            <w:r>
              <w:rPr>
                <w:rFonts w:hint="eastAsia" w:ascii="宋体" w:hAnsi="宋体" w:eastAsia="宋体"/>
                <w:color w:val="auto"/>
                <w:lang w:eastAsia="zh-CN"/>
              </w:rPr>
              <w:t>②</w:t>
            </w:r>
            <w:r>
              <w:rPr>
                <w:color w:val="auto"/>
              </w:rPr>
              <w:t>对相关政策、法规、制度</w:t>
            </w:r>
            <w:r>
              <w:rPr>
                <w:rFonts w:hint="eastAsia"/>
                <w:color w:val="auto"/>
                <w:lang w:eastAsia="zh-CN"/>
              </w:rPr>
              <w:t>和本项目目标要求</w:t>
            </w:r>
            <w:r>
              <w:rPr>
                <w:color w:val="auto"/>
              </w:rPr>
              <w:t>的理解深度、对</w:t>
            </w:r>
            <w:r>
              <w:rPr>
                <w:rFonts w:hint="eastAsia"/>
                <w:color w:val="auto"/>
                <w:lang w:eastAsia="zh-CN"/>
              </w:rPr>
              <w:t>佛山市</w:t>
            </w:r>
            <w:r>
              <w:rPr>
                <w:color w:val="auto"/>
              </w:rPr>
              <w:t>资料的掌握情况，以及对国家、广东省和</w:t>
            </w:r>
            <w:r>
              <w:rPr>
                <w:rFonts w:hint="eastAsia"/>
                <w:color w:val="auto"/>
                <w:lang w:eastAsia="zh-CN"/>
              </w:rPr>
              <w:t>佛山</w:t>
            </w:r>
            <w:r>
              <w:rPr>
                <w:color w:val="auto"/>
              </w:rPr>
              <w:t>市相关政策的理解程度，对本项目重点</w:t>
            </w:r>
            <w:r>
              <w:rPr>
                <w:rFonts w:hint="eastAsia"/>
                <w:color w:val="auto"/>
                <w:lang w:eastAsia="zh-CN"/>
              </w:rPr>
              <w:t>难点</w:t>
            </w:r>
            <w:r>
              <w:rPr>
                <w:color w:val="auto"/>
              </w:rPr>
              <w:t>分析等</w:t>
            </w:r>
            <w:r>
              <w:rPr>
                <w:rFonts w:hint="eastAsia" w:ascii="宋体" w:hAnsi="宋体" w:eastAsia="宋体"/>
                <w:color w:val="auto"/>
                <w:lang w:eastAsia="zh-CN"/>
              </w:rPr>
              <w:t>内容前后表述矛盾：</w:t>
            </w:r>
            <w:r>
              <w:rPr>
                <w:color w:val="auto"/>
              </w:rPr>
              <w:t>对相关政策、法规、制度</w:t>
            </w:r>
            <w:r>
              <w:rPr>
                <w:rFonts w:hint="eastAsia"/>
                <w:color w:val="auto"/>
                <w:lang w:eastAsia="zh-CN"/>
              </w:rPr>
              <w:t>和本项目目标要求</w:t>
            </w:r>
            <w:r>
              <w:rPr>
                <w:color w:val="auto"/>
              </w:rPr>
              <w:t>的理解深度、对</w:t>
            </w:r>
            <w:r>
              <w:rPr>
                <w:rFonts w:hint="eastAsia"/>
                <w:color w:val="auto"/>
                <w:lang w:eastAsia="zh-CN"/>
              </w:rPr>
              <w:t>佛山市</w:t>
            </w:r>
            <w:r>
              <w:rPr>
                <w:color w:val="auto"/>
              </w:rPr>
              <w:t>资料的掌握情况，以及对国家、广东省和</w:t>
            </w:r>
            <w:r>
              <w:rPr>
                <w:rFonts w:hint="eastAsia"/>
                <w:color w:val="auto"/>
                <w:lang w:eastAsia="zh-CN"/>
              </w:rPr>
              <w:t>佛山</w:t>
            </w:r>
            <w:r>
              <w:rPr>
                <w:color w:val="auto"/>
              </w:rPr>
              <w:t>市相关政策的理解程度，对本项目重点</w:t>
            </w:r>
            <w:r>
              <w:rPr>
                <w:rFonts w:hint="eastAsia"/>
                <w:color w:val="auto"/>
                <w:lang w:eastAsia="zh-CN"/>
              </w:rPr>
              <w:t>难点</w:t>
            </w:r>
            <w:r>
              <w:rPr>
                <w:color w:val="auto"/>
              </w:rPr>
              <w:t>分析等</w:t>
            </w:r>
            <w:r>
              <w:rPr>
                <w:rFonts w:hint="eastAsia" w:ascii="宋体" w:hAnsi="宋体" w:eastAsia="宋体"/>
                <w:color w:val="auto"/>
                <w:lang w:eastAsia="zh-CN"/>
              </w:rPr>
              <w:t>内容</w:t>
            </w:r>
            <w:r>
              <w:rPr>
                <w:rFonts w:hint="eastAsia"/>
                <w:color w:val="auto"/>
                <w:lang w:eastAsia="zh-CN"/>
              </w:rPr>
              <w:t>分析不到位，</w:t>
            </w:r>
            <w:r>
              <w:rPr>
                <w:rFonts w:hint="eastAsia" w:ascii="宋体" w:hAnsi="宋体" w:eastAsia="宋体"/>
                <w:color w:val="auto"/>
                <w:lang w:eastAsia="zh-CN"/>
              </w:rPr>
              <w:t>存在逻辑漏洞、常识错误；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lang w:eastAsia="zh-CN"/>
              </w:rPr>
            </w:pPr>
            <w:r>
              <w:rPr>
                <w:rFonts w:hint="eastAsia" w:ascii="宋体" w:hAnsi="宋体" w:eastAsia="宋体"/>
                <w:color w:val="auto"/>
                <w:lang w:eastAsia="zh-CN"/>
              </w:rPr>
              <w:t>③其它不利于的实现、现有技术条件下不可能出现的情形等任意一种情形。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szCs w:val="21"/>
                <w:highlight w:val="none"/>
                <w:lang w:val="en-US" w:eastAsia="zh-CN" w:bidi="ar"/>
              </w:rPr>
            </w:pPr>
            <w:r>
              <w:rPr>
                <w:color w:val="auto"/>
              </w:rPr>
              <w:t>实施方案</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bidi="ar"/>
              </w:rPr>
            </w:pPr>
            <w:r>
              <w:rPr>
                <w:rFonts w:hint="eastAsia" w:cs="Times New Roman" w:eastAsiaTheme="minorEastAsia"/>
                <w:color w:val="auto"/>
                <w:szCs w:val="21"/>
                <w:highlight w:val="none"/>
                <w:lang w:val="en-US" w:eastAsia="zh-CN" w:bidi="ar"/>
              </w:rPr>
              <w:t>10</w:t>
            </w:r>
          </w:p>
        </w:tc>
        <w:tc>
          <w:tcPr>
            <w:tcW w:w="713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t>根据</w:t>
            </w:r>
            <w:r>
              <w:rPr>
                <w:rFonts w:hint="eastAsia" w:cs="Times New Roman" w:eastAsiaTheme="minorEastAsia"/>
                <w:color w:val="auto"/>
                <w:szCs w:val="21"/>
                <w:highlight w:val="none"/>
                <w:lang w:eastAsia="zh-CN" w:bidi="ar"/>
              </w:rPr>
              <w:t>供应商</w:t>
            </w:r>
            <w:r>
              <w:rPr>
                <w:rFonts w:hint="default" w:ascii="Times New Roman" w:hAnsi="Times New Roman" w:cs="Times New Roman" w:eastAsiaTheme="minorEastAsia"/>
                <w:color w:val="auto"/>
                <w:szCs w:val="21"/>
                <w:highlight w:val="none"/>
                <w:lang w:bidi="ar"/>
              </w:rPr>
              <w:t>的</w:t>
            </w:r>
            <w:r>
              <w:rPr>
                <w:rFonts w:hint="eastAsia" w:cs="Times New Roman" w:eastAsiaTheme="minorEastAsia"/>
                <w:color w:val="auto"/>
                <w:szCs w:val="21"/>
                <w:highlight w:val="none"/>
                <w:lang w:eastAsia="zh-CN" w:bidi="ar"/>
              </w:rPr>
              <w:t>实施方案（包含但不限于编写</w:t>
            </w:r>
            <w:r>
              <w:rPr>
                <w:rFonts w:hint="default" w:ascii="Times New Roman" w:hAnsi="Times New Roman" w:cs="Times New Roman" w:eastAsiaTheme="minorEastAsia"/>
                <w:color w:val="auto"/>
                <w:szCs w:val="21"/>
                <w:highlight w:val="none"/>
                <w:lang w:bidi="ar"/>
              </w:rPr>
              <w:t>思路、</w:t>
            </w:r>
            <w:r>
              <w:rPr>
                <w:rFonts w:hint="eastAsia" w:cs="Times New Roman" w:eastAsiaTheme="minorEastAsia"/>
                <w:color w:val="auto"/>
                <w:szCs w:val="21"/>
                <w:highlight w:val="none"/>
                <w:lang w:eastAsia="zh-CN" w:bidi="ar"/>
              </w:rPr>
              <w:t>调研思路、调研方式、</w:t>
            </w:r>
            <w:r>
              <w:rPr>
                <w:rFonts w:hint="default" w:ascii="Times New Roman" w:hAnsi="Times New Roman" w:eastAsia="宋体" w:cs="Times New Roman"/>
                <w:color w:val="auto"/>
                <w:spacing w:val="0"/>
                <w:sz w:val="21"/>
                <w:szCs w:val="21"/>
              </w:rPr>
              <w:t>有关部门、单位和社会公众</w:t>
            </w:r>
            <w:r>
              <w:rPr>
                <w:rFonts w:hint="eastAsia" w:ascii="Times New Roman" w:hAnsi="Times New Roman" w:eastAsia="宋体" w:cs="Times New Roman"/>
                <w:color w:val="auto"/>
                <w:spacing w:val="0"/>
                <w:sz w:val="21"/>
                <w:szCs w:val="21"/>
                <w:lang w:eastAsia="zh-CN"/>
              </w:rPr>
              <w:t>的意见征集方案、</w:t>
            </w:r>
            <w:r>
              <w:rPr>
                <w:rFonts w:hint="eastAsia" w:cs="Times New Roman" w:eastAsiaTheme="minorEastAsia"/>
                <w:color w:val="auto"/>
                <w:szCs w:val="21"/>
                <w:highlight w:val="none"/>
                <w:lang w:eastAsia="zh-CN" w:bidi="ar"/>
              </w:rPr>
              <w:t>风险评估和听证会举行方案、专家论证流程方案等方面）</w:t>
            </w:r>
            <w:r>
              <w:rPr>
                <w:rFonts w:hint="default" w:ascii="Times New Roman" w:hAnsi="Times New Roman" w:cs="Times New Roman" w:eastAsiaTheme="minorEastAsia"/>
                <w:color w:val="auto"/>
                <w:szCs w:val="21"/>
                <w:highlight w:val="none"/>
                <w:lang w:bidi="ar"/>
              </w:rPr>
              <w:t>进行评审：</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t>1、以上内容不存在瑕疵，完全满足</w:t>
            </w:r>
            <w:r>
              <w:rPr>
                <w:rFonts w:hint="eastAsia" w:ascii="宋体" w:hAnsi="宋体"/>
                <w:color w:val="auto"/>
                <w:lang w:eastAsia="zh-CN"/>
              </w:rPr>
              <w:t>或</w:t>
            </w:r>
            <w:r>
              <w:rPr>
                <w:rFonts w:hint="default" w:ascii="Times New Roman" w:hAnsi="Times New Roman" w:cs="Times New Roman" w:eastAsiaTheme="minorEastAsia"/>
                <w:color w:val="auto"/>
                <w:szCs w:val="21"/>
                <w:highlight w:val="none"/>
                <w:lang w:bidi="ar"/>
              </w:rPr>
              <w:t>优于采购需求，得</w:t>
            </w:r>
            <w:r>
              <w:rPr>
                <w:rFonts w:hint="eastAsia" w:cs="Times New Roman" w:eastAsiaTheme="minorEastAsia"/>
                <w:color w:val="auto"/>
                <w:szCs w:val="21"/>
                <w:highlight w:val="none"/>
                <w:lang w:val="en-US" w:eastAsia="zh-CN" w:bidi="ar"/>
              </w:rPr>
              <w:t>10</w:t>
            </w:r>
            <w:r>
              <w:rPr>
                <w:rFonts w:hint="default" w:ascii="Times New Roman" w:hAnsi="Times New Roman" w:cs="Times New Roman" w:eastAsiaTheme="minorEastAsia"/>
                <w:color w:val="auto"/>
                <w:szCs w:val="21"/>
                <w:highlight w:val="none"/>
                <w:lang w:bidi="ar"/>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cs="Times New Roman" w:eastAsiaTheme="minorEastAsia"/>
                <w:color w:val="auto"/>
                <w:szCs w:val="21"/>
                <w:highlight w:val="none"/>
                <w:lang w:val="en-US" w:eastAsia="zh-CN" w:bidi="ar"/>
              </w:rPr>
              <w:t>2</w:t>
            </w:r>
            <w:r>
              <w:rPr>
                <w:rFonts w:hint="default" w:ascii="Times New Roman" w:hAnsi="Times New Roman" w:cs="Times New Roman" w:eastAsiaTheme="minorEastAsia"/>
                <w:color w:val="auto"/>
                <w:szCs w:val="21"/>
                <w:highlight w:val="none"/>
                <w:lang w:bidi="ar"/>
              </w:rPr>
              <w:t>、以上内容存在1-2处瑕疵，不能完全满足采购需求，得</w:t>
            </w:r>
            <w:r>
              <w:rPr>
                <w:rFonts w:hint="eastAsia" w:cs="Times New Roman" w:eastAsiaTheme="minorEastAsia"/>
                <w:color w:val="auto"/>
                <w:szCs w:val="21"/>
                <w:highlight w:val="none"/>
                <w:lang w:val="en-US" w:eastAsia="zh-CN" w:bidi="ar"/>
              </w:rPr>
              <w:t>7</w:t>
            </w:r>
            <w:r>
              <w:rPr>
                <w:rFonts w:hint="default" w:ascii="Times New Roman" w:hAnsi="Times New Roman" w:cs="Times New Roman" w:eastAsiaTheme="minorEastAsia"/>
                <w:color w:val="auto"/>
                <w:szCs w:val="21"/>
                <w:highlight w:val="none"/>
                <w:lang w:bidi="ar"/>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cs="Times New Roman" w:eastAsiaTheme="minorEastAsia"/>
                <w:color w:val="auto"/>
                <w:szCs w:val="21"/>
                <w:highlight w:val="none"/>
                <w:lang w:val="en-US" w:eastAsia="zh-CN" w:bidi="ar"/>
              </w:rPr>
              <w:t>3</w:t>
            </w:r>
            <w:r>
              <w:rPr>
                <w:rFonts w:hint="default" w:ascii="Times New Roman" w:hAnsi="Times New Roman" w:cs="Times New Roman" w:eastAsiaTheme="minorEastAsia"/>
                <w:color w:val="auto"/>
                <w:szCs w:val="21"/>
                <w:highlight w:val="none"/>
                <w:lang w:bidi="ar"/>
              </w:rPr>
              <w:t>、以上内容存在3处以上瑕疵，或不满足项目需求，得</w:t>
            </w:r>
            <w:r>
              <w:rPr>
                <w:rFonts w:hint="eastAsia" w:cs="Times New Roman" w:eastAsiaTheme="minorEastAsia"/>
                <w:color w:val="auto"/>
                <w:szCs w:val="21"/>
                <w:highlight w:val="none"/>
                <w:lang w:val="en-US" w:eastAsia="zh-CN" w:bidi="ar"/>
              </w:rPr>
              <w:t>4</w:t>
            </w:r>
            <w:r>
              <w:rPr>
                <w:rFonts w:hint="default" w:ascii="Times New Roman" w:hAnsi="Times New Roman" w:cs="Times New Roman" w:eastAsiaTheme="minorEastAsia"/>
                <w:color w:val="auto"/>
                <w:szCs w:val="21"/>
                <w:highlight w:val="none"/>
                <w:lang w:bidi="ar"/>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cs="Times New Roman" w:eastAsiaTheme="minorEastAsia"/>
                <w:color w:val="auto"/>
                <w:szCs w:val="21"/>
                <w:highlight w:val="none"/>
                <w:lang w:val="en-US" w:eastAsia="zh-CN" w:bidi="ar"/>
              </w:rPr>
              <w:t>4</w:t>
            </w:r>
            <w:r>
              <w:rPr>
                <w:rFonts w:hint="default" w:ascii="Times New Roman" w:hAnsi="Times New Roman" w:cs="Times New Roman" w:eastAsiaTheme="minorEastAsia"/>
                <w:color w:val="auto"/>
                <w:szCs w:val="21"/>
                <w:highlight w:val="none"/>
                <w:lang w:bidi="ar"/>
              </w:rPr>
              <w:t>、未提供方案的不得分。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eastAsia" w:ascii="Times New Roman" w:hAnsi="Times New Roman" w:cs="Times New Roman" w:eastAsiaTheme="minorEastAsia"/>
                <w:color w:val="auto"/>
                <w:szCs w:val="21"/>
                <w:highlight w:val="none"/>
                <w:lang w:bidi="ar"/>
              </w:rPr>
              <w:t>注：本项所称“瑕疵”是指：</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fldChar w:fldCharType="begin"/>
            </w:r>
            <w:r>
              <w:rPr>
                <w:rFonts w:hint="default" w:ascii="Times New Roman" w:hAnsi="Times New Roman" w:cs="Times New Roman" w:eastAsiaTheme="minorEastAsia"/>
                <w:color w:val="auto"/>
                <w:szCs w:val="21"/>
                <w:highlight w:val="none"/>
                <w:lang w:bidi="ar"/>
              </w:rPr>
              <w:instrText xml:space="preserve"> </w:instrText>
            </w:r>
            <w:r>
              <w:rPr>
                <w:rFonts w:hint="eastAsia" w:ascii="Times New Roman" w:hAnsi="Times New Roman" w:cs="Times New Roman" w:eastAsiaTheme="minorEastAsia"/>
                <w:color w:val="auto"/>
                <w:szCs w:val="21"/>
                <w:highlight w:val="none"/>
                <w:lang w:bidi="ar"/>
              </w:rPr>
              <w:instrText xml:space="preserve">= 1 \* GB3</w:instrText>
            </w:r>
            <w:r>
              <w:rPr>
                <w:rFonts w:hint="default" w:ascii="Times New Roman" w:hAnsi="Times New Roman" w:cs="Times New Roman" w:eastAsiaTheme="minorEastAsia"/>
                <w:color w:val="auto"/>
                <w:szCs w:val="21"/>
                <w:highlight w:val="none"/>
                <w:lang w:bidi="ar"/>
              </w:rPr>
              <w:instrText xml:space="preserve"> </w:instrText>
            </w:r>
            <w:r>
              <w:rPr>
                <w:rFonts w:hint="default" w:ascii="Times New Roman" w:hAnsi="Times New Roman" w:cs="Times New Roman" w:eastAsiaTheme="minorEastAsia"/>
                <w:color w:val="auto"/>
                <w:szCs w:val="21"/>
                <w:highlight w:val="none"/>
                <w:lang w:bidi="ar"/>
              </w:rPr>
              <w:fldChar w:fldCharType="separate"/>
            </w:r>
            <w:r>
              <w:rPr>
                <w:rFonts w:hint="eastAsia" w:ascii="Times New Roman" w:hAnsi="Times New Roman" w:cs="Times New Roman" w:eastAsiaTheme="minorEastAsia"/>
                <w:color w:val="auto"/>
                <w:szCs w:val="21"/>
                <w:highlight w:val="none"/>
                <w:lang w:bidi="ar"/>
              </w:rPr>
              <w:t>①</w:t>
            </w:r>
            <w:r>
              <w:rPr>
                <w:rFonts w:hint="default" w:ascii="Times New Roman" w:hAnsi="Times New Roman" w:cs="Times New Roman" w:eastAsiaTheme="minorEastAsia"/>
                <w:color w:val="auto"/>
                <w:szCs w:val="21"/>
                <w:highlight w:val="none"/>
                <w:lang w:bidi="ar"/>
              </w:rPr>
              <w:fldChar w:fldCharType="end"/>
            </w:r>
            <w:r>
              <w:rPr>
                <w:rFonts w:hint="eastAsia" w:ascii="Times New Roman" w:hAnsi="Times New Roman" w:cs="Times New Roman" w:eastAsiaTheme="minorEastAsia"/>
                <w:color w:val="auto"/>
                <w:szCs w:val="21"/>
                <w:highlight w:val="none"/>
                <w:lang w:bidi="ar"/>
              </w:rPr>
              <w:t>对</w:t>
            </w:r>
            <w:r>
              <w:rPr>
                <w:rFonts w:hint="eastAsia" w:cs="Times New Roman" w:eastAsiaTheme="minorEastAsia"/>
                <w:color w:val="auto"/>
                <w:szCs w:val="21"/>
                <w:highlight w:val="none"/>
                <w:lang w:eastAsia="zh-CN" w:bidi="ar"/>
              </w:rPr>
              <w:t>编写</w:t>
            </w:r>
            <w:r>
              <w:rPr>
                <w:rFonts w:hint="default" w:ascii="Times New Roman" w:hAnsi="Times New Roman" w:cs="Times New Roman" w:eastAsiaTheme="minorEastAsia"/>
                <w:color w:val="auto"/>
                <w:szCs w:val="21"/>
                <w:highlight w:val="none"/>
                <w:lang w:bidi="ar"/>
              </w:rPr>
              <w:t>思路、</w:t>
            </w:r>
            <w:r>
              <w:rPr>
                <w:rFonts w:hint="eastAsia" w:cs="Times New Roman" w:eastAsiaTheme="minorEastAsia"/>
                <w:color w:val="auto"/>
                <w:szCs w:val="21"/>
                <w:highlight w:val="none"/>
                <w:lang w:eastAsia="zh-CN" w:bidi="ar"/>
              </w:rPr>
              <w:t>调研思路、调研方式、</w:t>
            </w:r>
            <w:r>
              <w:rPr>
                <w:rFonts w:hint="default" w:ascii="Times New Roman" w:hAnsi="Times New Roman" w:eastAsia="宋体" w:cs="Times New Roman"/>
                <w:color w:val="auto"/>
                <w:spacing w:val="0"/>
                <w:sz w:val="21"/>
                <w:szCs w:val="21"/>
              </w:rPr>
              <w:t>有关部门、单位和社会公众</w:t>
            </w:r>
            <w:r>
              <w:rPr>
                <w:rFonts w:hint="eastAsia" w:ascii="Times New Roman" w:hAnsi="Times New Roman" w:eastAsia="宋体" w:cs="Times New Roman"/>
                <w:color w:val="auto"/>
                <w:spacing w:val="0"/>
                <w:sz w:val="21"/>
                <w:szCs w:val="21"/>
                <w:lang w:eastAsia="zh-CN"/>
              </w:rPr>
              <w:t>的意见征集方案、</w:t>
            </w:r>
            <w:r>
              <w:rPr>
                <w:rFonts w:hint="eastAsia" w:cs="Times New Roman" w:eastAsiaTheme="minorEastAsia"/>
                <w:color w:val="auto"/>
                <w:szCs w:val="21"/>
                <w:highlight w:val="none"/>
                <w:lang w:eastAsia="zh-CN" w:bidi="ar"/>
              </w:rPr>
              <w:t>风险评估和听证会举行方案、专家论证流程方案等</w:t>
            </w:r>
            <w:r>
              <w:rPr>
                <w:rFonts w:hint="eastAsia" w:ascii="Times New Roman" w:hAnsi="Times New Roman" w:cs="Times New Roman" w:eastAsiaTheme="minorEastAsia"/>
                <w:color w:val="auto"/>
                <w:szCs w:val="21"/>
                <w:highlight w:val="none"/>
                <w:lang w:bidi="ar"/>
              </w:rPr>
              <w:t>内容描述</w:t>
            </w:r>
            <w:r>
              <w:rPr>
                <w:rFonts w:hint="default" w:ascii="Times New Roman" w:hAnsi="Times New Roman" w:cs="Times New Roman" w:eastAsiaTheme="minorEastAsia"/>
                <w:color w:val="auto"/>
                <w:szCs w:val="21"/>
                <w:highlight w:val="none"/>
                <w:lang w:bidi="ar"/>
              </w:rPr>
              <w:t>不完整</w:t>
            </w:r>
            <w:r>
              <w:rPr>
                <w:rFonts w:hint="eastAsia" w:ascii="Times New Roman" w:hAnsi="Times New Roman" w:cs="Times New Roman" w:eastAsiaTheme="minorEastAsia"/>
                <w:color w:val="auto"/>
                <w:szCs w:val="21"/>
                <w:highlight w:val="none"/>
                <w:lang w:bidi="ar"/>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Cs w:val="21"/>
                <w:highlight w:val="none"/>
                <w:lang w:bidi="ar"/>
              </w:rPr>
            </w:pPr>
            <w:r>
              <w:rPr>
                <w:rFonts w:hint="default" w:ascii="Times New Roman" w:hAnsi="Times New Roman" w:cs="Times New Roman" w:eastAsiaTheme="minorEastAsia"/>
                <w:color w:val="auto"/>
                <w:szCs w:val="21"/>
                <w:highlight w:val="none"/>
                <w:lang w:bidi="ar"/>
              </w:rPr>
              <w:fldChar w:fldCharType="begin"/>
            </w:r>
            <w:r>
              <w:rPr>
                <w:rFonts w:hint="default" w:ascii="Times New Roman" w:hAnsi="Times New Roman" w:cs="Times New Roman" w:eastAsiaTheme="minorEastAsia"/>
                <w:color w:val="auto"/>
                <w:szCs w:val="21"/>
                <w:highlight w:val="none"/>
                <w:lang w:bidi="ar"/>
              </w:rPr>
              <w:instrText xml:space="preserve"> </w:instrText>
            </w:r>
            <w:r>
              <w:rPr>
                <w:rFonts w:hint="eastAsia" w:ascii="Times New Roman" w:hAnsi="Times New Roman" w:cs="Times New Roman" w:eastAsiaTheme="minorEastAsia"/>
                <w:color w:val="auto"/>
                <w:szCs w:val="21"/>
                <w:highlight w:val="none"/>
                <w:lang w:bidi="ar"/>
              </w:rPr>
              <w:instrText xml:space="preserve">= 2 \* GB3</w:instrText>
            </w:r>
            <w:r>
              <w:rPr>
                <w:rFonts w:hint="default" w:ascii="Times New Roman" w:hAnsi="Times New Roman" w:cs="Times New Roman" w:eastAsiaTheme="minorEastAsia"/>
                <w:color w:val="auto"/>
                <w:szCs w:val="21"/>
                <w:highlight w:val="none"/>
                <w:lang w:bidi="ar"/>
              </w:rPr>
              <w:instrText xml:space="preserve"> </w:instrText>
            </w:r>
            <w:r>
              <w:rPr>
                <w:rFonts w:hint="default" w:ascii="Times New Roman" w:hAnsi="Times New Roman" w:cs="Times New Roman" w:eastAsiaTheme="minorEastAsia"/>
                <w:color w:val="auto"/>
                <w:szCs w:val="21"/>
                <w:highlight w:val="none"/>
                <w:lang w:bidi="ar"/>
              </w:rPr>
              <w:fldChar w:fldCharType="separate"/>
            </w:r>
            <w:r>
              <w:rPr>
                <w:rFonts w:hint="eastAsia" w:ascii="Times New Roman" w:hAnsi="Times New Roman" w:cs="Times New Roman" w:eastAsiaTheme="minorEastAsia"/>
                <w:color w:val="auto"/>
                <w:szCs w:val="21"/>
                <w:highlight w:val="none"/>
                <w:lang w:bidi="ar"/>
              </w:rPr>
              <w:t>②</w:t>
            </w:r>
            <w:r>
              <w:rPr>
                <w:rFonts w:hint="default" w:ascii="Times New Roman" w:hAnsi="Times New Roman" w:cs="Times New Roman" w:eastAsiaTheme="minorEastAsia"/>
                <w:color w:val="auto"/>
                <w:szCs w:val="21"/>
                <w:highlight w:val="none"/>
                <w:lang w:bidi="ar"/>
              </w:rPr>
              <w:fldChar w:fldCharType="end"/>
            </w:r>
            <w:r>
              <w:rPr>
                <w:rFonts w:hint="eastAsia" w:cs="Times New Roman" w:eastAsiaTheme="minorEastAsia"/>
                <w:color w:val="auto"/>
                <w:szCs w:val="21"/>
                <w:highlight w:val="none"/>
                <w:lang w:eastAsia="zh-CN" w:bidi="ar"/>
              </w:rPr>
              <w:t>编写</w:t>
            </w:r>
            <w:r>
              <w:rPr>
                <w:rFonts w:hint="default" w:ascii="Times New Roman" w:hAnsi="Times New Roman" w:cs="Times New Roman" w:eastAsiaTheme="minorEastAsia"/>
                <w:color w:val="auto"/>
                <w:szCs w:val="21"/>
                <w:highlight w:val="none"/>
                <w:lang w:bidi="ar"/>
              </w:rPr>
              <w:t>思路、</w:t>
            </w:r>
            <w:r>
              <w:rPr>
                <w:rFonts w:hint="eastAsia" w:cs="Times New Roman" w:eastAsiaTheme="minorEastAsia"/>
                <w:color w:val="auto"/>
                <w:szCs w:val="21"/>
                <w:highlight w:val="none"/>
                <w:lang w:eastAsia="zh-CN" w:bidi="ar"/>
              </w:rPr>
              <w:t>调研思路、调研方式、</w:t>
            </w:r>
            <w:r>
              <w:rPr>
                <w:rFonts w:hint="default" w:ascii="Times New Roman" w:hAnsi="Times New Roman" w:eastAsia="宋体" w:cs="Times New Roman"/>
                <w:color w:val="auto"/>
                <w:spacing w:val="0"/>
                <w:sz w:val="21"/>
                <w:szCs w:val="21"/>
              </w:rPr>
              <w:t>有关部门、单位和社会公众</w:t>
            </w:r>
            <w:r>
              <w:rPr>
                <w:rFonts w:hint="eastAsia" w:ascii="Times New Roman" w:hAnsi="Times New Roman" w:eastAsia="宋体" w:cs="Times New Roman"/>
                <w:color w:val="auto"/>
                <w:spacing w:val="0"/>
                <w:sz w:val="21"/>
                <w:szCs w:val="21"/>
                <w:lang w:eastAsia="zh-CN"/>
              </w:rPr>
              <w:t>的意见征集方案、</w:t>
            </w:r>
            <w:r>
              <w:rPr>
                <w:rFonts w:hint="eastAsia" w:cs="Times New Roman" w:eastAsiaTheme="minorEastAsia"/>
                <w:color w:val="auto"/>
                <w:szCs w:val="21"/>
                <w:highlight w:val="none"/>
                <w:lang w:eastAsia="zh-CN" w:bidi="ar"/>
              </w:rPr>
              <w:t>风险评估和听证会举行方案、专家论证流程方案等</w:t>
            </w:r>
            <w:r>
              <w:rPr>
                <w:rFonts w:hint="eastAsia" w:ascii="宋体" w:hAnsi="宋体" w:eastAsia="宋体"/>
                <w:color w:val="auto"/>
                <w:lang w:eastAsia="zh-CN"/>
              </w:rPr>
              <w:t>内容</w:t>
            </w:r>
            <w:r>
              <w:rPr>
                <w:rFonts w:hint="eastAsia" w:ascii="Times New Roman" w:hAnsi="Times New Roman" w:cs="Times New Roman" w:eastAsiaTheme="minorEastAsia"/>
                <w:color w:val="auto"/>
                <w:szCs w:val="21"/>
                <w:highlight w:val="none"/>
                <w:lang w:bidi="ar"/>
              </w:rPr>
              <w:t>前后表述矛盾：</w:t>
            </w:r>
            <w:r>
              <w:rPr>
                <w:rFonts w:hint="eastAsia" w:cs="Times New Roman" w:eastAsiaTheme="minorEastAsia"/>
                <w:color w:val="auto"/>
                <w:szCs w:val="21"/>
                <w:highlight w:val="none"/>
                <w:lang w:eastAsia="zh-CN" w:bidi="ar"/>
              </w:rPr>
              <w:t>编写</w:t>
            </w:r>
            <w:r>
              <w:rPr>
                <w:rFonts w:hint="default" w:ascii="Times New Roman" w:hAnsi="Times New Roman" w:cs="Times New Roman" w:eastAsiaTheme="minorEastAsia"/>
                <w:color w:val="auto"/>
                <w:szCs w:val="21"/>
                <w:highlight w:val="none"/>
                <w:lang w:bidi="ar"/>
              </w:rPr>
              <w:t>思路、</w:t>
            </w:r>
            <w:r>
              <w:rPr>
                <w:rFonts w:hint="eastAsia" w:cs="Times New Roman" w:eastAsiaTheme="minorEastAsia"/>
                <w:color w:val="auto"/>
                <w:szCs w:val="21"/>
                <w:highlight w:val="none"/>
                <w:lang w:eastAsia="zh-CN" w:bidi="ar"/>
              </w:rPr>
              <w:t>调研思路、调研方式、</w:t>
            </w:r>
            <w:r>
              <w:rPr>
                <w:rFonts w:hint="default" w:ascii="Times New Roman" w:hAnsi="Times New Roman" w:eastAsia="宋体" w:cs="Times New Roman"/>
                <w:color w:val="auto"/>
                <w:spacing w:val="0"/>
                <w:sz w:val="21"/>
                <w:szCs w:val="21"/>
              </w:rPr>
              <w:t>有关部门、单位和社会公众</w:t>
            </w:r>
            <w:r>
              <w:rPr>
                <w:rFonts w:hint="eastAsia" w:ascii="Times New Roman" w:hAnsi="Times New Roman" w:eastAsia="宋体" w:cs="Times New Roman"/>
                <w:color w:val="auto"/>
                <w:spacing w:val="0"/>
                <w:sz w:val="21"/>
                <w:szCs w:val="21"/>
                <w:lang w:eastAsia="zh-CN"/>
              </w:rPr>
              <w:t>的意见征集方案、</w:t>
            </w:r>
            <w:r>
              <w:rPr>
                <w:rFonts w:hint="eastAsia" w:cs="Times New Roman" w:eastAsiaTheme="minorEastAsia"/>
                <w:color w:val="auto"/>
                <w:szCs w:val="21"/>
                <w:highlight w:val="none"/>
                <w:lang w:eastAsia="zh-CN" w:bidi="ar"/>
              </w:rPr>
              <w:t>风险评估和听证会举行方案、专家论证流程方案等</w:t>
            </w:r>
            <w:r>
              <w:rPr>
                <w:rFonts w:hint="eastAsia" w:ascii="宋体" w:hAnsi="宋体" w:eastAsia="宋体"/>
                <w:color w:val="auto"/>
                <w:lang w:eastAsia="zh-CN"/>
              </w:rPr>
              <w:t>内容</w:t>
            </w:r>
            <w:r>
              <w:rPr>
                <w:rFonts w:hint="default" w:ascii="Times New Roman" w:hAnsi="Times New Roman" w:cs="Times New Roman" w:eastAsiaTheme="minorEastAsia"/>
                <w:color w:val="auto"/>
                <w:highlight w:val="none"/>
              </w:rPr>
              <w:t>可行性低</w:t>
            </w:r>
            <w:r>
              <w:rPr>
                <w:rFonts w:hint="eastAsia" w:ascii="Times New Roman" w:hAnsi="Times New Roman" w:cs="Times New Roman" w:eastAsiaTheme="minorEastAsia"/>
                <w:color w:val="auto"/>
                <w:highlight w:val="none"/>
              </w:rPr>
              <w:t>，</w:t>
            </w:r>
            <w:r>
              <w:rPr>
                <w:rFonts w:hint="default" w:ascii="Times New Roman" w:hAnsi="Times New Roman" w:cs="Times New Roman" w:eastAsiaTheme="minorEastAsia"/>
                <w:color w:val="auto"/>
                <w:szCs w:val="21"/>
                <w:highlight w:val="none"/>
                <w:lang w:bidi="ar"/>
              </w:rPr>
              <w:t>存在逻辑漏洞、常识错误；</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color w:val="auto"/>
              </w:rPr>
            </w:pPr>
            <w:r>
              <w:rPr>
                <w:rFonts w:hint="default" w:ascii="Times New Roman" w:hAnsi="Times New Roman" w:cs="Times New Roman" w:eastAsiaTheme="minorEastAsia"/>
                <w:color w:val="auto"/>
                <w:szCs w:val="21"/>
                <w:highlight w:val="none"/>
                <w:lang w:bidi="ar"/>
              </w:rPr>
              <w:fldChar w:fldCharType="begin"/>
            </w:r>
            <w:r>
              <w:rPr>
                <w:rFonts w:hint="default" w:ascii="Times New Roman" w:hAnsi="Times New Roman" w:cs="Times New Roman" w:eastAsiaTheme="minorEastAsia"/>
                <w:color w:val="auto"/>
                <w:szCs w:val="21"/>
                <w:highlight w:val="none"/>
                <w:lang w:bidi="ar"/>
              </w:rPr>
              <w:instrText xml:space="preserve"> </w:instrText>
            </w:r>
            <w:r>
              <w:rPr>
                <w:rFonts w:hint="eastAsia" w:ascii="Times New Roman" w:hAnsi="Times New Roman" w:cs="Times New Roman" w:eastAsiaTheme="minorEastAsia"/>
                <w:color w:val="auto"/>
                <w:szCs w:val="21"/>
                <w:highlight w:val="none"/>
                <w:lang w:bidi="ar"/>
              </w:rPr>
              <w:instrText xml:space="preserve">= 3 \* GB3</w:instrText>
            </w:r>
            <w:r>
              <w:rPr>
                <w:rFonts w:hint="default" w:ascii="Times New Roman" w:hAnsi="Times New Roman" w:cs="Times New Roman" w:eastAsiaTheme="minorEastAsia"/>
                <w:color w:val="auto"/>
                <w:szCs w:val="21"/>
                <w:highlight w:val="none"/>
                <w:lang w:bidi="ar"/>
              </w:rPr>
              <w:instrText xml:space="preserve"> </w:instrText>
            </w:r>
            <w:r>
              <w:rPr>
                <w:rFonts w:hint="default" w:ascii="Times New Roman" w:hAnsi="Times New Roman" w:cs="Times New Roman" w:eastAsiaTheme="minorEastAsia"/>
                <w:color w:val="auto"/>
                <w:szCs w:val="21"/>
                <w:highlight w:val="none"/>
                <w:lang w:bidi="ar"/>
              </w:rPr>
              <w:fldChar w:fldCharType="separate"/>
            </w:r>
            <w:r>
              <w:rPr>
                <w:rFonts w:hint="eastAsia" w:ascii="Times New Roman" w:hAnsi="Times New Roman" w:cs="Times New Roman" w:eastAsiaTheme="minorEastAsia"/>
                <w:color w:val="auto"/>
                <w:szCs w:val="21"/>
                <w:highlight w:val="none"/>
                <w:lang w:bidi="ar"/>
              </w:rPr>
              <w:t>③</w:t>
            </w:r>
            <w:r>
              <w:rPr>
                <w:rFonts w:hint="default" w:ascii="Times New Roman" w:hAnsi="Times New Roman" w:cs="Times New Roman" w:eastAsiaTheme="minorEastAsia"/>
                <w:color w:val="auto"/>
                <w:szCs w:val="21"/>
                <w:highlight w:val="none"/>
                <w:lang w:bidi="ar"/>
              </w:rPr>
              <w:fldChar w:fldCharType="end"/>
            </w:r>
            <w:r>
              <w:rPr>
                <w:rFonts w:hint="eastAsia" w:ascii="Times New Roman" w:hAnsi="Times New Roman" w:cs="Times New Roman" w:eastAsiaTheme="minorEastAsia"/>
                <w:color w:val="auto"/>
                <w:szCs w:val="21"/>
                <w:highlight w:val="none"/>
                <w:lang w:bidi="ar"/>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color w:val="auto"/>
                <w:kern w:val="2"/>
                <w:sz w:val="21"/>
                <w:szCs w:val="22"/>
                <w:lang w:val="en-US" w:eastAsia="zh-CN" w:bidi="ar-SA"/>
              </w:rPr>
            </w:pPr>
            <w:r>
              <w:rPr>
                <w:color w:val="auto"/>
              </w:rPr>
              <w:t>管理制度</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根据供应商</w:t>
            </w:r>
            <w:r>
              <w:rPr>
                <w:rFonts w:hint="eastAsia" w:cs="Times New Roman" w:eastAsiaTheme="minorEastAsia"/>
                <w:color w:val="auto"/>
                <w:highlight w:val="none"/>
                <w:lang w:eastAsia="zh-CN"/>
              </w:rPr>
              <w:t>提供</w:t>
            </w:r>
            <w:r>
              <w:rPr>
                <w:rFonts w:hint="default" w:ascii="Times New Roman" w:hAnsi="Times New Roman" w:cs="Times New Roman" w:eastAsiaTheme="minorEastAsia"/>
                <w:color w:val="auto"/>
                <w:highlight w:val="none"/>
              </w:rPr>
              <w:t>的管理制度（包含但不限于项目或业务管理</w:t>
            </w:r>
            <w:r>
              <w:rPr>
                <w:rFonts w:hint="eastAsia" w:cs="Times New Roman" w:eastAsiaTheme="minorEastAsia"/>
                <w:color w:val="auto"/>
                <w:highlight w:val="none"/>
                <w:lang w:eastAsia="zh-CN"/>
              </w:rPr>
              <w:t>、人员管理、档案管理</w:t>
            </w:r>
            <w:r>
              <w:rPr>
                <w:rFonts w:hint="default" w:ascii="Times New Roman" w:hAnsi="Times New Roman" w:cs="Times New Roman" w:eastAsiaTheme="minorEastAsia"/>
                <w:color w:val="auto"/>
                <w:highlight w:val="none"/>
              </w:rPr>
              <w:t>等方面）进行评审：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1、以上内容不存在瑕疵，完全满足</w:t>
            </w:r>
            <w:r>
              <w:rPr>
                <w:rFonts w:hint="eastAsia" w:ascii="宋体" w:hAnsi="宋体"/>
                <w:color w:val="auto"/>
                <w:lang w:eastAsia="zh-CN"/>
              </w:rPr>
              <w:t>或</w:t>
            </w:r>
            <w:r>
              <w:rPr>
                <w:rFonts w:hint="eastAsia" w:ascii="Times New Roman" w:hAnsi="Times New Roman" w:cs="Times New Roman" w:eastAsiaTheme="minorEastAsia"/>
                <w:color w:val="auto"/>
                <w:highlight w:val="none"/>
              </w:rPr>
              <w:t>优于采购需求，得</w:t>
            </w:r>
            <w:r>
              <w:rPr>
                <w:rFonts w:hint="eastAsia" w:cs="Times New Roman" w:eastAsiaTheme="minorEastAsia"/>
                <w:color w:val="auto"/>
                <w:highlight w:val="none"/>
                <w:lang w:val="en-US" w:eastAsia="zh-CN"/>
              </w:rPr>
              <w:t>8</w:t>
            </w:r>
            <w:r>
              <w:rPr>
                <w:rFonts w:hint="eastAsia" w:ascii="Times New Roman" w:hAnsi="Times New Roman" w:cs="Times New Roman" w:eastAsiaTheme="minor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2</w:t>
            </w:r>
            <w:r>
              <w:rPr>
                <w:rFonts w:hint="eastAsia" w:ascii="Times New Roman" w:hAnsi="Times New Roman" w:cs="Times New Roman" w:eastAsiaTheme="minorEastAsia"/>
                <w:color w:val="auto"/>
                <w:highlight w:val="none"/>
              </w:rPr>
              <w:t>、以上内容存在1处瑕疵，不能完全满足采购需求，得</w:t>
            </w:r>
            <w:r>
              <w:rPr>
                <w:rFonts w:hint="eastAsia" w:cs="Times New Roman" w:eastAsiaTheme="minorEastAsia"/>
                <w:color w:val="auto"/>
                <w:highlight w:val="none"/>
                <w:lang w:val="en-US" w:eastAsia="zh-CN"/>
              </w:rPr>
              <w:t>5</w:t>
            </w:r>
            <w:r>
              <w:rPr>
                <w:rFonts w:hint="eastAsia" w:ascii="Times New Roman" w:hAnsi="Times New Roman" w:cs="Times New Roman" w:eastAsiaTheme="minor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3</w:t>
            </w:r>
            <w:r>
              <w:rPr>
                <w:rFonts w:hint="eastAsia" w:ascii="Times New Roman" w:hAnsi="Times New Roman" w:cs="Times New Roman" w:eastAsiaTheme="minorEastAsia"/>
                <w:color w:val="auto"/>
                <w:highlight w:val="none"/>
              </w:rPr>
              <w:t>、以上内容存在</w:t>
            </w:r>
            <w:r>
              <w:rPr>
                <w:rFonts w:hint="eastAsia" w:cs="Times New Roman" w:eastAsiaTheme="minorEastAsia"/>
                <w:color w:val="auto"/>
                <w:highlight w:val="none"/>
                <w:lang w:val="en-US" w:eastAsia="zh-CN"/>
              </w:rPr>
              <w:t>2</w:t>
            </w:r>
            <w:r>
              <w:rPr>
                <w:rFonts w:hint="eastAsia" w:ascii="Times New Roman" w:hAnsi="Times New Roman" w:cs="Times New Roman" w:eastAsiaTheme="minorEastAsia"/>
                <w:color w:val="auto"/>
                <w:highlight w:val="none"/>
              </w:rPr>
              <w:t>处以上瑕疵，或不满足项目需求，得</w:t>
            </w:r>
            <w:r>
              <w:rPr>
                <w:rFonts w:hint="eastAsia" w:cs="Times New Roman" w:eastAsiaTheme="minorEastAsia"/>
                <w:color w:val="auto"/>
                <w:highlight w:val="none"/>
                <w:lang w:val="en-US" w:eastAsia="zh-CN"/>
              </w:rPr>
              <w:t>2</w:t>
            </w:r>
            <w:r>
              <w:rPr>
                <w:rFonts w:hint="eastAsia" w:ascii="Times New Roman" w:hAnsi="Times New Roman" w:cs="Times New Roman" w:eastAsiaTheme="minorEastAsia"/>
                <w:color w:val="auto"/>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4</w:t>
            </w:r>
            <w:r>
              <w:rPr>
                <w:rFonts w:hint="eastAsia" w:ascii="Times New Roman" w:hAnsi="Times New Roman" w:cs="Times New Roman" w:eastAsiaTheme="minorEastAsia"/>
                <w:color w:val="auto"/>
                <w:highlight w:val="none"/>
              </w:rPr>
              <w:t>、未提供方案的不得分。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注：本项所称“瑕疵”是指：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w:instrText>
            </w:r>
            <w:r>
              <w:rPr>
                <w:rFonts w:hint="eastAsia" w:ascii="Times New Roman" w:hAnsi="Times New Roman" w:cs="Times New Roman" w:eastAsiaTheme="minorEastAsia"/>
                <w:color w:val="auto"/>
                <w:highlight w:val="none"/>
              </w:rPr>
              <w:instrText xml:space="preserve">= 1 \* GB3</w:instrText>
            </w:r>
            <w:r>
              <w:rPr>
                <w:rFonts w:hint="default" w:ascii="Times New Roman" w:hAnsi="Times New Roman" w:cs="Times New Roman" w:eastAsiaTheme="minorEastAsia"/>
                <w:color w:val="auto"/>
                <w:highlight w:val="none"/>
              </w:rPr>
              <w:instrText xml:space="preserve">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①</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项目或业务管理</w:t>
            </w:r>
            <w:r>
              <w:rPr>
                <w:rFonts w:hint="eastAsia" w:cs="Times New Roman" w:eastAsiaTheme="minorEastAsia"/>
                <w:color w:val="auto"/>
                <w:highlight w:val="none"/>
                <w:lang w:eastAsia="zh-CN"/>
              </w:rPr>
              <w:t>、人员管理、档案管理</w:t>
            </w:r>
            <w:r>
              <w:rPr>
                <w:rFonts w:hint="default" w:ascii="Times New Roman" w:hAnsi="Times New Roman" w:cs="Times New Roman" w:eastAsiaTheme="minorEastAsia"/>
                <w:color w:val="auto"/>
                <w:highlight w:val="none"/>
              </w:rPr>
              <w:t>等</w:t>
            </w:r>
            <w:r>
              <w:rPr>
                <w:rFonts w:hint="eastAsia" w:ascii="Times New Roman" w:hAnsi="Times New Roman" w:cs="Times New Roman" w:eastAsiaTheme="minorEastAsia"/>
                <w:color w:val="auto"/>
                <w:highlight w:val="none"/>
              </w:rPr>
              <w:t>内容描述</w:t>
            </w:r>
            <w:r>
              <w:rPr>
                <w:rFonts w:hint="default" w:ascii="Times New Roman" w:hAnsi="Times New Roman" w:cs="Times New Roman" w:eastAsiaTheme="minorEastAsia"/>
                <w:color w:val="auto"/>
                <w:highlight w:val="none"/>
              </w:rPr>
              <w:t>不完整</w:t>
            </w:r>
            <w:r>
              <w:rPr>
                <w:rFonts w:hint="eastAsia" w:ascii="Times New Roman" w:hAnsi="Times New Roman" w:cs="Times New Roman" w:eastAsiaTheme="minor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w:instrText>
            </w:r>
            <w:r>
              <w:rPr>
                <w:rFonts w:hint="eastAsia" w:ascii="Times New Roman" w:hAnsi="Times New Roman" w:cs="Times New Roman" w:eastAsiaTheme="minorEastAsia"/>
                <w:color w:val="auto"/>
                <w:highlight w:val="none"/>
              </w:rPr>
              <w:instrText xml:space="preserve">= 2 \* GB3</w:instrText>
            </w:r>
            <w:r>
              <w:rPr>
                <w:rFonts w:hint="default" w:ascii="Times New Roman" w:hAnsi="Times New Roman" w:cs="Times New Roman" w:eastAsiaTheme="minorEastAsia"/>
                <w:color w:val="auto"/>
                <w:highlight w:val="none"/>
              </w:rPr>
              <w:instrText xml:space="preserve">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②</w:t>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项目或业务管理</w:t>
            </w:r>
            <w:r>
              <w:rPr>
                <w:rFonts w:hint="eastAsia" w:cs="Times New Roman" w:eastAsiaTheme="minorEastAsia"/>
                <w:color w:val="auto"/>
                <w:highlight w:val="none"/>
                <w:lang w:eastAsia="zh-CN"/>
              </w:rPr>
              <w:t>、人员管理、档案管理</w:t>
            </w:r>
            <w:r>
              <w:rPr>
                <w:rFonts w:hint="default" w:ascii="Times New Roman" w:hAnsi="Times New Roman" w:cs="Times New Roman" w:eastAsiaTheme="minorEastAsia"/>
                <w:color w:val="auto"/>
                <w:highlight w:val="none"/>
              </w:rPr>
              <w:t>等</w:t>
            </w:r>
            <w:r>
              <w:rPr>
                <w:rFonts w:hint="eastAsia" w:ascii="宋体" w:hAnsi="宋体" w:eastAsia="宋体"/>
                <w:color w:val="auto"/>
                <w:lang w:eastAsia="zh-CN"/>
              </w:rPr>
              <w:t>内容</w:t>
            </w:r>
            <w:r>
              <w:rPr>
                <w:rFonts w:hint="eastAsia" w:ascii="Times New Roman" w:hAnsi="Times New Roman" w:cs="Times New Roman" w:eastAsiaTheme="minorEastAsia"/>
                <w:color w:val="auto"/>
                <w:highlight w:val="none"/>
              </w:rPr>
              <w:t>前后表述矛盾：</w:t>
            </w:r>
            <w:r>
              <w:rPr>
                <w:rFonts w:hint="default" w:ascii="Times New Roman" w:hAnsi="Times New Roman" w:cs="Times New Roman" w:eastAsiaTheme="minorEastAsia"/>
                <w:color w:val="auto"/>
                <w:highlight w:val="none"/>
              </w:rPr>
              <w:t>项目或业务管理</w:t>
            </w:r>
            <w:r>
              <w:rPr>
                <w:rFonts w:hint="eastAsia" w:cs="Times New Roman" w:eastAsiaTheme="minorEastAsia"/>
                <w:color w:val="auto"/>
                <w:highlight w:val="none"/>
                <w:lang w:eastAsia="zh-CN"/>
              </w:rPr>
              <w:t>、人员管理、档案管理</w:t>
            </w:r>
            <w:r>
              <w:rPr>
                <w:rFonts w:hint="default" w:ascii="Times New Roman" w:hAnsi="Times New Roman" w:cs="Times New Roman" w:eastAsiaTheme="minorEastAsia"/>
                <w:color w:val="auto"/>
                <w:highlight w:val="none"/>
              </w:rPr>
              <w:t>等</w:t>
            </w:r>
            <w:r>
              <w:rPr>
                <w:rFonts w:hint="eastAsia" w:ascii="宋体" w:hAnsi="宋体" w:eastAsia="宋体"/>
                <w:color w:val="auto"/>
                <w:lang w:eastAsia="zh-CN"/>
              </w:rPr>
              <w:t>内容</w:t>
            </w:r>
            <w:r>
              <w:rPr>
                <w:rFonts w:hint="default" w:ascii="Times New Roman" w:hAnsi="Times New Roman" w:cs="Times New Roman" w:eastAsiaTheme="minorEastAsia"/>
                <w:color w:val="auto"/>
                <w:highlight w:val="none"/>
              </w:rPr>
              <w:t>可行性低</w:t>
            </w:r>
            <w:r>
              <w:rPr>
                <w:rFonts w:hint="eastAsia" w:ascii="Times New Roman" w:hAnsi="Times New Roman" w:cs="Times New Roman" w:eastAsiaTheme="minorEastAsia"/>
                <w:color w:val="auto"/>
                <w:highlight w:val="none"/>
              </w:rPr>
              <w:t>，</w:t>
            </w:r>
            <w:r>
              <w:rPr>
                <w:rFonts w:hint="default" w:ascii="Times New Roman" w:hAnsi="Times New Roman" w:cs="Times New Roman" w:eastAsiaTheme="minorEastAsia"/>
                <w:color w:val="auto"/>
                <w:highlight w:val="none"/>
              </w:rPr>
              <w:t>存在逻辑漏洞、常识错误；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w:instrText>
            </w:r>
            <w:r>
              <w:rPr>
                <w:rFonts w:hint="eastAsia" w:ascii="Times New Roman" w:hAnsi="Times New Roman" w:cs="Times New Roman" w:eastAsiaTheme="minorEastAsia"/>
                <w:color w:val="auto"/>
                <w:highlight w:val="none"/>
              </w:rPr>
              <w:instrText xml:space="preserve">= 3 \* GB3</w:instrText>
            </w:r>
            <w:r>
              <w:rPr>
                <w:rFonts w:hint="default" w:ascii="Times New Roman" w:hAnsi="Times New Roman" w:cs="Times New Roman" w:eastAsiaTheme="minorEastAsia"/>
                <w:color w:val="auto"/>
                <w:highlight w:val="none"/>
              </w:rPr>
              <w:instrText xml:space="preserve">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③</w:t>
            </w:r>
            <w:r>
              <w:rPr>
                <w:rFonts w:hint="default" w:ascii="Times New Roman" w:hAnsi="Times New Roman" w:cs="Times New Roman" w:eastAsiaTheme="minorEastAsia"/>
                <w:color w:val="auto"/>
                <w:highlight w:val="none"/>
              </w:rPr>
              <w:fldChar w:fldCharType="end"/>
            </w:r>
            <w:r>
              <w:rPr>
                <w:rFonts w:hint="eastAsia" w:ascii="Times New Roman" w:hAnsi="Times New Roman" w:cs="Times New Roman" w:eastAsiaTheme="minorEastAsia"/>
                <w:color w:val="auto"/>
                <w:highlight w:val="none"/>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color w:val="auto"/>
                <w:kern w:val="2"/>
                <w:sz w:val="21"/>
                <w:szCs w:val="22"/>
                <w:lang w:val="en-US" w:eastAsia="zh-CN" w:bidi="ar-SA"/>
              </w:rPr>
            </w:pPr>
            <w:r>
              <w:rPr>
                <w:color w:val="auto"/>
              </w:rPr>
              <w:t>项目进度控制计划</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根据供应商</w:t>
            </w:r>
            <w:r>
              <w:rPr>
                <w:rFonts w:hint="eastAsia" w:cs="Times New Roman" w:eastAsiaTheme="minorEastAsia"/>
                <w:color w:val="auto"/>
                <w:sz w:val="21"/>
                <w:highlight w:val="none"/>
                <w:lang w:eastAsia="zh-CN"/>
              </w:rPr>
              <w:t>提供的</w:t>
            </w:r>
            <w:r>
              <w:rPr>
                <w:color w:val="auto"/>
              </w:rPr>
              <w:t>项目进度控制计划</w:t>
            </w:r>
            <w:r>
              <w:rPr>
                <w:rFonts w:hint="eastAsia"/>
                <w:color w:val="auto"/>
                <w:lang w:eastAsia="zh-CN"/>
              </w:rPr>
              <w:t>（包含但不限于</w:t>
            </w:r>
            <w:r>
              <w:rPr>
                <w:rFonts w:hint="default" w:ascii="Times New Roman" w:hAnsi="Times New Roman" w:cs="Times New Roman" w:eastAsiaTheme="minorEastAsia"/>
                <w:color w:val="auto"/>
                <w:sz w:val="21"/>
                <w:highlight w:val="none"/>
              </w:rPr>
              <w:t>是否有针对本项目制定的进度控制计划，进度控制计划是否详细可行、合理，是否以严谨且可执行的保障措施实现本项目对时间的要求等方面</w:t>
            </w:r>
            <w:r>
              <w:rPr>
                <w:rFonts w:hint="eastAsia"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进行评审：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rPr>
              <w:t>1、以上内容不存在瑕疵，完全满足</w:t>
            </w:r>
            <w:r>
              <w:rPr>
                <w:rFonts w:hint="eastAsia" w:ascii="宋体" w:hAnsi="宋体"/>
                <w:color w:val="auto"/>
                <w:lang w:eastAsia="zh-CN"/>
              </w:rPr>
              <w:t>或</w:t>
            </w:r>
            <w:r>
              <w:rPr>
                <w:rFonts w:hint="eastAsia" w:ascii="Times New Roman" w:hAnsi="Times New Roman" w:cs="Times New Roman" w:eastAsiaTheme="minorEastAsia"/>
                <w:color w:val="auto"/>
                <w:sz w:val="21"/>
                <w:highlight w:val="none"/>
              </w:rPr>
              <w:t>优于采购需求，得</w:t>
            </w:r>
            <w:r>
              <w:rPr>
                <w:rFonts w:hint="eastAsia" w:cs="Times New Roman" w:eastAsiaTheme="minorEastAsia"/>
                <w:color w:val="auto"/>
                <w:sz w:val="21"/>
                <w:highlight w:val="none"/>
                <w:lang w:val="en-US" w:eastAsia="zh-CN"/>
              </w:rPr>
              <w:t>8</w:t>
            </w:r>
            <w:r>
              <w:rPr>
                <w:rFonts w:hint="eastAsia" w:ascii="Times New Roman" w:hAnsi="Times New Roman" w:cs="Times New Roman" w:eastAsiaTheme="minorEastAsia"/>
                <w:color w:val="auto"/>
                <w:sz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rPr>
              <w:t>、以上内容存在1-2处瑕疵，不能完全满足采购需求，得</w:t>
            </w:r>
            <w:r>
              <w:rPr>
                <w:rFonts w:hint="eastAsia"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cs="Times New Roman" w:eastAsiaTheme="minorEastAsia"/>
                <w:color w:val="auto"/>
                <w:sz w:val="21"/>
                <w:highlight w:val="none"/>
                <w:lang w:val="en-US" w:eastAsia="zh-CN"/>
              </w:rPr>
              <w:t>3</w:t>
            </w:r>
            <w:r>
              <w:rPr>
                <w:rFonts w:hint="eastAsia" w:ascii="Times New Roman" w:hAnsi="Times New Roman" w:cs="Times New Roman" w:eastAsiaTheme="minorEastAsia"/>
                <w:color w:val="auto"/>
                <w:sz w:val="21"/>
                <w:highlight w:val="none"/>
              </w:rPr>
              <w:t>、以上内容存在3处以上瑕疵，或不满足项目需求，得</w:t>
            </w:r>
            <w:r>
              <w:rPr>
                <w:rFonts w:hint="eastAsia"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cs="Times New Roman" w:eastAsiaTheme="minorEastAsia"/>
                <w:color w:val="auto"/>
                <w:sz w:val="21"/>
                <w:highlight w:val="none"/>
                <w:lang w:val="en-US" w:eastAsia="zh-CN"/>
              </w:rPr>
              <w:t>4</w:t>
            </w:r>
            <w:r>
              <w:rPr>
                <w:rFonts w:hint="eastAsia" w:ascii="Times New Roman" w:hAnsi="Times New Roman" w:cs="Times New Roman" w:eastAsiaTheme="minorEastAsia"/>
                <w:color w:val="auto"/>
                <w:sz w:val="21"/>
                <w:highlight w:val="none"/>
              </w:rPr>
              <w:t>、未提供方案的不得分。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rPr>
              <w:t>注：本项所称“瑕疵”是指：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fldChar w:fldCharType="begin"/>
            </w:r>
            <w:r>
              <w:rPr>
                <w:rFonts w:hint="default" w:ascii="Times New Roman" w:hAnsi="Times New Roman" w:cs="Times New Roman" w:eastAsiaTheme="minorEastAsia"/>
                <w:color w:val="auto"/>
                <w:sz w:val="21"/>
                <w:highlight w:val="none"/>
              </w:rPr>
              <w:instrText xml:space="preserve"> </w:instrText>
            </w:r>
            <w:r>
              <w:rPr>
                <w:rFonts w:hint="eastAsia" w:ascii="Times New Roman" w:hAnsi="Times New Roman" w:cs="Times New Roman" w:eastAsiaTheme="minorEastAsia"/>
                <w:color w:val="auto"/>
                <w:sz w:val="21"/>
                <w:highlight w:val="none"/>
              </w:rPr>
              <w:instrText xml:space="preserve">= 1 \* GB3</w:instrText>
            </w:r>
            <w:r>
              <w:rPr>
                <w:rFonts w:hint="default" w:ascii="Times New Roman" w:hAnsi="Times New Roman" w:cs="Times New Roman" w:eastAsiaTheme="minorEastAsia"/>
                <w:color w:val="auto"/>
                <w:sz w:val="21"/>
                <w:highlight w:val="none"/>
              </w:rPr>
              <w:instrText xml:space="preserve"> </w:instrText>
            </w:r>
            <w:r>
              <w:rPr>
                <w:rFonts w:hint="default" w:ascii="Times New Roman" w:hAnsi="Times New Roman" w:cs="Times New Roman" w:eastAsiaTheme="minorEastAsia"/>
                <w:color w:val="auto"/>
                <w:sz w:val="21"/>
                <w:highlight w:val="none"/>
              </w:rPr>
              <w:fldChar w:fldCharType="separate"/>
            </w:r>
            <w:r>
              <w:rPr>
                <w:rFonts w:hint="eastAsia" w:ascii="Times New Roman" w:hAnsi="Times New Roman" w:cs="Times New Roman" w:eastAsiaTheme="minorEastAsia"/>
                <w:color w:val="auto"/>
                <w:sz w:val="21"/>
                <w:highlight w:val="none"/>
              </w:rPr>
              <w:t>①</w:t>
            </w:r>
            <w:r>
              <w:rPr>
                <w:rFonts w:hint="default" w:ascii="Times New Roman" w:hAnsi="Times New Roman" w:cs="Times New Roman" w:eastAsiaTheme="minorEastAsia"/>
                <w:color w:val="auto"/>
                <w:sz w:val="21"/>
                <w:highlight w:val="none"/>
              </w:rPr>
              <w:fldChar w:fldCharType="end"/>
            </w:r>
            <w:r>
              <w:rPr>
                <w:rFonts w:hint="default" w:ascii="Times New Roman" w:hAnsi="Times New Roman" w:cs="Times New Roman" w:eastAsiaTheme="minorEastAsia"/>
                <w:color w:val="auto"/>
                <w:sz w:val="21"/>
                <w:highlight w:val="none"/>
              </w:rPr>
              <w:t>针对本项目制定的进度控制计划</w:t>
            </w:r>
            <w:r>
              <w:rPr>
                <w:rFonts w:hint="eastAsia"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进度控制计划保障措施实现本项目对时间的要求等</w:t>
            </w:r>
            <w:r>
              <w:rPr>
                <w:rFonts w:hint="eastAsia" w:ascii="Times New Roman" w:hAnsi="Times New Roman" w:cs="Times New Roman" w:eastAsiaTheme="minorEastAsia"/>
                <w:color w:val="auto"/>
                <w:sz w:val="21"/>
                <w:highlight w:val="none"/>
              </w:rPr>
              <w:t>内容描述</w:t>
            </w:r>
            <w:r>
              <w:rPr>
                <w:rFonts w:hint="default" w:ascii="Times New Roman" w:hAnsi="Times New Roman" w:cs="Times New Roman" w:eastAsiaTheme="minorEastAsia"/>
                <w:color w:val="auto"/>
                <w:sz w:val="21"/>
                <w:highlight w:val="none"/>
              </w:rPr>
              <w:t>不完整</w:t>
            </w:r>
            <w:r>
              <w:rPr>
                <w:rFonts w:hint="eastAsia" w:ascii="Times New Roman" w:hAnsi="Times New Roman" w:cs="Times New Roman" w:eastAsiaTheme="minorEastAsia"/>
                <w:color w:val="auto"/>
                <w:sz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fldChar w:fldCharType="begin"/>
            </w:r>
            <w:r>
              <w:rPr>
                <w:rFonts w:hint="default" w:ascii="Times New Roman" w:hAnsi="Times New Roman" w:cs="Times New Roman" w:eastAsiaTheme="minorEastAsia"/>
                <w:color w:val="auto"/>
                <w:sz w:val="21"/>
                <w:highlight w:val="none"/>
              </w:rPr>
              <w:instrText xml:space="preserve"> </w:instrText>
            </w:r>
            <w:r>
              <w:rPr>
                <w:rFonts w:hint="eastAsia" w:ascii="Times New Roman" w:hAnsi="Times New Roman" w:cs="Times New Roman" w:eastAsiaTheme="minorEastAsia"/>
                <w:color w:val="auto"/>
                <w:sz w:val="21"/>
                <w:highlight w:val="none"/>
              </w:rPr>
              <w:instrText xml:space="preserve">= 2 \* GB3</w:instrText>
            </w:r>
            <w:r>
              <w:rPr>
                <w:rFonts w:hint="default" w:ascii="Times New Roman" w:hAnsi="Times New Roman" w:cs="Times New Roman" w:eastAsiaTheme="minorEastAsia"/>
                <w:color w:val="auto"/>
                <w:sz w:val="21"/>
                <w:highlight w:val="none"/>
              </w:rPr>
              <w:instrText xml:space="preserve"> </w:instrText>
            </w:r>
            <w:r>
              <w:rPr>
                <w:rFonts w:hint="default" w:ascii="Times New Roman" w:hAnsi="Times New Roman" w:cs="Times New Roman" w:eastAsiaTheme="minorEastAsia"/>
                <w:color w:val="auto"/>
                <w:sz w:val="21"/>
                <w:highlight w:val="none"/>
              </w:rPr>
              <w:fldChar w:fldCharType="separate"/>
            </w:r>
            <w:r>
              <w:rPr>
                <w:rFonts w:hint="eastAsia" w:ascii="Times New Roman" w:hAnsi="Times New Roman" w:cs="Times New Roman" w:eastAsiaTheme="minorEastAsia"/>
                <w:color w:val="auto"/>
                <w:sz w:val="21"/>
                <w:highlight w:val="none"/>
              </w:rPr>
              <w:t>②</w:t>
            </w:r>
            <w:r>
              <w:rPr>
                <w:rFonts w:hint="default" w:ascii="Times New Roman" w:hAnsi="Times New Roman" w:cs="Times New Roman" w:eastAsiaTheme="minorEastAsia"/>
                <w:color w:val="auto"/>
                <w:sz w:val="21"/>
                <w:highlight w:val="none"/>
              </w:rPr>
              <w:fldChar w:fldCharType="end"/>
            </w:r>
            <w:r>
              <w:rPr>
                <w:rFonts w:hint="default" w:ascii="Times New Roman" w:hAnsi="Times New Roman" w:cs="Times New Roman" w:eastAsiaTheme="minorEastAsia"/>
                <w:color w:val="auto"/>
                <w:sz w:val="21"/>
                <w:highlight w:val="none"/>
              </w:rPr>
              <w:t>针对本项目制定的进度控制计划</w:t>
            </w:r>
            <w:r>
              <w:rPr>
                <w:rFonts w:hint="eastAsia"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进度控制计划保障措施实现本项目对时间的要求等</w:t>
            </w:r>
            <w:r>
              <w:rPr>
                <w:rFonts w:hint="eastAsia" w:ascii="Times New Roman" w:hAnsi="Times New Roman" w:cs="Times New Roman" w:eastAsiaTheme="minorEastAsia"/>
                <w:color w:val="auto"/>
                <w:sz w:val="21"/>
                <w:highlight w:val="none"/>
              </w:rPr>
              <w:t>内容前后表述矛盾：</w:t>
            </w:r>
            <w:r>
              <w:rPr>
                <w:rFonts w:hint="default" w:ascii="Times New Roman" w:hAnsi="Times New Roman" w:cs="Times New Roman" w:eastAsiaTheme="minorEastAsia"/>
                <w:color w:val="auto"/>
                <w:sz w:val="21"/>
                <w:highlight w:val="none"/>
              </w:rPr>
              <w:t>针对本项目制定的进度控制计划</w:t>
            </w:r>
            <w:r>
              <w:rPr>
                <w:rFonts w:hint="eastAsia"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进度控制计划保障措施实现本项目对时间的要求等</w:t>
            </w:r>
            <w:r>
              <w:rPr>
                <w:rFonts w:hint="eastAsia" w:ascii="Times New Roman" w:hAnsi="Times New Roman" w:cs="Times New Roman" w:eastAsiaTheme="minorEastAsia"/>
                <w:color w:val="auto"/>
                <w:sz w:val="21"/>
                <w:highlight w:val="none"/>
              </w:rPr>
              <w:t>内容时间</w:t>
            </w:r>
            <w:r>
              <w:rPr>
                <w:rFonts w:hint="default" w:ascii="Times New Roman" w:hAnsi="Times New Roman" w:cs="Times New Roman" w:eastAsiaTheme="minorEastAsia"/>
                <w:color w:val="auto"/>
                <w:sz w:val="21"/>
                <w:highlight w:val="none"/>
              </w:rPr>
              <w:t>混乱</w:t>
            </w:r>
            <w:r>
              <w:rPr>
                <w:rFonts w:hint="eastAsia" w:ascii="Times New Roman" w:hAnsi="Times New Roman" w:cs="Times New Roman" w:eastAsiaTheme="minorEastAsia"/>
                <w:color w:val="auto"/>
                <w:sz w:val="21"/>
                <w:highlight w:val="none"/>
              </w:rPr>
              <w:t>，</w:t>
            </w:r>
            <w:r>
              <w:rPr>
                <w:rFonts w:hint="default" w:ascii="Times New Roman" w:hAnsi="Times New Roman" w:cs="Times New Roman" w:eastAsiaTheme="minorEastAsia"/>
                <w:color w:val="auto"/>
                <w:sz w:val="21"/>
                <w:highlight w:val="none"/>
              </w:rPr>
              <w:t>存在逻辑漏洞、常识错误；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fldChar w:fldCharType="begin"/>
            </w:r>
            <w:r>
              <w:rPr>
                <w:rFonts w:hint="default" w:ascii="Times New Roman" w:hAnsi="Times New Roman" w:cs="Times New Roman" w:eastAsiaTheme="minorEastAsia"/>
                <w:color w:val="auto"/>
                <w:sz w:val="21"/>
                <w:highlight w:val="none"/>
              </w:rPr>
              <w:instrText xml:space="preserve"> </w:instrText>
            </w:r>
            <w:r>
              <w:rPr>
                <w:rFonts w:hint="eastAsia" w:ascii="Times New Roman" w:hAnsi="Times New Roman" w:cs="Times New Roman" w:eastAsiaTheme="minorEastAsia"/>
                <w:color w:val="auto"/>
                <w:sz w:val="21"/>
                <w:highlight w:val="none"/>
              </w:rPr>
              <w:instrText xml:space="preserve">= 3 \* GB3</w:instrText>
            </w:r>
            <w:r>
              <w:rPr>
                <w:rFonts w:hint="default" w:ascii="Times New Roman" w:hAnsi="Times New Roman" w:cs="Times New Roman" w:eastAsiaTheme="minorEastAsia"/>
                <w:color w:val="auto"/>
                <w:sz w:val="21"/>
                <w:highlight w:val="none"/>
              </w:rPr>
              <w:instrText xml:space="preserve"> </w:instrText>
            </w:r>
            <w:r>
              <w:rPr>
                <w:rFonts w:hint="default" w:ascii="Times New Roman" w:hAnsi="Times New Roman" w:cs="Times New Roman" w:eastAsiaTheme="minorEastAsia"/>
                <w:color w:val="auto"/>
                <w:sz w:val="21"/>
                <w:highlight w:val="none"/>
              </w:rPr>
              <w:fldChar w:fldCharType="separate"/>
            </w:r>
            <w:r>
              <w:rPr>
                <w:rFonts w:hint="eastAsia" w:ascii="Times New Roman" w:hAnsi="Times New Roman" w:cs="Times New Roman" w:eastAsiaTheme="minorEastAsia"/>
                <w:color w:val="auto"/>
                <w:sz w:val="21"/>
                <w:highlight w:val="none"/>
              </w:rPr>
              <w:t>③</w:t>
            </w:r>
            <w:r>
              <w:rPr>
                <w:rFonts w:hint="default" w:ascii="Times New Roman" w:hAnsi="Times New Roman" w:cs="Times New Roman" w:eastAsiaTheme="minorEastAsia"/>
                <w:color w:val="auto"/>
                <w:sz w:val="21"/>
                <w:highlight w:val="none"/>
              </w:rPr>
              <w:fldChar w:fldCharType="end"/>
            </w:r>
            <w:r>
              <w:rPr>
                <w:rFonts w:hint="eastAsia" w:ascii="Times New Roman" w:hAnsi="Times New Roman" w:cs="Times New Roman" w:eastAsiaTheme="minorEastAsia"/>
                <w:color w:val="auto"/>
                <w:sz w:val="21"/>
                <w:highlight w:val="none"/>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宋体" w:hAnsi="宋体" w:eastAsia="宋体" w:cs="黑体"/>
                <w:color w:val="auto"/>
                <w:kern w:val="2"/>
                <w:sz w:val="21"/>
                <w:szCs w:val="22"/>
                <w:lang w:val="en-US" w:eastAsia="zh-CN" w:bidi="ar-SA"/>
              </w:rPr>
            </w:pPr>
            <w:r>
              <w:rPr>
                <w:color w:val="auto"/>
              </w:rPr>
              <w:t>质量控制保障措施和方法</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根据供应商</w:t>
            </w:r>
            <w:r>
              <w:rPr>
                <w:rFonts w:hint="eastAsia" w:ascii="Times New Roman" w:hAnsi="Times New Roman" w:cs="Times New Roman" w:eastAsiaTheme="minorEastAsia"/>
                <w:color w:val="auto"/>
                <w:sz w:val="21"/>
                <w:highlight w:val="none"/>
                <w:lang w:eastAsia="zh-CN"/>
              </w:rPr>
              <w:t>提供的质量控制保障措施和方法（包含但不限于</w:t>
            </w:r>
            <w:r>
              <w:rPr>
                <w:rFonts w:hint="default" w:ascii="Times New Roman" w:hAnsi="Times New Roman" w:cs="Times New Roman" w:eastAsiaTheme="minorEastAsia"/>
                <w:color w:val="auto"/>
                <w:sz w:val="21"/>
                <w:highlight w:val="none"/>
              </w:rPr>
              <w:t>针对本项目提出的质量控制、保障措施和方法、组织管理结构等</w:t>
            </w:r>
            <w:r>
              <w:rPr>
                <w:rFonts w:hint="eastAsia" w:ascii="Times New Roman" w:hAnsi="Times New Roman" w:cs="Times New Roman" w:eastAsiaTheme="minorEastAsia"/>
                <w:color w:val="auto"/>
                <w:sz w:val="21"/>
                <w:highlight w:val="none"/>
                <w:lang w:eastAsia="zh-CN"/>
              </w:rPr>
              <w:t>方面）</w:t>
            </w:r>
            <w:r>
              <w:rPr>
                <w:rFonts w:hint="default" w:ascii="Times New Roman" w:hAnsi="Times New Roman" w:cs="Times New Roman" w:eastAsiaTheme="minorEastAsia"/>
                <w:color w:val="auto"/>
                <w:sz w:val="21"/>
                <w:highlight w:val="none"/>
              </w:rPr>
              <w:t>进行评审：</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1、以上内容不存在瑕疵，完全满足或优于采购需求，得</w:t>
            </w:r>
            <w:r>
              <w:rPr>
                <w:rFonts w:hint="eastAsia" w:ascii="Times New Roman" w:hAnsi="Times New Roman" w:cs="Times New Roman" w:eastAsiaTheme="minorEastAsia"/>
                <w:color w:val="auto"/>
                <w:sz w:val="21"/>
                <w:highlight w:val="none"/>
                <w:lang w:val="en-US" w:eastAsia="zh-CN"/>
              </w:rPr>
              <w:t>8</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、以上内容存在1-2处瑕疵，不能完全满足采购需求，得</w:t>
            </w:r>
            <w:r>
              <w:rPr>
                <w:rFonts w:hint="eastAsia" w:ascii="Times New Roman" w:hAnsi="Times New Roman"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val="en-US" w:eastAsia="zh-CN"/>
              </w:rPr>
              <w:t>3</w:t>
            </w:r>
            <w:r>
              <w:rPr>
                <w:rFonts w:hint="eastAsia" w:ascii="Times New Roman" w:hAnsi="Times New Roman" w:cs="Times New Roman" w:eastAsiaTheme="minorEastAsia"/>
                <w:color w:val="auto"/>
                <w:sz w:val="21"/>
                <w:highlight w:val="none"/>
                <w:lang w:eastAsia="zh-CN"/>
              </w:rPr>
              <w:t>、以上内容存在3处以上瑕疵，或不满足项目需求，得</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val="en-US" w:eastAsia="zh-CN"/>
              </w:rPr>
              <w:t>4</w:t>
            </w:r>
            <w:r>
              <w:rPr>
                <w:rFonts w:hint="eastAsia" w:ascii="Times New Roman" w:hAnsi="Times New Roman" w:cs="Times New Roman" w:eastAsiaTheme="minorEastAsia"/>
                <w:color w:val="auto"/>
                <w:sz w:val="21"/>
                <w:highlight w:val="none"/>
                <w:lang w:eastAsia="zh-CN"/>
              </w:rPr>
              <w:t>、未提供方案的不得分。</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注：本项所称“瑕疵”是指：</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1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①</w:t>
            </w:r>
            <w:r>
              <w:rPr>
                <w:rFonts w:hint="eastAsia" w:ascii="Times New Roman" w:hAnsi="Times New Roman" w:cs="Times New Roman" w:eastAsiaTheme="minorEastAsia"/>
                <w:color w:val="auto"/>
                <w:sz w:val="21"/>
                <w:highlight w:val="none"/>
                <w:lang w:eastAsia="zh-CN"/>
              </w:rPr>
              <w:fldChar w:fldCharType="end"/>
            </w:r>
            <w:r>
              <w:rPr>
                <w:rFonts w:hint="default" w:ascii="Times New Roman" w:hAnsi="Times New Roman" w:cs="Times New Roman" w:eastAsiaTheme="minorEastAsia"/>
                <w:color w:val="auto"/>
                <w:sz w:val="21"/>
                <w:highlight w:val="none"/>
              </w:rPr>
              <w:t>针对本项目提出的质量控制、保障措施和方法、组织管理结构等</w:t>
            </w:r>
            <w:r>
              <w:rPr>
                <w:rFonts w:hint="eastAsia" w:ascii="Times New Roman" w:hAnsi="Times New Roman" w:cs="Times New Roman" w:eastAsiaTheme="minorEastAsia"/>
                <w:color w:val="auto"/>
                <w:sz w:val="21"/>
                <w:highlight w:val="none"/>
                <w:lang w:eastAsia="zh-CN"/>
              </w:rPr>
              <w:t>内容描述不完整；</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2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②</w:t>
            </w:r>
            <w:r>
              <w:rPr>
                <w:rFonts w:hint="eastAsia" w:ascii="Times New Roman" w:hAnsi="Times New Roman" w:cs="Times New Roman" w:eastAsiaTheme="minorEastAsia"/>
                <w:color w:val="auto"/>
                <w:sz w:val="21"/>
                <w:highlight w:val="none"/>
                <w:lang w:eastAsia="zh-CN"/>
              </w:rPr>
              <w:fldChar w:fldCharType="end"/>
            </w:r>
            <w:r>
              <w:rPr>
                <w:rFonts w:hint="default" w:ascii="Times New Roman" w:hAnsi="Times New Roman" w:cs="Times New Roman" w:eastAsiaTheme="minorEastAsia"/>
                <w:color w:val="auto"/>
                <w:sz w:val="21"/>
                <w:highlight w:val="none"/>
              </w:rPr>
              <w:t>针对本项目提出的质量控制、保障措施和方法、组织管理结构等</w:t>
            </w:r>
            <w:r>
              <w:rPr>
                <w:rFonts w:hint="eastAsia" w:ascii="Times New Roman" w:hAnsi="Times New Roman" w:cs="Times New Roman" w:eastAsiaTheme="minorEastAsia"/>
                <w:color w:val="auto"/>
                <w:sz w:val="21"/>
                <w:highlight w:val="none"/>
                <w:lang w:eastAsia="zh-CN"/>
              </w:rPr>
              <w:t>内容前后表述矛盾：</w:t>
            </w:r>
            <w:r>
              <w:rPr>
                <w:rFonts w:hint="default" w:ascii="Times New Roman" w:hAnsi="Times New Roman" w:cs="Times New Roman" w:eastAsiaTheme="minorEastAsia"/>
                <w:color w:val="auto"/>
                <w:sz w:val="21"/>
                <w:highlight w:val="none"/>
              </w:rPr>
              <w:t>针对本项目提出的质量控制、保障措施和方法、组织管理结构等</w:t>
            </w:r>
            <w:r>
              <w:rPr>
                <w:rFonts w:hint="eastAsia" w:ascii="Times New Roman" w:hAnsi="Times New Roman" w:cs="Times New Roman" w:eastAsiaTheme="minorEastAsia"/>
                <w:color w:val="auto"/>
                <w:sz w:val="21"/>
                <w:highlight w:val="none"/>
                <w:lang w:eastAsia="zh-CN"/>
              </w:rPr>
              <w:t>内容可行性低，存在逻辑漏洞、常识错误；</w:t>
            </w:r>
          </w:p>
          <w:p>
            <w:pPr>
              <w:pStyle w:val="45"/>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3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③</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rPr>
            </w:pPr>
            <w:r>
              <w:rPr>
                <w:color w:val="auto"/>
              </w:rPr>
              <w:t>保密制度和保密措施</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根据供应商提供的保密制度和保密措施</w:t>
            </w:r>
            <w:r>
              <w:rPr>
                <w:rFonts w:hint="eastAsia" w:ascii="Times New Roman" w:hAnsi="Times New Roman" w:cs="Times New Roman" w:eastAsiaTheme="minorEastAsia"/>
                <w:color w:val="auto"/>
                <w:sz w:val="21"/>
                <w:highlight w:val="none"/>
                <w:lang w:eastAsia="zh-CN"/>
              </w:rPr>
              <w:t>（包含但不限于编制文件过程当中的保密制度和保密措施的</w:t>
            </w:r>
            <w:r>
              <w:rPr>
                <w:rFonts w:hint="default" w:ascii="Times New Roman" w:hAnsi="Times New Roman" w:cs="Times New Roman" w:eastAsiaTheme="minorEastAsia"/>
                <w:color w:val="auto"/>
                <w:sz w:val="21"/>
                <w:highlight w:val="none"/>
              </w:rPr>
              <w:t>可行性等</w:t>
            </w:r>
            <w:r>
              <w:rPr>
                <w:rFonts w:hint="eastAsia" w:ascii="Times New Roman" w:hAnsi="Times New Roman" w:cs="Times New Roman" w:eastAsiaTheme="minorEastAsia"/>
                <w:color w:val="auto"/>
                <w:sz w:val="21"/>
                <w:highlight w:val="none"/>
                <w:lang w:eastAsia="zh-CN"/>
              </w:rPr>
              <w:t>方面）</w:t>
            </w:r>
            <w:r>
              <w:rPr>
                <w:rFonts w:hint="default" w:ascii="Times New Roman" w:hAnsi="Times New Roman" w:cs="Times New Roman" w:eastAsiaTheme="minorEastAsia"/>
                <w:color w:val="auto"/>
                <w:sz w:val="21"/>
                <w:highlight w:val="none"/>
              </w:rPr>
              <w:t>进行评审：</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1、以上内容不存在瑕疵，完全满足或优于采购需求，得</w:t>
            </w:r>
            <w:r>
              <w:rPr>
                <w:rFonts w:hint="eastAsia" w:ascii="Times New Roman" w:hAnsi="Times New Roman" w:cs="Times New Roman" w:eastAsiaTheme="minorEastAsia"/>
                <w:color w:val="auto"/>
                <w:sz w:val="21"/>
                <w:highlight w:val="none"/>
                <w:lang w:val="en-US" w:eastAsia="zh-CN"/>
              </w:rPr>
              <w:t>8</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、以上内容存在1处瑕疵，不能完全满足采购需求，得</w:t>
            </w:r>
            <w:r>
              <w:rPr>
                <w:rFonts w:hint="eastAsia" w:ascii="Times New Roman" w:hAnsi="Times New Roman"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val="en-US" w:eastAsia="zh-CN"/>
              </w:rPr>
              <w:t>3</w:t>
            </w:r>
            <w:r>
              <w:rPr>
                <w:rFonts w:hint="eastAsia" w:ascii="Times New Roman" w:hAnsi="Times New Roman" w:cs="Times New Roman" w:eastAsiaTheme="minorEastAsia"/>
                <w:color w:val="auto"/>
                <w:sz w:val="21"/>
                <w:highlight w:val="none"/>
                <w:lang w:eastAsia="zh-CN"/>
              </w:rPr>
              <w:t>、以上内容存在</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处以上瑕疵，或不满足项目需求，得</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val="en-US" w:eastAsia="zh-CN"/>
              </w:rPr>
              <w:t>4</w:t>
            </w:r>
            <w:r>
              <w:rPr>
                <w:rFonts w:hint="eastAsia" w:ascii="Times New Roman" w:hAnsi="Times New Roman" w:cs="Times New Roman" w:eastAsiaTheme="minorEastAsia"/>
                <w:color w:val="auto"/>
                <w:sz w:val="21"/>
                <w:highlight w:val="none"/>
                <w:lang w:eastAsia="zh-CN"/>
              </w:rPr>
              <w:t>、未提供方案的不得分。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注：本项所称“瑕疵”是指：</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1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①</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对编制文件过程当中的保密制度和保密措施</w:t>
            </w:r>
            <w:r>
              <w:rPr>
                <w:rFonts w:hint="default" w:ascii="Times New Roman" w:hAnsi="Times New Roman" w:cs="Times New Roman" w:eastAsiaTheme="minorEastAsia"/>
                <w:color w:val="auto"/>
                <w:sz w:val="21"/>
                <w:highlight w:val="none"/>
              </w:rPr>
              <w:t>等</w:t>
            </w:r>
            <w:r>
              <w:rPr>
                <w:rFonts w:hint="eastAsia" w:ascii="Times New Roman" w:hAnsi="Times New Roman" w:cs="Times New Roman" w:eastAsiaTheme="minorEastAsia"/>
                <w:color w:val="auto"/>
                <w:sz w:val="21"/>
                <w:highlight w:val="none"/>
                <w:lang w:eastAsia="zh-CN"/>
              </w:rPr>
              <w:t>内容描述不完整；</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2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②</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对编制文件过程当中的保密制度和保密措施</w:t>
            </w:r>
            <w:r>
              <w:rPr>
                <w:rFonts w:hint="default" w:ascii="Times New Roman" w:hAnsi="Times New Roman" w:cs="Times New Roman" w:eastAsiaTheme="minorEastAsia"/>
                <w:color w:val="auto"/>
                <w:sz w:val="21"/>
                <w:highlight w:val="none"/>
              </w:rPr>
              <w:t>等</w:t>
            </w:r>
            <w:r>
              <w:rPr>
                <w:rFonts w:hint="eastAsia" w:ascii="Times New Roman" w:hAnsi="Times New Roman" w:cs="Times New Roman" w:eastAsiaTheme="minorEastAsia"/>
                <w:color w:val="auto"/>
                <w:sz w:val="21"/>
                <w:highlight w:val="none"/>
                <w:lang w:eastAsia="zh-CN"/>
              </w:rPr>
              <w:t>内容前后表述矛盾：对编制文件过程当中的保密制度和保密措施</w:t>
            </w:r>
            <w:r>
              <w:rPr>
                <w:rFonts w:hint="default" w:ascii="Times New Roman" w:hAnsi="Times New Roman" w:cs="Times New Roman" w:eastAsiaTheme="minorEastAsia"/>
                <w:color w:val="auto"/>
                <w:sz w:val="21"/>
                <w:highlight w:val="none"/>
              </w:rPr>
              <w:t>等</w:t>
            </w:r>
            <w:r>
              <w:rPr>
                <w:rFonts w:hint="eastAsia" w:ascii="Times New Roman" w:hAnsi="Times New Roman" w:cs="Times New Roman" w:eastAsiaTheme="minorEastAsia"/>
                <w:color w:val="auto"/>
                <w:sz w:val="21"/>
                <w:highlight w:val="none"/>
                <w:lang w:eastAsia="zh-CN"/>
              </w:rPr>
              <w:t>内容可行性低，存在逻辑漏洞、常识错误；</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3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③</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numPr>
                <w:ilvl w:val="0"/>
                <w:numId w:val="14"/>
              </w:numPr>
              <w:jc w:val="center"/>
              <w:rPr>
                <w:rFonts w:hint="default" w:ascii="Times New Roman" w:hAnsi="Times New Roman" w:cs="Times New Roman" w:eastAsiaTheme="minorEastAsia"/>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rPr>
            </w:pPr>
            <w:r>
              <w:rPr>
                <w:color w:val="auto"/>
              </w:rPr>
              <w:t>后期服务</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eastAsiaTheme="minorEastAsia"/>
                <w:color w:val="auto"/>
                <w:szCs w:val="21"/>
                <w:highlight w:val="none"/>
                <w:lang w:val="en-US" w:eastAsia="zh-CN"/>
              </w:rPr>
            </w:pPr>
            <w:r>
              <w:rPr>
                <w:rFonts w:hint="eastAsia" w:cs="Times New Roman" w:eastAsiaTheme="minorEastAsia"/>
                <w:color w:val="auto"/>
                <w:szCs w:val="21"/>
                <w:highlight w:val="none"/>
                <w:lang w:val="en-US" w:eastAsia="zh-CN"/>
              </w:rPr>
              <w:t>8</w:t>
            </w:r>
          </w:p>
        </w:tc>
        <w:tc>
          <w:tcPr>
            <w:tcW w:w="7137" w:type="dxa"/>
            <w:tcBorders>
              <w:top w:val="single" w:color="auto" w:sz="4" w:space="0"/>
              <w:left w:val="single" w:color="auto" w:sz="4" w:space="0"/>
              <w:bottom w:val="single" w:color="auto" w:sz="4" w:space="0"/>
              <w:right w:val="single" w:color="auto" w:sz="4" w:space="0"/>
            </w:tcBorders>
            <w:noWrap w:val="0"/>
            <w:vAlign w:val="center"/>
          </w:tcPr>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根据供应商</w:t>
            </w:r>
            <w:r>
              <w:rPr>
                <w:rFonts w:hint="eastAsia" w:ascii="Times New Roman" w:hAnsi="Times New Roman" w:cs="Times New Roman" w:eastAsiaTheme="minorEastAsia"/>
                <w:color w:val="auto"/>
                <w:sz w:val="21"/>
                <w:highlight w:val="none"/>
                <w:lang w:eastAsia="zh-CN"/>
              </w:rPr>
              <w:t>提供的后期服务【包含但不限于</w:t>
            </w:r>
            <w:r>
              <w:rPr>
                <w:rFonts w:hint="default" w:ascii="Times New Roman" w:hAnsi="Times New Roman" w:eastAsia="宋体" w:cs="Times New Roman"/>
                <w:color w:val="auto"/>
                <w:spacing w:val="0"/>
                <w:sz w:val="21"/>
                <w:szCs w:val="21"/>
              </w:rPr>
              <w:t>其他与该立法专项法律服务相关</w:t>
            </w:r>
            <w:r>
              <w:rPr>
                <w:rFonts w:hint="default" w:ascii="Times New Roman" w:hAnsi="Times New Roman" w:cs="Times New Roman" w:eastAsiaTheme="minorEastAsia"/>
                <w:color w:val="auto"/>
                <w:sz w:val="21"/>
                <w:highlight w:val="none"/>
              </w:rPr>
              <w:t>的后期服务方案</w:t>
            </w:r>
            <w:r>
              <w:rPr>
                <w:rFonts w:hint="eastAsia" w:ascii="Times New Roman" w:hAnsi="Times New Roman" w:cs="Times New Roman" w:eastAsiaTheme="minorEastAsia"/>
                <w:color w:val="auto"/>
                <w:sz w:val="21"/>
                <w:highlight w:val="none"/>
                <w:lang w:eastAsia="zh-CN"/>
              </w:rPr>
              <w:t>（如普法宣传，技术咨询等）</w:t>
            </w:r>
            <w:r>
              <w:rPr>
                <w:rFonts w:hint="default" w:ascii="Times New Roman" w:hAnsi="Times New Roman" w:cs="Times New Roman" w:eastAsiaTheme="minorEastAsia"/>
                <w:color w:val="auto"/>
                <w:sz w:val="21"/>
                <w:highlight w:val="none"/>
              </w:rPr>
              <w:t>等</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进行评审：</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1、以上内容不存在瑕疵，完全满足或优于采购需求，得</w:t>
            </w:r>
            <w:r>
              <w:rPr>
                <w:rFonts w:hint="eastAsia" w:ascii="Times New Roman" w:hAnsi="Times New Roman" w:cs="Times New Roman" w:eastAsiaTheme="minorEastAsia"/>
                <w:color w:val="auto"/>
                <w:sz w:val="21"/>
                <w:highlight w:val="none"/>
                <w:lang w:val="en-US" w:eastAsia="zh-CN"/>
              </w:rPr>
              <w:t>8</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3、以上内容存在1处瑕疵，不能完全满足采购需求，得</w:t>
            </w:r>
            <w:r>
              <w:rPr>
                <w:rFonts w:hint="eastAsia" w:ascii="Times New Roman" w:hAnsi="Times New Roman"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4、以上内容存在</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处以上瑕疵，或不满足项目需求，得</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5、未提供方案的不得分。</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注：本项所称“瑕疵”是指：</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1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①</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对</w:t>
            </w:r>
            <w:r>
              <w:rPr>
                <w:rFonts w:hint="default" w:ascii="Times New Roman" w:hAnsi="Times New Roman" w:eastAsia="宋体" w:cs="Times New Roman"/>
                <w:color w:val="auto"/>
                <w:spacing w:val="0"/>
                <w:sz w:val="21"/>
                <w:szCs w:val="21"/>
              </w:rPr>
              <w:t>其他与该立法专项法律服务相关</w:t>
            </w:r>
            <w:r>
              <w:rPr>
                <w:rFonts w:hint="default" w:ascii="Times New Roman" w:hAnsi="Times New Roman" w:cs="Times New Roman" w:eastAsiaTheme="minorEastAsia"/>
                <w:color w:val="auto"/>
                <w:sz w:val="21"/>
                <w:highlight w:val="none"/>
              </w:rPr>
              <w:t>的后期服务方案</w:t>
            </w:r>
            <w:r>
              <w:rPr>
                <w:rFonts w:hint="eastAsia" w:ascii="Times New Roman" w:hAnsi="Times New Roman" w:cs="Times New Roman" w:eastAsiaTheme="minorEastAsia"/>
                <w:color w:val="auto"/>
                <w:sz w:val="21"/>
                <w:highlight w:val="none"/>
                <w:lang w:eastAsia="zh-CN"/>
              </w:rPr>
              <w:t>（如普法宣传，技术咨询等）</w:t>
            </w:r>
            <w:r>
              <w:rPr>
                <w:rFonts w:hint="default" w:ascii="Times New Roman" w:hAnsi="Times New Roman" w:cs="Times New Roman" w:eastAsiaTheme="minorEastAsia"/>
                <w:color w:val="auto"/>
                <w:sz w:val="21"/>
                <w:highlight w:val="none"/>
              </w:rPr>
              <w:t>等</w:t>
            </w:r>
            <w:r>
              <w:rPr>
                <w:rFonts w:hint="eastAsia" w:ascii="Times New Roman" w:hAnsi="Times New Roman" w:cs="Times New Roman" w:eastAsiaTheme="minorEastAsia"/>
                <w:color w:val="auto"/>
                <w:sz w:val="21"/>
                <w:highlight w:val="none"/>
                <w:lang w:eastAsia="zh-CN"/>
              </w:rPr>
              <w:t>内容描述不完整；</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2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②</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对</w:t>
            </w:r>
            <w:r>
              <w:rPr>
                <w:rFonts w:hint="default" w:ascii="Times New Roman" w:hAnsi="Times New Roman" w:eastAsia="宋体" w:cs="Times New Roman"/>
                <w:color w:val="auto"/>
                <w:spacing w:val="0"/>
                <w:sz w:val="21"/>
                <w:szCs w:val="21"/>
              </w:rPr>
              <w:t>其他与该立法专项法律服务相关</w:t>
            </w:r>
            <w:r>
              <w:rPr>
                <w:rFonts w:hint="default" w:ascii="Times New Roman" w:hAnsi="Times New Roman" w:cs="Times New Roman" w:eastAsiaTheme="minorEastAsia"/>
                <w:color w:val="auto"/>
                <w:sz w:val="21"/>
                <w:highlight w:val="none"/>
              </w:rPr>
              <w:t>的后期服务方案</w:t>
            </w:r>
            <w:r>
              <w:rPr>
                <w:rFonts w:hint="eastAsia" w:ascii="Times New Roman" w:hAnsi="Times New Roman" w:cs="Times New Roman" w:eastAsiaTheme="minorEastAsia"/>
                <w:color w:val="auto"/>
                <w:sz w:val="21"/>
                <w:highlight w:val="none"/>
                <w:lang w:eastAsia="zh-CN"/>
              </w:rPr>
              <w:t>（如普法宣传，技术咨询等）</w:t>
            </w:r>
            <w:r>
              <w:rPr>
                <w:rFonts w:hint="default" w:ascii="Times New Roman" w:hAnsi="Times New Roman" w:cs="Times New Roman" w:eastAsiaTheme="minorEastAsia"/>
                <w:color w:val="auto"/>
                <w:sz w:val="21"/>
                <w:highlight w:val="none"/>
              </w:rPr>
              <w:t>等</w:t>
            </w:r>
            <w:r>
              <w:rPr>
                <w:rFonts w:hint="eastAsia" w:ascii="Times New Roman" w:hAnsi="Times New Roman" w:cs="Times New Roman" w:eastAsiaTheme="minorEastAsia"/>
                <w:color w:val="auto"/>
                <w:sz w:val="21"/>
                <w:highlight w:val="none"/>
                <w:lang w:eastAsia="zh-CN"/>
              </w:rPr>
              <w:t>内容前后表述矛盾：对</w:t>
            </w:r>
            <w:r>
              <w:rPr>
                <w:rFonts w:hint="default" w:ascii="Times New Roman" w:hAnsi="Times New Roman" w:eastAsia="宋体" w:cs="Times New Roman"/>
                <w:color w:val="auto"/>
                <w:spacing w:val="0"/>
                <w:sz w:val="21"/>
                <w:szCs w:val="21"/>
              </w:rPr>
              <w:t>其他与该立法专项法律服务相关</w:t>
            </w:r>
            <w:r>
              <w:rPr>
                <w:rFonts w:hint="default" w:ascii="Times New Roman" w:hAnsi="Times New Roman" w:cs="Times New Roman" w:eastAsiaTheme="minorEastAsia"/>
                <w:color w:val="auto"/>
                <w:sz w:val="21"/>
                <w:highlight w:val="none"/>
              </w:rPr>
              <w:t>的后期服务方案等</w:t>
            </w:r>
            <w:r>
              <w:rPr>
                <w:rFonts w:hint="eastAsia" w:ascii="Times New Roman" w:hAnsi="Times New Roman" w:cs="Times New Roman" w:eastAsiaTheme="minorEastAsia"/>
                <w:color w:val="auto"/>
                <w:sz w:val="21"/>
                <w:highlight w:val="none"/>
                <w:lang w:eastAsia="zh-CN"/>
              </w:rPr>
              <w:t>内容存在逻辑漏洞、常识错误；</w:t>
            </w:r>
          </w:p>
          <w:p>
            <w:pPr>
              <w:pStyle w:val="45"/>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fldChar w:fldCharType="begin"/>
            </w:r>
            <w:r>
              <w:rPr>
                <w:rFonts w:hint="eastAsia" w:ascii="Times New Roman" w:hAnsi="Times New Roman" w:cs="Times New Roman" w:eastAsiaTheme="minorEastAsia"/>
                <w:color w:val="auto"/>
                <w:sz w:val="21"/>
                <w:highlight w:val="none"/>
                <w:lang w:eastAsia="zh-CN"/>
              </w:rPr>
              <w:instrText xml:space="preserve"> = 3 \* GB3 </w:instrText>
            </w:r>
            <w:r>
              <w:rPr>
                <w:rFonts w:hint="eastAsia" w:ascii="Times New Roman" w:hAnsi="Times New Roman" w:cs="Times New Roman" w:eastAsiaTheme="minorEastAsia"/>
                <w:color w:val="auto"/>
                <w:sz w:val="21"/>
                <w:highlight w:val="none"/>
                <w:lang w:eastAsia="zh-CN"/>
              </w:rPr>
              <w:fldChar w:fldCharType="separate"/>
            </w:r>
            <w:r>
              <w:rPr>
                <w:rFonts w:hint="eastAsia" w:ascii="Times New Roman" w:hAnsi="Times New Roman" w:cs="Times New Roman" w:eastAsiaTheme="minorEastAsia"/>
                <w:color w:val="auto"/>
                <w:sz w:val="21"/>
                <w:highlight w:val="none"/>
                <w:lang w:eastAsia="zh-CN"/>
              </w:rPr>
              <w:t>③</w:t>
            </w:r>
            <w:r>
              <w:rPr>
                <w:rFonts w:hint="eastAsia" w:ascii="Times New Roman" w:hAnsi="Times New Roman" w:cs="Times New Roman" w:eastAsiaTheme="minorEastAsia"/>
                <w:color w:val="auto"/>
                <w:sz w:val="21"/>
                <w:highlight w:val="none"/>
                <w:lang w:eastAsia="zh-CN"/>
              </w:rPr>
              <w:fldChar w:fldCharType="end"/>
            </w:r>
            <w:r>
              <w:rPr>
                <w:rFonts w:hint="eastAsia" w:ascii="Times New Roman" w:hAnsi="Times New Roman" w:cs="Times New Roman" w:eastAsiaTheme="minorEastAsia"/>
                <w:color w:val="auto"/>
                <w:sz w:val="21"/>
                <w:highlight w:val="none"/>
                <w:lang w:eastAsia="zh-CN"/>
              </w:rPr>
              <w:t>其它不利于的实现、现有技术条件下不可能出现的情形等任意一种情形。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lang w:eastAsia="zh-CN"/>
              </w:rPr>
            </w:pPr>
            <w:r>
              <w:rPr>
                <w:rFonts w:hint="eastAsia" w:ascii="宋体" w:hAnsi="宋体" w:cs="宋体"/>
                <w:color w:val="auto"/>
                <w:lang w:eastAsia="zh-CN"/>
              </w:rPr>
              <w:t>合计</w:t>
            </w:r>
          </w:p>
        </w:tc>
        <w:tc>
          <w:tcPr>
            <w:tcW w:w="8287" w:type="dxa"/>
            <w:gridSpan w:val="2"/>
            <w:tcBorders>
              <w:top w:val="single" w:color="auto" w:sz="4" w:space="0"/>
              <w:left w:val="single" w:color="auto" w:sz="4" w:space="0"/>
              <w:bottom w:val="single" w:color="auto" w:sz="4" w:space="0"/>
              <w:right w:val="single" w:color="auto" w:sz="4" w:space="0"/>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60分</w:t>
            </w:r>
          </w:p>
        </w:tc>
      </w:tr>
    </w:tbl>
    <w:p>
      <w:pPr>
        <w:rPr>
          <w:rFonts w:hint="default" w:ascii="Times New Roman" w:hAnsi="Times New Roman" w:cs="Times New Roman" w:eastAsiaTheme="minorEastAsia"/>
          <w:b/>
          <w:color w:val="auto"/>
          <w:sz w:val="24"/>
          <w:highlight w:val="none"/>
        </w:rPr>
      </w:pPr>
    </w:p>
    <w:p>
      <w:pPr>
        <w:spacing w:line="360" w:lineRule="auto"/>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价格部分评分：（权重</w:t>
      </w:r>
      <w:r>
        <w:rPr>
          <w:rFonts w:hint="eastAsia" w:cs="Times New Roman" w:eastAsiaTheme="minorEastAsia"/>
          <w:b/>
          <w:color w:val="auto"/>
          <w:sz w:val="24"/>
          <w:highlight w:val="none"/>
          <w:lang w:val="en-US" w:eastAsia="zh-CN"/>
        </w:rPr>
        <w:t>1</w:t>
      </w:r>
      <w:r>
        <w:rPr>
          <w:rFonts w:hint="default" w:ascii="Times New Roman" w:hAnsi="Times New Roman" w:cs="Times New Roman" w:eastAsiaTheme="minorEastAsia"/>
          <w:b/>
          <w:color w:val="auto"/>
          <w:sz w:val="24"/>
          <w:highlight w:val="none"/>
        </w:rPr>
        <w:t>0%）</w:t>
      </w:r>
    </w:p>
    <w:tbl>
      <w:tblPr>
        <w:tblStyle w:val="23"/>
        <w:tblW w:w="9819" w:type="dxa"/>
        <w:tblInd w:w="108" w:type="dxa"/>
        <w:tblLayout w:type="fixed"/>
        <w:tblCellMar>
          <w:top w:w="0" w:type="dxa"/>
          <w:left w:w="108" w:type="dxa"/>
          <w:bottom w:w="0" w:type="dxa"/>
          <w:right w:w="108" w:type="dxa"/>
        </w:tblCellMar>
      </w:tblPr>
      <w:tblGrid>
        <w:gridCol w:w="739"/>
        <w:gridCol w:w="741"/>
        <w:gridCol w:w="7228"/>
        <w:gridCol w:w="1111"/>
      </w:tblGrid>
      <w:tr>
        <w:tblPrEx>
          <w:tblCellMar>
            <w:top w:w="0" w:type="dxa"/>
            <w:left w:w="108" w:type="dxa"/>
            <w:bottom w:w="0" w:type="dxa"/>
            <w:right w:w="108" w:type="dxa"/>
          </w:tblCellMar>
        </w:tblPrEx>
        <w:trPr>
          <w:trHeight w:val="779" w:hRule="atLeast"/>
        </w:trPr>
        <w:tc>
          <w:tcPr>
            <w:tcW w:w="739"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w:t>
            </w:r>
          </w:p>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内容</w:t>
            </w:r>
          </w:p>
        </w:tc>
        <w:tc>
          <w:tcPr>
            <w:tcW w:w="74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权重值</w:t>
            </w:r>
          </w:p>
        </w:tc>
        <w:tc>
          <w:tcPr>
            <w:tcW w:w="7228"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子  项</w:t>
            </w:r>
          </w:p>
        </w:tc>
        <w:tc>
          <w:tcPr>
            <w:tcW w:w="1111" w:type="dxa"/>
            <w:tcBorders>
              <w:top w:val="single" w:color="auto" w:sz="4" w:space="0"/>
              <w:left w:val="single" w:color="auto" w:sz="4" w:space="0"/>
              <w:bottom w:val="single" w:color="auto" w:sz="4" w:space="0"/>
              <w:right w:val="single" w:color="auto" w:sz="4" w:space="0"/>
            </w:tcBorders>
            <w:shd w:val="clear" w:color="auto" w:fill="E6E6E6"/>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满分值</w:t>
            </w:r>
          </w:p>
        </w:tc>
      </w:tr>
      <w:tr>
        <w:tblPrEx>
          <w:tblCellMar>
            <w:top w:w="0" w:type="dxa"/>
            <w:left w:w="108" w:type="dxa"/>
            <w:bottom w:w="0" w:type="dxa"/>
            <w:right w:w="108" w:type="dxa"/>
          </w:tblCellMar>
        </w:tblPrEx>
        <w:trPr>
          <w:cantSplit/>
          <w:trHeight w:val="1679"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价格部分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Cs w:val="21"/>
                <w:highlight w:val="none"/>
              </w:rPr>
            </w:pPr>
            <w:r>
              <w:rPr>
                <w:rFonts w:hint="eastAsia" w:cs="Times New Roman" w:eastAsiaTheme="minorEastAsia"/>
                <w:b/>
                <w:bCs/>
                <w:color w:val="auto"/>
                <w:highlight w:val="none"/>
                <w:lang w:val="en-US" w:eastAsia="zh-CN"/>
              </w:rPr>
              <w:t>10</w:t>
            </w:r>
            <w:r>
              <w:rPr>
                <w:rFonts w:hint="default" w:ascii="Times New Roman" w:hAnsi="Times New Roman" w:cs="Times New Roman" w:eastAsiaTheme="minorEastAsia"/>
                <w:b/>
                <w:bCs/>
                <w:color w:val="auto"/>
                <w:highlight w:val="none"/>
              </w:rPr>
              <w:t>%</w:t>
            </w:r>
          </w:p>
        </w:tc>
        <w:tc>
          <w:tcPr>
            <w:tcW w:w="7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价格分统一采用低价优先法计算，即满足采购文件要求（通过资格性、符合性审查）且</w:t>
            </w:r>
            <w:r>
              <w:rPr>
                <w:rFonts w:hint="eastAsia" w:cs="Times New Roman" w:eastAsiaTheme="minorEastAsia"/>
                <w:color w:val="auto"/>
                <w:szCs w:val="21"/>
                <w:highlight w:val="none"/>
                <w:lang w:eastAsia="zh-CN"/>
              </w:rPr>
              <w:t>最后报价</w:t>
            </w:r>
            <w:r>
              <w:rPr>
                <w:rFonts w:hint="default" w:ascii="Times New Roman" w:hAnsi="Times New Roman" w:cs="Times New Roman" w:eastAsiaTheme="minorEastAsia"/>
                <w:color w:val="auto"/>
                <w:szCs w:val="21"/>
                <w:highlight w:val="none"/>
              </w:rPr>
              <w:t>价格最低的有效</w:t>
            </w:r>
            <w:r>
              <w:rPr>
                <w:rFonts w:hint="eastAsia" w:cs="Times New Roman" w:eastAsiaTheme="minorEastAsia"/>
                <w:color w:val="auto"/>
                <w:szCs w:val="21"/>
                <w:highlight w:val="none"/>
                <w:lang w:eastAsia="zh-CN"/>
              </w:rPr>
              <w:t>响应</w:t>
            </w:r>
            <w:r>
              <w:rPr>
                <w:rFonts w:hint="default" w:ascii="Times New Roman" w:hAnsi="Times New Roman" w:cs="Times New Roman" w:eastAsiaTheme="minorEastAsia"/>
                <w:color w:val="auto"/>
                <w:szCs w:val="21"/>
                <w:highlight w:val="none"/>
              </w:rPr>
              <w:t>报价（指修正后报价，下同）为评标基准价，其价格分为满分。其他供应商的价格分统一按照下列公式计算：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评标基准价 = 有效</w:t>
            </w:r>
            <w:r>
              <w:rPr>
                <w:rFonts w:hint="eastAsia" w:cs="Times New Roman"/>
                <w:color w:val="auto"/>
                <w:highlight w:val="none"/>
                <w:lang w:eastAsia="zh-CN"/>
              </w:rPr>
              <w:t>最后报价中</w:t>
            </w:r>
            <w:r>
              <w:rPr>
                <w:rFonts w:hint="default" w:ascii="Times New Roman" w:hAnsi="Times New Roman" w:cs="Times New Roman"/>
                <w:color w:val="auto"/>
                <w:highlight w:val="none"/>
              </w:rPr>
              <w:t>最</w:t>
            </w:r>
            <w:r>
              <w:rPr>
                <w:rFonts w:hint="eastAsia" w:cs="Times New Roman"/>
                <w:color w:val="auto"/>
                <w:highlight w:val="none"/>
                <w:lang w:eastAsia="zh-CN"/>
              </w:rPr>
              <w:t>低</w:t>
            </w:r>
            <w:r>
              <w:rPr>
                <w:rFonts w:hint="default" w:ascii="Times New Roman" w:hAnsi="Times New Roman" w:cs="Times New Roman"/>
                <w:color w:val="auto"/>
                <w:highlight w:val="none"/>
              </w:rPr>
              <w:t>报价 = 满分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highlight w:val="none"/>
              </w:rPr>
              <w:t>其他</w:t>
            </w:r>
            <w:r>
              <w:rPr>
                <w:rFonts w:hint="eastAsia" w:cs="Times New Roman"/>
                <w:color w:val="auto"/>
                <w:highlight w:val="none"/>
                <w:lang w:eastAsia="zh-CN"/>
              </w:rPr>
              <w:t>响应</w:t>
            </w:r>
            <w:r>
              <w:rPr>
                <w:rFonts w:hint="default" w:ascii="Times New Roman" w:hAnsi="Times New Roman" w:cs="Times New Roman"/>
                <w:color w:val="auto"/>
                <w:highlight w:val="none"/>
              </w:rPr>
              <w:t>报价得分 = (评标基准价÷</w:t>
            </w:r>
            <w:r>
              <w:rPr>
                <w:rFonts w:hint="eastAsia" w:cs="Times New Roman"/>
                <w:color w:val="auto"/>
                <w:highlight w:val="none"/>
                <w:lang w:eastAsia="zh-CN"/>
              </w:rPr>
              <w:t>评审价格</w:t>
            </w:r>
            <w:r>
              <w:rPr>
                <w:rFonts w:hint="default" w:ascii="Times New Roman" w:hAnsi="Times New Roman" w:cs="Times New Roman"/>
                <w:color w:val="auto"/>
                <w:highlight w:val="none"/>
              </w:rPr>
              <w:t>)×</w:t>
            </w:r>
            <w:r>
              <w:rPr>
                <w:rFonts w:hint="eastAsia" w:cs="Times New Roman"/>
                <w:color w:val="auto"/>
                <w:highlight w:val="none"/>
                <w:lang w:val="en-US" w:eastAsia="zh-CN"/>
              </w:rPr>
              <w:t>1</w:t>
            </w:r>
            <w:r>
              <w:rPr>
                <w:rFonts w:hint="eastAsia" w:ascii="Times New Roman" w:hAnsi="Times New Roman" w:cs="Times New Roman"/>
                <w:color w:val="auto"/>
                <w:highlight w:val="none"/>
                <w:lang w:val="en-US" w:eastAsia="zh-CN"/>
              </w:rPr>
              <w:t>0</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sz w:val="24"/>
                <w:highlight w:val="none"/>
              </w:rPr>
            </w:pPr>
            <w:r>
              <w:rPr>
                <w:rFonts w:hint="eastAsia" w:cs="Times New Roman" w:eastAsiaTheme="minorEastAsia"/>
                <w:color w:val="auto"/>
                <w:sz w:val="24"/>
                <w:highlight w:val="none"/>
                <w:lang w:val="en-US" w:eastAsia="zh-CN"/>
              </w:rPr>
              <w:t>10</w:t>
            </w:r>
            <w:r>
              <w:rPr>
                <w:rFonts w:hint="default" w:ascii="Times New Roman" w:hAnsi="Times New Roman" w:cs="Times New Roman" w:eastAsiaTheme="minorEastAsia"/>
                <w:color w:val="auto"/>
                <w:sz w:val="24"/>
                <w:highlight w:val="none"/>
              </w:rPr>
              <w:t>分</w:t>
            </w:r>
          </w:p>
        </w:tc>
      </w:tr>
    </w:tbl>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kern w:val="2"/>
          <w:sz w:val="21"/>
          <w:szCs w:val="22"/>
          <w:lang w:val="en-US" w:eastAsia="zh-CN" w:bidi="ar-SA"/>
        </w:rPr>
      </w:pP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kern w:val="2"/>
          <w:sz w:val="21"/>
          <w:szCs w:val="22"/>
          <w:lang w:val="en-US" w:eastAsia="zh-CN" w:bidi="ar-SA"/>
        </w:rPr>
        <w:t>2.1</w:t>
      </w:r>
      <w:r>
        <w:rPr>
          <w:rFonts w:hint="default" w:ascii="Times New Roman" w:hAnsi="Times New Roman" w:eastAsia="宋体" w:cs="Times New Roman"/>
          <w:color w:val="auto"/>
          <w:kern w:val="2"/>
          <w:sz w:val="21"/>
          <w:szCs w:val="22"/>
          <w:lang w:val="en-US" w:eastAsia="zh-CN" w:bidi="ar-SA"/>
        </w:rPr>
        <w:t>.</w:t>
      </w:r>
      <w:r>
        <w:rPr>
          <w:rFonts w:hint="default" w:cs="Times New Roman"/>
          <w:color w:val="auto"/>
        </w:rPr>
        <w:t>对小型、微型企业、监狱企业或残疾人福利性单位给予价格扣除</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6"/>
        <w:gridCol w:w="2589"/>
        <w:gridCol w:w="2589"/>
        <w:gridCol w:w="1493"/>
        <w:gridCol w:w="25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696" w:type="dxa"/>
          </w:tcPr>
          <w:p>
            <w:pPr>
              <w:rPr>
                <w:color w:val="auto"/>
              </w:rPr>
            </w:pPr>
            <w:r>
              <w:rPr>
                <w:color w:val="auto"/>
              </w:rPr>
              <w:t>序号</w:t>
            </w:r>
          </w:p>
        </w:tc>
        <w:tc>
          <w:tcPr>
            <w:tcW w:w="2589" w:type="dxa"/>
          </w:tcPr>
          <w:p>
            <w:pPr>
              <w:rPr>
                <w:color w:val="auto"/>
              </w:rPr>
            </w:pPr>
            <w:r>
              <w:rPr>
                <w:color w:val="auto"/>
              </w:rPr>
              <w:t>情形</w:t>
            </w:r>
          </w:p>
        </w:tc>
        <w:tc>
          <w:tcPr>
            <w:tcW w:w="2589" w:type="dxa"/>
          </w:tcPr>
          <w:p>
            <w:pPr>
              <w:rPr>
                <w:color w:val="auto"/>
              </w:rPr>
            </w:pPr>
            <w:r>
              <w:rPr>
                <w:color w:val="auto"/>
              </w:rPr>
              <w:t>适用对象</w:t>
            </w:r>
          </w:p>
        </w:tc>
        <w:tc>
          <w:tcPr>
            <w:tcW w:w="1493" w:type="dxa"/>
          </w:tcPr>
          <w:p>
            <w:pPr>
              <w:rPr>
                <w:color w:val="auto"/>
              </w:rPr>
            </w:pPr>
            <w:r>
              <w:rPr>
                <w:color w:val="auto"/>
              </w:rPr>
              <w:t>价格扣除比例</w:t>
            </w:r>
          </w:p>
        </w:tc>
        <w:tc>
          <w:tcPr>
            <w:tcW w:w="2589" w:type="dxa"/>
          </w:tcPr>
          <w:p>
            <w:pPr>
              <w:rPr>
                <w:color w:val="auto"/>
              </w:rPr>
            </w:pPr>
            <w:r>
              <w:rPr>
                <w:color w:val="auto"/>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25" w:hRule="atLeast"/>
        </w:trPr>
        <w:tc>
          <w:tcPr>
            <w:tcW w:w="696" w:type="dxa"/>
          </w:tcPr>
          <w:p>
            <w:pPr>
              <w:rPr>
                <w:color w:val="auto"/>
              </w:rPr>
            </w:pPr>
            <w:r>
              <w:rPr>
                <w:color w:val="auto"/>
              </w:rPr>
              <w:t>1</w:t>
            </w:r>
          </w:p>
        </w:tc>
        <w:tc>
          <w:tcPr>
            <w:tcW w:w="2589" w:type="dxa"/>
          </w:tcPr>
          <w:p>
            <w:pPr>
              <w:jc w:val="left"/>
              <w:rPr>
                <w:color w:val="auto"/>
              </w:rPr>
            </w:pPr>
            <w:r>
              <w:rPr>
                <w:color w:val="auto"/>
              </w:rPr>
              <w:t>小型、微型企业，监狱企业，残疾人福利性单位</w:t>
            </w:r>
          </w:p>
        </w:tc>
        <w:tc>
          <w:tcPr>
            <w:tcW w:w="2589" w:type="dxa"/>
          </w:tcPr>
          <w:p>
            <w:pPr>
              <w:rPr>
                <w:color w:val="auto"/>
              </w:rPr>
            </w:pPr>
            <w:r>
              <w:rPr>
                <w:color w:val="auto"/>
              </w:rPr>
              <w:t>服务由小微企业承接</w:t>
            </w:r>
          </w:p>
        </w:tc>
        <w:tc>
          <w:tcPr>
            <w:tcW w:w="1493" w:type="dxa"/>
          </w:tcPr>
          <w:p>
            <w:pPr>
              <w:rPr>
                <w:color w:val="auto"/>
              </w:rPr>
            </w:pPr>
            <w:r>
              <w:rPr>
                <w:color w:val="auto"/>
              </w:rPr>
              <w:t>10%</w:t>
            </w:r>
          </w:p>
        </w:tc>
        <w:tc>
          <w:tcPr>
            <w:tcW w:w="2589" w:type="dxa"/>
          </w:tcPr>
          <w:p>
            <w:pPr>
              <w:jc w:val="left"/>
              <w:rPr>
                <w:color w:val="auto"/>
              </w:rPr>
            </w:pPr>
            <w:r>
              <w:rPr>
                <w:color w:val="auto"/>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8" w:hRule="atLeast"/>
        </w:trPr>
        <w:tc>
          <w:tcPr>
            <w:tcW w:w="9956" w:type="dxa"/>
            <w:gridSpan w:val="5"/>
          </w:tcPr>
          <w:p>
            <w:pPr>
              <w:jc w:val="left"/>
              <w:rPr>
                <w:color w:val="auto"/>
              </w:rPr>
            </w:pPr>
            <w:r>
              <w:rPr>
                <w:color w:val="auto"/>
              </w:rPr>
              <w:t>注：（1）上述评标价仅用于计算价格分，成交金额以实际投标价为准。</w:t>
            </w:r>
            <w:r>
              <w:rPr>
                <w:color w:val="auto"/>
              </w:rPr>
              <w:tab/>
            </w:r>
            <w:r>
              <w:rPr>
                <w:color w:val="auto"/>
              </w:rPr>
              <w:tab/>
            </w:r>
            <w:r>
              <w:rPr>
                <w:color w:val="auto"/>
              </w:rPr>
              <w:tab/>
            </w:r>
            <w:r>
              <w:rPr>
                <w:color w:val="auto"/>
              </w:rPr>
              <w:tab/>
            </w:r>
            <w:r>
              <w:rPr>
                <w:color w:val="auto"/>
              </w:rPr>
              <w:tab/>
            </w:r>
          </w:p>
          <w:p>
            <w:pPr>
              <w:jc w:val="left"/>
              <w:rPr>
                <w:color w:val="auto"/>
              </w:rPr>
            </w:pPr>
            <w:r>
              <w:rPr>
                <w:color w:val="auto"/>
              </w:rPr>
              <w:t>（2）组成联合体的大中型企业和其他自然人、法人或者其他组织、与小型、微型企业之间不得存在投资关系。</w:t>
            </w:r>
          </w:p>
        </w:tc>
      </w:tr>
    </w:tbl>
    <w:p>
      <w:pPr>
        <w:ind w:firstLine="480"/>
        <w:rPr>
          <w:color w:val="auto"/>
        </w:rPr>
      </w:pPr>
      <w:r>
        <w:rPr>
          <w:color w:val="auto"/>
        </w:rPr>
        <w:t>（1）所称小型和微型企业应当符合以下条件：</w:t>
      </w:r>
    </w:p>
    <w:p>
      <w:pPr>
        <w:ind w:firstLine="480"/>
        <w:rPr>
          <w:color w:val="auto"/>
        </w:rPr>
      </w:pPr>
      <w:r>
        <w:rPr>
          <w:color w:val="auto"/>
        </w:rPr>
        <w:t>在中华人民共和国境内依法设立，依据国务院批准的中小企业划分标准确定的小型企业和微型企业，但与大企业的负责人为同一人，或者与大企业存在直接控股、管理关系的除外。</w:t>
      </w:r>
    </w:p>
    <w:p>
      <w:pPr>
        <w:ind w:firstLine="480"/>
        <w:rPr>
          <w:color w:val="auto"/>
        </w:rPr>
      </w:pPr>
      <w:r>
        <w:rPr>
          <w:color w:val="auto"/>
        </w:rPr>
        <w:t>符合中小企业划分标准的个体工商户，在政府采购活动中视同中小企业。</w:t>
      </w:r>
    </w:p>
    <w:p>
      <w:pPr>
        <w:ind w:firstLine="480"/>
        <w:rPr>
          <w:color w:val="auto"/>
        </w:rPr>
      </w:pPr>
      <w:r>
        <w:rPr>
          <w:color w:val="auto"/>
        </w:rPr>
        <w:t>提供本企业（属于小微企业）制造的货物或者提供其他小型或微型企业制造的货物/提供本企业（属于小微企业）承接的服务。</w:t>
      </w:r>
    </w:p>
    <w:p>
      <w:pPr>
        <w:ind w:firstLine="480"/>
        <w:rPr>
          <w:color w:val="auto"/>
        </w:rPr>
      </w:pPr>
      <w:r>
        <w:rPr>
          <w:color w:val="auto"/>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color w:val="auto"/>
        </w:rPr>
      </w:pPr>
      <w:r>
        <w:rPr>
          <w:color w:val="auto"/>
        </w:rPr>
        <w:t>说明：投标人应当对其出具的《中小企业声明函》真实性负责，投标人出具的《中小企业声明函》内容不实的，属于提供虚假材料谋取中标。</w:t>
      </w:r>
    </w:p>
    <w:p>
      <w:pPr>
        <w:ind w:firstLine="480"/>
        <w:rPr>
          <w:color w:val="auto"/>
        </w:rPr>
      </w:pPr>
      <w:r>
        <w:rPr>
          <w:color w:val="auto"/>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1"/>
          <w:szCs w:val="22"/>
          <w:lang w:val="en-US" w:eastAsia="zh-CN" w:bidi="ar-SA"/>
        </w:rPr>
      </w:pPr>
    </w:p>
    <w:p>
      <w:pPr>
        <w:keepNext w:val="0"/>
        <w:keepLines w:val="0"/>
        <w:pageBreakBefore w:val="0"/>
        <w:widowControl w:val="0"/>
        <w:numPr>
          <w:ilvl w:val="2"/>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2.2</w:t>
      </w:r>
      <w:r>
        <w:rPr>
          <w:rFonts w:hint="default" w:ascii="Times New Roman" w:hAnsi="Times New Roman" w:cs="Times New Roman"/>
          <w:color w:val="auto"/>
          <w:highlight w:val="none"/>
        </w:rPr>
        <w:t>经磋商小组审核，满足采购文件要求且进行了</w:t>
      </w:r>
      <w:r>
        <w:rPr>
          <w:rFonts w:hint="eastAsia" w:cs="Times New Roman"/>
          <w:color w:val="auto"/>
          <w:highlight w:val="none"/>
          <w:lang w:eastAsia="zh-CN"/>
        </w:rPr>
        <w:t>最终报价</w:t>
      </w:r>
      <w:r>
        <w:rPr>
          <w:rFonts w:hint="default" w:ascii="Times New Roman" w:hAnsi="Times New Roman" w:cs="Times New Roman"/>
          <w:color w:val="auto"/>
          <w:highlight w:val="none"/>
        </w:rPr>
        <w:t>后，以评审价格的最低价者定为评标基准价，其价格分为满分。其他供应商的价格分统一按下列公式折算递减。即：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评标基准价 = 评审价格的最低价 = 权重分配价格部分满分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其他报价得分 =  (评标基准价÷评审价格) ×权重分配价格部分满分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eastAsia" w:ascii="Times New Roman" w:hAnsi="Times New Roman" w:cs="Times New Roman"/>
          <w:b w:val="0"/>
          <w:i w:val="0"/>
          <w:color w:val="auto"/>
          <w:kern w:val="2"/>
          <w:sz w:val="21"/>
          <w:szCs w:val="21"/>
          <w:lang w:val="en-US" w:eastAsia="zh-CN" w:bidi="ar-SA"/>
        </w:rPr>
        <w:t>2.</w:t>
      </w:r>
      <w:r>
        <w:rPr>
          <w:rFonts w:hint="eastAsia" w:cs="Times New Roman"/>
          <w:b w:val="0"/>
          <w:i w:val="0"/>
          <w:color w:val="auto"/>
          <w:kern w:val="2"/>
          <w:sz w:val="21"/>
          <w:szCs w:val="21"/>
          <w:lang w:val="en-US" w:eastAsia="zh-CN" w:bidi="ar-SA"/>
        </w:rPr>
        <w:t>3</w:t>
      </w:r>
      <w:r>
        <w:rPr>
          <w:rFonts w:hint="default" w:ascii="Times New Roman" w:hAnsi="Times New Roman" w:cs="Times New Roman"/>
          <w:color w:val="auto"/>
          <w:highlight w:val="none"/>
        </w:rPr>
        <w:t>评分汇总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技术</w:t>
      </w:r>
      <w:r>
        <w:rPr>
          <w:rFonts w:hint="default" w:ascii="Times New Roman" w:hAnsi="Times New Roman" w:cs="Times New Roman"/>
          <w:color w:val="auto"/>
          <w:highlight w:val="none"/>
        </w:rPr>
        <w:t>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商务总分＝ 各评委评分总和 ÷ 评委人数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价格总分＝ 统一公式计算得分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default" w:ascii="Times New Roman" w:hAnsi="Times New Roman" w:cs="Times New Roman"/>
          <w:b/>
          <w:bCs/>
          <w:color w:val="auto"/>
          <w:highlight w:val="none"/>
        </w:rPr>
      </w:pPr>
      <w:r>
        <w:rPr>
          <w:rFonts w:hint="default" w:ascii="Times New Roman" w:hAnsi="Times New Roman" w:cs="Times New Roman"/>
          <w:b/>
          <w:color w:val="auto"/>
          <w:highlight w:val="none"/>
        </w:rPr>
        <w:t>综合总分</w:t>
      </w:r>
      <w:r>
        <w:rPr>
          <w:rFonts w:hint="default" w:ascii="Times New Roman" w:hAnsi="Times New Roman" w:cs="Times New Roman"/>
          <w:b/>
          <w:bCs/>
          <w:color w:val="auto"/>
          <w:highlight w:val="none"/>
        </w:rPr>
        <w:t>＝技术总分+商务总分+价格总分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（每次评分汇总均精确到二位小数）</w:t>
      </w:r>
      <w:r>
        <w:rPr>
          <w:rFonts w:hint="default" w:ascii="Times New Roman" w:hAnsi="Times New Roman" w:cs="Times New Roman"/>
          <w:b/>
          <w:bCs/>
          <w:color w:val="auto"/>
          <w:highlight w:val="none"/>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624" w:hanging="624"/>
        <w:textAlignment w:val="auto"/>
        <w:rPr>
          <w:rFonts w:hint="default" w:ascii="Times New Roman" w:hAnsi="Times New Roman" w:cs="Times New Roman" w:eastAsiaTheme="minorEastAsia"/>
          <w:b/>
          <w:color w:val="auto"/>
          <w:sz w:val="24"/>
          <w:szCs w:val="24"/>
          <w:highlight w:val="none"/>
        </w:rPr>
      </w:pPr>
      <w:bookmarkStart w:id="248" w:name="_Toc136662929"/>
      <w:bookmarkStart w:id="249" w:name="_Toc119321140"/>
      <w:bookmarkStart w:id="250" w:name="_Toc159385064"/>
      <w:bookmarkStart w:id="251" w:name="_Toc136682905"/>
      <w:r>
        <w:rPr>
          <w:rFonts w:hint="default" w:ascii="Times New Roman" w:hAnsi="Times New Roman" w:cs="Times New Roman" w:eastAsiaTheme="minorEastAsia"/>
          <w:b/>
          <w:color w:val="auto"/>
          <w:sz w:val="24"/>
          <w:szCs w:val="24"/>
          <w:highlight w:val="none"/>
        </w:rPr>
        <w:t>推荐结果</w:t>
      </w:r>
      <w:bookmarkEnd w:id="248"/>
      <w:bookmarkEnd w:id="249"/>
      <w:bookmarkEnd w:id="250"/>
      <w:bookmarkEnd w:id="25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 w:val="0"/>
          <w:i w:val="0"/>
          <w:color w:val="auto"/>
          <w:kern w:val="2"/>
          <w:sz w:val="21"/>
          <w:szCs w:val="21"/>
          <w:lang w:val="en-US" w:eastAsia="zh-CN" w:bidi="ar-SA"/>
        </w:rPr>
        <w:t>2.1</w:t>
      </w:r>
      <w:r>
        <w:rPr>
          <w:rFonts w:hint="default" w:ascii="Times New Roman" w:hAnsi="Times New Roman" w:cs="Times New Roman"/>
          <w:color w:val="auto"/>
          <w:highlight w:val="none"/>
        </w:rPr>
        <w:t>磋商小组按照磋商文件确定的评审方法、步骤、标准，对响应文件进行评审。评审结束后，对供应商的评审名次进行排序，确定成交供应商或者推荐成交候选供应商。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b w:val="0"/>
          <w:i w:val="0"/>
          <w:color w:val="auto"/>
          <w:kern w:val="2"/>
          <w:sz w:val="21"/>
          <w:szCs w:val="21"/>
          <w:lang w:val="en-US" w:eastAsia="zh-CN" w:bidi="ar-SA"/>
        </w:rPr>
        <w:t>2.2</w:t>
      </w:r>
      <w:r>
        <w:rPr>
          <w:rFonts w:hint="default" w:ascii="Times New Roman" w:hAnsi="Times New Roman" w:cs="Times New Roman"/>
          <w:color w:val="auto"/>
          <w:highlight w:val="none"/>
        </w:rPr>
        <w:t>评审得分相同的，按最终报价由低到高顺序排列。得分且最终报价相同的，由</w:t>
      </w:r>
      <w:r>
        <w:rPr>
          <w:rFonts w:hint="eastAsia" w:ascii="Times New Roman" w:hAnsi="Times New Roman" w:cs="Times New Roman"/>
          <w:color w:val="auto"/>
          <w:highlight w:val="none"/>
          <w:lang w:eastAsia="zh-CN"/>
        </w:rPr>
        <w:t>磋商</w:t>
      </w:r>
      <w:r>
        <w:rPr>
          <w:rFonts w:hint="default" w:ascii="Times New Roman" w:hAnsi="Times New Roman" w:cs="Times New Roman"/>
          <w:color w:val="auto"/>
          <w:highlight w:val="none"/>
        </w:rPr>
        <w:t>小组采取随机抽取的方式确定。排名第一的</w:t>
      </w:r>
      <w:r>
        <w:rPr>
          <w:rFonts w:hint="eastAsia" w:ascii="Times New Roman" w:hAnsi="Times New Roman" w:cs="Times New Roman"/>
          <w:color w:val="auto"/>
          <w:highlight w:val="none"/>
          <w:lang w:eastAsia="zh-CN"/>
        </w:rPr>
        <w:t>磋商</w:t>
      </w:r>
      <w:r>
        <w:rPr>
          <w:rFonts w:hint="default" w:ascii="Times New Roman" w:hAnsi="Times New Roman" w:cs="Times New Roman"/>
          <w:color w:val="auto"/>
          <w:highlight w:val="none"/>
        </w:rPr>
        <w:t>供应商为第一成交候选人</w:t>
      </w:r>
      <w:r>
        <w:rPr>
          <w:rFonts w:hint="eastAsia" w:ascii="Times New Roman" w:hAnsi="Times New Roman" w:cs="Times New Roman"/>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评审过程中涉及和产生的所有程序文件、评审意见、表决意见和推荐意见等均须由磋商小组成员签名确认。</w:t>
      </w:r>
    </w:p>
    <w:p>
      <w:pPr>
        <w:numPr>
          <w:ilvl w:val="0"/>
          <w:numId w:val="15"/>
        </w:numPr>
        <w:tabs>
          <w:tab w:val="left" w:pos="540"/>
        </w:tabs>
        <w:jc w:val="center"/>
        <w:outlineLvl w:val="1"/>
        <w:rPr>
          <w:rFonts w:hint="default" w:ascii="Times New Roman" w:hAnsi="Times New Roman" w:cs="Times New Roman" w:eastAsiaTheme="minorEastAsia"/>
          <w:color w:val="auto"/>
          <w:sz w:val="32"/>
          <w:highlight w:val="none"/>
        </w:rPr>
      </w:pPr>
      <w:r>
        <w:rPr>
          <w:rFonts w:hint="default" w:ascii="Times New Roman" w:hAnsi="Times New Roman" w:cs="Times New Roman" w:eastAsiaTheme="minorEastAsia"/>
          <w:color w:val="auto"/>
          <w:highlight w:val="none"/>
        </w:rPr>
        <w:br w:type="page"/>
      </w:r>
      <w:bookmarkEnd w:id="224"/>
      <w:bookmarkEnd w:id="225"/>
      <w:bookmarkEnd w:id="226"/>
      <w:bookmarkStart w:id="252" w:name="_Toc113157426"/>
      <w:bookmarkStart w:id="253" w:name="_Toc17689"/>
      <w:bookmarkStart w:id="254" w:name="_Toc310519883"/>
      <w:bookmarkStart w:id="255" w:name="_Toc31821"/>
      <w:bookmarkStart w:id="256" w:name="_Toc419106560"/>
      <w:bookmarkStart w:id="257" w:name="_Toc373767196"/>
      <w:bookmarkStart w:id="258" w:name="_Toc325031939"/>
      <w:bookmarkStart w:id="259" w:name="_Toc259803666"/>
      <w:bookmarkStart w:id="260" w:name="_Toc29980"/>
      <w:bookmarkStart w:id="261" w:name="_Toc25037541"/>
      <w:bookmarkStart w:id="262" w:name="_Toc25726405"/>
      <w:bookmarkStart w:id="263" w:name="_Toc26261452"/>
      <w:r>
        <w:rPr>
          <w:rFonts w:hint="default" w:ascii="Times New Roman" w:hAnsi="Times New Roman" w:cs="Times New Roman" w:eastAsiaTheme="minorEastAsia"/>
          <w:color w:val="auto"/>
          <w:sz w:val="32"/>
          <w:highlight w:val="none"/>
        </w:rPr>
        <w:t>确定评审结果</w:t>
      </w:r>
      <w:bookmarkEnd w:id="252"/>
      <w:bookmarkEnd w:id="253"/>
      <w:bookmarkEnd w:id="254"/>
      <w:bookmarkEnd w:id="255"/>
      <w:bookmarkEnd w:id="256"/>
      <w:bookmarkEnd w:id="257"/>
      <w:bookmarkEnd w:id="258"/>
      <w:bookmarkEnd w:id="259"/>
      <w:bookmarkEnd w:id="260"/>
    </w:p>
    <w:bookmarkEnd w:id="261"/>
    <w:bookmarkEnd w:id="262"/>
    <w:bookmarkEnd w:id="263"/>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bookmarkStart w:id="264" w:name="_Toc26261456"/>
      <w:bookmarkStart w:id="265" w:name="_Toc113157427"/>
      <w:bookmarkStart w:id="266" w:name="_Toc525312048"/>
      <w:bookmarkStart w:id="267" w:name="_Toc10789"/>
      <w:bookmarkStart w:id="268" w:name="_Toc373767197"/>
      <w:bookmarkStart w:id="269" w:name="_Toc31518"/>
      <w:bookmarkStart w:id="270" w:name="_Toc325031940"/>
      <w:bookmarkStart w:id="271" w:name="_Toc25726409"/>
      <w:bookmarkStart w:id="272" w:name="_Toc17728"/>
      <w:bookmarkStart w:id="273" w:name="_Toc49329262"/>
      <w:bookmarkStart w:id="274" w:name="_Toc25574120"/>
      <w:bookmarkStart w:id="275" w:name="_Toc25039"/>
      <w:bookmarkStart w:id="276" w:name="_Toc25401332"/>
      <w:bookmarkStart w:id="277" w:name="_Toc259803667"/>
      <w:bookmarkStart w:id="278" w:name="_Toc25400536"/>
      <w:bookmarkStart w:id="279" w:name="_Toc30477"/>
      <w:bookmarkStart w:id="280" w:name="_Toc419106561"/>
      <w:bookmarkStart w:id="281" w:name="_Toc310519884"/>
      <w:bookmarkStart w:id="282" w:name="_Toc8979"/>
      <w:r>
        <w:rPr>
          <w:rFonts w:hint="default" w:ascii="Times New Roman" w:hAnsi="Times New Roman" w:cs="Times New Roman"/>
          <w:b/>
          <w:color w:val="auto"/>
          <w:sz w:val="24"/>
          <w:szCs w:val="24"/>
          <w:highlight w:val="none"/>
        </w:rPr>
        <w:t>确定评审结果</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bookmarkStart w:id="283" w:name="_Toc25037542"/>
      <w:bookmarkStart w:id="284" w:name="_Toc26261453"/>
      <w:bookmarkStart w:id="285" w:name="_Toc25726406"/>
      <w:bookmarkStart w:id="286" w:name="_Toc136662932"/>
      <w:bookmarkStart w:id="287" w:name="_Toc34704912"/>
      <w:bookmarkStart w:id="288" w:name="_Toc119321143"/>
      <w:bookmarkStart w:id="289" w:name="_Toc136682908"/>
      <w:bookmarkStart w:id="290" w:name="_Toc159385067"/>
      <w:r>
        <w:rPr>
          <w:rFonts w:hint="default" w:ascii="Times New Roman" w:hAnsi="Times New Roman" w:cs="Times New Roman"/>
          <w:color w:val="auto"/>
          <w:highlight w:val="none"/>
        </w:rPr>
        <w:t>采购人可事先授权磋商小组直接确定中标（成交）供应商，或在法定时间内对评审结果进行确认。评审结束后，采购代理机构根据磋商小组评审意见和前期组织情况整理出《评审报告》送交采购人。</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如需对评审结果进行确认时，采购人可根据磋商小组推荐的成交候选供应商名单，按照采购文件的要求对成交候选供应商的主要服务和商务条款的响应程度作进一步的核实，确保响应方案能够完全满足采购文件的实质性要求，无出现重大偏离，且方案合法、真实、可行。</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采购人因故逾期确认评审结果时，应书面提出异议。采购人逾期未确定成交结果且不提出异议的，视为确定评审报告提出的排名第一的供应商为中标（成交）供应商。</w:t>
      </w:r>
    </w:p>
    <w:bookmarkEnd w:id="283"/>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成交通知</w:t>
      </w:r>
      <w:bookmarkEnd w:id="284"/>
      <w:bookmarkEnd w:id="285"/>
      <w:bookmarkEnd w:id="286"/>
      <w:bookmarkEnd w:id="287"/>
      <w:bookmarkEnd w:id="288"/>
      <w:bookmarkEnd w:id="289"/>
      <w:bookmarkEnd w:id="290"/>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bookmarkStart w:id="291" w:name="_Toc34704913"/>
      <w:bookmarkStart w:id="292" w:name="_Toc25037543"/>
      <w:bookmarkStart w:id="293" w:name="_Toc26261454"/>
      <w:bookmarkStart w:id="294" w:name="_Toc25726407"/>
      <w:bookmarkStart w:id="295" w:name="_Toc159385068"/>
      <w:bookmarkStart w:id="296" w:name="_Toc136662933"/>
      <w:bookmarkStart w:id="297" w:name="_Toc136682909"/>
      <w:bookmarkStart w:id="298" w:name="_Toc119321144"/>
      <w:r>
        <w:rPr>
          <w:rFonts w:hint="default" w:ascii="Times New Roman" w:hAnsi="Times New Roman" w:cs="Times New Roman"/>
          <w:color w:val="auto"/>
          <w:highlight w:val="none"/>
        </w:rPr>
        <w:t>采购人确定评审结果后，采购代理机构将在法定时间内向中标（成交）供应商签发《成交通知书》，同时在指定媒体发布成交公告。未成交的供应商可通过指定媒体获知采购结果或到采购代理机构领取《采购结果通知书》。</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《成交通知书》将作为授予合同资格的唯一合法依据。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在未取得合法理由而获批复前，</w:t>
      </w: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擅自放弃成交资格，则须承担相应的违约责任，并赔偿采购方由此所造成的一切经济损失。</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采购方对任何参与磋商的无效行为可追究至合同生效之前，一经被查证核实认定符合无效条件的供应商，其所获得的候选资格、成交资格均无效。</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替补候选供应商的适用情形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在合同签订生效之前，经监管部门同意，中标（成交）供应商因故放弃成交资格，在采购人愿意采纳替补候选供应商响应方案，且报价合理的前提下，可考虑由该替补候选供应商填补为中标（成交）供应商。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若采购人不同意采纳替补候选供应商响应方案时，则本项目作采购失败处理。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若成交候选供应商及其响应文件在评审后被审查发现存有重大偏离、或没有完全实质性响应之处时，则其成交资格无效，本项目直接作采购失败处理，替补候选供应商不得填补。</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对由于不良行为而被取消成交资格者不得参与该项目的重新采购。</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合同</w:t>
      </w:r>
      <w:bookmarkEnd w:id="291"/>
      <w:bookmarkEnd w:id="292"/>
      <w:bookmarkEnd w:id="293"/>
      <w:bookmarkEnd w:id="294"/>
      <w:r>
        <w:rPr>
          <w:rFonts w:hint="default" w:ascii="Times New Roman" w:hAnsi="Times New Roman" w:cs="Times New Roman"/>
          <w:b/>
          <w:color w:val="auto"/>
          <w:sz w:val="24"/>
          <w:szCs w:val="24"/>
          <w:highlight w:val="none"/>
        </w:rPr>
        <w:t>签订、争议与跟踪</w:t>
      </w:r>
      <w:bookmarkEnd w:id="295"/>
      <w:bookmarkEnd w:id="296"/>
      <w:bookmarkEnd w:id="297"/>
      <w:bookmarkEnd w:id="298"/>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应按照政府采购法的要求，于成交通知书发出之日起三十日内，按照采购文件确定的事项与采购人签订合同。否则，应当依法承担相应的法律责任。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采购文件、响应文件、相关澄清材料及来往确认文件，均作为合同订立和裁定争议的依据。</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采购人和</w:t>
      </w:r>
      <w:r>
        <w:rPr>
          <w:rFonts w:hint="eastAsia" w:ascii="Times New Roman" w:hAnsi="Times New Roman" w:cs="Times New Roman"/>
          <w:color w:val="auto"/>
          <w:highlight w:val="none"/>
          <w:lang w:eastAsia="zh-CN"/>
        </w:rPr>
        <w:t>成交供应商</w:t>
      </w:r>
      <w:r>
        <w:rPr>
          <w:rFonts w:hint="default" w:ascii="Times New Roman" w:hAnsi="Times New Roman" w:cs="Times New Roman"/>
          <w:color w:val="auto"/>
          <w:highlight w:val="none"/>
        </w:rPr>
        <w:t>应当严格按照采购文件、响应文件以及经磋商小组审核确认的评审活动过程记录签订合同，采购代理机构依照相关规定，对于合同当事人依据前面所述的材料签订的合同的真实性予以核对盖章、确认。</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合同生效后一切行为均适用于《中华人民共和国</w:t>
      </w:r>
      <w:r>
        <w:rPr>
          <w:rFonts w:hint="eastAsia" w:ascii="Times New Roman" w:hAnsi="Times New Roman" w:cs="Times New Roman"/>
          <w:color w:val="auto"/>
          <w:highlight w:val="none"/>
          <w:lang w:eastAsia="zh-CN"/>
        </w:rPr>
        <w:t>民法典</w:t>
      </w:r>
      <w:r>
        <w:rPr>
          <w:rFonts w:hint="default" w:ascii="Times New Roman" w:hAnsi="Times New Roman" w:cs="Times New Roman"/>
          <w:color w:val="auto"/>
          <w:highlight w:val="none"/>
        </w:rPr>
        <w:t>》，履约期间有违约过错的一方，须承担相应的责任。</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bookmarkStart w:id="299" w:name="_Toc119321145"/>
      <w:bookmarkStart w:id="300" w:name="_Toc136682910"/>
      <w:bookmarkStart w:id="301" w:name="_Toc136662934"/>
      <w:bookmarkStart w:id="302" w:name="_Toc159385069"/>
      <w:r>
        <w:rPr>
          <w:rFonts w:hint="default" w:ascii="Times New Roman" w:hAnsi="Times New Roman" w:cs="Times New Roman"/>
          <w:b/>
          <w:color w:val="auto"/>
          <w:sz w:val="24"/>
          <w:szCs w:val="24"/>
          <w:highlight w:val="none"/>
        </w:rPr>
        <w:t>质疑与</w:t>
      </w:r>
      <w:bookmarkEnd w:id="299"/>
      <w:bookmarkEnd w:id="300"/>
      <w:bookmarkEnd w:id="301"/>
      <w:r>
        <w:rPr>
          <w:rFonts w:hint="default" w:ascii="Times New Roman" w:hAnsi="Times New Roman" w:cs="Times New Roman"/>
          <w:b/>
          <w:color w:val="auto"/>
          <w:sz w:val="24"/>
          <w:szCs w:val="24"/>
          <w:highlight w:val="none"/>
        </w:rPr>
        <w:t>处理</w:t>
      </w:r>
      <w:bookmarkEnd w:id="302"/>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供应商在参与本次采购活动过程中确认自己的权益受到损害的，可以在知道或者应知其权益受损之日起7个工作日内，以实名书面形式当面向采购代理机构提交质疑申诉，质疑内容不得含有虚假、恶意成</w:t>
      </w:r>
      <w:r>
        <w:rPr>
          <w:rFonts w:hint="eastAsia" w:cs="Times New Roman"/>
          <w:color w:val="auto"/>
          <w:highlight w:val="none"/>
          <w:lang w:eastAsia="zh-CN"/>
        </w:rPr>
        <w:t>分</w:t>
      </w:r>
      <w:r>
        <w:rPr>
          <w:rFonts w:hint="default" w:ascii="Times New Roman" w:hAnsi="Times New Roman" w:cs="Times New Roman"/>
          <w:color w:val="auto"/>
          <w:highlight w:val="none"/>
        </w:rPr>
        <w:t>。依照谁主张谁举证的原则，提出质疑者必须提出明确的请求，并提交必要的证明材料。对捏造事实、滥用维权扰乱采购秩序的恶意质疑者或举证不全查无实据被驳回次数在一年内达三次以上，将纳入不良行为记录并承担相应的法律责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rPr>
        <w:t>若对采购文件存有质疑的，可</w:t>
      </w:r>
      <w:r>
        <w:rPr>
          <w:rFonts w:hint="default" w:ascii="Times New Roman" w:hAnsi="Times New Roman" w:cs="Times New Roman"/>
          <w:color w:val="auto"/>
          <w:highlight w:val="none"/>
        </w:rPr>
        <w:t>在递交响应文件截止前</w:t>
      </w:r>
      <w:r>
        <w:rPr>
          <w:rFonts w:hint="default" w:ascii="Times New Roman" w:hAnsi="Times New Roman" w:cs="Times New Roman"/>
          <w:bCs/>
          <w:color w:val="auto"/>
          <w:highlight w:val="none"/>
        </w:rPr>
        <w:t>以书面（原件）形式当面向采购人或者采购代理机构提出。</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的供应商对中标（成交）供应商提出质疑时，质疑函及相关质疑内容的举证材料将转递予被质疑者，被质疑者对举证材料须给予书面澄清回复和接受质询，其响应文件可公开的内容须接受任何形式的审查核实。</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未成交的供应商对成交结果提出的合法质疑，采购代理机构及采购人将进行审查答复；质疑者对质疑问题未获完全解决的，可向立项审批的财政管理部门反映。</w:t>
      </w:r>
    </w:p>
    <w:p>
      <w:pPr>
        <w:keepNext w:val="0"/>
        <w:keepLines w:val="0"/>
        <w:pageBreakBefore w:val="0"/>
        <w:widowControl w:val="0"/>
        <w:numPr>
          <w:ilvl w:val="0"/>
          <w:numId w:val="16"/>
        </w:numPr>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不予退还磋商保证金</w:t>
      </w:r>
      <w:r>
        <w:rPr>
          <w:rFonts w:hint="eastAsia" w:cs="Times New Roman"/>
          <w:b/>
          <w:color w:val="auto"/>
          <w:sz w:val="24"/>
          <w:szCs w:val="24"/>
          <w:highlight w:val="none"/>
          <w:lang w:eastAsia="zh-CN"/>
        </w:rPr>
        <w:t>（如有）</w:t>
      </w:r>
      <w:r>
        <w:rPr>
          <w:rFonts w:hint="default" w:ascii="Times New Roman" w:hAnsi="Times New Roman" w:cs="Times New Roman"/>
          <w:b/>
          <w:color w:val="auto"/>
          <w:sz w:val="24"/>
          <w:szCs w:val="24"/>
          <w:highlight w:val="none"/>
        </w:rPr>
        <w:t>、列入不良行为记录或违规处罚适用情形</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在递交响应文件截止时间之后，响应文件有效期满之前，撤回响应文件、退出磋商（磋商文件中约定的可退还磋商保证金的情形除外）或放弃磋商；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响应文件中提供伪造、虚假的材料或信息；</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在评审期间，使用不正当手段试图影响、改变评审结果；</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恶意串通或捏造事实，对其竞争对手进行诋毁、排挤、攻击；</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供应商之间互相串通磋商或与采购人串通磋商；</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未按磋商文件要求交纳成交服务费的；</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除因不可抗力或磋商文件认可的情形以外，不按期签订合同，违背磋商承诺和拒绝、拖延履行合同义务；</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擅自将合同项目或主体关键性合同义务分包转让他人；小型、微型企业将合同项目分包或转包给大型、中型企业；中型企业将合同项目分包或转包给大型企业。</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获成交候选通知或公示后，无法如期按采购方要求履行承诺并提供合法有效的重要证明材料；</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违反政府采购法规，违反了诚实信用、公平竞争和如实告知原则，扰乱了采购程序；</w:t>
      </w:r>
    </w:p>
    <w:p>
      <w:pPr>
        <w:keepNext w:val="0"/>
        <w:keepLines w:val="0"/>
        <w:pageBreakBefore w:val="0"/>
        <w:widowControl w:val="0"/>
        <w:numPr>
          <w:ilvl w:val="1"/>
          <w:numId w:val="16"/>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bCs/>
          <w:color w:val="auto"/>
          <w:highlight w:val="none"/>
        </w:rPr>
      </w:pPr>
      <w:r>
        <w:rPr>
          <w:rFonts w:hint="default" w:ascii="Times New Roman" w:hAnsi="Times New Roman" w:cs="Times New Roman"/>
          <w:color w:val="auto"/>
          <w:highlight w:val="none"/>
        </w:rPr>
        <w:t>提供虚假、恶意质疑投诉材料或在一年内有三次以上查无实据的质疑投诉记录。</w:t>
      </w:r>
    </w:p>
    <w:p>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color w:val="auto"/>
          <w:highlight w:val="none"/>
        </w:rPr>
        <w:sectPr>
          <w:pgSz w:w="11906" w:h="16838"/>
          <w:pgMar w:top="1440" w:right="1080" w:bottom="1440" w:left="1080"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第四部分   合同书范本</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pageBreakBefore/>
        <w:spacing w:line="360" w:lineRule="auto"/>
        <w:rPr>
          <w:rFonts w:hint="default" w:ascii="Times New Roman" w:hAnsi="Times New Roman" w:cs="Times New Roman" w:eastAsiaTheme="minorEastAsia"/>
          <w:color w:val="auto"/>
          <w:kern w:val="0"/>
          <w:sz w:val="28"/>
          <w:szCs w:val="28"/>
          <w:highlight w:val="none"/>
        </w:rPr>
        <w:sectPr>
          <w:pgSz w:w="11906" w:h="16838"/>
          <w:pgMar w:top="1134" w:right="1134" w:bottom="1134" w:left="1587" w:header="567" w:footer="737" w:gutter="0"/>
          <w:pgNumType w:fmt="decimal"/>
          <w:cols w:space="720" w:num="1"/>
          <w:docGrid w:linePitch="312" w:charSpace="0"/>
        </w:sectPr>
      </w:pPr>
    </w:p>
    <w:p>
      <w:pPr>
        <w:tabs>
          <w:tab w:val="left" w:pos="1440"/>
        </w:tabs>
        <w:spacing w:line="480" w:lineRule="auto"/>
        <w:jc w:val="center"/>
        <w:rPr>
          <w:rFonts w:hint="default" w:ascii="Times New Roman" w:hAnsi="Times New Roman" w:cs="Times New Roman" w:eastAsiaTheme="minorEastAsia"/>
          <w:color w:val="auto"/>
          <w:sz w:val="68"/>
          <w:highlight w:val="none"/>
        </w:rPr>
      </w:pPr>
      <w:bookmarkStart w:id="303" w:name="_Toc410738971"/>
      <w:bookmarkStart w:id="304" w:name="_Toc416771357"/>
      <w:bookmarkStart w:id="305" w:name="_Toc416770247"/>
      <w:bookmarkStart w:id="306" w:name="_Toc410736171"/>
      <w:r>
        <w:rPr>
          <w:rFonts w:hint="default" w:ascii="Times New Roman" w:hAnsi="Times New Roman" w:cs="Times New Roman" w:eastAsiaTheme="minorEastAsia"/>
          <w:color w:val="auto"/>
          <w:sz w:val="68"/>
          <w:highlight w:val="none"/>
        </w:rPr>
        <w:t>采购项目</w:t>
      </w:r>
    </w:p>
    <w:p>
      <w:pPr>
        <w:tabs>
          <w:tab w:val="left" w:pos="1440"/>
          <w:tab w:val="center" w:pos="4592"/>
          <w:tab w:val="left" w:pos="6748"/>
        </w:tabs>
        <w:spacing w:line="360" w:lineRule="auto"/>
        <w:jc w:val="center"/>
        <w:rPr>
          <w:rFonts w:hint="default" w:ascii="Times New Roman" w:hAnsi="Times New Roman" w:cs="Times New Roman" w:eastAsiaTheme="minorEastAsia"/>
          <w:color w:val="auto"/>
          <w:sz w:val="68"/>
          <w:highlight w:val="none"/>
        </w:rPr>
      </w:pPr>
      <w:r>
        <w:rPr>
          <w:rFonts w:hint="default" w:ascii="Times New Roman" w:hAnsi="Times New Roman" w:cs="Times New Roman" w:eastAsiaTheme="minorEastAsia"/>
          <w:color w:val="auto"/>
          <w:sz w:val="68"/>
          <w:highlight w:val="none"/>
        </w:rPr>
        <w:t>合 同 书</w:t>
      </w:r>
    </w:p>
    <w:p>
      <w:pPr>
        <w:spacing w:line="360" w:lineRule="auto"/>
        <w:jc w:val="center"/>
        <w:rPr>
          <w:rFonts w:hint="default" w:ascii="Times New Roman" w:hAnsi="Times New Roman" w:cs="Times New Roman" w:eastAsiaTheme="minorEastAsia"/>
          <w:color w:val="auto"/>
          <w:sz w:val="24"/>
          <w:highlight w:val="none"/>
        </w:rPr>
      </w:pPr>
    </w:p>
    <w:tbl>
      <w:tblPr>
        <w:tblStyle w:val="23"/>
        <w:tblW w:w="0" w:type="auto"/>
        <w:jc w:val="center"/>
        <w:tblLayout w:type="fixed"/>
        <w:tblCellMar>
          <w:top w:w="0" w:type="dxa"/>
          <w:left w:w="108" w:type="dxa"/>
          <w:bottom w:w="0" w:type="dxa"/>
          <w:right w:w="108" w:type="dxa"/>
        </w:tblCellMar>
      </w:tblPr>
      <w:tblGrid>
        <w:gridCol w:w="1440"/>
        <w:gridCol w:w="5183"/>
      </w:tblGrid>
      <w:tr>
        <w:trPr>
          <w:trHeight w:val="593" w:hRule="atLeast"/>
          <w:jc w:val="center"/>
        </w:trPr>
        <w:tc>
          <w:tcPr>
            <w:tcW w:w="1440" w:type="dxa"/>
            <w:noWrap w:val="0"/>
            <w:vAlign w:val="center"/>
          </w:tcPr>
          <w:p>
            <w:pP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项目编号：</w:t>
            </w:r>
          </w:p>
        </w:tc>
        <w:tc>
          <w:tcPr>
            <w:tcW w:w="5183" w:type="dxa"/>
            <w:noWrap w:val="0"/>
            <w:vAlign w:val="center"/>
          </w:tcPr>
          <w:p>
            <w:pPr>
              <w:rPr>
                <w:rFonts w:hint="default" w:ascii="Times New Roman" w:hAnsi="Times New Roman" w:cs="Times New Roman" w:eastAsiaTheme="minorEastAsia"/>
                <w:b/>
                <w:color w:val="auto"/>
                <w:sz w:val="24"/>
                <w:szCs w:val="24"/>
                <w:highlight w:val="none"/>
                <w:lang w:eastAsia="zh-CN"/>
              </w:rPr>
            </w:pPr>
            <w:r>
              <w:rPr>
                <w:rFonts w:hint="eastAsia" w:cs="Times New Roman" w:eastAsiaTheme="minorEastAsia"/>
                <w:b/>
                <w:bCs/>
                <w:color w:val="auto"/>
                <w:sz w:val="24"/>
                <w:highlight w:val="none"/>
                <w:lang w:eastAsia="zh-CN"/>
              </w:rPr>
              <w:t>2024XFCG-01</w:t>
            </w:r>
          </w:p>
        </w:tc>
      </w:tr>
      <w:tr>
        <w:tblPrEx>
          <w:tblCellMar>
            <w:top w:w="0" w:type="dxa"/>
            <w:left w:w="108" w:type="dxa"/>
            <w:bottom w:w="0" w:type="dxa"/>
            <w:right w:w="108" w:type="dxa"/>
          </w:tblCellMar>
        </w:tblPrEx>
        <w:trPr>
          <w:trHeight w:val="621" w:hRule="atLeast"/>
          <w:jc w:val="center"/>
        </w:trPr>
        <w:tc>
          <w:tcPr>
            <w:tcW w:w="1440" w:type="dxa"/>
            <w:noWrap w:val="0"/>
            <w:vAlign w:val="center"/>
          </w:tcPr>
          <w:p>
            <w:pP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项目名称：</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p>
        </w:tc>
        <w:tc>
          <w:tcPr>
            <w:tcW w:w="5183" w:type="dxa"/>
            <w:noWrap w:val="0"/>
            <w:vAlign w:val="center"/>
          </w:tcPr>
          <w:p>
            <w:pPr>
              <w:rPr>
                <w:rFonts w:hint="default" w:ascii="Times New Roman" w:hAnsi="Times New Roman" w:cs="Times New Roman" w:eastAsiaTheme="minorEastAsia"/>
                <w:b/>
                <w:color w:val="auto"/>
                <w:sz w:val="24"/>
                <w:szCs w:val="24"/>
                <w:highlight w:val="none"/>
                <w:lang w:eastAsia="zh-CN"/>
              </w:rPr>
            </w:pPr>
            <w:r>
              <w:rPr>
                <w:rFonts w:hint="eastAsia" w:cs="Times New Roman" w:eastAsiaTheme="minorEastAsia"/>
                <w:b/>
                <w:bCs/>
                <w:color w:val="auto"/>
                <w:sz w:val="24"/>
                <w:highlight w:val="none"/>
                <w:lang w:eastAsia="zh-CN"/>
              </w:rPr>
              <w:t>佛山市人民政府规章《佛山市微型消防站建设管理规定》立法服务项目</w:t>
            </w:r>
          </w:p>
        </w:tc>
      </w:tr>
    </w:tbl>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jc w:val="center"/>
        <w:rPr>
          <w:rFonts w:hint="default" w:ascii="Times New Roman" w:hAnsi="Times New Roman" w:cs="Times New Roman" w:eastAsiaTheme="minorEastAsia"/>
          <w:color w:val="auto"/>
          <w:sz w:val="24"/>
          <w:highlight w:val="none"/>
        </w:rPr>
      </w:pPr>
    </w:p>
    <w:p>
      <w:pPr>
        <w:spacing w:line="360" w:lineRule="auto"/>
        <w:ind w:firstLine="1687" w:firstLineChars="600"/>
        <w:jc w:val="left"/>
        <w:rPr>
          <w:rFonts w:hint="default" w:ascii="Times New Roman" w:hAnsi="Times New Roman" w:cs="Times New Roman" w:eastAsiaTheme="minorEastAsia"/>
          <w:b/>
          <w:color w:val="auto"/>
          <w:sz w:val="28"/>
          <w:szCs w:val="28"/>
          <w:highlight w:val="none"/>
          <w:u w:val="single"/>
        </w:rPr>
      </w:pPr>
      <w:r>
        <w:rPr>
          <w:rFonts w:hint="default" w:ascii="Times New Roman" w:hAnsi="Times New Roman" w:cs="Times New Roman" w:eastAsiaTheme="minorEastAsia"/>
          <w:b/>
          <w:color w:val="auto"/>
          <w:sz w:val="28"/>
          <w:szCs w:val="28"/>
          <w:highlight w:val="none"/>
        </w:rPr>
        <w:t>甲    方：</w:t>
      </w:r>
      <w:r>
        <w:rPr>
          <w:rFonts w:hint="default" w:ascii="Times New Roman" w:hAnsi="Times New Roman" w:cs="Times New Roman" w:eastAsiaTheme="minorEastAsia"/>
          <w:b/>
          <w:color w:val="auto"/>
          <w:sz w:val="28"/>
          <w:szCs w:val="28"/>
          <w:highlight w:val="none"/>
          <w:u w:val="single"/>
        </w:rPr>
        <w:t xml:space="preserve"> </w:t>
      </w:r>
      <w:r>
        <w:rPr>
          <w:rFonts w:hint="default" w:ascii="Times New Roman" w:hAnsi="Times New Roman" w:cs="Times New Roman" w:eastAsiaTheme="minorEastAsia"/>
          <w:b/>
          <w:color w:val="auto"/>
          <w:sz w:val="28"/>
          <w:szCs w:val="28"/>
          <w:highlight w:val="none"/>
          <w:u w:val="single"/>
          <w:lang w:eastAsia="zh-CN"/>
        </w:rPr>
        <w:t>佛山市消防救援支队</w:t>
      </w:r>
      <w:r>
        <w:rPr>
          <w:rFonts w:hint="default" w:ascii="Times New Roman" w:hAnsi="Times New Roman" w:cs="Times New Roman" w:eastAsiaTheme="minorEastAsia"/>
          <w:b/>
          <w:color w:val="auto"/>
          <w:sz w:val="28"/>
          <w:szCs w:val="28"/>
          <w:highlight w:val="none"/>
          <w:u w:val="single"/>
        </w:rPr>
        <w:t xml:space="preserve">    </w:t>
      </w:r>
    </w:p>
    <w:p>
      <w:pPr>
        <w:spacing w:line="360" w:lineRule="auto"/>
        <w:ind w:firstLine="1687" w:firstLineChars="600"/>
        <w:jc w:val="left"/>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乙    方：</w:t>
      </w:r>
      <w:r>
        <w:rPr>
          <w:rFonts w:hint="default" w:ascii="Times New Roman" w:hAnsi="Times New Roman" w:cs="Times New Roman" w:eastAsiaTheme="minorEastAsia"/>
          <w:b/>
          <w:color w:val="auto"/>
          <w:sz w:val="28"/>
          <w:szCs w:val="28"/>
          <w:highlight w:val="none"/>
          <w:u w:val="single"/>
        </w:rPr>
        <w:t>（成交</w:t>
      </w:r>
      <w:r>
        <w:rPr>
          <w:rFonts w:hint="default" w:ascii="Times New Roman" w:hAnsi="Times New Roman" w:cs="Times New Roman" w:eastAsiaTheme="minorEastAsia"/>
          <w:b/>
          <w:color w:val="auto"/>
          <w:sz w:val="28"/>
          <w:szCs w:val="28"/>
          <w:highlight w:val="none"/>
          <w:u w:val="single"/>
          <w:lang w:eastAsia="zh-CN"/>
        </w:rPr>
        <w:t>供应商</w:t>
      </w:r>
      <w:r>
        <w:rPr>
          <w:rFonts w:hint="default" w:ascii="Times New Roman" w:hAnsi="Times New Roman" w:cs="Times New Roman" w:eastAsiaTheme="minorEastAsia"/>
          <w:b/>
          <w:color w:val="auto"/>
          <w:sz w:val="28"/>
          <w:szCs w:val="28"/>
          <w:highlight w:val="none"/>
          <w:u w:val="single"/>
        </w:rPr>
        <w:t>）</w:t>
      </w:r>
    </w:p>
    <w:p>
      <w:pPr>
        <w:spacing w:line="360" w:lineRule="auto"/>
        <w:ind w:firstLine="1687" w:firstLineChars="600"/>
        <w:jc w:val="left"/>
        <w:rPr>
          <w:rFonts w:hint="default" w:ascii="Times New Roman" w:hAnsi="Times New Roman" w:cs="Times New Roman" w:eastAsiaTheme="minorEastAsia"/>
          <w:b/>
          <w:color w:val="auto"/>
          <w:sz w:val="28"/>
          <w:szCs w:val="28"/>
          <w:highlight w:val="none"/>
        </w:rPr>
      </w:pPr>
      <w:r>
        <w:rPr>
          <w:rFonts w:hint="default" w:ascii="Times New Roman" w:hAnsi="Times New Roman" w:cs="Times New Roman" w:eastAsiaTheme="minorEastAsia"/>
          <w:b/>
          <w:color w:val="auto"/>
          <w:sz w:val="28"/>
          <w:szCs w:val="28"/>
          <w:highlight w:val="none"/>
        </w:rPr>
        <w:t>日    期：</w:t>
      </w:r>
      <w:r>
        <w:rPr>
          <w:rFonts w:hint="default" w:ascii="Times New Roman" w:hAnsi="Times New Roman" w:cs="Times New Roman" w:eastAsiaTheme="minorEastAsia"/>
          <w:b/>
          <w:color w:val="auto"/>
          <w:sz w:val="28"/>
          <w:szCs w:val="28"/>
          <w:highlight w:val="none"/>
          <w:u w:val="single"/>
        </w:rPr>
        <w:t xml:space="preserve">                 </w:t>
      </w:r>
    </w:p>
    <w:p>
      <w:pPr>
        <w:pageBreakBefore/>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甲    方：</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u w:val="single"/>
          <w:lang w:eastAsia="zh-CN"/>
        </w:rPr>
        <w:t>佛山市消防救援支队</w:t>
      </w:r>
      <w:r>
        <w:rPr>
          <w:rFonts w:hint="default" w:ascii="Times New Roman" w:hAnsi="Times New Roman" w:cs="Times New Roman" w:eastAsiaTheme="minorEastAsia"/>
          <w:b/>
          <w:color w:val="auto"/>
          <w:highlight w:val="none"/>
          <w:u w:val="single"/>
        </w:rPr>
        <w:t xml:space="preserve">  </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乙    方：</w:t>
      </w:r>
      <w:r>
        <w:rPr>
          <w:rFonts w:hint="default" w:ascii="Times New Roman" w:hAnsi="Times New Roman" w:cs="Times New Roman" w:eastAsiaTheme="minorEastAsia"/>
          <w:b/>
          <w:color w:val="auto"/>
          <w:highlight w:val="none"/>
          <w:u w:val="single"/>
        </w:rPr>
        <w:t xml:space="preserve"> （成交供应商）       </w:t>
      </w:r>
    </w:p>
    <w:p>
      <w:pPr>
        <w:snapToGrid w:val="0"/>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   根据《中华人民共和国政府采购法》《中华人民共和国</w:t>
      </w:r>
      <w:r>
        <w:rPr>
          <w:rFonts w:hint="default" w:ascii="Times New Roman" w:hAnsi="Times New Roman" w:cs="Times New Roman" w:eastAsiaTheme="minorEastAsia"/>
          <w:color w:val="auto"/>
          <w:highlight w:val="none"/>
          <w:lang w:eastAsia="zh-CN"/>
        </w:rPr>
        <w:t>民法典</w:t>
      </w:r>
      <w:r>
        <w:rPr>
          <w:rFonts w:hint="default" w:ascii="Times New Roman" w:hAnsi="Times New Roman" w:cs="Times New Roman" w:eastAsiaTheme="minorEastAsia"/>
          <w:color w:val="auto"/>
          <w:highlight w:val="none"/>
        </w:rPr>
        <w:t>》以及采购文件、</w:t>
      </w:r>
      <w:r>
        <w:rPr>
          <w:rFonts w:hint="eastAsia" w:ascii="Times New Roman" w:hAnsi="Times New Roman" w:cs="Times New Roman" w:eastAsiaTheme="minorEastAsia"/>
          <w:color w:val="auto"/>
          <w:highlight w:val="none"/>
          <w:lang w:eastAsia="zh-CN"/>
        </w:rPr>
        <w:t>乙方</w:t>
      </w:r>
      <w:r>
        <w:rPr>
          <w:rFonts w:hint="default" w:ascii="Times New Roman" w:hAnsi="Times New Roman" w:cs="Times New Roman" w:eastAsiaTheme="minorEastAsia"/>
          <w:color w:val="auto"/>
          <w:highlight w:val="none"/>
        </w:rPr>
        <w:t>的</w:t>
      </w:r>
      <w:r>
        <w:rPr>
          <w:rFonts w:hint="eastAsia"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，本着平等互利和诚实信用的原则，经协商一致，甲、乙双方签订合同如下：</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一、项目名称</w:t>
      </w:r>
    </w:p>
    <w:p>
      <w:pPr>
        <w:tabs>
          <w:tab w:val="left" w:pos="720"/>
        </w:tabs>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项目名称：佛山市人民政府规章《佛山市微型消防站建设管理规定》立法服务项目</w:t>
      </w:r>
    </w:p>
    <w:p>
      <w:pPr>
        <w:tabs>
          <w:tab w:val="left" w:pos="720"/>
        </w:tabs>
        <w:spacing w:line="360" w:lineRule="auto"/>
        <w:ind w:firstLine="420" w:firstLineChars="20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项目编号：2024XFCG-01</w:t>
      </w:r>
    </w:p>
    <w:p>
      <w:pPr>
        <w:numPr>
          <w:ilvl w:val="0"/>
          <w:numId w:val="0"/>
        </w:numPr>
        <w:spacing w:line="360" w:lineRule="auto"/>
        <w:rPr>
          <w:rFonts w:hint="default" w:ascii="Times New Roman" w:hAnsi="Times New Roman" w:cs="Times New Roman" w:eastAsiaTheme="minorEastAsia"/>
          <w:b/>
          <w:color w:val="auto"/>
          <w:highlight w:val="none"/>
        </w:rPr>
      </w:pPr>
      <w:r>
        <w:rPr>
          <w:rFonts w:hint="eastAsia" w:ascii="Times New Roman" w:hAnsi="Times New Roman" w:cs="Times New Roman" w:eastAsiaTheme="minorEastAsia"/>
          <w:b/>
          <w:color w:val="auto"/>
          <w:kern w:val="2"/>
          <w:sz w:val="21"/>
          <w:szCs w:val="22"/>
          <w:lang w:val="en-US" w:eastAsia="zh-CN" w:bidi="ar-SA"/>
        </w:rPr>
        <w:t>二、</w:t>
      </w:r>
      <w:r>
        <w:rPr>
          <w:rFonts w:cs="Times New Roman" w:eastAsiaTheme="minorEastAsia"/>
          <w:b/>
          <w:color w:val="auto"/>
          <w:sz w:val="21"/>
          <w:highlight w:val="none"/>
        </w:rPr>
        <w:t>项目主要内容及实现功能目标</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1.收集与《佛山市微型消防站建设管理规定》制定相关的国家、省、市的法律、法规、规章以及政策文件，分析《佛山市微型消防站建设管理规定》立法需求，形成文件汇编；</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2.开展规章立法调研工作，科学拟定调研提纲，选择具有相关性、代表性的调研地点和调研对象，明确起草的重点、难点及存在的主要问题，形成调研报告；</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3.起草、审查、修改《佛山市微型消防站建设管理规定》初稿、征求意见稿、送审稿、条文注释稿、起草说明；</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4.就《佛山市微型消防站建设管理规定（征求意见稿）》，征求有关部门、单位和社会公众意见，收集、整理、汇总、分析征求意见情况，形成征求意见采纳情况说明；</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5.结合立法过程中</w:t>
      </w:r>
      <w:r>
        <w:rPr>
          <w:rFonts w:hint="eastAsia" w:cs="Times New Roman" w:eastAsiaTheme="minorEastAsia"/>
          <w:b w:val="0"/>
          <w:bCs/>
          <w:color w:val="auto"/>
          <w:kern w:val="2"/>
          <w:sz w:val="21"/>
          <w:szCs w:val="22"/>
          <w:lang w:val="en-US" w:eastAsia="zh-CN" w:bidi="ar-SA"/>
        </w:rPr>
        <w:t>根据</w:t>
      </w:r>
      <w:r>
        <w:rPr>
          <w:rFonts w:hint="eastAsia" w:ascii="Times New Roman" w:hAnsi="Times New Roman" w:cs="Times New Roman" w:eastAsiaTheme="minorEastAsia"/>
          <w:b w:val="0"/>
          <w:bCs/>
          <w:color w:val="auto"/>
          <w:kern w:val="2"/>
          <w:sz w:val="21"/>
          <w:szCs w:val="22"/>
          <w:lang w:val="en-US" w:eastAsia="zh-CN" w:bidi="ar-SA"/>
        </w:rPr>
        <w:t>实际需要开展社会稳定风险评估以及廉政风险评估、举行听证会；</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6.组织专家论证会，对《佛山市微型消防站建设管理规定》中有争议的专业技术性、合法性、合理性问题进行论证，整理专家意见，形成专家论证咨询报告；</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7.参与甲方组织的与制定《佛山市微型消防站建设管理规定》相关的活动、会议等；</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8.提供其他与该立法专项法律服务相关的后期服务事项；</w:t>
      </w:r>
    </w:p>
    <w:p>
      <w:pPr>
        <w:numPr>
          <w:ilvl w:val="0"/>
          <w:numId w:val="0"/>
        </w:numPr>
        <w:spacing w:line="360" w:lineRule="auto"/>
        <w:ind w:firstLine="420" w:firstLineChars="200"/>
        <w:rPr>
          <w:rFonts w:hint="eastAsia" w:ascii="Times New Roman" w:hAnsi="Times New Roman" w:cs="Times New Roman" w:eastAsiaTheme="minorEastAsia"/>
          <w:b w:val="0"/>
          <w:bCs/>
          <w:color w:val="auto"/>
          <w:kern w:val="2"/>
          <w:sz w:val="21"/>
          <w:szCs w:val="22"/>
          <w:lang w:val="en-US" w:eastAsia="zh-CN" w:bidi="ar-SA"/>
        </w:rPr>
      </w:pPr>
      <w:r>
        <w:rPr>
          <w:rFonts w:hint="eastAsia" w:ascii="Times New Roman" w:hAnsi="Times New Roman" w:cs="Times New Roman" w:eastAsiaTheme="minorEastAsia"/>
          <w:b w:val="0"/>
          <w:bCs/>
          <w:color w:val="auto"/>
          <w:kern w:val="2"/>
          <w:sz w:val="21"/>
          <w:szCs w:val="22"/>
          <w:lang w:val="en-US" w:eastAsia="zh-CN" w:bidi="ar-SA"/>
        </w:rPr>
        <w:t>9.本次服务内容不包括法规宣贯。</w:t>
      </w:r>
    </w:p>
    <w:p>
      <w:pPr>
        <w:numPr>
          <w:ilvl w:val="0"/>
          <w:numId w:val="0"/>
        </w:numPr>
        <w:spacing w:line="360" w:lineRule="auto"/>
        <w:rPr>
          <w:rFonts w:hint="default" w:ascii="Times New Roman" w:hAnsi="Times New Roman" w:cs="Times New Roman" w:eastAsiaTheme="minorEastAsia"/>
          <w:b/>
          <w:color w:val="auto"/>
          <w:highlight w:val="none"/>
        </w:rPr>
      </w:pPr>
      <w:r>
        <w:rPr>
          <w:rFonts w:hint="eastAsia" w:ascii="Times New Roman" w:hAnsi="Times New Roman" w:cs="Times New Roman" w:eastAsiaTheme="minorEastAsia"/>
          <w:b/>
          <w:color w:val="auto"/>
          <w:kern w:val="2"/>
          <w:sz w:val="21"/>
          <w:szCs w:val="22"/>
          <w:lang w:val="en-US" w:eastAsia="zh-CN" w:bidi="ar-SA"/>
        </w:rPr>
        <w:t>三、</w:t>
      </w:r>
      <w:r>
        <w:rPr>
          <w:rFonts w:hint="default" w:ascii="Times New Roman" w:hAnsi="Times New Roman" w:cs="Times New Roman" w:eastAsiaTheme="minorEastAsia"/>
          <w:b/>
          <w:color w:val="auto"/>
          <w:szCs w:val="21"/>
          <w:highlight w:val="none"/>
          <w:lang w:bidi="ar"/>
        </w:rPr>
        <w:t>项目服务地点</w:t>
      </w:r>
      <w:r>
        <w:rPr>
          <w:rFonts w:hint="default" w:ascii="Times New Roman" w:hAnsi="Times New Roman" w:cs="Times New Roman" w:eastAsiaTheme="minorEastAsia"/>
          <w:b/>
          <w:color w:val="auto"/>
          <w:highlight w:val="none"/>
        </w:rPr>
        <w:t>：</w:t>
      </w:r>
      <w:r>
        <w:rPr>
          <w:rFonts w:hint="default" w:ascii="Times New Roman" w:hAnsi="Times New Roman" w:cs="Times New Roman" w:eastAsiaTheme="minorEastAsia"/>
          <w:b/>
          <w:color w:val="auto"/>
          <w:highlight w:val="none"/>
          <w:lang w:eastAsia="zh-CN"/>
        </w:rPr>
        <w:t>甲方指定地点</w:t>
      </w:r>
      <w:r>
        <w:rPr>
          <w:rFonts w:hint="default" w:ascii="Times New Roman" w:hAnsi="Times New Roman" w:cs="Times New Roman" w:eastAsiaTheme="minorEastAsia"/>
          <w:b/>
          <w:color w:val="auto"/>
          <w:highlight w:val="none"/>
        </w:rPr>
        <w:t>。</w:t>
      </w:r>
    </w:p>
    <w:p>
      <w:pPr>
        <w:numPr>
          <w:ilvl w:val="0"/>
          <w:numId w:val="0"/>
        </w:numPr>
        <w:spacing w:line="360" w:lineRule="auto"/>
        <w:rPr>
          <w:rFonts w:hint="default" w:ascii="Times New Roman" w:hAnsi="Times New Roman" w:cs="Times New Roman" w:eastAsiaTheme="minorEastAsia"/>
          <w:b/>
          <w:color w:val="auto"/>
          <w:highlight w:val="none"/>
        </w:rPr>
      </w:pPr>
      <w:r>
        <w:rPr>
          <w:rFonts w:hint="eastAsia" w:ascii="Times New Roman" w:hAnsi="Times New Roman" w:cs="Times New Roman" w:eastAsiaTheme="minorEastAsia"/>
          <w:b/>
          <w:color w:val="auto"/>
          <w:kern w:val="2"/>
          <w:sz w:val="21"/>
          <w:szCs w:val="22"/>
          <w:lang w:val="en-US" w:eastAsia="zh-CN" w:bidi="ar-SA"/>
        </w:rPr>
        <w:t>四、</w:t>
      </w:r>
      <w:r>
        <w:rPr>
          <w:rFonts w:hint="default" w:ascii="Times New Roman" w:hAnsi="Times New Roman" w:cs="Times New Roman" w:eastAsiaTheme="minorEastAsia"/>
          <w:b/>
          <w:color w:val="auto"/>
          <w:highlight w:val="none"/>
          <w:lang w:eastAsia="zh-CN"/>
        </w:rPr>
        <w:t>合同金额</w:t>
      </w:r>
    </w:p>
    <w:p>
      <w:pPr>
        <w:tabs>
          <w:tab w:val="left" w:pos="720"/>
        </w:tabs>
        <w:spacing w:line="360" w:lineRule="auto"/>
        <w:ind w:firstLine="420" w:firstLineChars="200"/>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合同金额：大写：</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rPr>
        <w:t>小写：</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lang w:eastAsia="zh-CN"/>
        </w:rPr>
        <w:t>；</w:t>
      </w:r>
      <w:r>
        <w:rPr>
          <w:rFonts w:hint="default" w:ascii="Times New Roman" w:hAnsi="Times New Roman" w:cs="Times New Roman" w:eastAsiaTheme="minorEastAsia"/>
          <w:color w:val="auto"/>
          <w:highlight w:val="none"/>
        </w:rPr>
        <w:t xml:space="preserve">   </w:t>
      </w:r>
    </w:p>
    <w:p>
      <w:pPr>
        <w:tabs>
          <w:tab w:val="left" w:pos="720"/>
        </w:tabs>
        <w:spacing w:line="360" w:lineRule="auto"/>
        <w:ind w:firstLine="420" w:firstLineChars="200"/>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2、</w:t>
      </w:r>
      <w:r>
        <w:rPr>
          <w:rFonts w:hint="eastAsia" w:cs="Times New Roman" w:eastAsiaTheme="minorEastAsia"/>
          <w:color w:val="auto"/>
          <w:highlight w:val="none"/>
          <w:lang w:eastAsia="zh-CN"/>
        </w:rPr>
        <w:t>合同金额</w:t>
      </w:r>
      <w:r>
        <w:rPr>
          <w:rFonts w:hint="eastAsia" w:ascii="Times New Roman" w:hAnsi="Times New Roman" w:eastAsia="宋体" w:cs="Times New Roman"/>
          <w:color w:val="auto"/>
          <w:kern w:val="2"/>
          <w:sz w:val="21"/>
          <w:szCs w:val="21"/>
          <w:lang w:bidi="ar-SA"/>
        </w:rPr>
        <w:t>为包干总价，报价和结算支付均以人民币为货币单位，包括参与本项目所有服务涉及的一切调研费、成果编制费、</w:t>
      </w:r>
      <w:r>
        <w:rPr>
          <w:rFonts w:hint="eastAsia" w:ascii="Times New Roman" w:hAnsi="Times New Roman" w:eastAsia="宋体" w:cs="Times New Roman"/>
          <w:color w:val="auto"/>
          <w:kern w:val="2"/>
          <w:sz w:val="21"/>
          <w:szCs w:val="21"/>
          <w:lang w:eastAsia="zh-CN" w:bidi="ar-SA"/>
        </w:rPr>
        <w:t>专家论证会议费用</w:t>
      </w:r>
      <w:r>
        <w:rPr>
          <w:rFonts w:hint="eastAsia" w:ascii="Times New Roman" w:hAnsi="Times New Roman" w:eastAsia="宋体" w:cs="Times New Roman"/>
          <w:color w:val="auto"/>
          <w:kern w:val="2"/>
          <w:sz w:val="21"/>
          <w:szCs w:val="21"/>
          <w:lang w:bidi="ar-SA"/>
        </w:rPr>
        <w:t>（含专家费）、</w:t>
      </w:r>
      <w:r>
        <w:rPr>
          <w:rFonts w:hint="eastAsia" w:ascii="Times New Roman" w:hAnsi="Times New Roman" w:eastAsia="宋体" w:cs="Times New Roman"/>
          <w:color w:val="auto"/>
          <w:kern w:val="2"/>
          <w:sz w:val="21"/>
          <w:szCs w:val="21"/>
          <w:lang w:eastAsia="zh-CN" w:bidi="ar-SA"/>
        </w:rPr>
        <w:t>相关活动和会议产生的费用、</w:t>
      </w:r>
      <w:r>
        <w:rPr>
          <w:rFonts w:hint="eastAsia" w:ascii="Times New Roman" w:hAnsi="Times New Roman" w:eastAsia="宋体" w:cs="Times New Roman"/>
          <w:color w:val="auto"/>
          <w:kern w:val="2"/>
          <w:sz w:val="21"/>
          <w:szCs w:val="21"/>
          <w:lang w:bidi="ar-SA"/>
        </w:rPr>
        <w:t>交通差旅费、通讯费、雇员费用、全额含税发票税费。除双方另有约定外，</w:t>
      </w:r>
      <w:r>
        <w:rPr>
          <w:rFonts w:hint="eastAsia" w:ascii="Times New Roman" w:hAnsi="Times New Roman" w:eastAsia="宋体" w:cs="Times New Roman"/>
          <w:color w:val="auto"/>
          <w:kern w:val="2"/>
          <w:sz w:val="21"/>
          <w:szCs w:val="21"/>
          <w:lang w:eastAsia="zh-CN" w:bidi="ar-SA"/>
        </w:rPr>
        <w:t>甲方</w:t>
      </w:r>
      <w:r>
        <w:rPr>
          <w:rFonts w:hint="eastAsia" w:ascii="Times New Roman" w:hAnsi="Times New Roman" w:eastAsia="宋体" w:cs="Times New Roman"/>
          <w:color w:val="auto"/>
          <w:kern w:val="2"/>
          <w:sz w:val="21"/>
          <w:szCs w:val="21"/>
          <w:lang w:bidi="ar-SA"/>
        </w:rPr>
        <w:t>不再支付任何费用</w:t>
      </w:r>
      <w:r>
        <w:rPr>
          <w:rFonts w:hint="default" w:ascii="Times New Roman" w:hAnsi="Times New Roman" w:cs="Times New Roman" w:eastAsiaTheme="minorEastAsia"/>
          <w:color w:val="auto"/>
          <w:highlight w:val="none"/>
        </w:rPr>
        <w:t>。</w:t>
      </w:r>
    </w:p>
    <w:p>
      <w:pPr>
        <w:numPr>
          <w:ilvl w:val="0"/>
          <w:numId w:val="0"/>
        </w:numPr>
        <w:spacing w:line="360" w:lineRule="auto"/>
        <w:rPr>
          <w:rFonts w:hint="default" w:ascii="Times New Roman" w:hAnsi="Times New Roman" w:cs="Times New Roman" w:eastAsiaTheme="minorEastAsia"/>
          <w:b/>
          <w:color w:val="auto"/>
          <w:highlight w:val="none"/>
        </w:rPr>
      </w:pPr>
      <w:r>
        <w:rPr>
          <w:rFonts w:hint="eastAsia" w:ascii="Times New Roman" w:hAnsi="Times New Roman" w:cs="Times New Roman" w:eastAsiaTheme="minorEastAsia"/>
          <w:b/>
          <w:color w:val="auto"/>
          <w:kern w:val="2"/>
          <w:sz w:val="21"/>
          <w:szCs w:val="22"/>
          <w:lang w:val="en-US" w:eastAsia="zh-CN" w:bidi="ar-SA"/>
        </w:rPr>
        <w:t>五、</w:t>
      </w:r>
      <w:r>
        <w:rPr>
          <w:rFonts w:hint="default" w:ascii="Times New Roman" w:hAnsi="Times New Roman" w:cs="Times New Roman" w:eastAsiaTheme="minorEastAsia"/>
          <w:b/>
          <w:color w:val="auto"/>
          <w:highlight w:val="none"/>
        </w:rPr>
        <w:t>服务期：</w:t>
      </w:r>
    </w:p>
    <w:p>
      <w:pPr>
        <w:spacing w:line="360" w:lineRule="auto"/>
        <w:ind w:firstLine="420" w:firstLineChars="200"/>
        <w:rPr>
          <w:rFonts w:hint="eastAsia" w:ascii="Times New Roman" w:hAnsi="Times New Roman" w:eastAsia="宋体" w:cs="Times New Roman"/>
          <w:b w:val="0"/>
          <w:bCs w:val="0"/>
          <w:color w:val="auto"/>
          <w:w w:val="100"/>
          <w:sz w:val="21"/>
          <w:szCs w:val="21"/>
          <w:highlight w:val="none"/>
          <w:lang w:val="en-US" w:eastAsia="zh-CN"/>
        </w:rPr>
      </w:pPr>
      <w:r>
        <w:rPr>
          <w:rFonts w:hint="eastAsia" w:ascii="Times New Roman" w:hAnsi="Times New Roman" w:eastAsia="宋体" w:cs="Times New Roman"/>
          <w:b w:val="0"/>
          <w:bCs w:val="0"/>
          <w:color w:val="auto"/>
          <w:w w:val="100"/>
          <w:sz w:val="21"/>
          <w:szCs w:val="21"/>
          <w:highlight w:val="none"/>
          <w:lang w:val="en-US" w:eastAsia="zh-CN"/>
        </w:rPr>
        <w:t>从合同签订之日至</w:t>
      </w:r>
      <w:r>
        <w:rPr>
          <w:rFonts w:hint="eastAsia" w:cs="Times New Roman"/>
          <w:b w:val="0"/>
          <w:bCs w:val="0"/>
          <w:color w:val="auto"/>
          <w:w w:val="100"/>
          <w:sz w:val="21"/>
          <w:szCs w:val="21"/>
          <w:highlight w:val="none"/>
          <w:lang w:val="en-US" w:eastAsia="zh-CN"/>
        </w:rPr>
        <w:t>《</w:t>
      </w:r>
      <w:r>
        <w:rPr>
          <w:rFonts w:hint="eastAsia" w:ascii="Times New Roman" w:hAnsi="Times New Roman" w:eastAsia="宋体" w:cs="Times New Roman"/>
          <w:b w:val="0"/>
          <w:bCs w:val="0"/>
          <w:color w:val="auto"/>
          <w:w w:val="100"/>
          <w:sz w:val="21"/>
          <w:szCs w:val="21"/>
          <w:highlight w:val="none"/>
          <w:lang w:val="en-US" w:eastAsia="zh-CN"/>
        </w:rPr>
        <w:t>佛山市微型消防站建设管理规定》经佛山市人民政府公布及佛山市人民政府门户网站上发布解读材料为止，关键节点如下：</w:t>
      </w:r>
    </w:p>
    <w:p>
      <w:pPr>
        <w:spacing w:line="360" w:lineRule="auto"/>
        <w:ind w:firstLine="420" w:firstLineChars="200"/>
        <w:rPr>
          <w:rFonts w:hint="eastAsia" w:ascii="Times New Roman" w:hAnsi="Times New Roman" w:eastAsia="宋体" w:cs="Times New Roman"/>
          <w:b w:val="0"/>
          <w:bCs w:val="0"/>
          <w:color w:val="auto"/>
          <w:w w:val="100"/>
          <w:sz w:val="21"/>
          <w:szCs w:val="21"/>
          <w:highlight w:val="none"/>
          <w:lang w:val="en-US" w:eastAsia="zh-CN"/>
        </w:rPr>
      </w:pPr>
      <w:r>
        <w:rPr>
          <w:rFonts w:hint="eastAsia" w:ascii="Times New Roman" w:hAnsi="Times New Roman" w:eastAsia="宋体" w:cs="Times New Roman"/>
          <w:b w:val="0"/>
          <w:bCs w:val="0"/>
          <w:color w:val="auto"/>
          <w:w w:val="100"/>
          <w:sz w:val="21"/>
          <w:szCs w:val="21"/>
          <w:highlight w:val="none"/>
          <w:lang w:val="en-US" w:eastAsia="zh-CN"/>
        </w:rPr>
        <w:t>1、2024年</w:t>
      </w:r>
      <w:r>
        <w:rPr>
          <w:rFonts w:hint="eastAsia" w:cs="Times New Roman"/>
          <w:b w:val="0"/>
          <w:bCs w:val="0"/>
          <w:color w:val="auto"/>
          <w:w w:val="100"/>
          <w:sz w:val="21"/>
          <w:szCs w:val="21"/>
          <w:highlight w:val="none"/>
          <w:lang w:val="en-US" w:eastAsia="zh-CN"/>
        </w:rPr>
        <w:t>8</w:t>
      </w:r>
      <w:r>
        <w:rPr>
          <w:rFonts w:hint="eastAsia" w:ascii="Times New Roman" w:hAnsi="Times New Roman" w:eastAsia="宋体" w:cs="Times New Roman"/>
          <w:b w:val="0"/>
          <w:bCs w:val="0"/>
          <w:color w:val="auto"/>
          <w:w w:val="100"/>
          <w:sz w:val="21"/>
          <w:szCs w:val="21"/>
          <w:highlight w:val="none"/>
          <w:lang w:val="en-US" w:eastAsia="zh-CN"/>
        </w:rPr>
        <w:t>月</w:t>
      </w:r>
      <w:r>
        <w:rPr>
          <w:rFonts w:hint="eastAsia" w:cs="Times New Roman"/>
          <w:b w:val="0"/>
          <w:bCs w:val="0"/>
          <w:color w:val="auto"/>
          <w:w w:val="100"/>
          <w:sz w:val="21"/>
          <w:szCs w:val="21"/>
          <w:highlight w:val="none"/>
          <w:lang w:val="en-US" w:eastAsia="zh-CN"/>
        </w:rPr>
        <w:t>20</w:t>
      </w:r>
      <w:r>
        <w:rPr>
          <w:rFonts w:hint="eastAsia" w:ascii="Times New Roman" w:hAnsi="Times New Roman" w:eastAsia="宋体" w:cs="Times New Roman"/>
          <w:b w:val="0"/>
          <w:bCs w:val="0"/>
          <w:color w:val="auto"/>
          <w:w w:val="100"/>
          <w:sz w:val="21"/>
          <w:szCs w:val="21"/>
          <w:highlight w:val="none"/>
          <w:lang w:val="en-US" w:eastAsia="zh-CN"/>
        </w:rPr>
        <w:t>日前完</w:t>
      </w:r>
      <w:r>
        <w:rPr>
          <w:rFonts w:hint="eastAsia" w:cs="Times New Roman"/>
          <w:b w:val="0"/>
          <w:bCs w:val="0"/>
          <w:color w:val="auto"/>
          <w:w w:val="100"/>
          <w:sz w:val="21"/>
          <w:szCs w:val="21"/>
          <w:highlight w:val="none"/>
          <w:lang w:val="en-US" w:eastAsia="zh-CN"/>
        </w:rPr>
        <w:t>成</w:t>
      </w:r>
      <w:r>
        <w:rPr>
          <w:rFonts w:hint="eastAsia" w:ascii="Times New Roman" w:hAnsi="Times New Roman" w:eastAsia="宋体" w:cs="Times New Roman"/>
          <w:b w:val="0"/>
          <w:bCs w:val="0"/>
          <w:color w:val="auto"/>
          <w:w w:val="100"/>
          <w:sz w:val="21"/>
          <w:szCs w:val="21"/>
          <w:highlight w:val="none"/>
          <w:lang w:val="en-US" w:eastAsia="zh-CN"/>
        </w:rPr>
        <w:t>编写《佛山市微型消防站建设管理规定》</w:t>
      </w:r>
      <w:r>
        <w:rPr>
          <w:rFonts w:hint="eastAsia" w:eastAsia="宋体" w:cs="Times New Roman"/>
          <w:b w:val="0"/>
          <w:bCs w:val="0"/>
          <w:color w:val="auto"/>
          <w:w w:val="100"/>
          <w:sz w:val="21"/>
          <w:szCs w:val="21"/>
          <w:highlight w:val="none"/>
          <w:lang w:val="en-US" w:eastAsia="zh-CN"/>
        </w:rPr>
        <w:t>调研项目</w:t>
      </w:r>
      <w:r>
        <w:rPr>
          <w:rFonts w:hint="eastAsia" w:cs="Times New Roman"/>
          <w:b w:val="0"/>
          <w:bCs w:val="0"/>
          <w:color w:val="auto"/>
          <w:w w:val="100"/>
          <w:sz w:val="21"/>
          <w:szCs w:val="21"/>
          <w:highlight w:val="none"/>
          <w:lang w:val="en-US" w:eastAsia="zh-CN"/>
        </w:rPr>
        <w:t>阶段</w:t>
      </w:r>
      <w:r>
        <w:rPr>
          <w:rFonts w:hint="eastAsia" w:eastAsia="宋体" w:cs="Times New Roman"/>
          <w:b w:val="0"/>
          <w:bCs w:val="0"/>
          <w:color w:val="auto"/>
          <w:w w:val="100"/>
          <w:sz w:val="21"/>
          <w:szCs w:val="21"/>
          <w:highlight w:val="none"/>
          <w:lang w:val="en-US" w:eastAsia="zh-CN"/>
        </w:rPr>
        <w:t>调查研究，并向佛山市司法局提交调研报告</w:t>
      </w:r>
      <w:r>
        <w:rPr>
          <w:rFonts w:hint="eastAsia" w:cs="Times New Roman"/>
          <w:b w:val="0"/>
          <w:bCs w:val="0"/>
          <w:color w:val="auto"/>
          <w:w w:val="100"/>
          <w:sz w:val="21"/>
          <w:szCs w:val="21"/>
          <w:highlight w:val="none"/>
          <w:lang w:val="en-US" w:eastAsia="zh-CN"/>
        </w:rPr>
        <w:t>。</w:t>
      </w:r>
    </w:p>
    <w:p>
      <w:pPr>
        <w:spacing w:line="360" w:lineRule="auto"/>
        <w:ind w:firstLine="420" w:firstLineChars="200"/>
        <w:rPr>
          <w:rFonts w:hint="default" w:ascii="Times New Roman" w:hAnsi="Times New Roman" w:cs="Times New Roman" w:eastAsiaTheme="minorEastAsia"/>
          <w:bCs/>
          <w:color w:val="auto"/>
          <w:highlight w:val="none"/>
          <w:lang w:eastAsia="zh-CN"/>
        </w:rPr>
      </w:pPr>
      <w:r>
        <w:rPr>
          <w:rFonts w:hint="eastAsia" w:ascii="Times New Roman" w:hAnsi="Times New Roman" w:eastAsia="宋体" w:cs="Times New Roman"/>
          <w:b w:val="0"/>
          <w:bCs w:val="0"/>
          <w:color w:val="auto"/>
          <w:w w:val="100"/>
          <w:sz w:val="21"/>
          <w:szCs w:val="21"/>
          <w:highlight w:val="none"/>
          <w:lang w:val="en-US" w:eastAsia="zh-CN"/>
        </w:rPr>
        <w:t>2、2024年11月30日前向佛山市司法局提交《佛山市微型消防站建设管理规定》</w:t>
      </w:r>
      <w:r>
        <w:rPr>
          <w:rFonts w:hint="eastAsia" w:cs="Times New Roman"/>
          <w:b w:val="0"/>
          <w:bCs w:val="0"/>
          <w:color w:val="auto"/>
          <w:w w:val="100"/>
          <w:sz w:val="21"/>
          <w:szCs w:val="21"/>
          <w:highlight w:val="none"/>
          <w:lang w:val="en-US" w:eastAsia="zh-CN"/>
        </w:rPr>
        <w:t>正式立项阶段</w:t>
      </w:r>
      <w:r>
        <w:rPr>
          <w:rFonts w:hint="eastAsia" w:eastAsia="宋体" w:cs="Times New Roman"/>
          <w:b w:val="0"/>
          <w:bCs w:val="0"/>
          <w:color w:val="auto"/>
          <w:w w:val="100"/>
          <w:sz w:val="21"/>
          <w:szCs w:val="21"/>
          <w:highlight w:val="none"/>
          <w:lang w:val="en-US" w:eastAsia="zh-CN"/>
        </w:rPr>
        <w:t>草案送审稿</w:t>
      </w:r>
      <w:r>
        <w:rPr>
          <w:rFonts w:hint="default" w:ascii="Times New Roman" w:hAnsi="Times New Roman" w:cs="Times New Roman" w:eastAsiaTheme="minorEastAsia"/>
          <w:bCs/>
          <w:color w:val="auto"/>
          <w:highlight w:val="none"/>
          <w:lang w:eastAsia="zh-CN"/>
        </w:rPr>
        <w:t>。</w:t>
      </w:r>
    </w:p>
    <w:p>
      <w:pPr>
        <w:spacing w:line="360" w:lineRule="auto"/>
        <w:rPr>
          <w:rFonts w:hint="default" w:ascii="Times New Roman" w:hAnsi="Times New Roman" w:cs="Times New Roman" w:eastAsiaTheme="minorEastAsia"/>
          <w:b/>
          <w:color w:val="auto"/>
          <w:highlight w:val="none"/>
        </w:rPr>
      </w:pPr>
      <w:r>
        <w:rPr>
          <w:rFonts w:hint="eastAsia" w:cs="Times New Roman" w:eastAsiaTheme="minorEastAsia"/>
          <w:b/>
          <w:color w:val="auto"/>
          <w:highlight w:val="none"/>
          <w:lang w:val="en-US" w:eastAsia="zh-CN"/>
        </w:rPr>
        <w:t>六</w:t>
      </w:r>
      <w:r>
        <w:rPr>
          <w:rFonts w:hint="default" w:ascii="Times New Roman" w:hAnsi="Times New Roman" w:cs="Times New Roman" w:eastAsiaTheme="minorEastAsia"/>
          <w:b/>
          <w:color w:val="auto"/>
          <w:highlight w:val="none"/>
        </w:rPr>
        <w:t>、付款方式</w:t>
      </w:r>
    </w:p>
    <w:p>
      <w:pPr>
        <w:pStyle w:val="44"/>
        <w:ind w:firstLine="420"/>
        <w:jc w:val="left"/>
        <w:rPr>
          <w:rFonts w:hint="eastAsia" w:ascii="Times New Roman" w:hAnsi="Times New Roman"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1、合同签订后，甲方在收到乙方开具的合格发票后30日内向乙方支付合同金额的30%；</w:t>
      </w:r>
    </w:p>
    <w:p>
      <w:pPr>
        <w:pStyle w:val="44"/>
        <w:ind w:firstLine="420"/>
        <w:jc w:val="left"/>
        <w:rPr>
          <w:rFonts w:hint="eastAsia" w:ascii="Times New Roman" w:hAnsi="Times New Roman" w:cs="Times New Roman"/>
          <w:b w:val="0"/>
          <w:color w:val="auto"/>
          <w:spacing w:val="0"/>
          <w:kern w:val="2"/>
          <w:sz w:val="21"/>
          <w:szCs w:val="21"/>
          <w:lang w:val="en-US" w:eastAsia="zh-CN" w:bidi="ar-SA"/>
        </w:rPr>
      </w:pPr>
      <w:r>
        <w:rPr>
          <w:rFonts w:hint="eastAsia" w:ascii="Times New Roman" w:hAnsi="Times New Roman" w:cs="Times New Roman"/>
          <w:b w:val="0"/>
          <w:color w:val="auto"/>
          <w:spacing w:val="0"/>
          <w:kern w:val="2"/>
          <w:sz w:val="21"/>
          <w:szCs w:val="21"/>
          <w:lang w:val="en-US" w:eastAsia="zh-CN" w:bidi="ar-SA"/>
        </w:rPr>
        <w:t>2、《佛山市微型消防站建设管理规定》送审稿经佛山市人民政府市常务会审议通过后，甲方在收到乙方开具的合格发票后30日内向乙方支付合同金额的30%；</w:t>
      </w:r>
    </w:p>
    <w:p>
      <w:pPr>
        <w:spacing w:line="360" w:lineRule="auto"/>
        <w:ind w:firstLine="420" w:firstLineChars="200"/>
        <w:rPr>
          <w:rFonts w:hint="default" w:ascii="Times New Roman" w:hAnsi="Times New Roman" w:cs="Times New Roman" w:eastAsiaTheme="minorEastAsia"/>
          <w:bCs/>
          <w:color w:val="auto"/>
          <w:highlight w:val="none"/>
          <w:lang w:val="en-US" w:eastAsia="zh-CN"/>
        </w:rPr>
      </w:pPr>
      <w:r>
        <w:rPr>
          <w:rFonts w:hint="eastAsia" w:ascii="Times New Roman" w:hAnsi="Times New Roman" w:cs="Times New Roman"/>
          <w:b w:val="0"/>
          <w:color w:val="auto"/>
          <w:spacing w:val="0"/>
          <w:kern w:val="2"/>
          <w:sz w:val="21"/>
          <w:szCs w:val="21"/>
          <w:lang w:val="en-US" w:eastAsia="zh-CN" w:bidi="ar-SA"/>
        </w:rPr>
        <w:t>3、《佛山市微型消防站建设管理规定》经佛山市人民政府公布及佛山市人民政府门户网站上发布解读材料，乙方提交相关材料（如调研报告、评估报告、成果文件等）等资料汇编给甲方后，甲方在收到乙方开具的合格发票后30日内向乙方支付合同金额的40%</w:t>
      </w:r>
      <w:r>
        <w:rPr>
          <w:rFonts w:hint="default" w:ascii="Times New Roman" w:hAnsi="Times New Roman" w:cs="Times New Roman" w:eastAsiaTheme="minorEastAsia"/>
          <w:bCs/>
          <w:color w:val="auto"/>
          <w:highlight w:val="none"/>
          <w:lang w:eastAsia="zh-CN"/>
        </w:rPr>
        <w:t>。</w:t>
      </w:r>
    </w:p>
    <w:p>
      <w:pPr>
        <w:spacing w:line="360" w:lineRule="auto"/>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
          <w:color w:val="auto"/>
          <w:highlight w:val="none"/>
        </w:rPr>
        <w:t>七、付款</w:t>
      </w:r>
      <w:r>
        <w:rPr>
          <w:rFonts w:hint="default" w:ascii="Times New Roman" w:hAnsi="Times New Roman" w:cs="Times New Roman" w:eastAsiaTheme="minorEastAsia"/>
          <w:b/>
          <w:color w:val="auto"/>
          <w:highlight w:val="none"/>
          <w:lang w:eastAsia="zh-CN"/>
        </w:rPr>
        <w:t>要求</w:t>
      </w:r>
    </w:p>
    <w:p>
      <w:pPr>
        <w:spacing w:line="360" w:lineRule="auto"/>
        <w:ind w:firstLine="420" w:firstLineChars="200"/>
        <w:rPr>
          <w:rFonts w:hint="eastAsia" w:cs="Times New Roman" w:eastAsiaTheme="minorEastAsia"/>
          <w:bCs/>
          <w:color w:val="auto"/>
          <w:highlight w:val="none"/>
        </w:rPr>
      </w:pPr>
      <w:r>
        <w:rPr>
          <w:rFonts w:hint="eastAsia" w:cs="Times New Roman" w:eastAsiaTheme="minorEastAsia"/>
          <w:bCs/>
          <w:color w:val="auto"/>
          <w:highlight w:val="none"/>
        </w:rPr>
        <w:t>1、</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lang w:val="en-US" w:eastAsia="zh-CN"/>
        </w:rPr>
        <w:t>按阶段向甲方请款前</w:t>
      </w:r>
      <w:r>
        <w:rPr>
          <w:rFonts w:hint="eastAsia" w:cs="Times New Roman" w:eastAsiaTheme="minorEastAsia"/>
          <w:bCs/>
          <w:color w:val="auto"/>
          <w:highlight w:val="none"/>
        </w:rPr>
        <w:t>应先向</w:t>
      </w:r>
      <w:r>
        <w:rPr>
          <w:rFonts w:hint="eastAsia" w:cs="Times New Roman" w:eastAsiaTheme="minorEastAsia"/>
          <w:bCs/>
          <w:color w:val="auto"/>
          <w:highlight w:val="none"/>
          <w:lang w:eastAsia="zh-CN"/>
        </w:rPr>
        <w:t>甲方</w:t>
      </w:r>
      <w:r>
        <w:rPr>
          <w:rFonts w:hint="eastAsia" w:cs="Times New Roman" w:eastAsiaTheme="minorEastAsia"/>
          <w:bCs/>
          <w:color w:val="auto"/>
          <w:highlight w:val="none"/>
        </w:rPr>
        <w:t>开具</w:t>
      </w:r>
      <w:r>
        <w:rPr>
          <w:rFonts w:hint="eastAsia" w:cs="Times New Roman" w:eastAsiaTheme="minorEastAsia"/>
          <w:bCs/>
          <w:color w:val="auto"/>
          <w:highlight w:val="none"/>
          <w:lang w:val="en-US" w:eastAsia="zh-CN"/>
        </w:rPr>
        <w:t>当期</w:t>
      </w:r>
      <w:r>
        <w:rPr>
          <w:rFonts w:hint="eastAsia" w:cs="Times New Roman" w:eastAsiaTheme="minorEastAsia"/>
          <w:bCs/>
          <w:color w:val="auto"/>
          <w:highlight w:val="none"/>
        </w:rPr>
        <w:t>同等金额有效的增值税发票，且收款方、出具发票方必须与</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名称一致，如</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未能按时提交合法有效发票，</w:t>
      </w:r>
      <w:r>
        <w:rPr>
          <w:rFonts w:hint="eastAsia" w:cs="Times New Roman" w:eastAsiaTheme="minorEastAsia"/>
          <w:bCs/>
          <w:color w:val="auto"/>
          <w:highlight w:val="none"/>
          <w:lang w:eastAsia="zh-CN"/>
        </w:rPr>
        <w:t>甲方</w:t>
      </w:r>
      <w:r>
        <w:rPr>
          <w:rFonts w:hint="eastAsia" w:cs="Times New Roman" w:eastAsiaTheme="minorEastAsia"/>
          <w:bCs/>
          <w:color w:val="auto"/>
          <w:highlight w:val="none"/>
        </w:rPr>
        <w:t>有权拒绝付款，且</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仍需按本合同约定履行各项义务。</w:t>
      </w:r>
    </w:p>
    <w:p>
      <w:pPr>
        <w:spacing w:line="360" w:lineRule="auto"/>
        <w:ind w:firstLine="420" w:firstLineChars="200"/>
        <w:rPr>
          <w:rFonts w:hint="eastAsia" w:cs="Times New Roman" w:eastAsiaTheme="minorEastAsia"/>
          <w:bCs/>
          <w:color w:val="auto"/>
          <w:highlight w:val="none"/>
        </w:rPr>
      </w:pPr>
      <w:r>
        <w:rPr>
          <w:rFonts w:hint="eastAsia" w:cs="Times New Roman" w:eastAsiaTheme="minorEastAsia"/>
          <w:bCs/>
          <w:color w:val="auto"/>
          <w:highlight w:val="none"/>
        </w:rPr>
        <w:t>2、</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对其向</w:t>
      </w:r>
      <w:r>
        <w:rPr>
          <w:rFonts w:hint="eastAsia" w:cs="Times New Roman" w:eastAsiaTheme="minorEastAsia"/>
          <w:bCs/>
          <w:color w:val="auto"/>
          <w:highlight w:val="none"/>
          <w:lang w:eastAsia="zh-CN"/>
        </w:rPr>
        <w:t>甲方</w:t>
      </w:r>
      <w:r>
        <w:rPr>
          <w:rFonts w:hint="eastAsia" w:cs="Times New Roman" w:eastAsiaTheme="minorEastAsia"/>
          <w:bCs/>
          <w:color w:val="auto"/>
          <w:highlight w:val="none"/>
        </w:rPr>
        <w:t>提供的收款银行账户信息的真实性、合法性、有效性、准确性、完整性负责。</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需变更其银行账户的，应当提前3日以书面方式通知</w:t>
      </w:r>
      <w:r>
        <w:rPr>
          <w:rFonts w:hint="eastAsia" w:cs="Times New Roman" w:eastAsiaTheme="minorEastAsia"/>
          <w:bCs/>
          <w:color w:val="auto"/>
          <w:highlight w:val="none"/>
          <w:lang w:eastAsia="zh-CN"/>
        </w:rPr>
        <w:t>甲方</w:t>
      </w:r>
      <w:r>
        <w:rPr>
          <w:rFonts w:hint="eastAsia" w:cs="Times New Roman" w:eastAsiaTheme="minorEastAsia"/>
          <w:bCs/>
          <w:color w:val="auto"/>
          <w:highlight w:val="none"/>
        </w:rPr>
        <w:t>。如因</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提供的银行账户原因（包括但不限于账号错误、被注销、被冻结等）或</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不适当、不及时通知</w:t>
      </w:r>
      <w:r>
        <w:rPr>
          <w:rFonts w:hint="eastAsia" w:cs="Times New Roman" w:eastAsiaTheme="minorEastAsia"/>
          <w:bCs/>
          <w:color w:val="auto"/>
          <w:highlight w:val="none"/>
          <w:lang w:eastAsia="zh-CN"/>
        </w:rPr>
        <w:t>甲方</w:t>
      </w:r>
      <w:r>
        <w:rPr>
          <w:rFonts w:hint="eastAsia" w:cs="Times New Roman" w:eastAsiaTheme="minorEastAsia"/>
          <w:bCs/>
          <w:color w:val="auto"/>
          <w:highlight w:val="none"/>
        </w:rPr>
        <w:t>，导致费用的支付发生任何不利后果的，由</w:t>
      </w:r>
      <w:r>
        <w:rPr>
          <w:rFonts w:hint="eastAsia" w:cs="Times New Roman" w:eastAsiaTheme="minorEastAsia"/>
          <w:bCs/>
          <w:color w:val="auto"/>
          <w:highlight w:val="none"/>
          <w:lang w:eastAsia="zh-CN"/>
        </w:rPr>
        <w:t>乙方</w:t>
      </w:r>
      <w:r>
        <w:rPr>
          <w:rFonts w:hint="eastAsia" w:cs="Times New Roman" w:eastAsiaTheme="minorEastAsia"/>
          <w:bCs/>
          <w:color w:val="auto"/>
          <w:highlight w:val="none"/>
        </w:rPr>
        <w:t>承担全部责任。</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八、验收要求：</w:t>
      </w:r>
    </w:p>
    <w:p>
      <w:pPr>
        <w:pStyle w:val="2"/>
        <w:numPr>
          <w:ilvl w:val="0"/>
          <w:numId w:val="0"/>
        </w:numPr>
        <w:spacing w:line="360" w:lineRule="auto"/>
        <w:ind w:firstLine="420" w:firstLineChars="200"/>
        <w:jc w:val="both"/>
        <w:rPr>
          <w:rFonts w:hint="eastAsia" w:ascii="Times New Roman" w:hAnsi="Times New Roman" w:eastAsia="宋体" w:cs="Times New Roman"/>
          <w:b w:val="0"/>
          <w:bCs w:val="0"/>
          <w:color w:val="auto"/>
          <w:w w:val="100"/>
          <w:sz w:val="21"/>
          <w:szCs w:val="21"/>
        </w:rPr>
      </w:pPr>
      <w:r>
        <w:rPr>
          <w:rFonts w:hint="eastAsia" w:ascii="Times New Roman" w:hAnsi="Times New Roman" w:eastAsia="宋体" w:cs="Times New Roman"/>
          <w:b w:val="0"/>
          <w:bCs w:val="0"/>
          <w:color w:val="auto"/>
          <w:w w:val="100"/>
          <w:sz w:val="21"/>
          <w:szCs w:val="21"/>
          <w:lang w:eastAsia="zh-CN"/>
        </w:rPr>
        <w:t>乙方编制</w:t>
      </w:r>
      <w:r>
        <w:rPr>
          <w:rFonts w:hint="eastAsia" w:ascii="Times New Roman" w:hAnsi="Times New Roman" w:eastAsia="宋体" w:cs="Times New Roman"/>
          <w:b w:val="0"/>
          <w:bCs w:val="0"/>
          <w:color w:val="auto"/>
          <w:w w:val="100"/>
          <w:sz w:val="21"/>
          <w:szCs w:val="21"/>
        </w:rPr>
        <w:t>的《佛山市微型消防站建设管理规定》成果</w:t>
      </w:r>
      <w:r>
        <w:rPr>
          <w:rFonts w:hint="eastAsia" w:ascii="Times New Roman" w:hAnsi="Times New Roman" w:eastAsia="宋体" w:cs="Times New Roman"/>
          <w:b w:val="0"/>
          <w:bCs w:val="0"/>
          <w:color w:val="auto"/>
          <w:w w:val="100"/>
          <w:sz w:val="21"/>
          <w:szCs w:val="21"/>
          <w:lang w:eastAsia="zh-CN"/>
        </w:rPr>
        <w:t>文件</w:t>
      </w:r>
      <w:r>
        <w:rPr>
          <w:rFonts w:hint="eastAsia" w:eastAsia="宋体" w:cs="Times New Roman"/>
          <w:b w:val="0"/>
          <w:bCs w:val="0"/>
          <w:color w:val="auto"/>
          <w:w w:val="100"/>
          <w:sz w:val="21"/>
          <w:szCs w:val="21"/>
          <w:lang w:eastAsia="zh-CN"/>
        </w:rPr>
        <w:t>最终</w:t>
      </w:r>
      <w:r>
        <w:rPr>
          <w:rFonts w:hint="eastAsia" w:ascii="Times New Roman" w:hAnsi="Times New Roman" w:eastAsia="宋体" w:cs="Times New Roman"/>
          <w:b w:val="0"/>
          <w:bCs w:val="0"/>
          <w:color w:val="auto"/>
          <w:w w:val="100"/>
          <w:sz w:val="21"/>
          <w:szCs w:val="21"/>
          <w:lang w:eastAsia="zh-CN"/>
        </w:rPr>
        <w:t>须</w:t>
      </w:r>
      <w:r>
        <w:rPr>
          <w:rFonts w:hint="eastAsia" w:ascii="Times New Roman" w:hAnsi="Times New Roman" w:eastAsia="宋体" w:cs="Times New Roman"/>
          <w:b w:val="0"/>
          <w:bCs w:val="0"/>
          <w:color w:val="auto"/>
          <w:w w:val="100"/>
          <w:sz w:val="21"/>
          <w:szCs w:val="21"/>
        </w:rPr>
        <w:t>经</w:t>
      </w:r>
      <w:r>
        <w:rPr>
          <w:rFonts w:hint="eastAsia" w:eastAsia="宋体" w:cs="Times New Roman"/>
          <w:b w:val="0"/>
          <w:bCs w:val="0"/>
          <w:color w:val="auto"/>
          <w:w w:val="100"/>
          <w:sz w:val="21"/>
          <w:szCs w:val="21"/>
          <w:lang w:eastAsia="zh-CN"/>
        </w:rPr>
        <w:t>过</w:t>
      </w:r>
      <w:r>
        <w:rPr>
          <w:rFonts w:hint="eastAsia" w:ascii="Times New Roman" w:hAnsi="Times New Roman" w:eastAsia="宋体" w:cs="Times New Roman"/>
          <w:b w:val="0"/>
          <w:bCs w:val="0"/>
          <w:color w:val="auto"/>
          <w:w w:val="100"/>
          <w:sz w:val="21"/>
          <w:szCs w:val="21"/>
        </w:rPr>
        <w:t>佛山市人民政府公布及佛山市人民政府门户网站上发布解读材料。</w:t>
      </w:r>
    </w:p>
    <w:p>
      <w:pPr>
        <w:spacing w:line="360" w:lineRule="auto"/>
        <w:ind w:firstLine="420" w:firstLineChars="200"/>
        <w:rPr>
          <w:rFonts w:hint="default" w:ascii="Times New Roman" w:hAnsi="Times New Roman" w:cs="Times New Roman" w:eastAsiaTheme="minorEastAsia"/>
          <w:bCs/>
          <w:color w:val="auto"/>
          <w:highlight w:val="none"/>
        </w:rPr>
      </w:pPr>
      <w:r>
        <w:rPr>
          <w:rFonts w:hint="eastAsia" w:ascii="Times New Roman" w:hAnsi="Times New Roman" w:eastAsia="宋体" w:cs="Times New Roman"/>
          <w:b w:val="0"/>
          <w:bCs w:val="0"/>
          <w:color w:val="auto"/>
          <w:w w:val="100"/>
          <w:sz w:val="21"/>
          <w:szCs w:val="21"/>
        </w:rPr>
        <w:t>验收标准：符合法律法规和技术要求；符合</w:t>
      </w:r>
      <w:r>
        <w:rPr>
          <w:rFonts w:hint="eastAsia" w:ascii="Times New Roman" w:hAnsi="Times New Roman" w:eastAsia="宋体" w:cs="Times New Roman"/>
          <w:b w:val="0"/>
          <w:bCs w:val="0"/>
          <w:color w:val="auto"/>
          <w:w w:val="100"/>
          <w:sz w:val="21"/>
          <w:szCs w:val="21"/>
          <w:lang w:eastAsia="zh-CN"/>
        </w:rPr>
        <w:t>甲方</w:t>
      </w:r>
      <w:r>
        <w:rPr>
          <w:rFonts w:hint="eastAsia" w:ascii="Times New Roman" w:hAnsi="Times New Roman" w:eastAsia="宋体" w:cs="Times New Roman"/>
          <w:b w:val="0"/>
          <w:bCs w:val="0"/>
          <w:color w:val="auto"/>
          <w:w w:val="100"/>
          <w:sz w:val="21"/>
          <w:szCs w:val="21"/>
        </w:rPr>
        <w:t>采购要求</w:t>
      </w:r>
      <w:r>
        <w:rPr>
          <w:rFonts w:hint="eastAsia" w:cs="Times New Roman" w:eastAsiaTheme="minorEastAsia"/>
          <w:bCs/>
          <w:color w:val="auto"/>
          <w:highlight w:val="none"/>
          <w:lang w:val="en-US" w:eastAsia="zh-CN"/>
        </w:rPr>
        <w:t>。</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九、违约责任</w:t>
      </w:r>
    </w:p>
    <w:p>
      <w:pPr>
        <w:spacing w:line="360" w:lineRule="auto"/>
        <w:ind w:left="360" w:hanging="360"/>
        <w:rPr>
          <w:rFonts w:hint="eastAsia" w:cs="Times New Roman" w:eastAsiaTheme="minorEastAsia"/>
          <w:bCs/>
          <w:color w:val="auto"/>
          <w:highlight w:val="none"/>
          <w:lang w:val="en-US" w:eastAsia="zh-CN"/>
        </w:rPr>
      </w:pPr>
      <w:r>
        <w:rPr>
          <w:rFonts w:hint="eastAsia" w:cs="Times New Roman" w:eastAsiaTheme="minorEastAsia"/>
          <w:bCs/>
          <w:color w:val="auto"/>
          <w:highlight w:val="none"/>
          <w:lang w:val="en-US" w:eastAsia="zh-CN"/>
        </w:rPr>
        <w:t>1、乙方逾期履行合同义务时，须从逾期之日起每日按合同总额的0.2%比例向甲方支付违约金；逾期15日以上（含15天）时，甲方有权终止合同，</w:t>
      </w:r>
      <w:r>
        <w:rPr>
          <w:rFonts w:hint="eastAsia" w:cs="Times New Roman" w:eastAsiaTheme="minorEastAsia"/>
          <w:bCs/>
          <w:color w:val="auto"/>
          <w:highlight w:val="none"/>
        </w:rPr>
        <w:t>乙方应向甲方退还全部款项，</w:t>
      </w:r>
      <w:r>
        <w:rPr>
          <w:rFonts w:hint="eastAsia" w:cs="Times New Roman" w:eastAsiaTheme="minorEastAsia"/>
          <w:bCs/>
          <w:color w:val="auto"/>
          <w:highlight w:val="none"/>
          <w:lang w:val="en-US" w:eastAsia="zh-CN"/>
        </w:rPr>
        <w:t>并向甲方支付合同总额 20%的违约金。由此造成甲方的经济损失由乙方承担。违约金不足以弥补损失的，乙方应按全额赔偿。</w:t>
      </w:r>
    </w:p>
    <w:p>
      <w:pPr>
        <w:spacing w:line="360" w:lineRule="auto"/>
        <w:ind w:left="360" w:hanging="360"/>
        <w:rPr>
          <w:rFonts w:hint="eastAsia" w:cs="Times New Roman" w:eastAsiaTheme="minorEastAsia"/>
          <w:bCs/>
          <w:color w:val="auto"/>
          <w:highlight w:val="none"/>
          <w:lang w:val="en-US" w:eastAsia="zh-CN"/>
        </w:rPr>
      </w:pPr>
      <w:r>
        <w:rPr>
          <w:rFonts w:hint="eastAsia" w:cs="Times New Roman" w:eastAsiaTheme="minorEastAsia"/>
          <w:bCs/>
          <w:color w:val="auto"/>
          <w:highlight w:val="none"/>
          <w:lang w:val="en-US" w:eastAsia="zh-CN"/>
        </w:rPr>
        <w:t>2、</w:t>
      </w:r>
      <w:r>
        <w:rPr>
          <w:rFonts w:hint="eastAsia" w:cs="Times New Roman" w:eastAsiaTheme="minorEastAsia"/>
          <w:bCs/>
          <w:color w:val="auto"/>
          <w:highlight w:val="none"/>
        </w:rPr>
        <w:t>乙方交付的</w:t>
      </w:r>
      <w:r>
        <w:rPr>
          <w:rFonts w:hint="eastAsia" w:cs="Times New Roman" w:eastAsiaTheme="minorEastAsia"/>
          <w:bCs/>
          <w:color w:val="auto"/>
          <w:highlight w:val="none"/>
          <w:lang w:val="en-US" w:eastAsia="zh-CN"/>
        </w:rPr>
        <w:t>项目成果</w:t>
      </w:r>
      <w:r>
        <w:rPr>
          <w:rFonts w:hint="eastAsia" w:cs="Times New Roman" w:eastAsiaTheme="minorEastAsia"/>
          <w:bCs/>
          <w:color w:val="auto"/>
          <w:highlight w:val="none"/>
        </w:rPr>
        <w:t>不符合合同要求的，甲方有权拒收并要求乙方整改，乙方承担整改</w:t>
      </w:r>
      <w:r>
        <w:rPr>
          <w:rFonts w:hint="eastAsia" w:cs="Times New Roman" w:eastAsiaTheme="minorEastAsia"/>
          <w:bCs/>
          <w:color w:val="auto"/>
          <w:highlight w:val="none"/>
          <w:lang w:val="en-US" w:eastAsia="zh-CN"/>
        </w:rPr>
        <w:t>所</w:t>
      </w:r>
      <w:r>
        <w:rPr>
          <w:rFonts w:hint="eastAsia" w:cs="Times New Roman" w:eastAsiaTheme="minorEastAsia"/>
          <w:bCs/>
          <w:color w:val="auto"/>
          <w:highlight w:val="none"/>
        </w:rPr>
        <w:t>导致的逾期交</w:t>
      </w:r>
      <w:r>
        <w:rPr>
          <w:rFonts w:hint="eastAsia" w:cs="Times New Roman" w:eastAsiaTheme="minorEastAsia"/>
          <w:bCs/>
          <w:color w:val="auto"/>
          <w:highlight w:val="none"/>
          <w:lang w:val="en-US" w:eastAsia="zh-CN"/>
        </w:rPr>
        <w:t>付项目成果的</w:t>
      </w:r>
      <w:r>
        <w:rPr>
          <w:rFonts w:hint="eastAsia" w:cs="Times New Roman" w:eastAsiaTheme="minorEastAsia"/>
          <w:bCs/>
          <w:color w:val="auto"/>
          <w:highlight w:val="none"/>
        </w:rPr>
        <w:t>违约责任。乙方拒绝整改或整改后的产品仍不符合要求的，甲方有权单方解除合同，乙方应向甲方退还全部款项，并应按合同总金额的20%向甲方支付违约金。</w:t>
      </w:r>
    </w:p>
    <w:p>
      <w:pPr>
        <w:spacing w:line="360" w:lineRule="auto"/>
        <w:ind w:left="360" w:hanging="360"/>
        <w:rPr>
          <w:rFonts w:hint="eastAsia" w:cs="Times New Roman" w:eastAsiaTheme="minorEastAsia"/>
          <w:bCs/>
          <w:color w:val="auto"/>
          <w:highlight w:val="none"/>
          <w:lang w:val="en-US" w:eastAsia="zh-CN"/>
        </w:rPr>
      </w:pPr>
      <w:r>
        <w:rPr>
          <w:rFonts w:hint="eastAsia" w:cs="Times New Roman" w:eastAsiaTheme="minorEastAsia"/>
          <w:bCs/>
          <w:color w:val="auto"/>
          <w:highlight w:val="none"/>
          <w:lang w:val="en-US" w:eastAsia="zh-CN"/>
        </w:rPr>
        <w:t>3、甲方未按要求履行合同义务时，或无故拖延验收、付款，经乙方书面催告后7个工作日内仍不付款的，甲方须向乙方支付违约金，标准为每日按逾期应付未付款总额的0.05%计收。</w:t>
      </w:r>
      <w:r>
        <w:rPr>
          <w:rFonts w:hint="eastAsia"/>
          <w:color w:val="auto"/>
        </w:rPr>
        <w:t>违约金最高不得超过本合同总价的</w:t>
      </w:r>
      <w:r>
        <w:rPr>
          <w:rFonts w:hint="eastAsia"/>
          <w:color w:val="auto"/>
          <w:lang w:val="en-US" w:eastAsia="zh-CN"/>
        </w:rPr>
        <w:t>20</w:t>
      </w:r>
      <w:r>
        <w:rPr>
          <w:rFonts w:hint="eastAsia"/>
          <w:color w:val="auto"/>
        </w:rPr>
        <w:t>%。由于财政拨款不到位而导致甲方逾期付款的，甲方不承担违约责任。</w:t>
      </w:r>
    </w:p>
    <w:p>
      <w:pPr>
        <w:spacing w:line="360" w:lineRule="auto"/>
        <w:ind w:left="360" w:hanging="360"/>
        <w:rPr>
          <w:rFonts w:hint="eastAsia" w:cs="Times New Roman" w:eastAsiaTheme="minorEastAsia"/>
          <w:bCs/>
          <w:color w:val="auto"/>
          <w:highlight w:val="none"/>
          <w:lang w:val="en-US" w:eastAsia="zh-CN"/>
        </w:rPr>
      </w:pPr>
      <w:r>
        <w:rPr>
          <w:rFonts w:hint="eastAsia" w:cs="Times New Roman" w:eastAsiaTheme="minorEastAsia"/>
          <w:bCs/>
          <w:color w:val="auto"/>
          <w:highlight w:val="none"/>
          <w:lang w:val="en-US" w:eastAsia="zh-CN"/>
        </w:rPr>
        <w:t>4、一方违约，守约方为追究违约方违约责任所支出的费用（包括但不限于诉讼费、保全费、保全担保费、律师费、鉴定费、公证费及差旅费等）由违约方承担。</w:t>
      </w:r>
    </w:p>
    <w:p>
      <w:pPr>
        <w:spacing w:line="360" w:lineRule="auto"/>
        <w:ind w:left="360" w:hanging="360"/>
        <w:rPr>
          <w:rFonts w:hint="eastAsia" w:cs="Times New Roman" w:eastAsiaTheme="minorEastAsia"/>
          <w:bCs/>
          <w:color w:val="auto"/>
          <w:highlight w:val="none"/>
        </w:rPr>
      </w:pPr>
      <w:r>
        <w:rPr>
          <w:rFonts w:hint="eastAsia" w:cs="Times New Roman" w:eastAsiaTheme="minorEastAsia"/>
          <w:bCs/>
          <w:color w:val="auto"/>
          <w:highlight w:val="none"/>
          <w:lang w:val="en-US" w:eastAsia="zh-CN"/>
        </w:rPr>
        <w:t>5、</w:t>
      </w:r>
      <w:r>
        <w:rPr>
          <w:rFonts w:hint="eastAsia" w:cs="Times New Roman" w:eastAsiaTheme="minorEastAsia"/>
          <w:bCs/>
          <w:color w:val="auto"/>
          <w:highlight w:val="none"/>
        </w:rPr>
        <w:t>乙方应按照本合同约定的内容执行，如没有特别约定或约定未详尽，相应的违约责任或补充违约责任均为：甲方有权单方解除合同，未支付的款项不予支付，乙方向甲方支付本合同总金额20%的违约金，由此造成甲方损失的，甲方有权全额向乙方追索。损失包含直接经济损失、间接经济损失以及因维权而支出的律师费、诉讼费、保全费、</w:t>
      </w:r>
      <w:r>
        <w:rPr>
          <w:rFonts w:hint="eastAsia" w:cs="Times New Roman" w:eastAsiaTheme="minorEastAsia"/>
          <w:bCs/>
          <w:color w:val="auto"/>
          <w:highlight w:val="none"/>
          <w:lang w:val="en-US" w:eastAsia="zh-CN"/>
        </w:rPr>
        <w:t>保全担保费、评估费、</w:t>
      </w:r>
      <w:r>
        <w:rPr>
          <w:rFonts w:hint="eastAsia" w:cs="Times New Roman" w:eastAsiaTheme="minorEastAsia"/>
          <w:bCs/>
          <w:color w:val="auto"/>
          <w:highlight w:val="none"/>
        </w:rPr>
        <w:t>鉴定费等相关费用。</w:t>
      </w:r>
    </w:p>
    <w:p>
      <w:pPr>
        <w:spacing w:line="360" w:lineRule="auto"/>
        <w:ind w:left="360" w:hanging="360"/>
        <w:rPr>
          <w:rFonts w:hint="eastAsia" w:cs="Times New Roman" w:eastAsiaTheme="minorEastAsia"/>
          <w:bCs/>
          <w:color w:val="auto"/>
          <w:highlight w:val="none"/>
          <w:lang w:eastAsia="zh-CN"/>
        </w:rPr>
      </w:pPr>
      <w:r>
        <w:rPr>
          <w:rFonts w:hint="default" w:cs="Times New Roman" w:eastAsiaTheme="minorEastAsia"/>
          <w:bCs/>
          <w:color w:val="auto"/>
          <w:highlight w:val="none"/>
          <w:lang w:val="en-US" w:eastAsia="zh-CN"/>
        </w:rPr>
        <w:t>6、</w:t>
      </w:r>
      <w:r>
        <w:rPr>
          <w:rFonts w:hint="default" w:cs="Times New Roman" w:eastAsiaTheme="minorEastAsia"/>
          <w:bCs/>
          <w:color w:val="auto"/>
          <w:highlight w:val="none"/>
        </w:rPr>
        <w:t>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r>
        <w:rPr>
          <w:rFonts w:hint="eastAsia" w:cs="Times New Roman" w:eastAsiaTheme="minorEastAsia"/>
          <w:bCs/>
          <w:color w:val="auto"/>
          <w:highlight w:val="none"/>
          <w:lang w:eastAsia="zh-CN"/>
        </w:rPr>
        <w:t>。</w:t>
      </w:r>
    </w:p>
    <w:p>
      <w:pPr>
        <w:spacing w:line="360" w:lineRule="auto"/>
        <w:ind w:left="360" w:hanging="360"/>
        <w:rPr>
          <w:rFonts w:hint="eastAsia" w:cs="Times New Roman" w:eastAsiaTheme="minorEastAsia"/>
          <w:bCs/>
          <w:color w:val="auto"/>
          <w:highlight w:val="none"/>
        </w:rPr>
      </w:pPr>
      <w:r>
        <w:rPr>
          <w:rFonts w:hint="eastAsia" w:cs="Times New Roman" w:eastAsiaTheme="minorEastAsia"/>
          <w:bCs/>
          <w:color w:val="auto"/>
          <w:highlight w:val="none"/>
          <w:lang w:val="en-US" w:eastAsia="zh-CN"/>
        </w:rPr>
        <w:t>7、</w:t>
      </w:r>
      <w:r>
        <w:rPr>
          <w:rFonts w:hint="eastAsia" w:cs="Times New Roman" w:eastAsiaTheme="minorEastAsia"/>
          <w:bCs/>
          <w:color w:val="auto"/>
          <w:highlight w:val="none"/>
        </w:rPr>
        <w:t>本合同项下乙方应付违约金或赔偿金的情形，均为甲方有权在未付款项中扣除，也可要求乙方另行支付。</w:t>
      </w:r>
    </w:p>
    <w:p>
      <w:pPr>
        <w:spacing w:line="360" w:lineRule="auto"/>
        <w:ind w:left="360" w:hanging="360"/>
        <w:rPr>
          <w:rFonts w:hint="default" w:cs="Times New Roman" w:eastAsiaTheme="minorEastAsia"/>
          <w:bCs/>
          <w:color w:val="auto"/>
          <w:highlight w:val="none"/>
          <w:lang w:val="en-US"/>
        </w:rPr>
      </w:pPr>
      <w:r>
        <w:rPr>
          <w:rFonts w:hint="eastAsia" w:cs="Times New Roman" w:eastAsiaTheme="minorEastAsia"/>
          <w:bCs/>
          <w:color w:val="auto"/>
          <w:highlight w:val="none"/>
          <w:lang w:val="en-US" w:eastAsia="zh-CN"/>
        </w:rPr>
        <w:t>8、</w:t>
      </w:r>
      <w:r>
        <w:rPr>
          <w:rFonts w:hint="eastAsia" w:cs="Times New Roman" w:eastAsiaTheme="minorEastAsia"/>
          <w:bCs/>
          <w:color w:val="auto"/>
          <w:highlight w:val="none"/>
        </w:rPr>
        <w:t>乙方保证具有从事本合同的合法经营权，已合法取得营业执照等涵盖本合同的履约资质，并保证资质在履行本合同期间合法有效。否则导致合同无效或无法实际履行，乙方应承担相应的损失赔偿责任。</w:t>
      </w:r>
    </w:p>
    <w:p>
      <w:pPr>
        <w:spacing w:line="360" w:lineRule="auto"/>
        <w:ind w:left="360" w:hanging="36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十、争议的解决</w:t>
      </w:r>
    </w:p>
    <w:p>
      <w:pPr>
        <w:tabs>
          <w:tab w:val="left" w:pos="824"/>
        </w:tabs>
        <w:spacing w:line="360" w:lineRule="auto"/>
        <w:ind w:left="211" w:hanging="210" w:hangingChars="10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1、合同履行过程中发生的任何争议，如双方未能通过友好协商解决，应向甲方所在地的人民法院提起诉讼。守约方为解决纠纷、争议而产生的维权费用，包括且不限于律师费、诉讼费、保全费、</w:t>
      </w:r>
      <w:r>
        <w:rPr>
          <w:rFonts w:hint="eastAsia" w:cs="Times New Roman" w:eastAsiaTheme="minorEastAsia"/>
          <w:b w:val="0"/>
          <w:bCs/>
          <w:color w:val="auto"/>
          <w:highlight w:val="none"/>
          <w:lang w:val="en-US" w:eastAsia="zh-CN"/>
        </w:rPr>
        <w:t>保全担保费、评估费、</w:t>
      </w:r>
      <w:r>
        <w:rPr>
          <w:rFonts w:hint="default" w:ascii="Times New Roman" w:hAnsi="Times New Roman" w:cs="Times New Roman" w:eastAsiaTheme="minorEastAsia"/>
          <w:b w:val="0"/>
          <w:bCs/>
          <w:color w:val="auto"/>
          <w:highlight w:val="none"/>
        </w:rPr>
        <w:t>鉴定费、交通费等，均由违约方承担。对所交付标的物质量有争议的，统一由佛山市辖属的专业检测机构进行终局鉴定，鉴定结果符合质量技术标准时，鉴定费由委托方承担；否则鉴定费由乙方承担。</w:t>
      </w:r>
    </w:p>
    <w:p>
      <w:pPr>
        <w:tabs>
          <w:tab w:val="left" w:pos="824"/>
        </w:tabs>
        <w:spacing w:line="360" w:lineRule="auto"/>
        <w:ind w:left="211" w:hanging="210" w:hangingChars="100"/>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2、法院审理期间，除提交法院审理的事项外，其它无争议的事项和条款仍应继续履行。</w:t>
      </w:r>
    </w:p>
    <w:p>
      <w:pPr>
        <w:spacing w:line="360" w:lineRule="auto"/>
        <w:ind w:hanging="84"/>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 xml:space="preserve">十一、不可抗力 </w:t>
      </w:r>
    </w:p>
    <w:p>
      <w:pPr>
        <w:spacing w:line="360" w:lineRule="auto"/>
        <w:ind w:firstLine="48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r>
        <w:rPr>
          <w:rFonts w:hint="default" w:ascii="Times New Roman" w:hAnsi="Times New Roman" w:cs="Times New Roman" w:eastAsiaTheme="minorEastAsia"/>
          <w:color w:val="auto"/>
          <w:highlight w:val="none"/>
        </w:rPr>
        <w:t>。</w:t>
      </w:r>
      <w:r>
        <w:rPr>
          <w:rFonts w:hint="eastAsia" w:cs="Times New Roman" w:eastAsiaTheme="minorEastAsia"/>
          <w:color w:val="auto"/>
          <w:highlight w:val="none"/>
          <w:lang w:val="en-US" w:eastAsia="zh-CN"/>
        </w:rPr>
        <w:t>不可抗力事件发生后，双方应尽最大努力积极采取必要措施，以减轻可能给对方造成的损失，没有采取适当措施致使损失扩大的，该方不得就扩大损失的部分要求免责或赔偿。因合同一方迟延履行合同后发生不可抗力的，不能免除迟延履行方的相应责任。</w:t>
      </w:r>
    </w:p>
    <w:p>
      <w:pPr>
        <w:spacing w:line="360" w:lineRule="auto"/>
        <w:rPr>
          <w:rFonts w:hint="eastAsia" w:cs="Times New Roman" w:eastAsiaTheme="minorEastAsia"/>
          <w:b/>
          <w:color w:val="auto"/>
          <w:highlight w:val="none"/>
          <w:lang w:val="en-US" w:eastAsia="zh-CN"/>
        </w:rPr>
      </w:pPr>
      <w:r>
        <w:rPr>
          <w:rFonts w:hint="default" w:ascii="Times New Roman" w:hAnsi="Times New Roman" w:cs="Times New Roman" w:eastAsiaTheme="minorEastAsia"/>
          <w:b/>
          <w:color w:val="auto"/>
          <w:highlight w:val="none"/>
        </w:rPr>
        <w:t>十二、</w:t>
      </w:r>
      <w:r>
        <w:rPr>
          <w:rFonts w:hint="eastAsia" w:cs="Times New Roman" w:eastAsiaTheme="minorEastAsia"/>
          <w:b/>
          <w:color w:val="auto"/>
          <w:highlight w:val="none"/>
          <w:lang w:val="en-US" w:eastAsia="zh-CN"/>
        </w:rPr>
        <w:t>保密要求</w:t>
      </w:r>
    </w:p>
    <w:p>
      <w:pPr>
        <w:spacing w:line="360" w:lineRule="auto"/>
        <w:ind w:left="210" w:leftChars="100" w:firstLine="336" w:firstLineChars="160"/>
        <w:rPr>
          <w:rFonts w:hint="default" w:cs="Times New Roman" w:eastAsiaTheme="minorEastAsia"/>
          <w:bCs/>
          <w:color w:val="auto"/>
          <w:highlight w:val="none"/>
        </w:rPr>
      </w:pPr>
      <w:r>
        <w:rPr>
          <w:rFonts w:hint="default" w:cs="Times New Roman" w:eastAsiaTheme="minorEastAsia"/>
          <w:b w:val="0"/>
          <w:bCs/>
          <w:color w:val="auto"/>
          <w:highlight w:val="none"/>
        </w:rPr>
        <w:t>乙方为甲方提供服务过程中获得的以书面、口头、图像或者其他任何形式作为载体的任何资料、信息、档案、数据等，均被视为保密信息。乙方承诺不得以任何形式向任何第三方披露合同履行过程中知悉的国家秘密和甲方保密信息，只能用于履行本合同之义务，项目完成后相关保密信息均应全部交还给甲方，乙方不得留存、复制、拍照等。</w:t>
      </w:r>
      <w:r>
        <w:rPr>
          <w:rFonts w:hint="default" w:cs="Times New Roman" w:eastAsiaTheme="minorEastAsia"/>
          <w:bCs/>
          <w:color w:val="auto"/>
          <w:highlight w:val="none"/>
        </w:rPr>
        <w:t>本保密事项在本合同期满、解除或终止后仍然有效。</w:t>
      </w:r>
    </w:p>
    <w:p>
      <w:pPr>
        <w:spacing w:line="360" w:lineRule="auto"/>
        <w:rPr>
          <w:rFonts w:hint="default" w:cs="Times New Roman" w:eastAsiaTheme="minorEastAsia"/>
          <w:b/>
          <w:bCs w:val="0"/>
          <w:color w:val="auto"/>
          <w:highlight w:val="none"/>
          <w:lang w:val="en-US" w:eastAsia="zh-CN"/>
        </w:rPr>
      </w:pPr>
      <w:r>
        <w:rPr>
          <w:rFonts w:hint="eastAsia" w:cs="Times New Roman" w:eastAsiaTheme="minorEastAsia"/>
          <w:b/>
          <w:bCs w:val="0"/>
          <w:color w:val="auto"/>
          <w:highlight w:val="none"/>
          <w:lang w:val="en-US" w:eastAsia="zh-CN"/>
        </w:rPr>
        <w:t>十三、</w:t>
      </w:r>
      <w:r>
        <w:rPr>
          <w:rFonts w:hint="default" w:cs="Times New Roman" w:eastAsiaTheme="minorEastAsia"/>
          <w:b/>
          <w:bCs w:val="0"/>
          <w:color w:val="auto"/>
          <w:highlight w:val="none"/>
          <w:lang w:val="en-US" w:eastAsia="zh-CN"/>
        </w:rPr>
        <w:t>知识产权</w:t>
      </w:r>
    </w:p>
    <w:p>
      <w:pPr>
        <w:numPr>
          <w:ilvl w:val="0"/>
          <w:numId w:val="0"/>
        </w:numPr>
        <w:spacing w:line="360" w:lineRule="auto"/>
        <w:ind w:firstLine="420" w:firstLineChars="200"/>
        <w:rPr>
          <w:rFonts w:hint="eastAsia"/>
          <w:color w:val="auto"/>
        </w:rPr>
      </w:pPr>
      <w:r>
        <w:rPr>
          <w:rFonts w:hint="eastAsia"/>
          <w:color w:val="auto"/>
        </w:rPr>
        <w:t>乙方保证向甲方提供的相关服务成果是其独立实施完成，不存在任何侵犯第三方知识产权等合法权益的情形。如因乙方提供的服务成果侵犯任何第三方的合法权益，导致该第三方追究甲方责任的，乙方应负责解决并赔偿因此给甲方造成的全部损失。</w:t>
      </w:r>
    </w:p>
    <w:p>
      <w:pPr>
        <w:numPr>
          <w:ilvl w:val="0"/>
          <w:numId w:val="0"/>
        </w:numPr>
        <w:spacing w:line="360" w:lineRule="auto"/>
        <w:ind w:firstLine="420" w:firstLineChars="200"/>
        <w:rPr>
          <w:rFonts w:hint="eastAsia" w:eastAsiaTheme="minorEastAsia"/>
          <w:b w:val="0"/>
          <w:bCs/>
          <w:color w:val="auto"/>
          <w:w w:val="100"/>
          <w:sz w:val="21"/>
          <w:szCs w:val="22"/>
          <w:highlight w:val="none"/>
          <w:lang w:val="en-US" w:eastAsia="zh-CN"/>
        </w:rPr>
      </w:pPr>
      <w:r>
        <w:rPr>
          <w:rFonts w:hint="default" w:eastAsiaTheme="minorEastAsia"/>
          <w:b w:val="0"/>
          <w:bCs/>
          <w:color w:val="auto"/>
          <w:w w:val="100"/>
          <w:sz w:val="21"/>
          <w:szCs w:val="22"/>
          <w:highlight w:val="none"/>
        </w:rPr>
        <w:t>乙方为履行本合同义务所形成的所有服务成果的知识产权归甲方所有。乙方不得在未征求甲方书面同意的情况下使用或者授权他人使用本合同项下的成果及相关信息（除为了履行本合同以外），否则相关收益归甲方所有，乙方应另向甲方承担相应责任及违约责任（违约金标准：合同总额20%），并赔偿甲方全部损失。</w:t>
      </w:r>
    </w:p>
    <w:p>
      <w:pPr>
        <w:spacing w:line="360" w:lineRule="auto"/>
        <w:rPr>
          <w:rFonts w:hint="default" w:ascii="Times New Roman" w:hAnsi="Times New Roman" w:cs="Times New Roman" w:eastAsiaTheme="minorEastAsia"/>
          <w:b/>
          <w:color w:val="auto"/>
          <w:highlight w:val="none"/>
        </w:rPr>
      </w:pPr>
      <w:r>
        <w:rPr>
          <w:rFonts w:hint="eastAsia" w:cs="Times New Roman" w:eastAsiaTheme="minorEastAsia"/>
          <w:b/>
          <w:color w:val="auto"/>
          <w:highlight w:val="none"/>
          <w:lang w:val="en-US" w:eastAsia="zh-CN"/>
        </w:rPr>
        <w:t>十四、</w:t>
      </w:r>
      <w:r>
        <w:rPr>
          <w:rFonts w:hint="default" w:ascii="Times New Roman" w:hAnsi="Times New Roman" w:cs="Times New Roman" w:eastAsiaTheme="minorEastAsia"/>
          <w:b/>
          <w:color w:val="auto"/>
          <w:highlight w:val="none"/>
        </w:rPr>
        <w:t>税费</w:t>
      </w:r>
    </w:p>
    <w:p>
      <w:pPr>
        <w:tabs>
          <w:tab w:val="left" w:pos="824"/>
        </w:tabs>
        <w:spacing w:line="360" w:lineRule="auto"/>
        <w:ind w:left="630" w:hanging="63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1、本合同实施过程中所发生的一切税费及不可预见费均由乙方承担。</w:t>
      </w:r>
    </w:p>
    <w:p>
      <w:pPr>
        <w:tabs>
          <w:tab w:val="left" w:pos="824"/>
        </w:tabs>
        <w:spacing w:line="360" w:lineRule="auto"/>
        <w:ind w:left="630" w:hanging="63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2、乙方依照税务规章优先在合同履约地开具发票及纳税，咨询：0757-12366。</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w:t>
      </w:r>
      <w:r>
        <w:rPr>
          <w:rFonts w:hint="eastAsia" w:cs="Times New Roman" w:eastAsiaTheme="minorEastAsia"/>
          <w:b/>
          <w:color w:val="auto"/>
          <w:highlight w:val="none"/>
          <w:lang w:val="en-US" w:eastAsia="zh-CN"/>
        </w:rPr>
        <w:t>五</w:t>
      </w:r>
      <w:r>
        <w:rPr>
          <w:rFonts w:hint="default" w:ascii="Times New Roman" w:hAnsi="Times New Roman" w:cs="Times New Roman" w:eastAsiaTheme="minorEastAsia"/>
          <w:b/>
          <w:color w:val="auto"/>
          <w:highlight w:val="none"/>
        </w:rPr>
        <w:t>、合同生效</w:t>
      </w:r>
    </w:p>
    <w:p>
      <w:pPr>
        <w:tabs>
          <w:tab w:val="left" w:pos="800"/>
        </w:tabs>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1、本合同在甲乙双方</w:t>
      </w:r>
      <w:r>
        <w:rPr>
          <w:rFonts w:hint="eastAsia" w:cs="Times New Roman" w:eastAsiaTheme="minorEastAsia"/>
          <w:color w:val="auto"/>
          <w:highlight w:val="none"/>
          <w:lang w:val="en-US" w:eastAsia="zh-CN"/>
        </w:rPr>
        <w:t>法定代表人（负责人）</w:t>
      </w:r>
      <w:r>
        <w:rPr>
          <w:rFonts w:hint="default" w:ascii="Times New Roman" w:hAnsi="Times New Roman" w:cs="Times New Roman" w:eastAsiaTheme="minorEastAsia"/>
          <w:color w:val="auto"/>
          <w:highlight w:val="none"/>
        </w:rPr>
        <w:t>或其授权代表签字盖章</w:t>
      </w:r>
      <w:r>
        <w:rPr>
          <w:rFonts w:hint="eastAsia" w:cs="Times New Roman" w:eastAsiaTheme="minorEastAsia"/>
          <w:color w:val="auto"/>
          <w:highlight w:val="none"/>
          <w:lang w:eastAsia="zh-CN"/>
        </w:rPr>
        <w:t>，并由见证单位盖章</w:t>
      </w:r>
      <w:r>
        <w:rPr>
          <w:rFonts w:hint="default" w:ascii="Times New Roman" w:hAnsi="Times New Roman" w:cs="Times New Roman" w:eastAsiaTheme="minorEastAsia"/>
          <w:color w:val="auto"/>
          <w:highlight w:val="none"/>
        </w:rPr>
        <w:t>后生效。</w:t>
      </w:r>
    </w:p>
    <w:p>
      <w:pPr>
        <w:tabs>
          <w:tab w:val="left" w:pos="800"/>
        </w:tabs>
        <w:spacing w:line="360" w:lineRule="auto"/>
        <w:ind w:firstLine="42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2、自采购合同签订之日起7个工作日内，由甲方按照有关规定将采购合同副本报同级人民政府财政部门（政府采购管理部门）备案。</w:t>
      </w:r>
    </w:p>
    <w:p>
      <w:pPr>
        <w:spacing w:line="360" w:lineRule="auto"/>
        <w:ind w:left="840" w:hanging="840"/>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十</w:t>
      </w:r>
      <w:r>
        <w:rPr>
          <w:rFonts w:hint="eastAsia" w:cs="Times New Roman" w:eastAsiaTheme="minorEastAsia"/>
          <w:b/>
          <w:color w:val="auto"/>
          <w:highlight w:val="none"/>
          <w:lang w:val="en-US" w:eastAsia="zh-CN"/>
        </w:rPr>
        <w:t>六</w:t>
      </w:r>
      <w:r>
        <w:rPr>
          <w:rFonts w:hint="default" w:ascii="Times New Roman" w:hAnsi="Times New Roman" w:cs="Times New Roman" w:eastAsiaTheme="minorEastAsia"/>
          <w:b/>
          <w:color w:val="auto"/>
          <w:highlight w:val="none"/>
        </w:rPr>
        <w:t>、关于政府采购合同融资</w:t>
      </w:r>
    </w:p>
    <w:p>
      <w:pPr>
        <w:spacing w:line="360" w:lineRule="auto"/>
        <w:ind w:left="840" w:hanging="840"/>
        <w:rPr>
          <w:rFonts w:hint="eastAsia" w:cs="Times New Roman" w:eastAsiaTheme="minorEastAsia"/>
          <w:b/>
          <w:color w:val="auto"/>
          <w:highlight w:val="none"/>
          <w:u w:val="none"/>
          <w:lang w:eastAsia="zh-CN"/>
        </w:rPr>
      </w:pPr>
      <w:r>
        <w:rPr>
          <w:rFonts w:hint="default" w:ascii="Times New Roman" w:hAnsi="Times New Roman" w:cs="Times New Roman" w:eastAsiaTheme="minorEastAsia"/>
          <w:b w:val="0"/>
          <w:bCs/>
          <w:color w:val="auto"/>
          <w:highlight w:val="none"/>
        </w:rPr>
        <w:t>1、乙方是否已申请政府采购合同融资：</w:t>
      </w:r>
      <w:r>
        <w:rPr>
          <w:rFonts w:hint="default" w:ascii="Times New Roman" w:hAnsi="Times New Roman" w:cs="Times New Roman" w:eastAsiaTheme="minorEastAsia"/>
          <w:b w:val="0"/>
          <w:bCs/>
          <w:color w:val="auto"/>
          <w:highlight w:val="none"/>
          <w:u w:val="single"/>
        </w:rPr>
        <w:t xml:space="preserve">  是/否</w:t>
      </w:r>
      <w:r>
        <w:rPr>
          <w:rFonts w:hint="default" w:ascii="Times New Roman" w:hAnsi="Times New Roman" w:cs="Times New Roman" w:eastAsiaTheme="minorEastAsia"/>
          <w:b/>
          <w:color w:val="auto"/>
          <w:highlight w:val="none"/>
          <w:u w:val="single"/>
        </w:rPr>
        <w:t xml:space="preserve">  </w:t>
      </w:r>
      <w:r>
        <w:rPr>
          <w:rFonts w:hint="eastAsia" w:cs="Times New Roman" w:eastAsiaTheme="minorEastAsia"/>
          <w:b/>
          <w:color w:val="auto"/>
          <w:highlight w:val="none"/>
          <w:u w:val="none"/>
          <w:lang w:eastAsia="zh-CN"/>
        </w:rPr>
        <w:t>。</w:t>
      </w:r>
    </w:p>
    <w:p>
      <w:pPr>
        <w:spacing w:line="360" w:lineRule="auto"/>
        <w:ind w:left="840" w:hanging="840"/>
        <w:rPr>
          <w:rFonts w:hint="eastAsia" w:cs="Times New Roman" w:eastAsiaTheme="minorEastAsia"/>
          <w:b w:val="0"/>
          <w:bCs/>
          <w:color w:val="auto"/>
          <w:highlight w:val="none"/>
          <w:u w:val="none"/>
          <w:lang w:eastAsia="zh-CN"/>
        </w:rPr>
      </w:pPr>
      <w:r>
        <w:rPr>
          <w:rFonts w:hint="eastAsia" w:cs="Times New Roman" w:eastAsiaTheme="minorEastAsia"/>
          <w:b w:val="0"/>
          <w:bCs/>
          <w:color w:val="auto"/>
          <w:highlight w:val="none"/>
          <w:u w:val="none"/>
          <w:lang w:eastAsia="zh-CN"/>
        </w:rPr>
        <w:t>融资银行及联系方式：。</w:t>
      </w:r>
    </w:p>
    <w:p>
      <w:pPr>
        <w:spacing w:line="360" w:lineRule="auto"/>
        <w:rPr>
          <w:rFonts w:hint="eastAsia" w:cs="Times New Roman" w:eastAsiaTheme="minorEastAsia"/>
          <w:b w:val="0"/>
          <w:bCs/>
          <w:color w:val="auto"/>
          <w:highlight w:val="none"/>
          <w:u w:val="none"/>
          <w:lang w:eastAsia="zh-CN"/>
        </w:rPr>
      </w:pPr>
      <w:r>
        <w:rPr>
          <w:rFonts w:hint="eastAsia" w:cs="Times New Roman" w:eastAsiaTheme="minorEastAsia"/>
          <w:b w:val="0"/>
          <w:bCs/>
          <w:color w:val="auto"/>
          <w:highlight w:val="none"/>
          <w:u w:val="none"/>
          <w:lang w:eastAsia="zh-CN"/>
        </w:rPr>
        <w:t>2、若乙方已申请政府采购合同融资，其在本合同中登记的银行</w:t>
      </w:r>
      <w:r>
        <w:rPr>
          <w:rFonts w:hint="eastAsia" w:cs="Times New Roman" w:eastAsiaTheme="minorEastAsia"/>
          <w:b w:val="0"/>
          <w:bCs/>
          <w:color w:val="auto"/>
          <w:highlight w:val="none"/>
          <w:u w:val="none"/>
          <w:lang w:val="en-US" w:eastAsia="zh-CN"/>
        </w:rPr>
        <w:t>账</w:t>
      </w:r>
      <w:r>
        <w:rPr>
          <w:rFonts w:hint="eastAsia" w:cs="Times New Roman" w:eastAsiaTheme="minorEastAsia"/>
          <w:b w:val="0"/>
          <w:bCs/>
          <w:color w:val="auto"/>
          <w:highlight w:val="none"/>
          <w:u w:val="none"/>
          <w:lang w:eastAsia="zh-CN"/>
        </w:rPr>
        <w:t>号应与金融机构签订融资协议中约定的融资回款账户一致，此账户作为政府采购融资合同资金回款的唯一账户，未获得融资银行同意，乙方不得随意变更。</w:t>
      </w:r>
    </w:p>
    <w:p>
      <w:pPr>
        <w:spacing w:line="360" w:lineRule="auto"/>
        <w:rPr>
          <w:rFonts w:hint="eastAsia" w:cs="Times New Roman" w:eastAsiaTheme="minorEastAsia"/>
          <w:b/>
          <w:color w:val="auto"/>
          <w:highlight w:val="none"/>
          <w:lang w:eastAsia="zh-CN"/>
        </w:rPr>
      </w:pPr>
      <w:r>
        <w:rPr>
          <w:rFonts w:hint="eastAsia" w:cs="Times New Roman" w:eastAsiaTheme="minorEastAsia"/>
          <w:b/>
          <w:color w:val="auto"/>
          <w:highlight w:val="none"/>
          <w:lang w:eastAsia="zh-CN"/>
        </w:rPr>
        <w:t>十</w:t>
      </w:r>
      <w:r>
        <w:rPr>
          <w:rFonts w:hint="eastAsia" w:cs="Times New Roman" w:eastAsiaTheme="minorEastAsia"/>
          <w:b/>
          <w:color w:val="auto"/>
          <w:highlight w:val="none"/>
          <w:lang w:val="en-US" w:eastAsia="zh-CN"/>
        </w:rPr>
        <w:t>七</w:t>
      </w:r>
      <w:r>
        <w:rPr>
          <w:rFonts w:hint="eastAsia" w:cs="Times New Roman" w:eastAsiaTheme="minorEastAsia"/>
          <w:b/>
          <w:color w:val="auto"/>
          <w:highlight w:val="none"/>
          <w:lang w:eastAsia="zh-CN"/>
        </w:rPr>
        <w:t>、其它：</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2、如一方（包括联系人）地址、电话、传真号码有变更，应在变更后3个工作日内书面通知对方联系人或负责人，否则，因此造成的损失由未履行通知义务方承担相应责任。</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3、未经甲方书面同意，乙方不得擅自向第三方转让其主体性和关键性合同义务。</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4、本合同一式</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份，甲方执</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份，乙方执</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份，见证单位执 壹 份。</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5、本合同（含附件）共计</w:t>
      </w:r>
      <w:r>
        <w:rPr>
          <w:rFonts w:hint="eastAsia" w:cs="Times New Roman" w:eastAsiaTheme="minorEastAsia"/>
          <w:b w:val="0"/>
          <w:bCs/>
          <w:color w:val="auto"/>
          <w:highlight w:val="none"/>
          <w:u w:val="single"/>
          <w:lang w:eastAsia="zh-CN"/>
        </w:rPr>
        <w:t xml:space="preserve">    </w:t>
      </w:r>
      <w:r>
        <w:rPr>
          <w:rFonts w:hint="eastAsia" w:cs="Times New Roman" w:eastAsiaTheme="minorEastAsia"/>
          <w:b w:val="0"/>
          <w:bCs/>
          <w:color w:val="auto"/>
          <w:highlight w:val="none"/>
          <w:lang w:eastAsia="zh-CN"/>
        </w:rPr>
        <w:t>页A4纸张，缺页之合同为无效合同。</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6、本合同签约履约地点：广东省佛山市。</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7、本合同所指“书面通知”包括但不限于短信、电子邮件等数据电文的通知形式，到达时间以民事诉讼法的规定为准，但进行书面通知前后，通知方均有义务电话确认通知事项。</w:t>
      </w:r>
    </w:p>
    <w:p>
      <w:pPr>
        <w:spacing w:line="360" w:lineRule="auto"/>
        <w:rPr>
          <w:rFonts w:hint="eastAsia" w:cs="Times New Roman" w:eastAsiaTheme="minorEastAsia"/>
          <w:b w:val="0"/>
          <w:bCs/>
          <w:color w:val="auto"/>
          <w:highlight w:val="none"/>
          <w:lang w:eastAsia="zh-CN"/>
        </w:rPr>
      </w:pPr>
      <w:r>
        <w:rPr>
          <w:rFonts w:hint="eastAsia" w:cs="Times New Roman" w:eastAsiaTheme="minorEastAsia"/>
          <w:b w:val="0"/>
          <w:bCs/>
          <w:color w:val="auto"/>
          <w:highlight w:val="none"/>
          <w:lang w:eastAsia="zh-CN"/>
        </w:rPr>
        <w:t>8、双方均已对以上各条款及附件作充分了解，并明确理解由此而产生的相关权责。</w:t>
      </w:r>
    </w:p>
    <w:p>
      <w:pPr>
        <w:spacing w:line="360" w:lineRule="auto"/>
        <w:rPr>
          <w:rFonts w:hint="default" w:ascii="Times New Roman" w:hAnsi="Times New Roman" w:cs="Times New Roman" w:eastAsiaTheme="minorEastAsia"/>
          <w:b w:val="0"/>
          <w:bCs/>
          <w:color w:val="auto"/>
          <w:highlight w:val="none"/>
        </w:rPr>
      </w:pPr>
      <w:r>
        <w:rPr>
          <w:rFonts w:hint="eastAsia" w:cs="Times New Roman" w:eastAsiaTheme="minorEastAsia"/>
          <w:b w:val="0"/>
          <w:bCs/>
          <w:color w:val="auto"/>
          <w:highlight w:val="none"/>
          <w:lang w:eastAsia="zh-CN"/>
        </w:rPr>
        <w:t>9、根据粤财采购〔2015〕11号通知的要求，本合同自签订之日起2个工作日内公开。本合同涉及国家秘密的内容，由甲方依据《保守国家秘密法》等法律制度规定确定。采购合同涉及商业秘密的内容，由甲方依据《反不正当竞争法》、《最高人民法院关于适用&lt;中华人民共和国民事诉讼法&gt;若干问题的意见》（法发〔1992〕22号）等法律制度的规定，与乙方在合同中约定。其中，合同标的名称、规格型号、单价及合同金额等内容不得作为商业秘密。甲乙双方约定不公开的内容为：</w:t>
      </w:r>
      <w:r>
        <w:rPr>
          <w:rFonts w:hint="eastAsia" w:cs="Times New Roman" w:eastAsiaTheme="minorEastAsia"/>
          <w:b w:val="0"/>
          <w:bCs/>
          <w:color w:val="auto"/>
          <w:highlight w:val="none"/>
          <w:u w:val="single"/>
          <w:lang w:val="en-US" w:eastAsia="zh-CN"/>
        </w:rPr>
        <w:t xml:space="preserve">  /  </w:t>
      </w:r>
      <w:r>
        <w:rPr>
          <w:rFonts w:hint="default" w:ascii="Times New Roman" w:hAnsi="Times New Roman" w:cs="Times New Roman" w:eastAsiaTheme="minorEastAsia"/>
          <w:b w:val="0"/>
          <w:bCs/>
          <w:color w:val="auto"/>
          <w:highlight w:val="none"/>
        </w:rPr>
        <w:t>。</w:t>
      </w:r>
    </w:p>
    <w:p>
      <w:pPr>
        <w:autoSpaceDE w:val="0"/>
        <w:autoSpaceDN w:val="0"/>
        <w:adjustRightInd w:val="0"/>
        <w:spacing w:before="2" w:line="360" w:lineRule="auto"/>
        <w:ind w:right="-2"/>
        <w:jc w:val="left"/>
        <w:rPr>
          <w:rFonts w:hint="default" w:ascii="Times New Roman" w:hAnsi="Times New Roman" w:cs="Times New Roman" w:eastAsiaTheme="minorEastAsia"/>
          <w:b/>
          <w:color w:val="auto"/>
          <w:sz w:val="24"/>
          <w:highlight w:val="none"/>
        </w:rPr>
      </w:pPr>
    </w:p>
    <w:p>
      <w:pP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br w:type="page"/>
      </w:r>
    </w:p>
    <w:p>
      <w:pPr>
        <w:autoSpaceDE w:val="0"/>
        <w:autoSpaceDN w:val="0"/>
        <w:adjustRightInd w:val="0"/>
        <w:spacing w:before="2" w:line="360" w:lineRule="auto"/>
        <w:ind w:right="-2"/>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w:t>
      </w:r>
      <w:r>
        <w:rPr>
          <w:rFonts w:hint="eastAsia" w:cs="Times New Roman" w:eastAsiaTheme="minorEastAsia"/>
          <w:b/>
          <w:color w:val="auto"/>
          <w:sz w:val="24"/>
          <w:highlight w:val="none"/>
          <w:lang w:val="en-US" w:eastAsia="zh-CN"/>
        </w:rPr>
        <w:t>以下为合同签署页</w:t>
      </w:r>
      <w:r>
        <w:rPr>
          <w:rFonts w:hint="default" w:ascii="Times New Roman" w:hAnsi="Times New Roman" w:cs="Times New Roman" w:eastAsiaTheme="minorEastAsia"/>
          <w:b/>
          <w:color w:val="auto"/>
          <w:sz w:val="24"/>
          <w:highlight w:val="none"/>
        </w:rPr>
        <w:t>）</w:t>
      </w:r>
    </w:p>
    <w:p>
      <w:pPr>
        <w:spacing w:line="360" w:lineRule="auto"/>
        <w:rPr>
          <w:rFonts w:hint="default" w:ascii="Times New Roman" w:hAnsi="Times New Roman" w:cs="Times New Roman" w:eastAsiaTheme="minorEastAsia"/>
          <w:color w:val="auto"/>
          <w:highlight w:val="none"/>
        </w:rPr>
      </w:pPr>
    </w:p>
    <w:p>
      <w:pPr>
        <w:spacing w:line="360" w:lineRule="auto"/>
        <w:rPr>
          <w:rFonts w:hint="default" w:ascii="Times New Roman" w:hAnsi="Times New Roman" w:cs="Times New Roman" w:eastAsiaTheme="minorEastAsia"/>
          <w:color w:val="auto"/>
          <w:highlight w:val="none"/>
        </w:rPr>
      </w:pPr>
    </w:p>
    <w:tbl>
      <w:tblPr>
        <w:tblStyle w:val="23"/>
        <w:tblW w:w="0" w:type="auto"/>
        <w:tblInd w:w="-72" w:type="dxa"/>
        <w:tblLayout w:type="fixed"/>
        <w:tblCellMar>
          <w:top w:w="0" w:type="dxa"/>
          <w:left w:w="108" w:type="dxa"/>
          <w:bottom w:w="0" w:type="dxa"/>
          <w:right w:w="108" w:type="dxa"/>
        </w:tblCellMar>
      </w:tblPr>
      <w:tblGrid>
        <w:gridCol w:w="4828"/>
        <w:gridCol w:w="4517"/>
      </w:tblGrid>
      <w:tr>
        <w:tblPrEx>
          <w:tblCellMar>
            <w:top w:w="0" w:type="dxa"/>
            <w:left w:w="108" w:type="dxa"/>
            <w:bottom w:w="0" w:type="dxa"/>
            <w:right w:w="108" w:type="dxa"/>
          </w:tblCellMar>
        </w:tblPrEx>
        <w:trPr>
          <w:trHeight w:val="3081" w:hRule="atLeast"/>
        </w:trPr>
        <w:tc>
          <w:tcPr>
            <w:tcW w:w="4828" w:type="dxa"/>
            <w:noWrap w:val="0"/>
            <w:vAlign w:val="top"/>
          </w:tcPr>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甲方（盖章）：</w:t>
            </w:r>
          </w:p>
          <w:p>
            <w:pPr>
              <w:spacing w:line="360" w:lineRule="auto"/>
              <w:rPr>
                <w:rFonts w:hint="default" w:ascii="Times New Roman" w:hAnsi="Times New Roman" w:cs="Times New Roman" w:eastAsiaTheme="minorEastAsia"/>
                <w:color w:val="auto"/>
                <w:highlight w:val="none"/>
              </w:rPr>
            </w:pPr>
            <w:r>
              <w:rPr>
                <w:rFonts w:hint="eastAsia" w:cs="Times New Roman" w:eastAsiaTheme="minorEastAsia"/>
                <w:color w:val="auto"/>
                <w:highlight w:val="none"/>
                <w:lang w:val="en-US" w:eastAsia="zh-CN"/>
              </w:rPr>
              <w:t>负责人</w:t>
            </w:r>
            <w:r>
              <w:rPr>
                <w:rFonts w:hint="eastAsia" w:cs="Times New Roman" w:eastAsiaTheme="minorEastAsia"/>
                <w:color w:val="auto"/>
                <w:highlight w:val="none"/>
                <w:lang w:eastAsia="zh-CN"/>
              </w:rPr>
              <w:t>或授权代表</w:t>
            </w:r>
            <w:r>
              <w:rPr>
                <w:rFonts w:hint="default" w:ascii="Times New Roman" w:hAnsi="Times New Roman" w:cs="Times New Roman" w:eastAsiaTheme="minorEastAsia"/>
                <w:color w:val="auto"/>
                <w:highlight w:val="none"/>
              </w:rPr>
              <w:t xml:space="preserve">：                              </w:t>
            </w:r>
          </w:p>
          <w:p>
            <w:pPr>
              <w:spacing w:line="360" w:lineRule="auto"/>
              <w:rPr>
                <w:rFonts w:hint="default" w:ascii="Times New Roman" w:hAnsi="Times New Roman" w:cs="Times New Roman" w:eastAsiaTheme="minorEastAsia"/>
                <w:color w:val="auto"/>
                <w:highlight w:val="none"/>
                <w:u w:val="dotted"/>
              </w:rPr>
            </w:pPr>
            <w:r>
              <w:rPr>
                <w:rFonts w:hint="default" w:ascii="Times New Roman" w:hAnsi="Times New Roman" w:cs="Times New Roman" w:eastAsiaTheme="minorEastAsia"/>
                <w:color w:val="auto"/>
                <w:highlight w:val="none"/>
              </w:rPr>
              <w:t xml:space="preserve">项目负责人： </w:t>
            </w:r>
            <w:r>
              <w:rPr>
                <w:rFonts w:hint="default" w:ascii="Times New Roman" w:hAnsi="Times New Roman" w:cs="Times New Roman" w:eastAsiaTheme="minorEastAsia"/>
                <w:color w:val="auto"/>
                <w:highlight w:val="none"/>
                <w:u w:val="dotted"/>
              </w:rPr>
              <w:t xml:space="preserve">                      </w:t>
            </w:r>
          </w:p>
          <w:p>
            <w:pPr>
              <w:spacing w:line="360" w:lineRule="auto"/>
              <w:rPr>
                <w:rFonts w:hint="default" w:ascii="Times New Roman" w:hAnsi="Times New Roman" w:cs="Times New Roman" w:eastAsiaTheme="minorEastAsia"/>
                <w:color w:val="auto"/>
                <w:highlight w:val="none"/>
                <w:u w:val="dotted"/>
              </w:rPr>
            </w:pPr>
            <w:r>
              <w:rPr>
                <w:rFonts w:hint="default" w:ascii="Times New Roman" w:hAnsi="Times New Roman" w:cs="Times New Roman" w:eastAsiaTheme="minorEastAsia"/>
                <w:color w:val="auto"/>
                <w:highlight w:val="none"/>
              </w:rPr>
              <w:t>地址：</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电话：</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传真：</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日期：           年     月    日</w:t>
            </w:r>
          </w:p>
        </w:tc>
        <w:tc>
          <w:tcPr>
            <w:tcW w:w="4517" w:type="dxa"/>
            <w:noWrap w:val="0"/>
            <w:vAlign w:val="top"/>
          </w:tcPr>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乙方（盖章）：</w:t>
            </w:r>
          </w:p>
          <w:p>
            <w:pPr>
              <w:spacing w:line="360" w:lineRule="auto"/>
              <w:rPr>
                <w:rFonts w:hint="default" w:ascii="Times New Roman" w:hAnsi="Times New Roman" w:cs="Times New Roman" w:eastAsiaTheme="minorEastAsia"/>
                <w:color w:val="auto"/>
                <w:highlight w:val="none"/>
                <w:u w:val="dotted"/>
              </w:rPr>
            </w:pPr>
            <w:r>
              <w:rPr>
                <w:rFonts w:hint="default" w:ascii="Times New Roman" w:hAnsi="Times New Roman" w:cs="Times New Roman" w:eastAsiaTheme="minorEastAsia"/>
                <w:color w:val="auto"/>
                <w:highlight w:val="none"/>
              </w:rPr>
              <w:t>法定代表人</w:t>
            </w:r>
            <w:r>
              <w:rPr>
                <w:rFonts w:hint="eastAsia" w:cs="Times New Roman" w:eastAsiaTheme="minorEastAsia"/>
                <w:color w:val="auto"/>
                <w:highlight w:val="none"/>
                <w:lang w:eastAsia="zh-CN"/>
              </w:rPr>
              <w:t>或</w:t>
            </w:r>
            <w:r>
              <w:rPr>
                <w:rFonts w:hint="default" w:ascii="Times New Roman" w:hAnsi="Times New Roman" w:cs="Times New Roman" w:eastAsiaTheme="minorEastAsia"/>
                <w:color w:val="auto"/>
                <w:highlight w:val="none"/>
              </w:rPr>
              <w:t>授权</w:t>
            </w:r>
            <w:r>
              <w:rPr>
                <w:rFonts w:hint="eastAsia" w:cs="Times New Roman" w:eastAsiaTheme="minorEastAsia"/>
                <w:color w:val="auto"/>
                <w:highlight w:val="none"/>
                <w:lang w:eastAsia="zh-CN"/>
              </w:rPr>
              <w:t>代表</w:t>
            </w: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highlight w:val="none"/>
                <w:u w:val="dotted"/>
              </w:rPr>
              <w:t xml:space="preserve">                           </w:t>
            </w:r>
          </w:p>
          <w:p>
            <w:pPr>
              <w:rPr>
                <w:rFonts w:hint="default" w:ascii="Times New Roman" w:hAnsi="Times New Roman" w:cs="Times New Roman" w:eastAsiaTheme="minorEastAsia"/>
                <w:color w:val="auto"/>
                <w:highlight w:val="none"/>
                <w:u w:val="dotted"/>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地址：</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电话：</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传真：</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日期：        年     月     日</w:t>
            </w:r>
          </w:p>
        </w:tc>
      </w:tr>
      <w:tr>
        <w:tblPrEx>
          <w:tblCellMar>
            <w:top w:w="0" w:type="dxa"/>
            <w:left w:w="108" w:type="dxa"/>
            <w:bottom w:w="0" w:type="dxa"/>
            <w:right w:w="108" w:type="dxa"/>
          </w:tblCellMar>
        </w:tblPrEx>
        <w:trPr>
          <w:trHeight w:val="2730" w:hRule="atLeast"/>
        </w:trPr>
        <w:tc>
          <w:tcPr>
            <w:tcW w:w="4828" w:type="dxa"/>
            <w:noWrap w:val="0"/>
            <w:vAlign w:val="top"/>
          </w:tcPr>
          <w:p>
            <w:pPr>
              <w:spacing w:line="360" w:lineRule="auto"/>
              <w:rPr>
                <w:rFonts w:hint="default" w:ascii="Times New Roman" w:hAnsi="Times New Roman" w:cs="Times New Roman" w:eastAsiaTheme="minorEastAsia"/>
                <w:b/>
                <w:color w:val="auto"/>
                <w:highlight w:val="none"/>
              </w:rPr>
            </w:pPr>
          </w:p>
        </w:tc>
        <w:tc>
          <w:tcPr>
            <w:tcW w:w="4517" w:type="dxa"/>
            <w:noWrap w:val="0"/>
            <w:vAlign w:val="top"/>
          </w:tcPr>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收款方、开票方须与乙方一致；专户为：</w:t>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color w:val="auto"/>
                <w:highlight w:val="none"/>
              </w:rPr>
              <w:t>开户名称：</w:t>
            </w: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color w:val="auto"/>
                <w:highlight w:val="none"/>
              </w:rPr>
              <w:t>银行</w:t>
            </w:r>
            <w:r>
              <w:rPr>
                <w:rFonts w:hint="eastAsia" w:cs="Times New Roman" w:eastAsiaTheme="minorEastAsia"/>
                <w:color w:val="auto"/>
                <w:highlight w:val="none"/>
                <w:lang w:val="en-US" w:eastAsia="zh-CN"/>
              </w:rPr>
              <w:t>账</w:t>
            </w:r>
            <w:r>
              <w:rPr>
                <w:rFonts w:hint="default" w:ascii="Times New Roman" w:hAnsi="Times New Roman" w:cs="Times New Roman" w:eastAsiaTheme="minorEastAsia"/>
                <w:color w:val="auto"/>
                <w:highlight w:val="none"/>
              </w:rPr>
              <w:t>号：</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开 户 行：</w:t>
            </w:r>
          </w:p>
        </w:tc>
      </w:tr>
    </w:tbl>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合同附件清单（附后）</w:t>
      </w:r>
    </w:p>
    <w:p>
      <w:pPr>
        <w:spacing w:line="360" w:lineRule="auto"/>
        <w:rPr>
          <w:rFonts w:hint="eastAsia" w:ascii="Times New Roman" w:hAnsi="Times New Roman" w:cs="Times New Roman" w:eastAsiaTheme="minorEastAsia"/>
          <w:b w:val="0"/>
          <w:bCs/>
          <w:color w:val="auto"/>
          <w:highlight w:val="none"/>
          <w:lang w:eastAsia="zh-CN"/>
        </w:rPr>
      </w:pPr>
      <w:r>
        <w:rPr>
          <w:rFonts w:hint="default" w:ascii="Times New Roman" w:hAnsi="Times New Roman" w:cs="Times New Roman" w:eastAsiaTheme="minorEastAsia"/>
          <w:b w:val="0"/>
          <w:bCs/>
          <w:color w:val="auto"/>
          <w:highlight w:val="none"/>
        </w:rPr>
        <w:t>注：本合同所有附件均在签订合同时编制，确立依据为招标文件和乙方的</w:t>
      </w:r>
      <w:r>
        <w:rPr>
          <w:rFonts w:hint="eastAsia" w:cs="Times New Roman" w:eastAsiaTheme="minorEastAsia"/>
          <w:b w:val="0"/>
          <w:bCs/>
          <w:color w:val="auto"/>
          <w:highlight w:val="none"/>
          <w:lang w:eastAsia="zh-CN"/>
        </w:rPr>
        <w:t>响应</w:t>
      </w:r>
      <w:r>
        <w:rPr>
          <w:rFonts w:hint="default" w:ascii="Times New Roman" w:hAnsi="Times New Roman" w:cs="Times New Roman" w:eastAsiaTheme="minorEastAsia"/>
          <w:b w:val="0"/>
          <w:bCs/>
          <w:color w:val="auto"/>
          <w:highlight w:val="none"/>
        </w:rPr>
        <w:t>文件及相关确认文件、项目重要内容（如：双方权利义务、功能要求说明等）。合同及相关附件均应加盖双方骑缝章</w:t>
      </w:r>
      <w:r>
        <w:rPr>
          <w:rFonts w:hint="eastAsia" w:cs="Times New Roman" w:eastAsiaTheme="minorEastAsia"/>
          <w:b w:val="0"/>
          <w:bCs/>
          <w:color w:val="auto"/>
          <w:highlight w:val="none"/>
          <w:lang w:eastAsia="zh-CN"/>
        </w:rPr>
        <w:t>。</w:t>
      </w:r>
    </w:p>
    <w:p>
      <w:pPr>
        <w:spacing w:line="360" w:lineRule="auto"/>
        <w:rPr>
          <w:rFonts w:hint="eastAsia" w:ascii="Times New Roman" w:hAnsi="Times New Roman" w:cs="Times New Roman" w:eastAsiaTheme="minorEastAsia"/>
          <w:b w:val="0"/>
          <w:bCs/>
          <w:color w:val="auto"/>
          <w:highlight w:val="none"/>
          <w:lang w:eastAsia="zh-CN"/>
        </w:rPr>
      </w:pPr>
    </w:p>
    <w:bookmarkEnd w:id="303"/>
    <w:bookmarkEnd w:id="304"/>
    <w:bookmarkEnd w:id="305"/>
    <w:bookmarkEnd w:id="306"/>
    <w:p>
      <w:pPr>
        <w:pStyle w:val="10"/>
        <w:rPr>
          <w:color w:val="auto"/>
        </w:rPr>
      </w:pPr>
    </w:p>
    <w:p>
      <w:pPr>
        <w:rPr>
          <w:color w:val="auto"/>
        </w:rPr>
      </w:pPr>
    </w:p>
    <w:p>
      <w:pPr>
        <w:spacing w:line="360" w:lineRule="auto"/>
        <w:rPr>
          <w:rFonts w:hint="eastAsia" w:ascii="Times New Roman" w:hAnsi="Times New Roman" w:cs="Times New Roman" w:eastAsiaTheme="minorEastAsia"/>
          <w:b/>
          <w:color w:val="auto"/>
          <w:highlight w:val="none"/>
          <w:lang w:eastAsia="zh-CN"/>
        </w:rPr>
      </w:pPr>
      <w:bookmarkStart w:id="307" w:name="_Toc113157428"/>
      <w:bookmarkStart w:id="308" w:name="_Toc49329263"/>
    </w:p>
    <w:p>
      <w:pPr>
        <w:rPr>
          <w:rFonts w:hint="default" w:ascii="Times New Roman" w:hAnsi="Times New Roman" w:cs="Times New Roman" w:eastAsiaTheme="minorEastAsia"/>
          <w:color w:val="auto"/>
          <w:highlight w:val="none"/>
        </w:rPr>
        <w:sectPr>
          <w:headerReference r:id="rId19" w:type="first"/>
          <w:footerReference r:id="rId22" w:type="first"/>
          <w:headerReference r:id="rId17" w:type="default"/>
          <w:footerReference r:id="rId20" w:type="default"/>
          <w:headerReference r:id="rId18" w:type="even"/>
          <w:footerReference r:id="rId21" w:type="even"/>
          <w:pgSz w:w="11906" w:h="16838"/>
          <w:pgMar w:top="1134" w:right="1134" w:bottom="1134" w:left="1134" w:header="567" w:footer="737" w:gutter="0"/>
          <w:pgNumType w:fmt="decimal"/>
          <w:cols w:space="720" w:num="1"/>
          <w:docGrid w:linePitch="312" w:charSpace="0"/>
        </w:sectPr>
      </w:pPr>
    </w:p>
    <w:p>
      <w:pPr>
        <w:pStyle w:val="3"/>
        <w:pageBreakBefore/>
        <w:spacing w:line="360" w:lineRule="auto"/>
        <w:ind w:left="0" w:firstLine="0"/>
        <w:rPr>
          <w:rFonts w:hint="default" w:ascii="Times New Roman" w:hAnsi="Times New Roman" w:cs="Times New Roman" w:eastAsiaTheme="minorEastAsia"/>
          <w:b w:val="0"/>
          <w:bCs/>
          <w:color w:val="auto"/>
          <w:highlight w:val="none"/>
        </w:rPr>
        <w:sectPr>
          <w:pgSz w:w="11906" w:h="16838"/>
          <w:pgMar w:top="1134" w:right="1134" w:bottom="1134" w:left="1587" w:header="567" w:footer="737" w:gutter="0"/>
          <w:pgNumType w:fmt="decimal"/>
          <w:cols w:space="720" w:num="1"/>
          <w:docGrid w:linePitch="312" w:charSpace="0"/>
        </w:sectPr>
      </w:pPr>
      <w:bookmarkStart w:id="309" w:name="_Toc325031941"/>
      <w:bookmarkStart w:id="310" w:name="_Toc11753"/>
      <w:bookmarkStart w:id="311" w:name="_Toc23326"/>
      <w:bookmarkStart w:id="312" w:name="_Toc373767198"/>
      <w:bookmarkStart w:id="313" w:name="_Toc259803668"/>
      <w:bookmarkStart w:id="314" w:name="_Toc2681"/>
      <w:bookmarkStart w:id="315" w:name="_Toc310519885"/>
      <w:bookmarkStart w:id="316" w:name="_Toc12025"/>
      <w:bookmarkStart w:id="317" w:name="_Toc525312049"/>
      <w:bookmarkStart w:id="318" w:name="_Toc26775"/>
      <w:bookmarkStart w:id="319" w:name="_Toc29460"/>
      <w:bookmarkStart w:id="320" w:name="_Toc419106562"/>
      <w:r>
        <w:rPr>
          <w:rFonts w:hint="default" w:ascii="Times New Roman" w:hAnsi="Times New Roman" w:cs="Times New Roman" w:eastAsiaTheme="minorEastAsia"/>
          <w:b w:val="0"/>
          <w:bCs/>
          <w:color w:val="auto"/>
          <w:highlight w:val="none"/>
        </w:rPr>
        <w:t>第五部分   响应文件格式</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pStyle w:val="6"/>
        <w:pageBreakBefore/>
        <w:spacing w:after="120" w:afterLines="0"/>
        <w:ind w:left="-6"/>
        <w:rPr>
          <w:rFonts w:hint="default" w:ascii="Times New Roman" w:hAnsi="Times New Roman" w:cs="Times New Roman" w:eastAsiaTheme="minorEastAsia"/>
          <w:b w:val="0"/>
          <w:color w:val="auto"/>
          <w:sz w:val="48"/>
          <w:szCs w:val="48"/>
          <w:highlight w:val="none"/>
        </w:rPr>
      </w:pPr>
      <w:bookmarkStart w:id="321" w:name="_投标文件目录"/>
      <w:bookmarkEnd w:id="321"/>
      <w:bookmarkStart w:id="322" w:name="_Toc325031942"/>
      <w:bookmarkStart w:id="323" w:name="_Toc18006"/>
      <w:bookmarkStart w:id="324" w:name="_Toc419106563"/>
      <w:bookmarkStart w:id="325" w:name="_Toc310519886"/>
      <w:bookmarkStart w:id="326" w:name="_Toc373767199"/>
      <w:bookmarkStart w:id="327" w:name="_Toc200168795"/>
      <w:bookmarkStart w:id="328" w:name="_Toc24433"/>
      <w:bookmarkStart w:id="329" w:name="_Toc25312"/>
      <w:bookmarkStart w:id="330" w:name="_Toc37670363"/>
      <w:bookmarkStart w:id="331" w:name="_Toc49329265"/>
      <w:bookmarkStart w:id="332" w:name="_Toc29817726"/>
      <w:bookmarkStart w:id="333" w:name="_Toc26261460"/>
      <w:bookmarkStart w:id="334" w:name="_Toc25726413"/>
      <w:bookmarkStart w:id="335" w:name="_Hlt113175081"/>
      <w:bookmarkStart w:id="336" w:name="_Toc34980753"/>
      <w:bookmarkStart w:id="337" w:name="_Hlt113175082"/>
      <w:bookmarkStart w:id="338" w:name="_Hlt113163463"/>
      <w:bookmarkStart w:id="339" w:name="_Hlt113163462"/>
      <w:r>
        <w:rPr>
          <w:rFonts w:hint="default" w:ascii="Times New Roman" w:hAnsi="Times New Roman" w:cs="Times New Roman" w:eastAsiaTheme="minorEastAsia"/>
          <w:b w:val="0"/>
          <w:color w:val="auto"/>
          <w:sz w:val="48"/>
          <w:szCs w:val="48"/>
          <w:highlight w:val="none"/>
        </w:rPr>
        <w:t>响应文件目录</w:t>
      </w:r>
      <w:bookmarkEnd w:id="322"/>
      <w:bookmarkEnd w:id="323"/>
      <w:bookmarkEnd w:id="324"/>
      <w:bookmarkEnd w:id="325"/>
      <w:bookmarkEnd w:id="326"/>
      <w:bookmarkEnd w:id="327"/>
      <w:bookmarkEnd w:id="328"/>
      <w:bookmarkEnd w:id="329"/>
    </w:p>
    <w:p>
      <w:pPr>
        <w:spacing w:line="360" w:lineRule="auto"/>
        <w:jc w:val="center"/>
        <w:rPr>
          <w:rFonts w:hint="default" w:ascii="Times New Roman" w:hAnsi="Times New Roman" w:cs="Times New Roman" w:eastAsiaTheme="minorEastAsia"/>
          <w:b/>
          <w:color w:val="auto"/>
          <w:sz w:val="32"/>
          <w:szCs w:val="32"/>
          <w:highlight w:val="none"/>
        </w:rPr>
      </w:pPr>
      <w:bookmarkStart w:id="340" w:name="_Toc224094430"/>
      <w:bookmarkStart w:id="341" w:name="_Toc286240891"/>
      <w:bookmarkStart w:id="342" w:name="_Toc217623813"/>
      <w:r>
        <w:rPr>
          <w:rFonts w:hint="default" w:ascii="Times New Roman" w:hAnsi="Times New Roman" w:cs="Times New Roman" w:eastAsiaTheme="minorEastAsia"/>
          <w:b/>
          <w:color w:val="auto"/>
          <w:sz w:val="32"/>
          <w:szCs w:val="32"/>
          <w:highlight w:val="none"/>
          <w:lang w:eastAsia="zh-CN"/>
        </w:rPr>
        <w:t>响应文件</w:t>
      </w:r>
      <w:r>
        <w:rPr>
          <w:rFonts w:hint="default" w:ascii="Times New Roman" w:hAnsi="Times New Roman" w:cs="Times New Roman" w:eastAsiaTheme="minorEastAsia"/>
          <w:b/>
          <w:color w:val="auto"/>
          <w:sz w:val="32"/>
          <w:szCs w:val="32"/>
          <w:highlight w:val="none"/>
        </w:rPr>
        <w:t>封面及目录部分</w:t>
      </w:r>
      <w:bookmarkEnd w:id="340"/>
      <w:bookmarkEnd w:id="341"/>
      <w:bookmarkEnd w:id="342"/>
    </w:p>
    <w:p>
      <w:pPr>
        <w:rPr>
          <w:rFonts w:hint="default" w:ascii="Times New Roman" w:hAnsi="Times New Roman" w:cs="Times New Roman" w:eastAsiaTheme="minorEastAsia"/>
          <w:color w:val="auto"/>
          <w:highlight w:val="none"/>
        </w:rPr>
      </w:pPr>
    </w:p>
    <w:p>
      <w:pPr>
        <w:pStyle w:val="30"/>
        <w:rPr>
          <w:rFonts w:hint="default" w:ascii="Times New Roman" w:hAnsi="Times New Roman" w:cs="Times New Roman" w:eastAsiaTheme="minorEastAsia"/>
          <w:color w:val="auto"/>
          <w:highlight w:val="none"/>
        </w:rPr>
      </w:pP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auto"/>
          <w:sz w:val="28"/>
          <w:szCs w:val="28"/>
          <w:highlight w:val="none"/>
        </w:rPr>
      </w:pPr>
      <w:bookmarkStart w:id="343" w:name="_初审文件清单"/>
      <w:bookmarkEnd w:id="343"/>
      <w:bookmarkStart w:id="344" w:name="_法定代表人授权书"/>
      <w:bookmarkEnd w:id="344"/>
      <w:bookmarkStart w:id="345" w:name="_资格性文件清单"/>
      <w:bookmarkEnd w:id="345"/>
      <w:bookmarkStart w:id="346" w:name="_投标资格文件清单"/>
      <w:bookmarkEnd w:id="346"/>
      <w:bookmarkStart w:id="347" w:name="_Toc16555"/>
      <w:bookmarkStart w:id="348" w:name="_Toc10327"/>
      <w:bookmarkStart w:id="349" w:name="_Toc159385074"/>
      <w:bookmarkStart w:id="350" w:name="_Toc136662939"/>
      <w:bookmarkStart w:id="351" w:name="_Toc136682915"/>
      <w:r>
        <w:rPr>
          <w:rFonts w:hint="default" w:ascii="Wingdings" w:hAnsi="Wingdings" w:cs="Times New Roman" w:eastAsiaTheme="minorEastAsia"/>
          <w:b/>
          <w:color w:val="auto"/>
          <w:kern w:val="2"/>
          <w:sz w:val="28"/>
          <w:szCs w:val="28"/>
          <w:lang w:val="en-US" w:eastAsia="zh-CN" w:bidi="ar-SA"/>
        </w:rPr>
        <w:t></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应按本《</w:t>
      </w:r>
      <w:r>
        <w:rPr>
          <w:rFonts w:hint="default" w:ascii="Times New Roman" w:hAnsi="Times New Roman" w:cs="Times New Roman" w:eastAsiaTheme="minorEastAsia"/>
          <w:b/>
          <w:color w:val="auto"/>
          <w:sz w:val="28"/>
          <w:szCs w:val="28"/>
          <w:highlight w:val="none"/>
          <w:lang w:eastAsia="zh-CN"/>
        </w:rPr>
        <w:t>采购文件</w:t>
      </w:r>
      <w:r>
        <w:rPr>
          <w:rFonts w:hint="default" w:ascii="Times New Roman" w:hAnsi="Times New Roman" w:cs="Times New Roman" w:eastAsiaTheme="minorEastAsia"/>
          <w:b/>
          <w:color w:val="auto"/>
          <w:sz w:val="28"/>
          <w:szCs w:val="28"/>
          <w:highlight w:val="none"/>
        </w:rPr>
        <w:t>》要求，自行设计和编制</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的封面和目录部分。</w:t>
      </w:r>
    </w:p>
    <w:p>
      <w:pPr>
        <w:numPr>
          <w:ilvl w:val="0"/>
          <w:numId w:val="0"/>
        </w:numPr>
        <w:tabs>
          <w:tab w:val="left" w:pos="720"/>
        </w:tabs>
        <w:spacing w:line="480" w:lineRule="auto"/>
        <w:ind w:left="900" w:hanging="720"/>
        <w:jc w:val="left"/>
        <w:rPr>
          <w:rFonts w:hint="default" w:ascii="Times New Roman" w:hAnsi="Times New Roman" w:cs="Times New Roman" w:eastAsiaTheme="minorEastAsia"/>
          <w:b/>
          <w:color w:val="auto"/>
          <w:sz w:val="28"/>
          <w:szCs w:val="28"/>
          <w:highlight w:val="none"/>
        </w:rPr>
      </w:pPr>
      <w:r>
        <w:rPr>
          <w:rFonts w:hint="default" w:ascii="Wingdings" w:hAnsi="Wingdings" w:cs="Times New Roman" w:eastAsiaTheme="minorEastAsia"/>
          <w:b/>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封面上须包含但不限于以下内容：</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1)</w:t>
      </w:r>
      <w:r>
        <w:rPr>
          <w:rFonts w:hint="default" w:ascii="Times New Roman" w:hAnsi="Times New Roman" w:cs="Times New Roman" w:eastAsiaTheme="minorEastAsia"/>
          <w:color w:val="auto"/>
          <w:sz w:val="24"/>
          <w:highlight w:val="none"/>
          <w:lang w:val="en-GB"/>
        </w:rPr>
        <w:t>项目名称和项目编号；</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2)</w:t>
      </w: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3)</w:t>
      </w:r>
      <w:r>
        <w:rPr>
          <w:rFonts w:hint="default" w:ascii="Times New Roman" w:hAnsi="Times New Roman" w:cs="Times New Roman" w:eastAsiaTheme="minorEastAsia"/>
          <w:color w:val="auto"/>
          <w:sz w:val="24"/>
          <w:highlight w:val="none"/>
          <w:lang w:val="en-GB"/>
        </w:rPr>
        <w:t>授权代表姓名及联系电话（含传真号码）</w:t>
      </w:r>
    </w:p>
    <w:p>
      <w:pPr>
        <w:numPr>
          <w:ilvl w:val="1"/>
          <w:numId w:val="0"/>
        </w:numPr>
        <w:tabs>
          <w:tab w:val="left" w:pos="1440"/>
        </w:tabs>
        <w:spacing w:line="480" w:lineRule="auto"/>
        <w:ind w:hanging="215"/>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kern w:val="2"/>
          <w:sz w:val="24"/>
          <w:szCs w:val="22"/>
          <w:lang w:val="en-GB" w:eastAsia="zh-CN" w:bidi="ar-SA"/>
        </w:rPr>
        <w:t>4)</w:t>
      </w:r>
      <w:r>
        <w:rPr>
          <w:rFonts w:hint="default" w:ascii="Times New Roman" w:hAnsi="Times New Roman" w:cs="Times New Roman" w:eastAsiaTheme="minorEastAsia"/>
          <w:color w:val="auto"/>
          <w:sz w:val="24"/>
          <w:highlight w:val="none"/>
          <w:lang w:val="en-GB"/>
        </w:rPr>
        <w:t>注明“正本”或“副本”字样。</w:t>
      </w:r>
    </w:p>
    <w:p>
      <w:pPr>
        <w:numPr>
          <w:ilvl w:val="0"/>
          <w:numId w:val="0"/>
        </w:numPr>
        <w:tabs>
          <w:tab w:val="left" w:pos="720"/>
        </w:tabs>
        <w:spacing w:line="480" w:lineRule="auto"/>
        <w:ind w:left="720" w:hanging="540"/>
        <w:jc w:val="left"/>
        <w:rPr>
          <w:rFonts w:hint="default" w:ascii="Times New Roman" w:hAnsi="Times New Roman" w:cs="Times New Roman" w:eastAsiaTheme="minorEastAsia"/>
          <w:color w:val="auto"/>
          <w:highlight w:val="none"/>
        </w:rPr>
      </w:pPr>
      <w:r>
        <w:rPr>
          <w:rFonts w:hint="default" w:ascii="Wingdings" w:hAnsi="Wingdings" w:cs="Times New Roman" w:eastAsiaTheme="minorEastAsia"/>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必须编制目录，且目录必须清晰、准确，与</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中的每页所加注的页码相对应。</w:t>
      </w:r>
    </w:p>
    <w:p>
      <w:pPr>
        <w:numPr>
          <w:ilvl w:val="0"/>
          <w:numId w:val="0"/>
        </w:numPr>
        <w:tabs>
          <w:tab w:val="left" w:pos="720"/>
        </w:tabs>
        <w:spacing w:line="480" w:lineRule="auto"/>
        <w:ind w:left="720" w:hanging="540"/>
        <w:jc w:val="left"/>
        <w:rPr>
          <w:rFonts w:hint="default" w:ascii="Times New Roman" w:hAnsi="Times New Roman" w:cs="Times New Roman" w:eastAsiaTheme="minorEastAsia"/>
          <w:b/>
          <w:color w:val="auto"/>
          <w:sz w:val="28"/>
          <w:szCs w:val="28"/>
          <w:highlight w:val="none"/>
        </w:rPr>
      </w:pPr>
      <w:r>
        <w:rPr>
          <w:rFonts w:hint="default" w:ascii="Wingdings" w:hAnsi="Wingdings" w:cs="Times New Roman" w:eastAsiaTheme="minorEastAsia"/>
          <w:b/>
          <w:color w:val="auto"/>
          <w:kern w:val="2"/>
          <w:sz w:val="28"/>
          <w:szCs w:val="28"/>
          <w:lang w:val="en-US" w:eastAsia="zh-CN" w:bidi="ar-SA"/>
        </w:rPr>
        <w:t></w:t>
      </w:r>
      <w:r>
        <w:rPr>
          <w:rFonts w:hint="default" w:ascii="Times New Roman" w:hAnsi="Times New Roman" w:cs="Times New Roman" w:eastAsiaTheme="minorEastAsia"/>
          <w:b/>
          <w:color w:val="auto"/>
          <w:sz w:val="28"/>
          <w:szCs w:val="28"/>
          <w:highlight w:val="none"/>
          <w:lang w:eastAsia="zh-CN"/>
        </w:rPr>
        <w:t>响应文件</w:t>
      </w:r>
      <w:r>
        <w:rPr>
          <w:rFonts w:hint="default" w:ascii="Times New Roman" w:hAnsi="Times New Roman" w:cs="Times New Roman" w:eastAsiaTheme="minorEastAsia"/>
          <w:b/>
          <w:color w:val="auto"/>
          <w:sz w:val="28"/>
          <w:szCs w:val="28"/>
          <w:highlight w:val="none"/>
        </w:rPr>
        <w:t>的【正本】及所有【副本】的封面及骑缝均须加盖</w:t>
      </w:r>
      <w:r>
        <w:rPr>
          <w:rFonts w:hint="eastAsia" w:ascii="Times New Roman" w:hAnsi="Times New Roman" w:cs="Times New Roman" w:eastAsiaTheme="minorEastAsia"/>
          <w:b/>
          <w:color w:val="auto"/>
          <w:sz w:val="28"/>
          <w:szCs w:val="28"/>
          <w:highlight w:val="none"/>
          <w:lang w:eastAsia="zh-CN"/>
        </w:rPr>
        <w:t>供应商</w:t>
      </w:r>
      <w:r>
        <w:rPr>
          <w:rFonts w:hint="default" w:ascii="Times New Roman" w:hAnsi="Times New Roman" w:cs="Times New Roman" w:eastAsiaTheme="minorEastAsia"/>
          <w:b/>
          <w:color w:val="auto"/>
          <w:sz w:val="28"/>
          <w:szCs w:val="28"/>
          <w:highlight w:val="none"/>
        </w:rPr>
        <w:t>公章。</w:t>
      </w:r>
    </w:p>
    <w:p>
      <w:pPr>
        <w:spacing w:line="480" w:lineRule="auto"/>
        <w:ind w:left="180"/>
        <w:jc w:val="left"/>
        <w:rPr>
          <w:rFonts w:hint="default" w:ascii="Times New Roman" w:hAnsi="Times New Roman" w:cs="Times New Roman" w:eastAsiaTheme="minorEastAsia"/>
          <w:color w:val="auto"/>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spacing w:line="312" w:lineRule="auto"/>
        <w:ind w:firstLine="600" w:firstLineChars="250"/>
        <w:jc w:val="left"/>
        <w:rPr>
          <w:rFonts w:hint="default" w:ascii="Times New Roman" w:hAnsi="Times New Roman" w:cs="Times New Roman" w:eastAsiaTheme="minorEastAsia"/>
          <w:color w:val="auto"/>
          <w:sz w:val="24"/>
          <w:highlight w:val="none"/>
        </w:rPr>
      </w:pPr>
    </w:p>
    <w:p>
      <w:pPr>
        <w:pStyle w:val="37"/>
        <w:spacing w:line="360" w:lineRule="auto"/>
        <w:ind w:left="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bCs/>
          <w:color w:val="auto"/>
          <w:sz w:val="28"/>
          <w:szCs w:val="28"/>
          <w:highlight w:val="none"/>
        </w:rPr>
        <w:t>注：</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须按本部分的格式内容进行排版和编制《</w:t>
      </w:r>
      <w:r>
        <w:rPr>
          <w:rFonts w:hint="default" w:ascii="Times New Roman" w:hAnsi="Times New Roman" w:cs="Times New Roman" w:eastAsiaTheme="minorEastAsia"/>
          <w:b/>
          <w:bCs/>
          <w:color w:val="auto"/>
          <w:sz w:val="28"/>
          <w:szCs w:val="28"/>
          <w:highlight w:val="none"/>
          <w:lang w:eastAsia="zh-CN"/>
        </w:rPr>
        <w:t>响应文件</w:t>
      </w:r>
      <w:r>
        <w:rPr>
          <w:rFonts w:hint="default" w:ascii="Times New Roman" w:hAnsi="Times New Roman" w:cs="Times New Roman" w:eastAsiaTheme="minorEastAsia"/>
          <w:b/>
          <w:bCs/>
          <w:color w:val="auto"/>
          <w:sz w:val="28"/>
          <w:szCs w:val="28"/>
          <w:highlight w:val="none"/>
        </w:rPr>
        <w:t>》，如属于格式外的，或本部分未提供具体格式的，</w:t>
      </w:r>
      <w:r>
        <w:rPr>
          <w:rFonts w:hint="eastAsia" w:ascii="Times New Roman" w:hAnsi="Times New Roman" w:cs="Times New Roman" w:eastAsiaTheme="minorEastAsia"/>
          <w:b/>
          <w:bCs/>
          <w:color w:val="auto"/>
          <w:sz w:val="28"/>
          <w:szCs w:val="28"/>
          <w:highlight w:val="none"/>
          <w:lang w:eastAsia="zh-CN"/>
        </w:rPr>
        <w:t>供应商</w:t>
      </w:r>
      <w:r>
        <w:rPr>
          <w:rFonts w:hint="default" w:ascii="Times New Roman" w:hAnsi="Times New Roman" w:cs="Times New Roman" w:eastAsiaTheme="minorEastAsia"/>
          <w:b/>
          <w:bCs/>
          <w:color w:val="auto"/>
          <w:sz w:val="28"/>
          <w:szCs w:val="28"/>
          <w:highlight w:val="none"/>
        </w:rPr>
        <w:t>可根据投标方案或内容，针对评审子项要求，自行拟定具体格式和设计排版。</w:t>
      </w:r>
    </w:p>
    <w:p>
      <w:pPr>
        <w:spacing w:line="360" w:lineRule="auto"/>
        <w:rPr>
          <w:rFonts w:hint="default" w:ascii="Times New Roman" w:hAnsi="Times New Roman" w:cs="Times New Roman" w:eastAsiaTheme="minorEastAsia"/>
          <w:color w:val="auto"/>
          <w:highlight w:val="none"/>
          <w:shd w:val="clear" w:color="auto" w:fill="FFFF99"/>
        </w:rPr>
        <w:sectPr>
          <w:pgSz w:w="11906" w:h="16838"/>
          <w:pgMar w:top="1440" w:right="1080" w:bottom="1440" w:left="1080" w:header="567" w:footer="737" w:gutter="0"/>
          <w:pgNumType w:fmt="decimal"/>
          <w:cols w:space="720" w:num="1"/>
          <w:docGrid w:linePitch="312" w:charSpace="0"/>
        </w:sectPr>
      </w:pPr>
    </w:p>
    <w:p>
      <w:pPr>
        <w:pStyle w:val="4"/>
        <w:pageBreakBefore/>
        <w:ind w:left="425"/>
        <w:rPr>
          <w:rFonts w:hint="default" w:ascii="Times New Roman" w:hAnsi="Times New Roman" w:cs="Times New Roman" w:eastAsiaTheme="minorEastAsia"/>
          <w:b w:val="0"/>
          <w:bCs/>
          <w:color w:val="auto"/>
          <w:sz w:val="52"/>
          <w:highlight w:val="none"/>
        </w:rPr>
      </w:pPr>
      <w:bookmarkStart w:id="352" w:name="_Toc16804"/>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HYPERLINK  \l "_投标文件目录"</w:instrText>
      </w:r>
      <w:r>
        <w:rPr>
          <w:rFonts w:hint="default" w:ascii="Times New Roman" w:hAnsi="Times New Roman" w:cs="Times New Roman" w:eastAsiaTheme="minorEastAsia"/>
          <w:b w:val="0"/>
          <w:bCs/>
          <w:color w:val="auto"/>
          <w:sz w:val="52"/>
          <w:highlight w:val="none"/>
        </w:rPr>
        <w:fldChar w:fldCharType="separate"/>
      </w:r>
      <w:bookmarkStart w:id="353" w:name="_Toc113157429"/>
      <w:bookmarkStart w:id="354" w:name="_Toc419106564"/>
      <w:bookmarkStart w:id="355" w:name="_Toc240108116"/>
      <w:bookmarkStart w:id="356" w:name="_Toc259803669"/>
      <w:bookmarkStart w:id="357" w:name="_Toc200168796"/>
      <w:bookmarkStart w:id="358" w:name="_Toc159385073"/>
      <w:r>
        <w:rPr>
          <w:rFonts w:hint="default" w:ascii="Times New Roman" w:hAnsi="Times New Roman" w:cs="Times New Roman" w:eastAsiaTheme="minorEastAsia"/>
          <w:b w:val="0"/>
          <w:bCs/>
          <w:color w:val="auto"/>
          <w:sz w:val="52"/>
          <w:highlight w:val="none"/>
        </w:rPr>
        <w:t>第一</w:t>
      </w:r>
      <w:bookmarkStart w:id="359" w:name="_Hlt112738827"/>
      <w:r>
        <w:rPr>
          <w:rFonts w:hint="default" w:ascii="Times New Roman" w:hAnsi="Times New Roman" w:cs="Times New Roman" w:eastAsiaTheme="minorEastAsia"/>
          <w:b w:val="0"/>
          <w:bCs/>
          <w:color w:val="auto"/>
          <w:sz w:val="52"/>
          <w:highlight w:val="none"/>
        </w:rPr>
        <w:t xml:space="preserve">章 </w:t>
      </w:r>
      <w:bookmarkEnd w:id="359"/>
      <w:r>
        <w:rPr>
          <w:rFonts w:hint="default" w:ascii="Times New Roman" w:hAnsi="Times New Roman" w:cs="Times New Roman" w:eastAsiaTheme="minorEastAsia"/>
          <w:b w:val="0"/>
          <w:bCs/>
          <w:color w:val="auto"/>
          <w:sz w:val="52"/>
          <w:highlight w:val="none"/>
        </w:rPr>
        <w:t xml:space="preserve"> </w:t>
      </w:r>
      <w:bookmarkStart w:id="360" w:name="_Hlt112738975"/>
      <w:r>
        <w:rPr>
          <w:rFonts w:hint="default" w:ascii="Times New Roman" w:hAnsi="Times New Roman" w:cs="Times New Roman" w:eastAsiaTheme="minorEastAsia"/>
          <w:b w:val="0"/>
          <w:bCs/>
          <w:color w:val="auto"/>
          <w:sz w:val="52"/>
          <w:highlight w:val="none"/>
        </w:rPr>
        <w:t>资格性文</w:t>
      </w:r>
      <w:bookmarkEnd w:id="360"/>
      <w:bookmarkStart w:id="361" w:name="_Hlt112738761"/>
      <w:r>
        <w:rPr>
          <w:rFonts w:hint="default" w:ascii="Times New Roman" w:hAnsi="Times New Roman" w:cs="Times New Roman" w:eastAsiaTheme="minorEastAsia"/>
          <w:b w:val="0"/>
          <w:bCs/>
          <w:color w:val="auto"/>
          <w:sz w:val="52"/>
          <w:highlight w:val="none"/>
        </w:rPr>
        <w:t>件</w:t>
      </w:r>
      <w:bookmarkEnd w:id="353"/>
      <w:bookmarkEnd w:id="354"/>
      <w:bookmarkEnd w:id="355"/>
      <w:bookmarkEnd w:id="356"/>
      <w:bookmarkEnd w:id="357"/>
      <w:bookmarkEnd w:id="358"/>
      <w:bookmarkEnd w:id="361"/>
      <w:r>
        <w:rPr>
          <w:rFonts w:hint="default" w:ascii="Times New Roman" w:hAnsi="Times New Roman" w:cs="Times New Roman" w:eastAsiaTheme="minorEastAsia"/>
          <w:b w:val="0"/>
          <w:bCs/>
          <w:color w:val="auto"/>
          <w:sz w:val="52"/>
          <w:highlight w:val="none"/>
        </w:rPr>
        <w:fldChar w:fldCharType="end"/>
      </w:r>
      <w:bookmarkEnd w:id="347"/>
      <w:bookmarkEnd w:id="348"/>
      <w:bookmarkEnd w:id="352"/>
    </w:p>
    <w:p>
      <w:pPr>
        <w:jc w:val="center"/>
        <w:rPr>
          <w:rFonts w:hint="default" w:ascii="Times New Roman" w:hAnsi="Times New Roman" w:cs="Times New Roman" w:eastAsiaTheme="minorEastAsia"/>
          <w:color w:val="auto"/>
          <w:highlight w:val="none"/>
          <w:shd w:val="clear" w:color="auto" w:fill="FFFF99"/>
        </w:rPr>
        <w:sectPr>
          <w:pgSz w:w="11906" w:h="16838"/>
          <w:pgMar w:top="1134" w:right="1134" w:bottom="1134" w:left="1587" w:header="567" w:footer="737" w:gutter="0"/>
          <w:pgNumType w:fmt="decimal"/>
          <w:cols w:space="720" w:num="1"/>
          <w:docGrid w:linePitch="312" w:charSpace="0"/>
        </w:sectPr>
      </w:pPr>
    </w:p>
    <w:bookmarkEnd w:id="330"/>
    <w:bookmarkEnd w:id="331"/>
    <w:bookmarkEnd w:id="332"/>
    <w:bookmarkEnd w:id="333"/>
    <w:bookmarkEnd w:id="334"/>
    <w:bookmarkEnd w:id="349"/>
    <w:bookmarkEnd w:id="350"/>
    <w:bookmarkEnd w:id="351"/>
    <w:p>
      <w:pPr>
        <w:pStyle w:val="6"/>
        <w:spacing w:after="120" w:afterLines="0"/>
        <w:rPr>
          <w:rFonts w:hint="default" w:ascii="Times New Roman" w:hAnsi="Times New Roman" w:cs="Times New Roman" w:eastAsiaTheme="minorEastAsia"/>
          <w:b w:val="0"/>
          <w:color w:val="auto"/>
          <w:sz w:val="48"/>
          <w:szCs w:val="48"/>
          <w:highlight w:val="none"/>
        </w:rPr>
      </w:pPr>
      <w:bookmarkStart w:id="362" w:name="_资格性文件清单_1"/>
      <w:bookmarkEnd w:id="362"/>
      <w:bookmarkStart w:id="363" w:name="_Toc419106565"/>
      <w:bookmarkStart w:id="364" w:name="_Toc1449"/>
      <w:bookmarkStart w:id="365" w:name="_Toc27708"/>
      <w:bookmarkStart w:id="366" w:name="_Toc325031944"/>
      <w:bookmarkStart w:id="367" w:name="_Toc22048"/>
      <w:bookmarkStart w:id="368" w:name="_Toc24938"/>
      <w:bookmarkStart w:id="369" w:name="_Toc18142"/>
      <w:bookmarkStart w:id="370" w:name="_Toc310519888"/>
      <w:bookmarkStart w:id="371" w:name="_Toc12540"/>
      <w:bookmarkStart w:id="372" w:name="_Toc28192"/>
      <w:bookmarkStart w:id="373" w:name="_Toc4542"/>
      <w:bookmarkStart w:id="374" w:name="_Toc14873255"/>
      <w:bookmarkStart w:id="375" w:name="_Toc419106572"/>
      <w:bookmarkStart w:id="376" w:name="_Toc24232"/>
      <w:bookmarkStart w:id="377" w:name="_Toc240108117"/>
      <w:bookmarkStart w:id="378" w:name="_Toc259803670"/>
      <w:bookmarkStart w:id="379" w:name="_Toc22745"/>
      <w:r>
        <w:rPr>
          <w:rFonts w:hint="default" w:ascii="Times New Roman" w:hAnsi="Times New Roman" w:cs="Times New Roman" w:eastAsiaTheme="minorEastAsia"/>
          <w:b w:val="0"/>
          <w:color w:val="auto"/>
          <w:sz w:val="48"/>
          <w:szCs w:val="48"/>
          <w:highlight w:val="none"/>
        </w:rPr>
        <w:t>资格性文件清单</w:t>
      </w:r>
      <w:bookmarkEnd w:id="363"/>
      <w:bookmarkEnd w:id="364"/>
      <w:bookmarkEnd w:id="365"/>
      <w:bookmarkEnd w:id="366"/>
      <w:bookmarkEnd w:id="367"/>
      <w:bookmarkEnd w:id="368"/>
      <w:bookmarkEnd w:id="369"/>
      <w:bookmarkEnd w:id="370"/>
      <w:bookmarkEnd w:id="371"/>
      <w:bookmarkEnd w:id="372"/>
      <w:bookmarkEnd w:id="373"/>
      <w:bookmarkEnd w:id="374"/>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2"/>
        <w:gridCol w:w="1788"/>
        <w:gridCol w:w="4976"/>
        <w:gridCol w:w="857"/>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788" w:type="dxa"/>
            <w:tcBorders>
              <w:right w:val="single" w:color="auto" w:sz="4" w:space="0"/>
            </w:tcBorders>
            <w:shd w:val="clear" w:color="auto" w:fill="F3F3F3"/>
            <w:noWrap w:val="0"/>
            <w:vAlign w:val="center"/>
          </w:tcPr>
          <w:p>
            <w:pPr>
              <w:pStyle w:val="38"/>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文件名称</w:t>
            </w:r>
          </w:p>
        </w:tc>
        <w:tc>
          <w:tcPr>
            <w:tcW w:w="4976" w:type="dxa"/>
            <w:tcBorders>
              <w:left w:val="single" w:color="auto" w:sz="4" w:space="0"/>
            </w:tcBorders>
            <w:shd w:val="clear" w:color="auto" w:fill="F3F3F3"/>
            <w:noWrap w:val="0"/>
            <w:vAlign w:val="center"/>
          </w:tcPr>
          <w:p>
            <w:pPr>
              <w:pStyle w:val="38"/>
              <w:keepNext w:val="0"/>
              <w:adjustRightInd/>
              <w:spacing w:before="0" w:after="0" w:line="240" w:lineRule="auto"/>
              <w:textAlignment w:val="auto"/>
              <w:rPr>
                <w:rFonts w:hint="default" w:ascii="Times New Roman" w:hAnsi="Times New Roman" w:cs="Times New Roman" w:eastAsiaTheme="minorEastAsia"/>
                <w:b/>
                <w:bCs/>
                <w:snapToGrid/>
                <w:color w:val="auto"/>
                <w:spacing w:val="0"/>
                <w:kern w:val="2"/>
                <w:sz w:val="21"/>
                <w:szCs w:val="21"/>
                <w:highlight w:val="none"/>
              </w:rPr>
            </w:pPr>
            <w:r>
              <w:rPr>
                <w:rFonts w:hint="default" w:ascii="Times New Roman" w:hAnsi="Times New Roman" w:cs="Times New Roman" w:eastAsiaTheme="minorEastAsia"/>
                <w:b/>
                <w:bCs/>
                <w:snapToGrid/>
                <w:color w:val="auto"/>
                <w:spacing w:val="0"/>
                <w:kern w:val="2"/>
                <w:sz w:val="21"/>
                <w:szCs w:val="21"/>
                <w:highlight w:val="none"/>
              </w:rPr>
              <w:t>文件内容要求</w:t>
            </w:r>
          </w:p>
        </w:tc>
        <w:tc>
          <w:tcPr>
            <w:tcW w:w="85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数量</w:t>
            </w:r>
          </w:p>
        </w:tc>
        <w:tc>
          <w:tcPr>
            <w:tcW w:w="1387"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文件属性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响应承诺函</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eastAsia="zh-CN"/>
              </w:rPr>
              <w:t>法定代表人</w:t>
            </w:r>
            <w:r>
              <w:rPr>
                <w:rFonts w:hint="default" w:ascii="Times New Roman" w:hAnsi="Times New Roman" w:cs="Times New Roman" w:eastAsiaTheme="minorEastAsia"/>
                <w:color w:val="auto"/>
                <w:highlight w:val="none"/>
                <w:lang w:val="en-US" w:eastAsia="zh-CN"/>
              </w:rPr>
              <w:t>/负责人证明书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法</w:t>
            </w:r>
            <w:r>
              <w:rPr>
                <w:rFonts w:hint="default" w:ascii="Times New Roman" w:hAnsi="Times New Roman" w:cs="Times New Roman" w:eastAsiaTheme="minorEastAsia"/>
                <w:color w:val="auto"/>
                <w:highlight w:val="none"/>
                <w:lang w:eastAsia="zh-CN"/>
              </w:rPr>
              <w:t>定代表人</w:t>
            </w:r>
            <w:r>
              <w:rPr>
                <w:rFonts w:hint="default" w:ascii="Times New Roman" w:hAnsi="Times New Roman" w:cs="Times New Roman" w:eastAsiaTheme="minorEastAsia"/>
                <w:color w:val="auto"/>
                <w:highlight w:val="none"/>
              </w:rPr>
              <w:t>（负责人）授权书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lang w:val="en-US"/>
              </w:rPr>
              <w:t>守法经营声明书</w:t>
            </w:r>
          </w:p>
        </w:tc>
        <w:tc>
          <w:tcPr>
            <w:tcW w:w="4976" w:type="dxa"/>
            <w:tcBorders>
              <w:left w:val="single" w:color="auto" w:sz="4" w:space="0"/>
            </w:tcBorders>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按对应格式文件签署、盖章</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申请人的资格要求</w:t>
            </w:r>
          </w:p>
        </w:tc>
        <w:tc>
          <w:tcPr>
            <w:tcW w:w="4976" w:type="dxa"/>
            <w:tcBorders>
              <w:lef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1.供应商应具备《中华人民共和国政府采购法》第二十二条规定的条件，提供下列材料：</w:t>
            </w:r>
          </w:p>
          <w:p>
            <w:pPr>
              <w:pStyle w:val="15"/>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1）具有独立承担民事责任的能力</w:t>
            </w:r>
            <w:r>
              <w:rPr>
                <w:rFonts w:hint="eastAsia" w:ascii="Times New Roman" w:hAnsi="Times New Roman" w:cs="Times New Roman" w:eastAsiaTheme="minorEastAsia"/>
                <w:color w:val="auto"/>
                <w:kern w:val="2"/>
                <w:sz w:val="21"/>
                <w:szCs w:val="22"/>
                <w:highlight w:val="none"/>
                <w:lang w:val="en-US" w:eastAsia="zh-CN" w:bidi="ar-SA"/>
              </w:rPr>
              <w:t>；</w:t>
            </w:r>
          </w:p>
          <w:p>
            <w:pPr>
              <w:pStyle w:val="15"/>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2）有依法缴纳税收和社会保障资金的良好记录</w:t>
            </w:r>
            <w:r>
              <w:rPr>
                <w:rFonts w:hint="eastAsia" w:ascii="Times New Roman" w:hAnsi="Times New Roman" w:cs="Times New Roman" w:eastAsiaTheme="minorEastAsia"/>
                <w:color w:val="auto"/>
                <w:kern w:val="2"/>
                <w:sz w:val="21"/>
                <w:szCs w:val="22"/>
                <w:highlight w:val="none"/>
                <w:lang w:val="en-US" w:eastAsia="zh-CN" w:bidi="ar-SA"/>
              </w:rPr>
              <w:t>；</w:t>
            </w:r>
          </w:p>
          <w:p>
            <w:pPr>
              <w:pStyle w:val="15"/>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3）具有良好的商业信誉和健全的财务会计制度</w:t>
            </w:r>
            <w:r>
              <w:rPr>
                <w:rFonts w:hint="eastAsia" w:ascii="Times New Roman" w:hAnsi="Times New Roman" w:cs="Times New Roman" w:eastAsiaTheme="minorEastAsia"/>
                <w:color w:val="auto"/>
                <w:kern w:val="2"/>
                <w:sz w:val="21"/>
                <w:szCs w:val="22"/>
                <w:highlight w:val="none"/>
                <w:lang w:val="en-US" w:eastAsia="zh-CN" w:bidi="ar-SA"/>
              </w:rPr>
              <w:t>；</w:t>
            </w:r>
          </w:p>
          <w:p>
            <w:pPr>
              <w:pStyle w:val="15"/>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4）履行合同所必需的设备和专业技术能力</w:t>
            </w:r>
            <w:r>
              <w:rPr>
                <w:rFonts w:hint="eastAsia" w:ascii="Times New Roman" w:hAnsi="Times New Roman" w:cs="Times New Roman" w:eastAsiaTheme="minorEastAsia"/>
                <w:color w:val="auto"/>
                <w:kern w:val="2"/>
                <w:sz w:val="21"/>
                <w:szCs w:val="22"/>
                <w:highlight w:val="none"/>
                <w:lang w:val="en-US" w:eastAsia="zh-CN" w:bidi="ar-SA"/>
              </w:rPr>
              <w:t>；</w:t>
            </w:r>
          </w:p>
          <w:p>
            <w:pPr>
              <w:pStyle w:val="15"/>
              <w:rPr>
                <w:rFonts w:hint="eastAsia"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5）参加采购活动前3年内，在经营活动中没有重大违法记录</w:t>
            </w:r>
            <w:r>
              <w:rPr>
                <w:rFonts w:hint="eastAsia" w:ascii="Times New Roman" w:hAnsi="Times New Roman" w:cs="Times New Roman" w:eastAsiaTheme="minorEastAsia"/>
                <w:color w:val="auto"/>
                <w:kern w:val="2"/>
                <w:sz w:val="21"/>
                <w:szCs w:val="22"/>
                <w:highlight w:val="none"/>
                <w:lang w:val="en-US" w:eastAsia="zh-CN" w:bidi="ar-SA"/>
              </w:rPr>
              <w:t>；</w:t>
            </w:r>
          </w:p>
          <w:p>
            <w:pPr>
              <w:pStyle w:val="15"/>
              <w:rPr>
                <w:rFonts w:hint="eastAsia"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kern w:val="2"/>
                <w:sz w:val="21"/>
                <w:szCs w:val="22"/>
                <w:highlight w:val="none"/>
                <w:lang w:val="en-US" w:eastAsia="zh-CN" w:bidi="ar-SA"/>
              </w:rPr>
              <w:t>6）法律、行政法规规定的其他条件</w:t>
            </w:r>
            <w:r>
              <w:rPr>
                <w:rFonts w:hint="eastAsia" w:ascii="Times New Roman" w:hAnsi="Times New Roman" w:cs="Times New Roman" w:eastAsiaTheme="minorEastAsia"/>
                <w:color w:val="auto"/>
                <w:kern w:val="2"/>
                <w:sz w:val="21"/>
                <w:szCs w:val="22"/>
                <w:highlight w:val="none"/>
                <w:lang w:val="en-US" w:eastAsia="zh-CN" w:bidi="ar-SA"/>
              </w:rPr>
              <w:t>。</w:t>
            </w:r>
          </w:p>
        </w:tc>
        <w:tc>
          <w:tcPr>
            <w:tcW w:w="857" w:type="dxa"/>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452" w:type="dxa"/>
            <w:noWrap w:val="0"/>
            <w:vAlign w:val="center"/>
          </w:tcPr>
          <w:p>
            <w:pPr>
              <w:numPr>
                <w:ilvl w:val="0"/>
                <w:numId w:val="17"/>
              </w:numPr>
              <w:tabs>
                <w:tab w:val="left" w:pos="180"/>
              </w:tabs>
              <w:jc w:val="center"/>
              <w:rPr>
                <w:rFonts w:hint="default" w:ascii="Times New Roman" w:hAnsi="Times New Roman" w:cs="Times New Roman" w:eastAsiaTheme="minorEastAsia"/>
                <w:color w:val="auto"/>
                <w:highlight w:val="none"/>
              </w:rPr>
            </w:pPr>
          </w:p>
        </w:tc>
        <w:tc>
          <w:tcPr>
            <w:tcW w:w="1788" w:type="dxa"/>
            <w:tcBorders>
              <w:right w:val="single" w:color="auto" w:sz="4" w:space="0"/>
            </w:tcBorders>
            <w:noWrap w:val="0"/>
            <w:vAlign w:val="center"/>
          </w:tcPr>
          <w:p>
            <w:pPr>
              <w:jc w:val="cente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特定的资格要求</w:t>
            </w:r>
          </w:p>
        </w:tc>
        <w:tc>
          <w:tcPr>
            <w:tcW w:w="4976" w:type="dxa"/>
            <w:tcBorders>
              <w:left w:val="single" w:color="auto" w:sz="4" w:space="0"/>
            </w:tcBorders>
            <w:noWrap w:val="0"/>
            <w:vAlign w:val="center"/>
          </w:tcPr>
          <w:p>
            <w:pPr>
              <w:pStyle w:val="15"/>
              <w:jc w:val="left"/>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pStyle w:val="15"/>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2）单位负责人为同一人或者存在直接控股、管理关系的不同供应商，不得同时参加本采购项目（或采购包）投标（响应）。为本项目提供整体设计、规范编制或者项目管理、监理、检测等服务的供应商，不得再参与本项目投标（响应），提供守法经营声明书。</w:t>
            </w:r>
          </w:p>
          <w:p>
            <w:pPr>
              <w:pStyle w:val="15"/>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kern w:val="2"/>
                <w:sz w:val="21"/>
                <w:szCs w:val="22"/>
                <w:highlight w:val="none"/>
                <w:lang w:val="en-US" w:eastAsia="zh-CN" w:bidi="ar-SA"/>
              </w:rPr>
              <w:t>3）本项目不接受联合体</w:t>
            </w:r>
            <w:r>
              <w:rPr>
                <w:rFonts w:hint="eastAsia" w:ascii="Times New Roman" w:hAnsi="Times New Roman" w:cs="Times New Roman" w:eastAsiaTheme="minorEastAsia"/>
                <w:color w:val="auto"/>
                <w:kern w:val="2"/>
                <w:sz w:val="21"/>
                <w:szCs w:val="22"/>
                <w:highlight w:val="none"/>
                <w:lang w:val="en-US" w:eastAsia="zh-CN" w:bidi="ar-SA"/>
              </w:rPr>
              <w:t>响应</w:t>
            </w:r>
            <w:r>
              <w:rPr>
                <w:rFonts w:hint="default" w:ascii="Times New Roman" w:hAnsi="Times New Roman" w:cs="Times New Roman" w:eastAsiaTheme="minorEastAsia"/>
                <w:color w:val="auto"/>
                <w:kern w:val="2"/>
                <w:sz w:val="21"/>
                <w:szCs w:val="22"/>
                <w:highlight w:val="none"/>
                <w:lang w:val="en-US" w:eastAsia="zh-CN" w:bidi="ar-SA"/>
              </w:rPr>
              <w:t>。</w:t>
            </w:r>
          </w:p>
        </w:tc>
        <w:tc>
          <w:tcPr>
            <w:tcW w:w="857" w:type="dxa"/>
            <w:noWrap w:val="0"/>
            <w:vAlign w:val="center"/>
          </w:tcPr>
          <w:p>
            <w:pPr>
              <w:jc w:val="center"/>
              <w:rPr>
                <w:rFonts w:hint="default" w:ascii="Times New Roman" w:hAnsi="Times New Roman" w:cs="Times New Roman" w:eastAsiaTheme="minorEastAsia"/>
                <w:color w:val="auto"/>
                <w:kern w:val="2"/>
                <w:sz w:val="21"/>
                <w:szCs w:val="22"/>
                <w:highlight w:val="none"/>
                <w:lang w:val="en-US" w:eastAsia="zh-CN" w:bidi="ar-SA"/>
              </w:rPr>
            </w:pPr>
            <w:r>
              <w:rPr>
                <w:rFonts w:hint="default" w:ascii="Times New Roman" w:hAnsi="Times New Roman" w:cs="Times New Roman" w:eastAsiaTheme="minorEastAsia"/>
                <w:color w:val="auto"/>
                <w:highlight w:val="none"/>
              </w:rPr>
              <w:t>1份</w:t>
            </w:r>
          </w:p>
        </w:tc>
        <w:tc>
          <w:tcPr>
            <w:tcW w:w="1387" w:type="dxa"/>
            <w:noWrap w:val="0"/>
            <w:vAlign w:val="center"/>
          </w:tcPr>
          <w:p>
            <w:pPr>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复印件</w:t>
            </w:r>
            <w:r>
              <w:rPr>
                <w:rFonts w:hint="default" w:ascii="Times New Roman" w:hAnsi="Times New Roman" w:cs="Times New Roman" w:eastAsiaTheme="minorEastAsia"/>
                <w:color w:val="auto"/>
                <w:szCs w:val="21"/>
                <w:highlight w:val="none"/>
                <w:lang w:eastAsia="zh-CN"/>
              </w:rPr>
              <w:t>（加盖公章）</w:t>
            </w:r>
          </w:p>
        </w:tc>
      </w:tr>
    </w:tbl>
    <w:p>
      <w:pPr>
        <w:pStyle w:val="39"/>
        <w:spacing w:line="360" w:lineRule="auto"/>
        <w:ind w:left="420" w:hanging="420"/>
        <w:jc w:val="center"/>
        <w:rPr>
          <w:rFonts w:hint="default" w:ascii="Times New Roman" w:hAnsi="Times New Roman" w:cs="Times New Roman" w:eastAsiaTheme="minorEastAsia"/>
          <w:b/>
          <w:bCs/>
          <w:color w:val="auto"/>
          <w:sz w:val="30"/>
          <w:highlight w:val="none"/>
        </w:rPr>
      </w:pPr>
      <w:r>
        <w:rPr>
          <w:rFonts w:hint="default" w:ascii="Times New Roman" w:hAnsi="Times New Roman" w:cs="Times New Roman" w:eastAsiaTheme="minorEastAsia"/>
          <w:b/>
          <w:bCs/>
          <w:color w:val="auto"/>
          <w:sz w:val="30"/>
          <w:highlight w:val="none"/>
        </w:rPr>
        <w:t>特别提示与要求！</w:t>
      </w:r>
    </w:p>
    <w:p>
      <w:pPr>
        <w:pStyle w:val="39"/>
        <w:spacing w:line="360" w:lineRule="exact"/>
        <w:ind w:firstLine="40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以上材料将作为供应商资格性审查的重要内容之一，供应商必须严格按照其内容及序列要求在响应文件中对应如实提供，对缺漏和不符合项将会直接导致无效响应！</w:t>
      </w:r>
    </w:p>
    <w:p>
      <w:pPr>
        <w:pStyle w:val="6"/>
        <w:pageBreakBefore/>
        <w:numPr>
          <w:ilvl w:val="0"/>
          <w:numId w:val="17"/>
        </w:numPr>
        <w:spacing w:after="120" w:afterLines="0"/>
        <w:rPr>
          <w:rFonts w:hint="default" w:ascii="Times New Roman" w:hAnsi="Times New Roman" w:cs="Times New Roman" w:eastAsiaTheme="minorEastAsia"/>
          <w:color w:val="auto"/>
          <w:szCs w:val="21"/>
          <w:highlight w:val="none"/>
        </w:rPr>
        <w:sectPr>
          <w:pgSz w:w="11906" w:h="16838"/>
          <w:pgMar w:top="1440" w:right="1080" w:bottom="1440" w:left="1080" w:header="567" w:footer="737" w:gutter="0"/>
          <w:pgNumType w:fmt="decimal"/>
          <w:cols w:space="720" w:num="1"/>
          <w:docGrid w:linePitch="312" w:charSpace="0"/>
        </w:sectPr>
      </w:pPr>
      <w:bookmarkStart w:id="380" w:name="_法定代表人授权书_1"/>
      <w:bookmarkEnd w:id="380"/>
      <w:bookmarkStart w:id="381" w:name="_Toc119321151"/>
      <w:bookmarkStart w:id="382" w:name="_Toc136682916"/>
      <w:bookmarkStart w:id="383" w:name="_Toc136662940"/>
      <w:bookmarkStart w:id="384" w:name="_Toc159385075"/>
    </w:p>
    <w:p>
      <w:pPr>
        <w:pStyle w:val="6"/>
        <w:pageBreakBefore/>
        <w:numPr>
          <w:ilvl w:val="0"/>
          <w:numId w:val="18"/>
        </w:numPr>
        <w:spacing w:after="120" w:afterLines="0"/>
        <w:rPr>
          <w:rFonts w:hint="default" w:ascii="Times New Roman" w:hAnsi="Times New Roman" w:cs="Times New Roman" w:eastAsiaTheme="minorEastAsia"/>
          <w:color w:val="auto"/>
          <w:sz w:val="36"/>
          <w:szCs w:val="36"/>
          <w:highlight w:val="none"/>
        </w:rPr>
      </w:pPr>
      <w:bookmarkStart w:id="385" w:name="_投标承诺函_1"/>
      <w:bookmarkEnd w:id="385"/>
      <w:bookmarkStart w:id="386" w:name="_Toc7738"/>
      <w:bookmarkStart w:id="387" w:name="_Toc6666"/>
      <w:bookmarkStart w:id="388" w:name="_Toc13454"/>
      <w:bookmarkStart w:id="389" w:name="_Toc14146"/>
      <w:bookmarkStart w:id="390" w:name="_Toc14873256"/>
      <w:bookmarkStart w:id="391" w:name="_Toc14237"/>
      <w:bookmarkStart w:id="392" w:name="_Toc9168"/>
      <w:bookmarkStart w:id="393" w:name="_Toc3733"/>
      <w:bookmarkStart w:id="394" w:name="_Toc419106566"/>
      <w:r>
        <w:rPr>
          <w:rFonts w:hint="default" w:ascii="Times New Roman" w:hAnsi="Times New Roman" w:cs="Times New Roman" w:eastAsiaTheme="minorEastAsia"/>
          <w:color w:val="auto"/>
          <w:sz w:val="36"/>
          <w:szCs w:val="36"/>
          <w:highlight w:val="none"/>
          <w:lang w:val="en-US" w:eastAsia="zh-CN"/>
        </w:rPr>
        <w:t xml:space="preserve"> </w:t>
      </w:r>
      <w:bookmarkStart w:id="395" w:name="_Toc28958"/>
      <w:r>
        <w:rPr>
          <w:rFonts w:hint="default" w:ascii="Times New Roman" w:hAnsi="Times New Roman" w:cs="Times New Roman" w:eastAsiaTheme="minorEastAsia"/>
          <w:color w:val="auto"/>
          <w:sz w:val="36"/>
          <w:szCs w:val="36"/>
          <w:highlight w:val="none"/>
        </w:rPr>
        <w:t>响应承诺函</w:t>
      </w:r>
      <w:bookmarkEnd w:id="381"/>
      <w:bookmarkEnd w:id="382"/>
      <w:bookmarkEnd w:id="383"/>
      <w:bookmarkEnd w:id="384"/>
      <w:bookmarkEnd w:id="386"/>
      <w:bookmarkEnd w:id="387"/>
      <w:bookmarkEnd w:id="388"/>
      <w:bookmarkEnd w:id="389"/>
      <w:bookmarkEnd w:id="390"/>
      <w:bookmarkEnd w:id="391"/>
      <w:bookmarkEnd w:id="392"/>
      <w:bookmarkEnd w:id="393"/>
      <w:bookmarkEnd w:id="394"/>
      <w:bookmarkEnd w:id="395"/>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60" w:lineRule="auto"/>
        <w:ind w:firstLine="42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我方根据《竞争性磋商文件》的要求，通过委任的全权代表，向贵方递交密封册装的全套响应文件参与下列项目的响应，现为我方的一切响应行为作</w:t>
      </w:r>
      <w:r>
        <w:rPr>
          <w:rFonts w:hint="default" w:ascii="Times New Roman" w:hAnsi="Times New Roman" w:cs="Times New Roman" w:eastAsiaTheme="minorEastAsia"/>
          <w:bCs/>
          <w:color w:val="auto"/>
          <w:sz w:val="24"/>
          <w:szCs w:val="24"/>
          <w:highlight w:val="none"/>
        </w:rPr>
        <w:t>郑重承诺及声明如下：</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项目名称：</w:t>
      </w:r>
      <w:r>
        <w:rPr>
          <w:rFonts w:hint="eastAsia" w:cs="Times New Roman" w:eastAsiaTheme="minorEastAsia"/>
          <w:color w:val="auto"/>
          <w:sz w:val="24"/>
          <w:szCs w:val="24"/>
          <w:highlight w:val="none"/>
          <w:lang w:eastAsia="zh-CN"/>
        </w:rPr>
        <w:t>佛山市人民政府规章《佛山市微型消防站建设管理规定》立法服务项目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szCs w:val="24"/>
          <w:highlight w:val="none"/>
        </w:rPr>
        <w:t>；</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项目编号：</w:t>
      </w:r>
      <w:r>
        <w:rPr>
          <w:rFonts w:hint="eastAsia" w:cs="Times New Roman" w:eastAsiaTheme="minorEastAsia"/>
          <w:color w:val="auto"/>
          <w:sz w:val="24"/>
          <w:szCs w:val="24"/>
          <w:highlight w:val="none"/>
          <w:lang w:eastAsia="zh-CN"/>
        </w:rPr>
        <w:t>2024XFCG-01</w:t>
      </w: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DOCVARIABLE  采购编号  \* MERGEFORMAT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fldChar w:fldCharType="end"/>
      </w:r>
    </w:p>
    <w:p>
      <w:pPr>
        <w:numPr>
          <w:ilvl w:val="0"/>
          <w:numId w:val="19"/>
        </w:numPr>
        <w:tabs>
          <w:tab w:val="left" w:pos="9000"/>
        </w:tabs>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我方已认真阅读了全部采购文件及其相关文件，完全清楚理解其内容要求及规约，对文件的合理性、公正性和程序安排均没有任何异议、质疑和误解之处。</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我方所提供的一切文件均已经过认真、严格的审核，其内容已充分表达了我方的真实意愿，没有任何遗漏、虚假、侵权之处，若出现违背诚实信用和商业道德之行为，愿独自承担相应的法律责任。</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我方没有为本项目提供整体设计、规范编制或者项目管理、监理、检测等服务。</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响应有效期自递交响应文件起至确定正式成交供应商止，若我方获成交资格，响应有效期则相应延长至项目最终验收合格之日，不论在任何时候，定将按贵方的要求在规定时间内如实提供一切补充材料。</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完全服从和尊重磋商小组所作的评审结果，同时清楚理解到仅凭报价或单一竞争优势并非是决定成交资格的唯一重要依据。</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同意按采购文件的要求认真履行成交供应商应尽的义务，若我方行为不当而损害了采购方的合法权益，我方愿在任何时候无条件承担相应的缔约过失责任和经济赔偿。</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我方已依法缴纳了各项税费及社会保险费用，如有需要，可随时向采购方提交近三个月内的相关缴费证明，以便核查。</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我方已依法建立健全的财务会计制度，如有需要，可随时向采购方提交相关证明材料，以便核查。</w:t>
      </w:r>
    </w:p>
    <w:p>
      <w:pPr>
        <w:numPr>
          <w:ilvl w:val="0"/>
          <w:numId w:val="19"/>
        </w:num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本承诺函效力及范围均涵盖我方整套响应文件和一切补充文件。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w:t>
      </w:r>
      <w:r>
        <w:rPr>
          <w:rFonts w:hint="default" w:ascii="Times New Roman" w:hAnsi="Times New Roman" w:cs="Times New Roman" w:eastAsiaTheme="minorEastAsia"/>
          <w:color w:val="auto"/>
          <w:sz w:val="24"/>
          <w:szCs w:val="24"/>
          <w:highlight w:val="none"/>
          <w:u w:val="dotted"/>
        </w:rPr>
        <w:t xml:space="preserve">           （全称）                </w:t>
      </w:r>
      <w:r>
        <w:rPr>
          <w:rFonts w:hint="default" w:ascii="Times New Roman" w:hAnsi="Times New Roman" w:cs="Times New Roman" w:eastAsiaTheme="minorEastAsia"/>
          <w:color w:val="auto"/>
          <w:sz w:val="24"/>
          <w:szCs w:val="24"/>
          <w:highlight w:val="none"/>
        </w:rPr>
        <w:t xml:space="preserve"> （公章）</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承诺日期：</w:t>
      </w:r>
      <w:r>
        <w:rPr>
          <w:rFonts w:hint="default" w:ascii="Times New Roman" w:hAnsi="Times New Roman" w:cs="Times New Roman" w:eastAsiaTheme="minorEastAsia"/>
          <w:color w:val="auto"/>
          <w:sz w:val="24"/>
          <w:szCs w:val="24"/>
          <w:highlight w:val="none"/>
          <w:lang w:val="en-US" w:eastAsia="zh-CN"/>
        </w:rPr>
        <w:t>202</w:t>
      </w:r>
      <w:r>
        <w:rPr>
          <w:rFonts w:hint="eastAsia"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textAlignment w:val="auto"/>
        <w:rPr>
          <w:rFonts w:hint="default" w:ascii="Times New Roman" w:hAnsi="Times New Roman" w:cs="Times New Roman" w:eastAsiaTheme="minorEastAsia"/>
          <w:color w:val="auto"/>
          <w:highlight w:val="none"/>
        </w:rPr>
      </w:pPr>
      <w:bookmarkStart w:id="396" w:name="_法人代表授权书"/>
      <w:bookmarkEnd w:id="396"/>
      <w:bookmarkStart w:id="397" w:name="_投标承诺函"/>
      <w:bookmarkEnd w:id="397"/>
      <w:bookmarkStart w:id="398" w:name="_Toc136682917"/>
      <w:bookmarkStart w:id="399" w:name="_Toc37670364"/>
      <w:bookmarkStart w:id="400" w:name="_Toc119321152"/>
      <w:bookmarkStart w:id="401" w:name="_Toc49329266"/>
      <w:bookmarkStart w:id="402" w:name="_Toc136662941"/>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left="420" w:left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1、本承诺函内容不得擅自删改。</w:t>
      </w:r>
    </w:p>
    <w:p>
      <w:pPr>
        <w:pStyle w:val="6"/>
        <w:pageBreakBefore/>
        <w:numPr>
          <w:ilvl w:val="0"/>
          <w:numId w:val="6"/>
        </w:numPr>
        <w:spacing w:after="120" w:afterLines="0"/>
        <w:ind w:left="414"/>
        <w:rPr>
          <w:rFonts w:hint="default" w:ascii="Times New Roman" w:hAnsi="Times New Roman" w:cs="Times New Roman" w:eastAsiaTheme="minorEastAsia"/>
          <w:color w:val="auto"/>
          <w:sz w:val="36"/>
          <w:szCs w:val="36"/>
          <w:highlight w:val="none"/>
        </w:rPr>
        <w:sectPr>
          <w:pgSz w:w="11906" w:h="16838"/>
          <w:pgMar w:top="1440" w:right="1080" w:bottom="1440" w:left="1080" w:header="567" w:footer="737" w:gutter="0"/>
          <w:pgNumType w:fmt="decimal"/>
          <w:cols w:space="720" w:num="1"/>
          <w:docGrid w:linePitch="312" w:charSpace="0"/>
        </w:sectPr>
      </w:pPr>
      <w:bookmarkStart w:id="403" w:name="_法人授权书"/>
      <w:bookmarkEnd w:id="403"/>
      <w:bookmarkStart w:id="404" w:name="_Toc159385076"/>
    </w:p>
    <w:p>
      <w:pPr>
        <w:pStyle w:val="6"/>
        <w:pageBreakBefore/>
        <w:spacing w:after="120" w:afterLines="0"/>
        <w:ind w:left="0"/>
        <w:rPr>
          <w:rFonts w:hint="default" w:ascii="Times New Roman" w:hAnsi="Times New Roman" w:cs="Times New Roman" w:eastAsiaTheme="minorEastAsia"/>
          <w:color w:val="auto"/>
          <w:sz w:val="36"/>
          <w:szCs w:val="36"/>
          <w:highlight w:val="none"/>
        </w:rPr>
      </w:pPr>
      <w:bookmarkStart w:id="405" w:name="_法人授权书_1"/>
      <w:bookmarkEnd w:id="405"/>
      <w:bookmarkStart w:id="406" w:name="_Toc11842"/>
      <w:bookmarkStart w:id="407" w:name="_Toc3230"/>
      <w:bookmarkStart w:id="408" w:name="_Toc419106567"/>
      <w:bookmarkStart w:id="409" w:name="_Toc12876"/>
      <w:bookmarkStart w:id="410" w:name="_Toc17786"/>
      <w:bookmarkStart w:id="411" w:name="_Toc14873257"/>
      <w:bookmarkStart w:id="412" w:name="_Toc24149"/>
      <w:bookmarkStart w:id="413" w:name="_Toc22939"/>
      <w:bookmarkStart w:id="414" w:name="_Toc4275"/>
      <w:bookmarkStart w:id="415" w:name="_Toc25532"/>
      <w:r>
        <w:rPr>
          <w:rFonts w:hint="default" w:ascii="Times New Roman" w:hAnsi="Times New Roman" w:cs="Times New Roman" w:eastAsiaTheme="minorEastAsia"/>
          <w:color w:val="auto"/>
          <w:sz w:val="36"/>
          <w:szCs w:val="36"/>
          <w:highlight w:val="none"/>
          <w:lang w:val="en-US"/>
        </w:rPr>
        <w:t>1.2 法定代表人/负责人</w:t>
      </w:r>
      <w:r>
        <w:rPr>
          <w:rFonts w:hint="default" w:ascii="Times New Roman" w:hAnsi="Times New Roman" w:cs="Times New Roman" w:eastAsiaTheme="minorEastAsia"/>
          <w:color w:val="auto"/>
          <w:sz w:val="36"/>
          <w:szCs w:val="36"/>
          <w:highlight w:val="none"/>
          <w:lang w:eastAsia="zh-CN"/>
        </w:rPr>
        <w:t>证明</w:t>
      </w:r>
      <w:r>
        <w:rPr>
          <w:rFonts w:hint="default" w:ascii="Times New Roman" w:hAnsi="Times New Roman" w:cs="Times New Roman" w:eastAsiaTheme="minorEastAsia"/>
          <w:color w:val="auto"/>
          <w:sz w:val="36"/>
          <w:szCs w:val="36"/>
          <w:highlight w:val="none"/>
        </w:rPr>
        <w:t>书</w:t>
      </w:r>
      <w:bookmarkEnd w:id="406"/>
      <w:bookmarkEnd w:id="407"/>
      <w:bookmarkEnd w:id="408"/>
      <w:bookmarkEnd w:id="409"/>
      <w:bookmarkEnd w:id="410"/>
      <w:bookmarkEnd w:id="411"/>
      <w:bookmarkEnd w:id="412"/>
      <w:bookmarkEnd w:id="413"/>
      <w:bookmarkEnd w:id="414"/>
      <w:bookmarkEnd w:id="415"/>
    </w:p>
    <w:p>
      <w:pPr>
        <w:spacing w:line="360" w:lineRule="auto"/>
        <w:ind w:left="316" w:hanging="316" w:hangingChars="150"/>
        <w:rPr>
          <w:rFonts w:hint="default" w:ascii="Times New Roman" w:hAnsi="Times New Roman" w:cs="Times New Roman" w:eastAsiaTheme="minorEastAsia"/>
          <w:b/>
          <w:bCs/>
          <w:color w:val="auto"/>
          <w:highlight w:val="none"/>
        </w:rPr>
      </w:pPr>
    </w:p>
    <w:p>
      <w:pPr>
        <w:spacing w:after="120" w:afterLines="50" w:line="360" w:lineRule="auto"/>
        <w:jc w:val="left"/>
        <w:rPr>
          <w:rFonts w:hint="default" w:ascii="Times New Roman" w:hAnsi="Times New Roman" w:cs="Times New Roman" w:eastAsiaTheme="minorEastAsia"/>
          <w:color w:val="auto"/>
          <w:sz w:val="24"/>
          <w:highlight w:val="none"/>
          <w:lang w:eastAsia="zh-CN"/>
        </w:rPr>
      </w:pPr>
      <w:bookmarkStart w:id="416" w:name="_Toc419106568"/>
      <w:bookmarkStart w:id="417" w:name="_Toc3157"/>
      <w:bookmarkStart w:id="418" w:name="_Toc304304969"/>
      <w:bookmarkStart w:id="419" w:name="_Ref266198344"/>
      <w:bookmarkStart w:id="420" w:name="_Toc310519891"/>
      <w:bookmarkStart w:id="421" w:name="_Toc304886140"/>
      <w:bookmarkStart w:id="422" w:name="_Toc325031947"/>
      <w:bookmarkStart w:id="423" w:name="_Toc14873258"/>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同志，现任我单位</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职务，为法定代表人/负责人，特此证明。</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签发日期：</w:t>
      </w:r>
      <w:r>
        <w:rPr>
          <w:rFonts w:hint="default" w:ascii="Times New Roman" w:hAnsi="Times New Roman" w:cs="Times New Roman" w:eastAsiaTheme="minorEastAsia"/>
          <w:color w:val="auto"/>
          <w:sz w:val="24"/>
          <w:highlight w:val="none"/>
          <w:lang w:eastAsia="zh-CN"/>
        </w:rPr>
        <w:t>202</w:t>
      </w:r>
      <w:r>
        <w:rPr>
          <w:rFonts w:hint="eastAsia"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 xml:space="preserve">年  月  日 </w:t>
      </w:r>
    </w:p>
    <w:p>
      <w:pPr>
        <w:spacing w:line="440" w:lineRule="exact"/>
        <w:ind w:firstLine="240" w:firstLine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单位名称：</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r>
        <w:rPr>
          <w:rFonts w:hint="default" w:ascii="Times New Roman" w:hAnsi="Times New Roman" w:cs="Times New Roman" w:eastAsiaTheme="minorEastAsia"/>
          <w:color w:val="auto"/>
          <w:sz w:val="24"/>
          <w:highlight w:val="none"/>
          <w:lang w:val="zh-CN"/>
        </w:rPr>
        <w:t>加盖供应商公章</w:t>
      </w:r>
      <w:r>
        <w:rPr>
          <w:rFonts w:hint="default" w:ascii="Times New Roman" w:hAnsi="Times New Roman" w:cs="Times New Roman" w:eastAsiaTheme="minorEastAsia"/>
          <w:color w:val="auto"/>
          <w:sz w:val="24"/>
          <w:highlight w:val="none"/>
        </w:rPr>
        <w:t>）</w:t>
      </w:r>
    </w:p>
    <w:p>
      <w:pPr>
        <w:spacing w:line="440" w:lineRule="exact"/>
        <w:ind w:firstLine="240" w:firstLineChars="100"/>
        <w:rPr>
          <w:rFonts w:hint="default" w:ascii="Times New Roman" w:hAnsi="Times New Roman" w:cs="Times New Roman" w:eastAsiaTheme="minorEastAsia"/>
          <w:color w:val="auto"/>
          <w:sz w:val="24"/>
          <w:highlight w:val="none"/>
        </w:rPr>
      </w:pPr>
    </w:p>
    <w:p>
      <w:pPr>
        <w:spacing w:line="440" w:lineRule="exact"/>
        <w:ind w:firstLine="240" w:firstLine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附：法定代表人性别：</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年龄：</w:t>
      </w:r>
      <w:r>
        <w:rPr>
          <w:rFonts w:hint="default" w:ascii="Times New Roman" w:hAnsi="Times New Roman" w:cs="Times New Roman" w:eastAsiaTheme="minorEastAsia"/>
          <w:color w:val="auto"/>
          <w:sz w:val="24"/>
          <w:highlight w:val="none"/>
          <w:u w:val="single"/>
        </w:rPr>
        <w:t xml:space="preserve">           </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身份证号码：</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营业执照号码：                       单位性质：</w:t>
      </w:r>
    </w:p>
    <w:p>
      <w:pPr>
        <w:spacing w:line="440" w:lineRule="exact"/>
        <w:ind w:firstLine="720" w:firstLineChars="3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成立时间：</w:t>
      </w:r>
    </w:p>
    <w:p>
      <w:pPr>
        <w:spacing w:line="440" w:lineRule="exact"/>
        <w:rPr>
          <w:rFonts w:hint="default" w:ascii="Times New Roman" w:hAnsi="Times New Roman" w:cs="Times New Roman" w:eastAsiaTheme="minorEastAsia"/>
          <w:color w:val="auto"/>
          <w:sz w:val="24"/>
          <w:highlight w:val="none"/>
        </w:rPr>
      </w:pP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说明：1.法定代表人为企业事业单位、国家机关、社会团体的主要行政负责人。</w:t>
      </w:r>
    </w:p>
    <w:p>
      <w:pPr>
        <w:spacing w:line="44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2.内容必须填写真实、清楚、涂改无效，不得转让、买卖。</w:t>
      </w:r>
    </w:p>
    <w:p>
      <w:pPr>
        <w:spacing w:line="440" w:lineRule="exact"/>
        <w:ind w:firstLine="720" w:firstLineChars="3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3.将此证明书提交对方作为合同附件</w:t>
      </w:r>
      <w:r>
        <w:rPr>
          <w:rFonts w:hint="default" w:ascii="Times New Roman" w:hAnsi="Times New Roman" w:cs="Times New Roman" w:eastAsiaTheme="minorEastAsia"/>
          <w:b/>
          <w:color w:val="auto"/>
          <w:sz w:val="24"/>
          <w:highlight w:val="none"/>
        </w:rPr>
        <w:t>。</w:t>
      </w:r>
    </w:p>
    <w:p>
      <w:pPr>
        <w:rPr>
          <w:rFonts w:hint="default" w:ascii="Times New Roman" w:hAnsi="Times New Roman" w:cs="Times New Roman" w:eastAsiaTheme="minorEastAsia"/>
          <w:color w:val="auto"/>
          <w:sz w:val="24"/>
          <w:highlight w:val="none"/>
        </w:rPr>
      </w:pPr>
    </w:p>
    <w:p>
      <w:pPr>
        <w:spacing w:after="120" w:afterLines="50"/>
        <w:ind w:left="2" w:leftChars="-85" w:hanging="180" w:hangingChars="75"/>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b/>
          <w:color w:val="auto"/>
          <w:sz w:val="24"/>
          <w:highlight w:val="none"/>
        </w:rPr>
        <w:t xml:space="preserve"> 附：法定代表人的身份证复印件：</w:t>
      </w:r>
    </w:p>
    <w:bookmarkEnd w:id="416"/>
    <w:bookmarkEnd w:id="417"/>
    <w:bookmarkEnd w:id="418"/>
    <w:bookmarkEnd w:id="419"/>
    <w:bookmarkEnd w:id="420"/>
    <w:bookmarkEnd w:id="421"/>
    <w:bookmarkEnd w:id="422"/>
    <w:bookmarkEnd w:id="423"/>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noWrap w:val="0"/>
            <w:vAlign w:val="center"/>
          </w:tcPr>
          <w:p>
            <w:pPr>
              <w:spacing w:line="36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此处粘贴法定代表人身份证复印件（双面） </w:t>
            </w:r>
            <w:r>
              <w:rPr>
                <w:rFonts w:hint="default" w:ascii="Times New Roman" w:hAnsi="Times New Roman" w:cs="Times New Roman" w:eastAsiaTheme="minorEastAsia"/>
                <w:b/>
                <w:color w:val="auto"/>
                <w:sz w:val="24"/>
                <w:highlight w:val="none"/>
              </w:rPr>
              <w:t>或</w:t>
            </w:r>
            <w:r>
              <w:rPr>
                <w:rFonts w:hint="default" w:ascii="Times New Roman" w:hAnsi="Times New Roman" w:cs="Times New Roman" w:eastAsiaTheme="minorEastAsia"/>
                <w:color w:val="auto"/>
                <w:sz w:val="24"/>
                <w:highlight w:val="none"/>
              </w:rPr>
              <w:t xml:space="preserve"> 直接扫描到此张纸上，并加盖供应商法人公章</w:t>
            </w:r>
          </w:p>
          <w:p>
            <w:pPr>
              <w:spacing w:line="360" w:lineRule="auto"/>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ind w:left="420" w:leftChars="200" w:right="363" w:rightChars="173"/>
        <w:rPr>
          <w:rFonts w:hint="default" w:ascii="Times New Roman" w:hAnsi="Times New Roman" w:cs="Times New Roman" w:eastAsiaTheme="minorEastAsia"/>
          <w:color w:val="auto"/>
          <w:highlight w:val="none"/>
        </w:rPr>
      </w:pPr>
    </w:p>
    <w:bookmarkEnd w:id="398"/>
    <w:bookmarkEnd w:id="399"/>
    <w:bookmarkEnd w:id="400"/>
    <w:bookmarkEnd w:id="401"/>
    <w:bookmarkEnd w:id="402"/>
    <w:bookmarkEnd w:id="404"/>
    <w:p>
      <w:pPr>
        <w:pStyle w:val="6"/>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24" w:name="_企业资质、资格性证明"/>
      <w:bookmarkEnd w:id="424"/>
      <w:bookmarkStart w:id="425" w:name="_Toc13036"/>
      <w:bookmarkStart w:id="426" w:name="_Toc18311"/>
      <w:bookmarkStart w:id="427" w:name="_Toc145"/>
      <w:bookmarkStart w:id="428" w:name="_Toc31199"/>
      <w:bookmarkStart w:id="429" w:name="_Toc1089"/>
      <w:bookmarkStart w:id="430" w:name="_Toc3986"/>
      <w:bookmarkStart w:id="431" w:name="_Toc25633"/>
      <w:bookmarkStart w:id="432" w:name="_Toc14873259"/>
      <w:bookmarkStart w:id="433" w:name="_Toc16815"/>
      <w:bookmarkStart w:id="434" w:name="_Toc438547162"/>
      <w:bookmarkStart w:id="435" w:name="_Toc419106569"/>
      <w:r>
        <w:rPr>
          <w:rFonts w:hint="default" w:ascii="Times New Roman" w:hAnsi="Times New Roman" w:cs="Times New Roman" w:eastAsiaTheme="minorEastAsia"/>
          <w:color w:val="auto"/>
          <w:sz w:val="36"/>
          <w:szCs w:val="36"/>
          <w:highlight w:val="none"/>
          <w:lang w:val="en-US"/>
        </w:rPr>
        <w:t>1.3</w:t>
      </w:r>
      <w:bookmarkStart w:id="436" w:name="_Toc1549"/>
      <w:bookmarkStart w:id="437" w:name="_Toc27685"/>
      <w:bookmarkStart w:id="438" w:name="_Toc17628"/>
      <w:r>
        <w:rPr>
          <w:rFonts w:hint="default" w:ascii="Times New Roman" w:hAnsi="Times New Roman" w:cs="Times New Roman" w:eastAsiaTheme="minorEastAsia"/>
          <w:color w:val="auto"/>
          <w:sz w:val="36"/>
          <w:szCs w:val="36"/>
          <w:highlight w:val="none"/>
          <w:lang w:val="en-US"/>
        </w:rPr>
        <w:t xml:space="preserve"> 法</w:t>
      </w:r>
      <w:r>
        <w:rPr>
          <w:rFonts w:hint="default" w:ascii="Times New Roman" w:hAnsi="Times New Roman" w:cs="Times New Roman" w:eastAsiaTheme="minorEastAsia"/>
          <w:color w:val="auto"/>
          <w:sz w:val="36"/>
          <w:szCs w:val="36"/>
          <w:highlight w:val="none"/>
          <w:lang w:val="en-US" w:eastAsia="zh-CN"/>
        </w:rPr>
        <w:t>定代表人</w:t>
      </w:r>
      <w:r>
        <w:rPr>
          <w:rFonts w:hint="default" w:ascii="Times New Roman" w:hAnsi="Times New Roman" w:cs="Times New Roman" w:eastAsiaTheme="minorEastAsia"/>
          <w:color w:val="auto"/>
          <w:sz w:val="36"/>
          <w:szCs w:val="36"/>
          <w:highlight w:val="none"/>
          <w:lang w:val="en-US"/>
        </w:rPr>
        <w:t>（负责人）授权书</w:t>
      </w:r>
      <w:bookmarkEnd w:id="425"/>
      <w:bookmarkEnd w:id="426"/>
      <w:bookmarkEnd w:id="427"/>
      <w:bookmarkEnd w:id="428"/>
      <w:bookmarkEnd w:id="429"/>
      <w:bookmarkEnd w:id="430"/>
      <w:bookmarkEnd w:id="431"/>
      <w:bookmarkEnd w:id="436"/>
      <w:bookmarkEnd w:id="437"/>
      <w:bookmarkEnd w:id="438"/>
    </w:p>
    <w:p>
      <w:pPr>
        <w:spacing w:after="120" w:afterLines="50" w:line="360" w:lineRule="auto"/>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b/>
          <w:color w:val="auto"/>
          <w:sz w:val="24"/>
          <w:highlight w:val="none"/>
        </w:rPr>
        <w:t>致：</w:t>
      </w:r>
      <w:r>
        <w:rPr>
          <w:rFonts w:hint="default" w:ascii="Times New Roman" w:hAnsi="Times New Roman" w:cs="Times New Roman" w:eastAsiaTheme="minorEastAsia"/>
          <w:b/>
          <w:color w:val="auto"/>
          <w:sz w:val="24"/>
          <w:highlight w:val="none"/>
          <w:u w:val="single"/>
          <w:lang w:eastAsia="zh-CN"/>
        </w:rPr>
        <w:t>佛山市消防救援支队</w:t>
      </w:r>
      <w:r>
        <w:rPr>
          <w:rFonts w:hint="default" w:ascii="Times New Roman" w:hAnsi="Times New Roman" w:cs="Times New Roman" w:eastAsiaTheme="minorEastAsia"/>
          <w:b/>
          <w:color w:val="auto"/>
          <w:sz w:val="24"/>
          <w:highlight w:val="none"/>
          <w:u w:val="single"/>
        </w:rPr>
        <w:t>、</w:t>
      </w:r>
      <w:r>
        <w:rPr>
          <w:rFonts w:hint="default" w:ascii="Times New Roman" w:hAnsi="Times New Roman" w:cs="Times New Roman" w:eastAsiaTheme="minorEastAsia"/>
          <w:b/>
          <w:color w:val="auto"/>
          <w:sz w:val="24"/>
          <w:highlight w:val="none"/>
          <w:u w:val="single"/>
          <w:lang w:eastAsia="zh-CN"/>
        </w:rPr>
        <w:t>广东远东招标代理有限公司</w:t>
      </w:r>
    </w:p>
    <w:p>
      <w:pPr>
        <w:spacing w:line="324"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pPr>
        <w:spacing w:line="324" w:lineRule="auto"/>
        <w:ind w:left="1727" w:leftChars="251" w:hanging="1200" w:hangingChars="500"/>
        <w:jc w:val="left"/>
        <w:rPr>
          <w:rFonts w:hint="default" w:ascii="Times New Roman" w:hAnsi="Times New Roman" w:cs="Times New Roman" w:eastAsiaTheme="minorEastAsia"/>
          <w:color w:val="auto"/>
          <w:sz w:val="24"/>
          <w:highlight w:val="none"/>
          <w:lang w:val="en-GB" w:eastAsia="zh-CN"/>
        </w:rPr>
      </w:pPr>
      <w:r>
        <w:rPr>
          <w:rFonts w:hint="default" w:ascii="Times New Roman" w:hAnsi="Times New Roman" w:cs="Times New Roman" w:eastAsiaTheme="minorEastAsia"/>
          <w:color w:val="auto"/>
          <w:sz w:val="24"/>
          <w:highlight w:val="none"/>
        </w:rPr>
        <w:t>项目名称：</w:t>
      </w:r>
      <w:r>
        <w:rPr>
          <w:rFonts w:hint="eastAsia" w:cs="Times New Roman" w:eastAsiaTheme="minorEastAsia"/>
          <w:color w:val="auto"/>
          <w:sz w:val="24"/>
          <w:highlight w:val="none"/>
          <w:lang w:eastAsia="zh-CN"/>
        </w:rPr>
        <w:t>佛山市人民政府规章《佛山市微型消防站建设管理规定》立法服务项目</w:t>
      </w:r>
    </w:p>
    <w:p>
      <w:pPr>
        <w:spacing w:line="324" w:lineRule="auto"/>
        <w:ind w:firstLine="528" w:firstLineChars="22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项目编号：</w:t>
      </w:r>
      <w:r>
        <w:rPr>
          <w:rFonts w:hint="eastAsia" w:cs="Times New Roman" w:eastAsiaTheme="minorEastAsia"/>
          <w:color w:val="auto"/>
          <w:sz w:val="24"/>
          <w:highlight w:val="none"/>
          <w:lang w:val="en-GB" w:eastAsia="zh-CN"/>
        </w:rPr>
        <w:t>2024XFCG-01</w:t>
      </w:r>
      <w:r>
        <w:rPr>
          <w:rFonts w:hint="default" w:ascii="Times New Roman" w:hAnsi="Times New Roman" w:cs="Times New Roman" w:eastAsiaTheme="minorEastAsia"/>
          <w:color w:val="auto"/>
          <w:sz w:val="24"/>
          <w:highlight w:val="none"/>
          <w:lang w:val="en-GB"/>
        </w:rPr>
        <w:fldChar w:fldCharType="begin"/>
      </w:r>
      <w:r>
        <w:rPr>
          <w:rFonts w:hint="default" w:ascii="Times New Roman" w:hAnsi="Times New Roman" w:cs="Times New Roman" w:eastAsiaTheme="minorEastAsia"/>
          <w:color w:val="auto"/>
          <w:sz w:val="24"/>
          <w:highlight w:val="none"/>
          <w:lang w:val="en-GB"/>
        </w:rPr>
        <w:instrText xml:space="preserve"> DOCVARIABLE  项目名称  \* MERGEFORMAT </w:instrText>
      </w:r>
      <w:r>
        <w:rPr>
          <w:rFonts w:hint="default" w:ascii="Times New Roman" w:hAnsi="Times New Roman" w:cs="Times New Roman" w:eastAsiaTheme="minorEastAsia"/>
          <w:color w:val="auto"/>
          <w:sz w:val="24"/>
          <w:highlight w:val="none"/>
          <w:lang w:val="en-GB"/>
        </w:rPr>
        <w:fldChar w:fldCharType="separate"/>
      </w:r>
      <w:r>
        <w:rPr>
          <w:rFonts w:hint="default" w:ascii="Times New Roman" w:hAnsi="Times New Roman" w:cs="Times New Roman" w:eastAsiaTheme="minorEastAsia"/>
          <w:color w:val="auto"/>
          <w:sz w:val="24"/>
          <w:highlight w:val="none"/>
          <w:lang w:val="en-GB"/>
        </w:rPr>
        <w:fldChar w:fldCharType="end"/>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委任授权代表姓名：</w:t>
      </w:r>
      <w:r>
        <w:rPr>
          <w:rFonts w:hint="default" w:ascii="Times New Roman" w:hAnsi="Times New Roman" w:cs="Times New Roman" w:eastAsiaTheme="minorEastAsia"/>
          <w:color w:val="auto"/>
          <w:sz w:val="24"/>
          <w:highlight w:val="none"/>
          <w:u w:val="single"/>
        </w:rPr>
        <w:t xml:space="preserve">   （印刷体）    </w:t>
      </w:r>
      <w:r>
        <w:rPr>
          <w:rFonts w:hint="default" w:ascii="Times New Roman" w:hAnsi="Times New Roman" w:cs="Times New Roman" w:eastAsiaTheme="minorEastAsia"/>
          <w:color w:val="auto"/>
          <w:sz w:val="24"/>
          <w:highlight w:val="none"/>
        </w:rPr>
        <w:t xml:space="preserve"> ，身份证号码：</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联系电话（手机）：</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，现职务：</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授权权限：全权代表本单位参与上述项目的投标、</w:t>
      </w:r>
      <w:r>
        <w:rPr>
          <w:rFonts w:hint="default" w:ascii="Times New Roman" w:hAnsi="Times New Roman" w:cs="Times New Roman" w:eastAsiaTheme="minorEastAsia"/>
          <w:color w:val="auto"/>
          <w:sz w:val="24"/>
          <w:highlight w:val="none"/>
          <w:lang w:val="en-GB"/>
        </w:rPr>
        <w:t>递交</w:t>
      </w:r>
      <w:r>
        <w:rPr>
          <w:rFonts w:hint="default" w:ascii="Times New Roman" w:hAnsi="Times New Roman" w:cs="Times New Roman" w:eastAsiaTheme="minorEastAsia"/>
          <w:color w:val="auto"/>
          <w:sz w:val="24"/>
          <w:highlight w:val="none"/>
          <w:lang w:val="en-GB" w:eastAsia="zh-CN"/>
        </w:rPr>
        <w:t>响应</w:t>
      </w:r>
      <w:r>
        <w:rPr>
          <w:rFonts w:hint="default" w:ascii="Times New Roman" w:hAnsi="Times New Roman" w:cs="Times New Roman" w:eastAsiaTheme="minorEastAsia"/>
          <w:color w:val="auto"/>
          <w:sz w:val="24"/>
          <w:highlight w:val="none"/>
          <w:lang w:val="en-GB"/>
        </w:rPr>
        <w:t>文件、出席开标全程、响应评委会临时召唤而出席评标现场；按照采购方和评委会的要求现场处理投标相关事宜；</w:t>
      </w:r>
      <w:r>
        <w:rPr>
          <w:rFonts w:hint="default" w:ascii="Times New Roman" w:hAnsi="Times New Roman" w:cs="Times New Roman" w:eastAsiaTheme="minorEastAsia"/>
          <w:color w:val="auto"/>
          <w:sz w:val="24"/>
          <w:highlight w:val="none"/>
        </w:rPr>
        <w:t>负责提供与签署确认一切文书资料，以及向贵方递交的任何补充承诺。</w:t>
      </w:r>
    </w:p>
    <w:p>
      <w:pPr>
        <w:spacing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有效期限：与本项目</w:t>
      </w:r>
      <w:r>
        <w:rPr>
          <w:rFonts w:hint="default" w:ascii="Times New Roman" w:hAnsi="Times New Roman" w:cs="Times New Roman" w:eastAsiaTheme="minorEastAsia"/>
          <w:color w:val="auto"/>
          <w:sz w:val="24"/>
          <w:highlight w:val="none"/>
          <w:lang w:eastAsia="zh-CN"/>
        </w:rPr>
        <w:t>磋商</w:t>
      </w:r>
      <w:r>
        <w:rPr>
          <w:rFonts w:hint="default" w:ascii="Times New Roman" w:hAnsi="Times New Roman" w:cs="Times New Roman" w:eastAsiaTheme="minorEastAsia"/>
          <w:color w:val="auto"/>
          <w:sz w:val="24"/>
          <w:highlight w:val="none"/>
        </w:rPr>
        <w:t>文件要求的投标有效期相同，自本单位盖章之日起生效。</w:t>
      </w:r>
    </w:p>
    <w:p>
      <w:pPr>
        <w:spacing w:after="120" w:afterLines="50" w:line="324" w:lineRule="auto"/>
        <w:ind w:firstLine="480" w:firstLineChars="2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特此授权证明。</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eastAsia" w:ascii="Times New Roman" w:hAnsi="Times New Roman" w:cs="Times New Roman" w:eastAsiaTheme="minorEastAsia"/>
          <w:color w:val="auto"/>
          <w:sz w:val="24"/>
          <w:highlight w:val="none"/>
          <w:lang w:val="en-GB" w:eastAsia="zh-CN"/>
        </w:rPr>
        <w:t>供应商</w:t>
      </w:r>
      <w:r>
        <w:rPr>
          <w:rFonts w:hint="default" w:ascii="Times New Roman" w:hAnsi="Times New Roman" w:cs="Times New Roman" w:eastAsiaTheme="minorEastAsia"/>
          <w:color w:val="auto"/>
          <w:sz w:val="24"/>
          <w:highlight w:val="none"/>
          <w:lang w:val="en-GB"/>
        </w:rPr>
        <w:t>名称：</w:t>
      </w:r>
      <w:r>
        <w:rPr>
          <w:rFonts w:hint="default" w:ascii="Times New Roman" w:hAnsi="Times New Roman" w:cs="Times New Roman" w:eastAsiaTheme="minorEastAsia"/>
          <w:color w:val="auto"/>
          <w:sz w:val="24"/>
          <w:highlight w:val="none"/>
          <w:u w:val="dotted"/>
          <w:lang w:val="en-GB"/>
        </w:rPr>
        <w:t xml:space="preserve">       （全称）             </w:t>
      </w:r>
      <w:r>
        <w:rPr>
          <w:rFonts w:hint="default" w:ascii="Times New Roman" w:hAnsi="Times New Roman" w:cs="Times New Roman" w:eastAsiaTheme="minorEastAsia"/>
          <w:color w:val="auto"/>
          <w:sz w:val="24"/>
          <w:highlight w:val="none"/>
          <w:lang w:val="en-GB"/>
        </w:rPr>
        <w:t xml:space="preserve"> （公章）</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法定代表人（或事业单位负责人）：</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（亲笔签名）</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职    务：</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；联系电话：</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 传真号码：</w:t>
      </w:r>
      <w:r>
        <w:rPr>
          <w:rFonts w:hint="default" w:ascii="Times New Roman" w:hAnsi="Times New Roman" w:cs="Times New Roman" w:eastAsiaTheme="minorEastAsia"/>
          <w:color w:val="auto"/>
          <w:sz w:val="24"/>
          <w:highlight w:val="none"/>
          <w:u w:val="dotted"/>
          <w:lang w:val="en-GB"/>
        </w:rPr>
        <w:t xml:space="preserve">           </w:t>
      </w:r>
      <w:r>
        <w:rPr>
          <w:rFonts w:hint="default" w:ascii="Times New Roman" w:hAnsi="Times New Roman" w:cs="Times New Roman" w:eastAsiaTheme="minorEastAsia"/>
          <w:color w:val="auto"/>
          <w:sz w:val="24"/>
          <w:highlight w:val="none"/>
          <w:lang w:val="en-GB"/>
        </w:rPr>
        <w:t>；</w:t>
      </w:r>
    </w:p>
    <w:p>
      <w:pPr>
        <w:spacing w:line="336" w:lineRule="auto"/>
        <w:ind w:firstLine="480" w:firstLineChars="200"/>
        <w:jc w:val="left"/>
        <w:rPr>
          <w:rFonts w:hint="default" w:ascii="Times New Roman" w:hAnsi="Times New Roman" w:cs="Times New Roman" w:eastAsiaTheme="minorEastAsia"/>
          <w:color w:val="auto"/>
          <w:sz w:val="24"/>
          <w:highlight w:val="none"/>
          <w:lang w:val="en-GB"/>
        </w:rPr>
      </w:pPr>
      <w:r>
        <w:rPr>
          <w:rFonts w:hint="default" w:ascii="Times New Roman" w:hAnsi="Times New Roman" w:cs="Times New Roman" w:eastAsiaTheme="minorEastAsia"/>
          <w:color w:val="auto"/>
          <w:sz w:val="24"/>
          <w:highlight w:val="none"/>
          <w:lang w:val="en-GB"/>
        </w:rPr>
        <w:t>生 效 日 期 ：</w:t>
      </w:r>
      <w:r>
        <w:rPr>
          <w:rFonts w:hint="default" w:ascii="Times New Roman" w:hAnsi="Times New Roman" w:cs="Times New Roman" w:eastAsiaTheme="minorEastAsia"/>
          <w:color w:val="auto"/>
          <w:sz w:val="24"/>
          <w:highlight w:val="none"/>
          <w:lang w:val="en-GB" w:eastAsia="zh-CN"/>
        </w:rPr>
        <w:t>202</w:t>
      </w:r>
      <w:r>
        <w:rPr>
          <w:rFonts w:hint="eastAsia"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lang w:val="en-GB"/>
        </w:rPr>
        <w:t>年   月   日。</w:t>
      </w:r>
    </w:p>
    <w:p>
      <w:pPr>
        <w:spacing w:line="264" w:lineRule="auto"/>
        <w:ind w:left="420" w:leftChars="200" w:right="363" w:rightChars="173"/>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说明：</w:t>
      </w:r>
    </w:p>
    <w:p>
      <w:pPr>
        <w:spacing w:line="264" w:lineRule="auto"/>
        <w:ind w:left="735" w:leftChars="200" w:right="363" w:rightChars="173"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1、</w:t>
      </w:r>
      <w:r>
        <w:rPr>
          <w:rFonts w:hint="default" w:ascii="Times New Roman" w:hAnsi="Times New Roman" w:cs="Times New Roman" w:eastAsiaTheme="minorEastAsia"/>
          <w:color w:val="auto"/>
          <w:szCs w:val="21"/>
          <w:highlight w:val="none"/>
          <w:u w:val="single"/>
          <w:lang w:val="en-GB"/>
        </w:rPr>
        <w:t>法定代表人 或 授权代表人在递交</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时，须向采购代理机构人员出示此份证明书的原件，否则，采购代理机构将拒收其</w:t>
      </w:r>
      <w:r>
        <w:rPr>
          <w:rFonts w:hint="eastAsia" w:ascii="Times New Roman" w:hAnsi="Times New Roman" w:cs="Times New Roman" w:eastAsiaTheme="minorEastAsia"/>
          <w:color w:val="auto"/>
          <w:szCs w:val="21"/>
          <w:highlight w:val="none"/>
          <w:u w:val="single"/>
          <w:lang w:val="en-GB" w:eastAsia="zh-CN"/>
        </w:rPr>
        <w:t>响应文件</w:t>
      </w:r>
      <w:r>
        <w:rPr>
          <w:rFonts w:hint="default" w:ascii="Times New Roman" w:hAnsi="Times New Roman" w:cs="Times New Roman" w:eastAsiaTheme="minorEastAsia"/>
          <w:color w:val="auto"/>
          <w:szCs w:val="21"/>
          <w:highlight w:val="none"/>
          <w:u w:val="single"/>
          <w:lang w:val="en-GB"/>
        </w:rPr>
        <w:t>。</w:t>
      </w:r>
    </w:p>
    <w:p>
      <w:pPr>
        <w:spacing w:line="264" w:lineRule="auto"/>
        <w:ind w:left="735" w:leftChars="200" w:hanging="315" w:hangingChars="150"/>
        <w:jc w:val="left"/>
        <w:rPr>
          <w:rFonts w:hint="default" w:ascii="Times New Roman" w:hAnsi="Times New Roman" w:cs="Times New Roman" w:eastAsiaTheme="minorEastAsia"/>
          <w:color w:val="auto"/>
          <w:szCs w:val="21"/>
          <w:highlight w:val="none"/>
          <w:lang w:val="en-GB"/>
        </w:rPr>
      </w:pPr>
      <w:r>
        <w:rPr>
          <w:rFonts w:hint="default" w:ascii="Times New Roman" w:hAnsi="Times New Roman" w:cs="Times New Roman" w:eastAsiaTheme="minorEastAsia"/>
          <w:color w:val="auto"/>
          <w:szCs w:val="21"/>
          <w:highlight w:val="none"/>
          <w:lang w:val="en-GB"/>
        </w:rPr>
        <w:t>2、本授权书内容不得擅自删改。</w:t>
      </w:r>
      <w:r>
        <w:rPr>
          <w:rFonts w:hint="default" w:ascii="Times New Roman" w:hAnsi="Times New Roman" w:cs="Times New Roman" w:eastAsiaTheme="minorEastAsia"/>
          <w:color w:val="auto"/>
          <w:highlight w:val="none"/>
          <w:lang w:val="en-GB"/>
        </w:rPr>
        <w:t>如法定代表人（或事业单位负责人）亲临现场参与投标、决策、签字的，则不需此函。</w:t>
      </w:r>
    </w:p>
    <w:p>
      <w:pPr>
        <w:jc w:val="left"/>
        <w:rPr>
          <w:rFonts w:hint="default" w:ascii="Times New Roman" w:hAnsi="Times New Roman" w:cs="Times New Roman" w:eastAsiaTheme="minorEastAsia"/>
          <w:b/>
          <w:color w:val="auto"/>
          <w:highlight w:val="none"/>
          <w:lang w:val="en-GB"/>
        </w:rPr>
      </w:pPr>
      <w:r>
        <w:rPr>
          <w:rFonts w:hint="default" w:ascii="Times New Roman" w:hAnsi="Times New Roman" w:cs="Times New Roman" w:eastAsiaTheme="minorEastAsia"/>
          <w:b/>
          <w:color w:val="auto"/>
          <w:highlight w:val="none"/>
          <w:lang w:val="en-GB"/>
        </w:rPr>
        <w:t>附：被授权人的身份证复印件：</w:t>
      </w:r>
    </w:p>
    <w:tbl>
      <w:tblPr>
        <w:tblStyle w:val="23"/>
        <w:tblW w:w="0" w:type="auto"/>
        <w:tblInd w:w="0" w:type="dxa"/>
        <w:tblLayout w:type="fixed"/>
        <w:tblCellMar>
          <w:top w:w="0" w:type="dxa"/>
          <w:left w:w="108" w:type="dxa"/>
          <w:bottom w:w="0" w:type="dxa"/>
          <w:right w:w="108" w:type="dxa"/>
        </w:tblCellMar>
      </w:tblPr>
      <w:tblGrid>
        <w:gridCol w:w="9396"/>
      </w:tblGrid>
      <w:tr>
        <w:tblPrEx>
          <w:tblCellMar>
            <w:top w:w="0" w:type="dxa"/>
            <w:left w:w="108" w:type="dxa"/>
            <w:bottom w:w="0" w:type="dxa"/>
            <w:right w:w="108" w:type="dxa"/>
          </w:tblCellMar>
        </w:tblPrEx>
        <w:trPr>
          <w:trHeight w:val="2794" w:hRule="atLeast"/>
        </w:trPr>
        <w:tc>
          <w:tcPr>
            <w:tcW w:w="9396" w:type="dxa"/>
            <w:noWrap w:val="0"/>
            <w:vAlign w:val="center"/>
          </w:tcPr>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此处粘贴全权代表（被授权人）的身份证复印件（双面）</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或 直接扫描到此张纸上，并加盖</w:t>
            </w:r>
            <w:r>
              <w:rPr>
                <w:rFonts w:hint="eastAsia" w:ascii="Times New Roman" w:hAnsi="Times New Roman" w:cs="Times New Roman" w:eastAsiaTheme="minorEastAsia"/>
                <w:color w:val="auto"/>
                <w:sz w:val="24"/>
                <w:highlight w:val="none"/>
                <w:lang w:eastAsia="zh-CN"/>
              </w:rPr>
              <w:t>供应商</w:t>
            </w:r>
            <w:r>
              <w:rPr>
                <w:rFonts w:hint="default" w:ascii="Times New Roman" w:hAnsi="Times New Roman" w:cs="Times New Roman" w:eastAsiaTheme="minorEastAsia"/>
                <w:color w:val="auto"/>
                <w:sz w:val="24"/>
                <w:highlight w:val="none"/>
              </w:rPr>
              <w:t>公章</w:t>
            </w:r>
          </w:p>
          <w:p>
            <w:pPr>
              <w:spacing w:line="300" w:lineRule="auto"/>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注：若页面不够位置的，可另行附页，但须紧接此页</w:t>
            </w:r>
          </w:p>
        </w:tc>
      </w:tr>
    </w:tbl>
    <w:p>
      <w:pPr>
        <w:rPr>
          <w:rFonts w:hint="default" w:ascii="Times New Roman" w:hAnsi="Times New Roman" w:cs="Times New Roman" w:eastAsiaTheme="minorEastAsia"/>
          <w:color w:val="auto"/>
          <w:highlight w:val="none"/>
        </w:rPr>
      </w:pPr>
    </w:p>
    <w:bookmarkEnd w:id="432"/>
    <w:bookmarkEnd w:id="433"/>
    <w:bookmarkEnd w:id="434"/>
    <w:p>
      <w:pPr>
        <w:jc w:val="center"/>
        <w:outlineLvl w:val="2"/>
        <w:rPr>
          <w:rFonts w:hint="default" w:ascii="Times New Roman" w:hAnsi="Times New Roman" w:cs="Times New Roman" w:eastAsiaTheme="minorEastAsia"/>
          <w:b/>
          <w:color w:val="auto"/>
          <w:kern w:val="0"/>
          <w:sz w:val="36"/>
          <w:szCs w:val="36"/>
          <w:highlight w:val="none"/>
        </w:rPr>
        <w:sectPr>
          <w:pgSz w:w="11906" w:h="16838"/>
          <w:pgMar w:top="1440" w:right="1080" w:bottom="1440" w:left="1080" w:header="567" w:footer="737" w:gutter="0"/>
          <w:pgNumType w:fmt="decimal"/>
          <w:cols w:space="720" w:num="1"/>
          <w:docGrid w:linePitch="312" w:charSpace="0"/>
        </w:sectPr>
      </w:pPr>
      <w:bookmarkStart w:id="439" w:name="_Toc11212"/>
      <w:bookmarkStart w:id="440" w:name="_Toc16412"/>
      <w:bookmarkStart w:id="441" w:name="_Toc30050"/>
      <w:bookmarkStart w:id="442" w:name="_Toc17094"/>
      <w:bookmarkStart w:id="443" w:name="_Toc3832"/>
      <w:bookmarkStart w:id="444" w:name="_Toc4945"/>
    </w:p>
    <w:p>
      <w:pPr>
        <w:pStyle w:val="6"/>
        <w:pageBreakBefore/>
        <w:spacing w:after="120" w:afterLines="0"/>
        <w:ind w:left="0"/>
        <w:rPr>
          <w:rFonts w:hint="default" w:ascii="Times New Roman" w:hAnsi="Times New Roman" w:cs="Times New Roman" w:eastAsiaTheme="minorEastAsia"/>
          <w:color w:val="auto"/>
          <w:sz w:val="36"/>
          <w:szCs w:val="36"/>
          <w:highlight w:val="none"/>
        </w:rPr>
      </w:pPr>
      <w:bookmarkStart w:id="445" w:name="_Toc14873260"/>
      <w:bookmarkStart w:id="446" w:name="_Toc25073"/>
      <w:bookmarkStart w:id="447" w:name="_Toc22046"/>
      <w:bookmarkStart w:id="448" w:name="_Toc18052"/>
      <w:bookmarkStart w:id="449" w:name="_Toc17121"/>
      <w:bookmarkStart w:id="450" w:name="_Toc4666"/>
      <w:bookmarkStart w:id="451" w:name="_Toc26113"/>
      <w:bookmarkStart w:id="452" w:name="_Toc13905"/>
      <w:bookmarkStart w:id="453" w:name="_Toc21513"/>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4</w:t>
      </w:r>
      <w:r>
        <w:rPr>
          <w:rFonts w:hint="default" w:ascii="Times New Roman" w:hAnsi="Times New Roman" w:cs="Times New Roman" w:eastAsiaTheme="minorEastAsia"/>
          <w:color w:val="auto"/>
          <w:sz w:val="36"/>
          <w:szCs w:val="36"/>
          <w:highlight w:val="none"/>
          <w:lang w:val="en-US"/>
        </w:rPr>
        <w:t xml:space="preserve"> 守法经营声明书</w:t>
      </w:r>
      <w:bookmarkEnd w:id="445"/>
      <w:bookmarkEnd w:id="446"/>
      <w:bookmarkEnd w:id="447"/>
      <w:bookmarkEnd w:id="448"/>
      <w:bookmarkEnd w:id="449"/>
      <w:bookmarkEnd w:id="450"/>
      <w:bookmarkEnd w:id="451"/>
      <w:bookmarkEnd w:id="452"/>
      <w:bookmarkEnd w:id="453"/>
    </w:p>
    <w:p>
      <w:pPr>
        <w:pStyle w:val="15"/>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b/>
          <w:color w:val="auto"/>
          <w:sz w:val="24"/>
          <w:szCs w:val="24"/>
          <w:highlight w:val="none"/>
        </w:rPr>
        <w:t>致：</w:t>
      </w:r>
      <w:r>
        <w:rPr>
          <w:rFonts w:hint="default" w:ascii="Times New Roman" w:hAnsi="Times New Roman" w:cs="Times New Roman" w:eastAsiaTheme="minorEastAsia"/>
          <w:b/>
          <w:color w:val="auto"/>
          <w:sz w:val="24"/>
          <w:szCs w:val="24"/>
          <w:highlight w:val="none"/>
          <w:u w:val="single"/>
          <w:lang w:eastAsia="zh-CN"/>
        </w:rPr>
        <w:t>佛山市消防救援支队</w:t>
      </w:r>
      <w:r>
        <w:rPr>
          <w:rFonts w:hint="default" w:ascii="Times New Roman" w:hAnsi="Times New Roman" w:cs="Times New Roman" w:eastAsiaTheme="minorEastAsia"/>
          <w:b/>
          <w:color w:val="auto"/>
          <w:sz w:val="24"/>
          <w:szCs w:val="24"/>
          <w:highlight w:val="none"/>
          <w:u w:val="single"/>
        </w:rPr>
        <w:t>、</w:t>
      </w:r>
      <w:r>
        <w:rPr>
          <w:rFonts w:hint="default" w:ascii="Times New Roman" w:hAnsi="Times New Roman" w:cs="Times New Roman" w:eastAsiaTheme="minorEastAsia"/>
          <w:b/>
          <w:color w:val="auto"/>
          <w:sz w:val="24"/>
          <w:szCs w:val="24"/>
          <w:highlight w:val="none"/>
          <w:u w:val="single"/>
          <w:lang w:eastAsia="zh-CN"/>
        </w:rPr>
        <w:t>广东远东招标代理有限公司</w:t>
      </w:r>
    </w:p>
    <w:p>
      <w:pPr>
        <w:pStyle w:val="15"/>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eastAsiaTheme="minorEastAsia"/>
          <w:color w:val="auto"/>
          <w:sz w:val="24"/>
          <w:szCs w:val="24"/>
          <w:highlight w:val="none"/>
        </w:rPr>
      </w:pPr>
    </w:p>
    <w:p>
      <w:pPr>
        <w:pStyle w:val="1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为响应你方组织的</w:t>
      </w:r>
      <w:r>
        <w:rPr>
          <w:rFonts w:hint="default" w:ascii="Times New Roman" w:hAnsi="Times New Roman" w:cs="Times New Roman" w:eastAsiaTheme="minorEastAsia"/>
          <w:color w:val="auto"/>
          <w:sz w:val="24"/>
          <w:szCs w:val="24"/>
          <w:highlight w:val="none"/>
          <w:u w:val="single"/>
        </w:rPr>
        <w:t>“</w:t>
      </w:r>
      <w:r>
        <w:rPr>
          <w:rFonts w:hint="eastAsia" w:ascii="Times New Roman" w:hAnsi="Times New Roman" w:cs="Times New Roman" w:eastAsiaTheme="minorEastAsia"/>
          <w:color w:val="auto"/>
          <w:sz w:val="24"/>
          <w:szCs w:val="24"/>
          <w:highlight w:val="none"/>
          <w:u w:val="single"/>
          <w:lang w:eastAsia="zh-CN"/>
        </w:rPr>
        <w:t>佛山市人民政府规章《佛山市微型消防站建设管理规定》立法服务项目</w:t>
      </w:r>
      <w:r>
        <w:rPr>
          <w:rFonts w:hint="default" w:ascii="Times New Roman" w:hAnsi="Times New Roman" w:cs="Times New Roman" w:eastAsiaTheme="minorEastAsia"/>
          <w:color w:val="auto"/>
          <w:sz w:val="24"/>
          <w:szCs w:val="24"/>
          <w:highlight w:val="none"/>
          <w:u w:val="single"/>
        </w:rPr>
        <w:t>”</w:t>
      </w:r>
      <w:r>
        <w:rPr>
          <w:rFonts w:hint="default" w:ascii="Times New Roman" w:hAnsi="Times New Roman" w:cs="Times New Roman" w:eastAsiaTheme="minorEastAsia"/>
          <w:color w:val="auto"/>
          <w:kern w:val="28"/>
          <w:sz w:val="24"/>
          <w:szCs w:val="24"/>
          <w:highlight w:val="none"/>
        </w:rPr>
        <w:t>的</w:t>
      </w:r>
      <w:r>
        <w:rPr>
          <w:rFonts w:hint="default" w:ascii="Times New Roman" w:hAnsi="Times New Roman" w:cs="Times New Roman" w:eastAsiaTheme="minorEastAsia"/>
          <w:color w:val="auto"/>
          <w:sz w:val="24"/>
          <w:szCs w:val="24"/>
          <w:highlight w:val="none"/>
        </w:rPr>
        <w:t>招标[项目编号为：</w:t>
      </w:r>
      <w:r>
        <w:rPr>
          <w:rFonts w:hint="eastAsia" w:ascii="Times New Roman" w:hAnsi="Times New Roman" w:cs="Times New Roman" w:eastAsiaTheme="minorEastAsia"/>
          <w:color w:val="auto"/>
          <w:sz w:val="24"/>
          <w:szCs w:val="24"/>
          <w:highlight w:val="none"/>
          <w:lang w:eastAsia="zh-CN"/>
        </w:rPr>
        <w:t>2024XFCG-01</w:t>
      </w:r>
      <w:r>
        <w:rPr>
          <w:rFonts w:hint="default" w:ascii="Times New Roman" w:hAnsi="Times New Roman" w:cs="Times New Roman" w:eastAsiaTheme="minorEastAsia"/>
          <w:color w:val="auto"/>
          <w:sz w:val="24"/>
          <w:szCs w:val="24"/>
          <w:highlight w:val="none"/>
        </w:rPr>
        <w:t>]，我方愿参与投标并作出如下声明：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一、我方作为</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eastAsia="zh-CN"/>
        </w:rPr>
        <w:t>供应商</w:t>
      </w:r>
      <w:r>
        <w:rPr>
          <w:rFonts w:hint="default" w:ascii="Times New Roman" w:hAnsi="Times New Roman" w:cs="Times New Roman" w:eastAsiaTheme="minorEastAsia"/>
          <w:color w:val="auto"/>
          <w:sz w:val="24"/>
          <w:szCs w:val="24"/>
          <w:highlight w:val="none"/>
          <w:u w:val="single"/>
        </w:rPr>
        <w:t xml:space="preserve">名称）   </w:t>
      </w:r>
      <w:r>
        <w:rPr>
          <w:rFonts w:hint="default" w:ascii="Times New Roman" w:hAnsi="Times New Roman" w:cs="Times New Roman" w:eastAsiaTheme="minorEastAsia"/>
          <w:color w:val="auto"/>
          <w:sz w:val="24"/>
          <w:szCs w:val="24"/>
          <w:highlight w:val="none"/>
        </w:rPr>
        <w:t>是在法律、财务和运作上独立于采购人、采购代理机构的</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，提交所有文件和全部说明是真实的和正确的。</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二、本公司（企业）具备《中华人民共和国政府采购法》第二十二条规定的条件：</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（一）具有独立承担民事责任的能力；</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（二）具有良好的商业信誉和健全的财务会计制度；</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三</w:t>
      </w:r>
      <w:r>
        <w:rPr>
          <w:rFonts w:hint="default" w:ascii="Times New Roman" w:hAnsi="Times New Roman" w:cs="Times New Roman" w:eastAsiaTheme="minorEastAsia"/>
          <w:color w:val="auto"/>
          <w:sz w:val="24"/>
          <w:szCs w:val="24"/>
          <w:highlight w:val="none"/>
        </w:rPr>
        <w:t>）有依法缴纳税收和社会保障资金的良好记录；</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四</w:t>
      </w:r>
      <w:r>
        <w:rPr>
          <w:rFonts w:hint="default" w:ascii="Times New Roman" w:hAnsi="Times New Roman" w:cs="Times New Roman" w:eastAsiaTheme="minorEastAsia"/>
          <w:color w:val="auto"/>
          <w:sz w:val="24"/>
          <w:szCs w:val="24"/>
          <w:highlight w:val="none"/>
        </w:rPr>
        <w:t>）具有履行合同所必需的设备和专业技术能力；</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（五）参加政府采购活动前三年内，在经营活动中没有重大违法记录；</w:t>
      </w:r>
    </w:p>
    <w:p>
      <w:pPr>
        <w:pStyle w:val="40"/>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三、本公司（企业）的单位负责人与所参投的本采购项目的其他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的单位负责人不为同一人且与其他</w:t>
      </w: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lang w:eastAsia="zh-CN"/>
        </w:rPr>
        <w:t>之间不存在直接控股、管理关系。</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四、根据《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五</w:t>
      </w:r>
      <w:r>
        <w:rPr>
          <w:rFonts w:hint="default" w:ascii="Times New Roman" w:hAnsi="Times New Roman" w:cs="Times New Roman" w:eastAsiaTheme="minorEastAsia"/>
          <w:color w:val="auto"/>
          <w:sz w:val="24"/>
          <w:szCs w:val="24"/>
          <w:highlight w:val="none"/>
        </w:rPr>
        <w:t>、本公司（企业）承诺在本次招标采购活动中，如有违法、违规、弄虚作假行为，所造成的损失、不良后果及法律责任，一律由我公司（企业）承担。</w:t>
      </w:r>
    </w:p>
    <w:p>
      <w:pPr>
        <w:pStyle w:val="15"/>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六</w:t>
      </w:r>
      <w:r>
        <w:rPr>
          <w:rFonts w:hint="default" w:ascii="Times New Roman" w:hAnsi="Times New Roman" w:cs="Times New Roman" w:eastAsiaTheme="minorEastAsia"/>
          <w:color w:val="auto"/>
          <w:sz w:val="24"/>
          <w:szCs w:val="24"/>
          <w:highlight w:val="none"/>
        </w:rPr>
        <w:t>、我方理解你方可能还要求提供更进一步的资格资料，并愿意应你方的要求提交。</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供应商</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zh-CN"/>
        </w:rPr>
        <w:t>加盖</w:t>
      </w:r>
      <w:r>
        <w:rPr>
          <w:rFonts w:hint="eastAsia" w:ascii="Times New Roman" w:hAnsi="Times New Roman" w:cs="Times New Roman" w:eastAsiaTheme="minorEastAsia"/>
          <w:color w:val="auto"/>
          <w:sz w:val="24"/>
          <w:szCs w:val="24"/>
          <w:highlight w:val="none"/>
          <w:lang w:val="zh-CN"/>
        </w:rPr>
        <w:t>供应商</w:t>
      </w:r>
      <w:r>
        <w:rPr>
          <w:rFonts w:hint="default" w:ascii="Times New Roman" w:hAnsi="Times New Roman" w:cs="Times New Roman" w:eastAsiaTheme="minorEastAsia"/>
          <w:color w:val="auto"/>
          <w:sz w:val="24"/>
          <w:szCs w:val="24"/>
          <w:highlight w:val="none"/>
          <w:lang w:val="zh-CN"/>
        </w:rPr>
        <w:t>公章</w:t>
      </w:r>
      <w:r>
        <w:rPr>
          <w:rFonts w:hint="default" w:ascii="Times New Roman" w:hAnsi="Times New Roman" w:cs="Times New Roman" w:eastAsiaTheme="minorEastAsia"/>
          <w:color w:val="auto"/>
          <w:sz w:val="24"/>
          <w:szCs w:val="24"/>
          <w:highlight w:val="none"/>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GB"/>
        </w:rPr>
        <w:t>法定代表人（或授权代表）</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（亲笔签字）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363" w:rightChars="173" w:firstLine="420" w:firstLineChars="200"/>
        <w:textAlignment w:val="auto"/>
        <w:rPr>
          <w:rFonts w:hint="default" w:ascii="Times New Roman" w:hAnsi="Times New Roman" w:cs="Times New Roman" w:eastAsia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63" w:rightChars="173"/>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1、本声明书内容不得擅自删改。</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Times New Roman" w:hAnsi="Times New Roman" w:cs="Times New Roman" w:eastAsiaTheme="minorEastAsia"/>
          <w:b/>
          <w:color w:val="auto"/>
          <w:kern w:val="0"/>
          <w:sz w:val="36"/>
          <w:szCs w:val="36"/>
          <w:highlight w:val="none"/>
          <w:lang w:val="en-US" w:eastAsia="zh-CN"/>
        </w:rPr>
        <w:sectPr>
          <w:pgSz w:w="11906" w:h="16838"/>
          <w:pgMar w:top="1440" w:right="1080" w:bottom="1440" w:left="1080" w:header="567" w:footer="737" w:gutter="0"/>
          <w:pgNumType w:fmt="decimal"/>
          <w:cols w:space="720" w:num="1"/>
          <w:docGrid w:linePitch="312" w:charSpace="0"/>
        </w:sectPr>
      </w:pPr>
      <w:r>
        <w:rPr>
          <w:rFonts w:hint="default" w:ascii="Times New Roman" w:hAnsi="Times New Roman" w:cs="Times New Roman" w:eastAsiaTheme="minorEastAsia"/>
          <w:color w:val="auto"/>
          <w:highlight w:val="none"/>
        </w:rPr>
        <w:t>2、后附证明材料</w:t>
      </w:r>
      <w:r>
        <w:rPr>
          <w:rFonts w:hint="default" w:ascii="Times New Roman" w:hAnsi="Times New Roman" w:cs="Times New Roman" w:eastAsiaTheme="minorEastAsia"/>
          <w:color w:val="auto"/>
          <w:highlight w:val="none"/>
          <w:lang w:eastAsia="zh-CN"/>
        </w:rPr>
        <w:t>。</w:t>
      </w:r>
    </w:p>
    <w:bookmarkEnd w:id="435"/>
    <w:bookmarkEnd w:id="439"/>
    <w:bookmarkEnd w:id="440"/>
    <w:bookmarkEnd w:id="441"/>
    <w:bookmarkEnd w:id="442"/>
    <w:bookmarkEnd w:id="443"/>
    <w:bookmarkEnd w:id="444"/>
    <w:p>
      <w:pPr>
        <w:pStyle w:val="6"/>
        <w:pageBreakBefore/>
        <w:spacing w:after="120" w:afterLines="0"/>
        <w:ind w:left="0"/>
        <w:rPr>
          <w:rFonts w:hint="default" w:ascii="Times New Roman" w:hAnsi="Times New Roman" w:cs="Times New Roman" w:eastAsiaTheme="minorEastAsia"/>
          <w:color w:val="auto"/>
          <w:sz w:val="36"/>
          <w:szCs w:val="36"/>
          <w:highlight w:val="none"/>
          <w:lang w:val="en-US"/>
        </w:rPr>
      </w:pPr>
      <w:bookmarkStart w:id="454" w:name="_Toc30824"/>
      <w:bookmarkStart w:id="455" w:name="_Toc14873261"/>
      <w:bookmarkStart w:id="456" w:name="_Toc1958"/>
      <w:bookmarkStart w:id="457" w:name="_Toc13685"/>
      <w:bookmarkStart w:id="458" w:name="_Toc29522"/>
      <w:bookmarkStart w:id="459" w:name="_Toc14708"/>
      <w:bookmarkStart w:id="460" w:name="_Toc8977"/>
      <w:bookmarkStart w:id="461" w:name="_Toc26899"/>
      <w:bookmarkStart w:id="462" w:name="_Toc438547164"/>
      <w:bookmarkStart w:id="463" w:name="_Toc24426"/>
      <w:r>
        <w:rPr>
          <w:rFonts w:hint="default" w:ascii="Times New Roman" w:hAnsi="Times New Roman" w:cs="Times New Roman" w:eastAsiaTheme="minorEastAsia"/>
          <w:color w:val="auto"/>
          <w:sz w:val="36"/>
          <w:szCs w:val="36"/>
          <w:highlight w:val="none"/>
          <w:lang w:val="en-US"/>
        </w:rPr>
        <w:t>1.</w:t>
      </w:r>
      <w:r>
        <w:rPr>
          <w:rFonts w:hint="default" w:ascii="Times New Roman" w:hAnsi="Times New Roman" w:cs="Times New Roman" w:eastAsiaTheme="minorEastAsia"/>
          <w:color w:val="auto"/>
          <w:sz w:val="36"/>
          <w:szCs w:val="36"/>
          <w:highlight w:val="none"/>
          <w:lang w:val="en-US" w:eastAsia="zh-CN"/>
        </w:rPr>
        <w:t>5</w:t>
      </w:r>
      <w:r>
        <w:rPr>
          <w:rFonts w:hint="default" w:ascii="Times New Roman" w:hAnsi="Times New Roman" w:cs="Times New Roman" w:eastAsiaTheme="minorEastAsia"/>
          <w:color w:val="auto"/>
          <w:sz w:val="36"/>
          <w:szCs w:val="36"/>
          <w:highlight w:val="none"/>
          <w:lang w:val="en-US"/>
        </w:rPr>
        <w:t xml:space="preserve"> 其他证明材料</w:t>
      </w:r>
      <w:bookmarkEnd w:id="454"/>
      <w:bookmarkEnd w:id="455"/>
      <w:bookmarkEnd w:id="456"/>
      <w:bookmarkEnd w:id="457"/>
      <w:bookmarkEnd w:id="458"/>
      <w:bookmarkEnd w:id="459"/>
      <w:bookmarkEnd w:id="460"/>
      <w:bookmarkEnd w:id="461"/>
      <w:bookmarkEnd w:id="462"/>
      <w:bookmarkEnd w:id="463"/>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sz w:val="28"/>
          <w:szCs w:val="28"/>
          <w:highlight w:val="none"/>
        </w:rPr>
        <w:t>以下材料须按照资格性文件清单所列述的要求提供：</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具有独立承担民事责任的能力：在中华人民共和国境内注册的法人或其他组织或自然人，投标（响应）时提交有效的营业执照（或事业法人登记证或身份证等相关证明）副本复印件</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lang w:eastAsia="zh-CN"/>
        </w:rPr>
        <w:t>；</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有依法缴纳税收和社会保障资金的良好记录：提供下列材料之一即可：</w:t>
      </w:r>
      <w:r>
        <w:rPr>
          <w:rFonts w:hint="eastAsia" w:ascii="Times New Roman" w:hAnsi="Times New Roman" w:cs="Times New Roman" w:eastAsiaTheme="minorEastAsia"/>
          <w:b w:val="0"/>
          <w:bCs/>
          <w:color w:val="auto"/>
          <w:highlight w:val="none"/>
          <w:lang w:val="en-US" w:eastAsia="zh-CN"/>
        </w:rPr>
        <w:t>1</w:t>
      </w:r>
      <w:r>
        <w:rPr>
          <w:rFonts w:hint="default" w:ascii="Times New Roman" w:hAnsi="Times New Roman" w:cs="Times New Roman" w:eastAsiaTheme="minorEastAsia"/>
          <w:b w:val="0"/>
          <w:bCs/>
          <w:color w:val="auto"/>
          <w:highlight w:val="none"/>
        </w:rPr>
        <w:t>）提供《政府采购供应商资格信用承诺函》</w:t>
      </w:r>
      <w:r>
        <w:rPr>
          <w:rFonts w:hint="eastAsia" w:ascii="Times New Roman" w:hAnsi="Times New Roman"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rPr>
        <w:t>（</w:t>
      </w:r>
      <w:r>
        <w:rPr>
          <w:rFonts w:hint="eastAsia" w:cs="Times New Roman" w:eastAsiaTheme="minorEastAsia"/>
          <w:b w:val="0"/>
          <w:bCs/>
          <w:color w:val="auto"/>
          <w:highlight w:val="none"/>
          <w:lang w:val="en-US" w:eastAsia="zh-CN"/>
        </w:rPr>
        <w:t>2</w:t>
      </w:r>
      <w:r>
        <w:rPr>
          <w:rFonts w:hint="default" w:ascii="Times New Roman" w:hAnsi="Times New Roman" w:cs="Times New Roman" w:eastAsiaTheme="minorEastAsia"/>
          <w:b w:val="0"/>
          <w:bCs/>
          <w:color w:val="auto"/>
          <w:highlight w:val="none"/>
        </w:rPr>
        <w:t>）提供投标截止日前6个月内任意1个月依法缴纳税收和社会保障资金的相关材料。如依法免税或不需要缴纳社会保障资金的，提供相应证明材料。</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具有良好的商业信誉和健全的财务会计制度：提供以下三种证明材料之一：1</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rPr>
        <w:t>按要求填写《政府采购供应商资格信用承诺函》；2</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rPr>
        <w:t>提供经第三方审计的2022年度</w:t>
      </w:r>
      <w:r>
        <w:rPr>
          <w:rFonts w:hint="eastAsia" w:cs="Times New Roman" w:eastAsiaTheme="minorEastAsia"/>
          <w:b w:val="0"/>
          <w:bCs/>
          <w:color w:val="auto"/>
          <w:highlight w:val="none"/>
          <w:lang w:eastAsia="zh-CN"/>
        </w:rPr>
        <w:t>或</w:t>
      </w:r>
      <w:r>
        <w:rPr>
          <w:rFonts w:hint="eastAsia" w:cs="Times New Roman" w:eastAsiaTheme="minorEastAsia"/>
          <w:b w:val="0"/>
          <w:bCs/>
          <w:color w:val="auto"/>
          <w:highlight w:val="none"/>
          <w:lang w:val="en-US" w:eastAsia="zh-CN"/>
        </w:rPr>
        <w:t>2023年度</w:t>
      </w:r>
      <w:r>
        <w:rPr>
          <w:rFonts w:hint="default" w:ascii="Times New Roman" w:hAnsi="Times New Roman" w:cs="Times New Roman" w:eastAsiaTheme="minorEastAsia"/>
          <w:b w:val="0"/>
          <w:bCs/>
          <w:color w:val="auto"/>
          <w:highlight w:val="none"/>
        </w:rPr>
        <w:t>财务状况报告；3</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rPr>
        <w:t>提供投标截止日前6个月内基本开户银行出具的资信证明，并同时提交开户（基本户）许可证扫描件，开户（基本户）许可证已取消的，应提供能体现基本开户银行的“基本存款账户编号”的相关证明</w:t>
      </w:r>
      <w:r>
        <w:rPr>
          <w:rFonts w:hint="default" w:ascii="Times New Roman" w:hAnsi="Times New Roman" w:cs="Times New Roman" w:eastAsiaTheme="minorEastAsia"/>
          <w:b w:val="0"/>
          <w:bCs/>
          <w:color w:val="auto"/>
          <w:highlight w:val="none"/>
          <w:lang w:eastAsia="zh-CN"/>
        </w:rPr>
        <w:t>；</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履行合同所必需的设备和专业技术能力：提供履行合同所必须的设备和专业技术能力的声明</w:t>
      </w:r>
      <w:r>
        <w:rPr>
          <w:rFonts w:hint="default" w:ascii="Times New Roman" w:hAnsi="Times New Roman" w:cs="Times New Roman" w:eastAsiaTheme="minorEastAsia"/>
          <w:b w:val="0"/>
          <w:bCs/>
          <w:color w:val="auto"/>
          <w:highlight w:val="none"/>
          <w:lang w:eastAsia="zh-CN"/>
        </w:rPr>
        <w:t>；</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参加采购活动前3年内，在经营活动中没有重大违法记录：提供以下两种证明材料之一：1</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rPr>
        <w:t>按要求填写《政府采购供应商资格信用承诺函》；2</w:t>
      </w:r>
      <w:r>
        <w:rPr>
          <w:rFonts w:hint="eastAsia" w:cs="Times New Roman" w:eastAsiaTheme="minorEastAsia"/>
          <w:b w:val="0"/>
          <w:bCs/>
          <w:color w:val="auto"/>
          <w:highlight w:val="none"/>
          <w:lang w:eastAsia="zh-CN"/>
        </w:rPr>
        <w:t>）</w:t>
      </w:r>
      <w:r>
        <w:rPr>
          <w:rFonts w:hint="default" w:ascii="Times New Roman" w:hAnsi="Times New Roman" w:cs="Times New Roman" w:eastAsiaTheme="minorEastAsia"/>
          <w:b w:val="0"/>
          <w:bCs/>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default" w:ascii="Times New Roman" w:hAnsi="Times New Roman" w:cs="Times New Roman" w:eastAsiaTheme="minorEastAsia"/>
          <w:b w:val="0"/>
          <w:bCs/>
          <w:color w:val="auto"/>
          <w:highlight w:val="none"/>
          <w:lang w:eastAsia="zh-CN"/>
        </w:rPr>
        <w:t>；</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法律、行政法规规定的其他条件（提供守法经营声明书）</w:t>
      </w:r>
      <w:r>
        <w:rPr>
          <w:rFonts w:hint="default" w:ascii="Times New Roman" w:hAnsi="Times New Roman" w:cs="Times New Roman" w:eastAsiaTheme="minorEastAsia"/>
          <w:b w:val="0"/>
          <w:bCs/>
          <w:color w:val="auto"/>
          <w:highlight w:val="none"/>
          <w:lang w:eastAsia="zh-CN"/>
        </w:rPr>
        <w:t>；</w:t>
      </w:r>
    </w:p>
    <w:p>
      <w:pPr>
        <w:numPr>
          <w:ilvl w:val="0"/>
          <w:numId w:val="20"/>
        </w:numPr>
        <w:spacing w:line="360" w:lineRule="auto"/>
        <w:jc w:val="left"/>
        <w:rPr>
          <w:rFonts w:hint="default" w:ascii="Times New Roman" w:hAnsi="Times New Roman" w:cs="Times New Roman" w:eastAsiaTheme="minorEastAsia"/>
          <w:b w:val="0"/>
          <w:bCs/>
          <w:color w:val="auto"/>
          <w:highlight w:val="none"/>
        </w:rPr>
      </w:pPr>
      <w:r>
        <w:rPr>
          <w:rFonts w:hint="default" w:ascii="Times New Roman" w:hAnsi="Times New Roman" w:cs="Times New Roman" w:eastAsiaTheme="minorEastAsia"/>
          <w:b w:val="0"/>
          <w:bCs/>
          <w:color w:val="auto"/>
          <w:highlight w:val="none"/>
        </w:rPr>
        <w:t>供应商未被列入“信用中国”网站(www.creditchina.gov.cn)“记录失信被执行人或重大税收违法案件当事人名单或政府采购严重违法失信行为”记录名单；不处于中国政府采购网(www.ccgp.gov.cn) “政府采购严重违法失信行为信息记录”中的禁止参加政府采购活动期间；提供“信用中国”网站（www.creditchina.gov.cn）以及中国政府采购网(www.ccgp.gov.cn)查询结果网页打印件，如相关失信记录已失效，供应商需提供相关证明资料；（以采购代理机构于投标截止日当天在“信用中国”网站及中国政府采购网查询结果为准）</w:t>
      </w:r>
    </w:p>
    <w:p>
      <w:pPr>
        <w:numPr>
          <w:ilvl w:val="0"/>
          <w:numId w:val="20"/>
        </w:numPr>
        <w:spacing w:line="360" w:lineRule="auto"/>
        <w:jc w:val="left"/>
        <w:rPr>
          <w:rFonts w:hint="default" w:ascii="Times New Roman" w:hAnsi="Times New Roman" w:cs="Times New Roman" w:eastAsiaTheme="minorEastAsia"/>
          <w:color w:val="auto"/>
          <w:highlight w:val="none"/>
          <w:lang w:val="hr-HR"/>
        </w:rPr>
      </w:pPr>
      <w:r>
        <w:rPr>
          <w:rFonts w:hint="default" w:ascii="Times New Roman" w:hAnsi="Times New Roman" w:cs="Times New Roman" w:eastAsiaTheme="minorEastAsia"/>
          <w:color w:val="auto"/>
          <w:highlight w:val="none"/>
          <w:lang w:val="hr-HR"/>
        </w:rPr>
        <w:t>其他</w:t>
      </w:r>
      <w:r>
        <w:rPr>
          <w:rFonts w:hint="eastAsia" w:ascii="Times New Roman" w:hAnsi="Times New Roman" w:cs="Times New Roman" w:eastAsiaTheme="minorEastAsia"/>
          <w:color w:val="auto"/>
          <w:highlight w:val="none"/>
          <w:lang w:val="hr-HR" w:eastAsia="zh-CN"/>
        </w:rPr>
        <w:t>供应商</w:t>
      </w:r>
      <w:r>
        <w:rPr>
          <w:rFonts w:hint="default" w:ascii="Times New Roman" w:hAnsi="Times New Roman" w:cs="Times New Roman" w:eastAsiaTheme="minorEastAsia"/>
          <w:color w:val="auto"/>
          <w:highlight w:val="none"/>
          <w:lang w:val="hr-HR"/>
        </w:rPr>
        <w:t>认为有必要提供的材料。</w:t>
      </w:r>
    </w:p>
    <w:p>
      <w:pPr>
        <w:pStyle w:val="16"/>
        <w:rPr>
          <w:rFonts w:hint="default" w:ascii="Times New Roman" w:hAnsi="Times New Roman" w:cs="Times New Roman" w:eastAsiaTheme="minorEastAsia"/>
          <w:color w:val="auto"/>
          <w:highlight w:val="none"/>
          <w:lang w:val="hr-HR"/>
        </w:rPr>
      </w:pPr>
    </w:p>
    <w:p>
      <w:pPr>
        <w:pStyle w:val="16"/>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t>注：以上材料均须加盖</w:t>
      </w:r>
      <w:r>
        <w:rPr>
          <w:rFonts w:hint="eastAsia" w:ascii="Times New Roman" w:hAnsi="Times New Roman" w:cs="Times New Roman" w:eastAsiaTheme="minorEastAsia"/>
          <w:color w:val="auto"/>
          <w:sz w:val="21"/>
          <w:szCs w:val="21"/>
          <w:highlight w:val="none"/>
          <w:lang w:val="hr-HR" w:eastAsia="zh-CN"/>
        </w:rPr>
        <w:t>供应商</w:t>
      </w:r>
      <w:r>
        <w:rPr>
          <w:rFonts w:hint="default" w:ascii="Times New Roman" w:hAnsi="Times New Roman" w:cs="Times New Roman" w:eastAsiaTheme="minorEastAsia"/>
          <w:color w:val="auto"/>
          <w:sz w:val="21"/>
          <w:szCs w:val="21"/>
          <w:highlight w:val="none"/>
          <w:lang w:val="hr-HR" w:eastAsia="zh-CN"/>
        </w:rPr>
        <w:t>公章。</w:t>
      </w:r>
    </w:p>
    <w:p>
      <w:pPr>
        <w:rPr>
          <w:rFonts w:hint="default" w:ascii="Times New Roman" w:hAnsi="Times New Roman" w:cs="Times New Roman" w:eastAsiaTheme="minorEastAsia"/>
          <w:color w:val="auto"/>
          <w:sz w:val="21"/>
          <w:szCs w:val="21"/>
          <w:highlight w:val="none"/>
          <w:lang w:val="hr-HR" w:eastAsia="zh-CN"/>
        </w:rPr>
      </w:pPr>
      <w:r>
        <w:rPr>
          <w:rFonts w:hint="default" w:ascii="Times New Roman" w:hAnsi="Times New Roman" w:cs="Times New Roman" w:eastAsiaTheme="minorEastAsia"/>
          <w:color w:val="auto"/>
          <w:sz w:val="21"/>
          <w:szCs w:val="21"/>
          <w:highlight w:val="none"/>
          <w:lang w:val="hr-HR" w:eastAsia="zh-CN"/>
        </w:rPr>
        <w:br w:type="page"/>
      </w:r>
    </w:p>
    <w:p>
      <w:pPr>
        <w:jc w:val="center"/>
        <w:outlineLvl w:val="2"/>
        <w:rPr>
          <w:rFonts w:hint="eastAsia" w:ascii="微软雅黑" w:hAnsi="微软雅黑" w:eastAsia="微软雅黑" w:cs="微软雅黑"/>
          <w:color w:val="auto"/>
          <w:sz w:val="44"/>
          <w:szCs w:val="44"/>
          <w:lang w:eastAsia="zh-CN"/>
        </w:rPr>
      </w:pPr>
      <w:r>
        <w:rPr>
          <w:rFonts w:hint="eastAsia" w:ascii="微软雅黑" w:hAnsi="微软雅黑" w:eastAsia="微软雅黑" w:cs="微软雅黑"/>
          <w:color w:val="auto"/>
          <w:sz w:val="44"/>
          <w:szCs w:val="44"/>
          <w:lang w:eastAsia="zh-CN"/>
        </w:rPr>
        <w:t>政府采购供应商资格信用承诺函</w:t>
      </w:r>
    </w:p>
    <w:p>
      <w:pPr>
        <w:rPr>
          <w:rFonts w:hint="eastAsia" w:ascii="仿宋_GB2312" w:hAnsi="仿宋_GB2312" w:eastAsia="仿宋_GB2312" w:cs="仿宋_GB2312"/>
          <w:color w:val="auto"/>
          <w:sz w:val="32"/>
          <w:szCs w:val="32"/>
          <w:lang w:eastAsia="zh-CN"/>
        </w:rPr>
      </w:pPr>
    </w:p>
    <w:p>
      <w:pPr>
        <w:spacing w:line="360"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致：</w:t>
      </w:r>
      <w:r>
        <w:rPr>
          <w:rFonts w:hint="eastAsia" w:ascii="仿宋_GB2312" w:hAnsi="仿宋_GB2312" w:eastAsia="仿宋_GB2312" w:cs="仿宋_GB2312"/>
          <w:color w:val="auto"/>
          <w:sz w:val="28"/>
          <w:szCs w:val="28"/>
        </w:rPr>
        <w:t>佛山市消防救援支队、广东远东招标代理有限公司</w:t>
      </w:r>
    </w:p>
    <w:p>
      <w:pPr>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我方参与</w:t>
      </w:r>
      <w:r>
        <w:rPr>
          <w:rFonts w:hint="eastAsia" w:ascii="仿宋_GB2312" w:hAnsi="仿宋_GB2312" w:eastAsia="仿宋_GB2312" w:cs="仿宋_GB2312"/>
          <w:color w:val="auto"/>
          <w:sz w:val="28"/>
          <w:szCs w:val="28"/>
          <w:u w:val="single"/>
          <w:lang w:eastAsia="zh-CN"/>
        </w:rPr>
        <w:t>佛山市人民政府规章《佛山市微型消防站建设管理规定》立法服务项目（项目编号：</w:t>
      </w:r>
      <w:r>
        <w:rPr>
          <w:rFonts w:hint="eastAsia" w:ascii="仿宋" w:hAnsi="仿宋" w:eastAsia="仿宋" w:cs="仿宋"/>
          <w:color w:val="auto"/>
          <w:sz w:val="28"/>
          <w:szCs w:val="28"/>
          <w:u w:val="single"/>
          <w:lang w:eastAsia="zh-CN"/>
        </w:rPr>
        <w:t>2024XFCG-01</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lang w:eastAsia="zh-CN"/>
        </w:rPr>
        <w:t>的政府采购活动，现承诺如下：</w:t>
      </w:r>
    </w:p>
    <w:p>
      <w:pPr>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spacing w:line="360" w:lineRule="auto"/>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若我方以上承诺不实，自愿承担提供虚假材料谋取中标、成交的法律责任。</w:t>
      </w:r>
    </w:p>
    <w:p>
      <w:pPr>
        <w:spacing w:line="360" w:lineRule="auto"/>
        <w:ind w:firstLine="560" w:firstLineChars="200"/>
        <w:rPr>
          <w:rFonts w:hint="eastAsia" w:ascii="仿宋_GB2312" w:hAnsi="仿宋_GB2312" w:eastAsia="仿宋_GB2312" w:cs="仿宋_GB2312"/>
          <w:color w:val="auto"/>
          <w:sz w:val="28"/>
          <w:szCs w:val="28"/>
          <w:lang w:eastAsia="zh-CN"/>
        </w:rPr>
      </w:pPr>
    </w:p>
    <w:p>
      <w:pPr>
        <w:spacing w:line="360" w:lineRule="auto"/>
        <w:ind w:firstLine="1120" w:firstLineChars="4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eastAsia="zh-CN"/>
        </w:rPr>
        <w:t>承诺供应商（全称并加盖公章）：</w:t>
      </w:r>
      <w:r>
        <w:rPr>
          <w:rFonts w:hint="eastAsia" w:ascii="仿宋_GB2312" w:hAnsi="仿宋_GB2312" w:eastAsia="仿宋_GB2312" w:cs="仿宋_GB2312"/>
          <w:color w:val="auto"/>
          <w:sz w:val="28"/>
          <w:szCs w:val="28"/>
          <w:u w:val="single"/>
          <w:lang w:val="en-US" w:eastAsia="zh-CN"/>
        </w:rPr>
        <w:t xml:space="preserve">               </w:t>
      </w:r>
    </w:p>
    <w:p>
      <w:pPr>
        <w:spacing w:line="360" w:lineRule="auto"/>
        <w:ind w:firstLine="1120" w:firstLineChars="4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eastAsia="zh-CN"/>
        </w:rPr>
        <w:t>日期：</w:t>
      </w:r>
      <w:r>
        <w:rPr>
          <w:rFonts w:hint="eastAsia" w:ascii="仿宋_GB2312" w:hAnsi="仿宋_GB2312" w:eastAsia="仿宋_GB2312" w:cs="仿宋_GB2312"/>
          <w:color w:val="auto"/>
          <w:sz w:val="28"/>
          <w:szCs w:val="28"/>
          <w:u w:val="single"/>
          <w:lang w:val="en-US" w:eastAsia="zh-CN"/>
        </w:rPr>
        <w:t xml:space="preserve">                                      </w:t>
      </w:r>
    </w:p>
    <w:p>
      <w:pPr>
        <w:spacing w:line="360" w:lineRule="auto"/>
        <w:rPr>
          <w:rFonts w:hint="eastAsia" w:ascii="仿宋_GB2312" w:hAnsi="仿宋_GB2312" w:eastAsia="仿宋_GB2312" w:cs="仿宋_GB2312"/>
          <w:color w:val="auto"/>
          <w:sz w:val="28"/>
          <w:szCs w:val="28"/>
          <w:u w:val="none"/>
          <w:lang w:val="en-US" w:eastAsia="zh-CN"/>
        </w:rPr>
      </w:pPr>
    </w:p>
    <w:p>
      <w:pPr>
        <w:pStyle w:val="16"/>
        <w:spacing w:line="360" w:lineRule="auto"/>
        <w:rPr>
          <w:rFonts w:hint="default" w:ascii="Times New Roman" w:hAnsi="Times New Roman" w:cs="Times New Roman" w:eastAsiaTheme="minorEastAsia"/>
          <w:color w:val="auto"/>
          <w:sz w:val="21"/>
          <w:szCs w:val="21"/>
          <w:highlight w:val="none"/>
          <w:lang w:val="hr-HR" w:eastAsia="zh-CN"/>
        </w:rPr>
      </w:pPr>
      <w:r>
        <w:rPr>
          <w:rFonts w:hint="eastAsia" w:ascii="仿宋_GB2312" w:hAnsi="仿宋_GB2312" w:eastAsia="仿宋_GB2312" w:cs="仿宋_GB2312"/>
          <w:color w:val="auto"/>
          <w:sz w:val="28"/>
          <w:szCs w:val="28"/>
          <w:u w:val="none"/>
          <w:lang w:val="en-US" w:eastAsia="zh-CN"/>
        </w:rPr>
        <w:t>说明：供应商可自行选择是否提供本承诺函，若不提供本承诺函，应按</w:t>
      </w:r>
      <w:r>
        <w:rPr>
          <w:rFonts w:hint="eastAsia" w:ascii="仿宋_GB2312" w:hAnsi="仿宋_GB2312" w:eastAsia="仿宋_GB2312" w:cs="仿宋_GB2312"/>
          <w:color w:val="auto"/>
          <w:sz w:val="28"/>
          <w:szCs w:val="28"/>
          <w:lang w:eastAsia="zh-CN"/>
        </w:rPr>
        <w:t>《中华人民共和国政府采购法》《中华人民共和国政府采购法实施条例》及采购文件资格要求提供相应的证明材料。</w:t>
      </w: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64" w:name="_Toc6029"/>
      <w:r>
        <w:rPr>
          <w:rFonts w:hint="default" w:ascii="Times New Roman" w:hAnsi="Times New Roman" w:cs="Times New Roman" w:eastAsiaTheme="minorEastAsia"/>
          <w:b w:val="0"/>
          <w:bCs/>
          <w:color w:val="auto"/>
          <w:sz w:val="52"/>
          <w:highlight w:val="none"/>
        </w:rPr>
        <w:t>第二章  评审内容索引</w:t>
      </w:r>
      <w:bookmarkEnd w:id="375"/>
      <w:bookmarkEnd w:id="376"/>
      <w:bookmarkEnd w:id="377"/>
      <w:bookmarkEnd w:id="378"/>
      <w:bookmarkEnd w:id="379"/>
      <w:bookmarkEnd w:id="464"/>
    </w:p>
    <w:p>
      <w:pPr>
        <w:pStyle w:val="6"/>
        <w:pageBreakBefore/>
        <w:numPr>
          <w:ilvl w:val="0"/>
          <w:numId w:val="21"/>
        </w:numPr>
        <w:spacing w:after="120" w:afterLines="0"/>
        <w:rPr>
          <w:rFonts w:hint="default" w:ascii="Times New Roman" w:hAnsi="Times New Roman" w:cs="Times New Roman" w:eastAsiaTheme="minorEastAsia"/>
          <w:color w:val="auto"/>
          <w:sz w:val="36"/>
          <w:szCs w:val="36"/>
          <w:highlight w:val="none"/>
        </w:rPr>
      </w:pPr>
      <w:bookmarkStart w:id="465" w:name="_评审内容索引表"/>
      <w:bookmarkEnd w:id="465"/>
      <w:bookmarkStart w:id="466" w:name="_Toc3785"/>
      <w:bookmarkStart w:id="467" w:name="_Toc419106573"/>
      <w:bookmarkStart w:id="468" w:name="_Toc11522"/>
      <w:bookmarkStart w:id="469" w:name="_Toc3608"/>
      <w:r>
        <w:rPr>
          <w:rFonts w:hint="default" w:ascii="Times New Roman" w:hAnsi="Times New Roman" w:cs="Times New Roman" w:eastAsiaTheme="minorEastAsia"/>
          <w:color w:val="auto"/>
          <w:sz w:val="36"/>
          <w:szCs w:val="36"/>
          <w:highlight w:val="none"/>
        </w:rPr>
        <w:t>评审内容索引表</w:t>
      </w:r>
      <w:bookmarkEnd w:id="466"/>
      <w:bookmarkEnd w:id="467"/>
      <w:bookmarkEnd w:id="468"/>
      <w:bookmarkEnd w:id="469"/>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3"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ind w:left="0" w:leftChars="0" w:firstLine="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自评分</w:t>
            </w:r>
          </w:p>
          <w:p>
            <w:pPr>
              <w:ind w:left="-99" w:leftChars="-47" w:right="-122" w:rightChars="-58"/>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资料所在</w:t>
            </w:r>
          </w:p>
          <w:p>
            <w:pPr>
              <w:pStyle w:val="3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页码范围</w:t>
            </w:r>
          </w:p>
          <w:p>
            <w:pPr>
              <w:pStyle w:val="8"/>
              <w:ind w:firstLine="195"/>
              <w:rPr>
                <w:rFonts w:hint="default" w:ascii="Times New Roman" w:hAnsi="Times New Roman" w:cs="Times New Roman" w:eastAsiaTheme="minorEastAsia"/>
                <w:color w:val="auto"/>
                <w:sz w:val="18"/>
                <w:szCs w:val="18"/>
                <w:highlight w:val="none"/>
              </w:rPr>
            </w:pPr>
            <w:r>
              <w:rPr>
                <w:rFonts w:hint="default" w:ascii="Times New Roman" w:hAnsi="Times New Roman" w:cs="Times New Roman" w:eastAsiaTheme="minorEastAsia"/>
                <w:b/>
                <w:color w:val="auto"/>
                <w:sz w:val="18"/>
                <w:szCs w:val="18"/>
                <w:highlight w:val="none"/>
              </w:rPr>
              <w:t>（必填项）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商务部分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2" w:line="278" w:lineRule="auto"/>
              <w:ind w:right="84"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b/>
                <w:color w:val="auto"/>
                <w:highlight w:val="none"/>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line="278" w:lineRule="auto"/>
              <w:ind w:right="188"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b/>
                <w:bCs/>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43"/>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noWrap w:val="0"/>
            <w:vAlign w:val="center"/>
          </w:tcPr>
          <w:p>
            <w:pPr>
              <w:spacing w:line="360" w:lineRule="auto"/>
              <w:ind w:left="-134" w:leftChars="-64" w:right="-105" w:rightChars="-50"/>
              <w:jc w:val="center"/>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技术部分</w:t>
            </w: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noWrap w:val="0"/>
            <w:vAlign w:val="center"/>
          </w:tcPr>
          <w:p>
            <w:pPr>
              <w:widowControl/>
              <w:spacing w:line="360" w:lineRule="auto"/>
              <w:ind w:left="-134" w:leftChars="-64" w:right="-105" w:rightChars="-50"/>
              <w:jc w:val="center"/>
              <w:rPr>
                <w:rFonts w:hint="default" w:ascii="Times New Roman" w:hAnsi="Times New Roman" w:cs="Times New Roman" w:eastAsiaTheme="minorEastAsia"/>
                <w:color w:val="auto"/>
                <w:highlight w:val="none"/>
              </w:rPr>
            </w:pPr>
          </w:p>
        </w:tc>
        <w:tc>
          <w:tcPr>
            <w:tcW w:w="464" w:type="dxa"/>
            <w:tcBorders>
              <w:top w:val="single" w:color="auto" w:sz="4" w:space="0"/>
              <w:left w:val="single" w:color="auto" w:sz="4" w:space="0"/>
              <w:bottom w:val="single" w:color="auto" w:sz="4" w:space="0"/>
              <w:right w:val="dotted" w:color="auto" w:sz="4" w:space="0"/>
            </w:tcBorders>
            <w:noWrap w:val="0"/>
            <w:vAlign w:val="center"/>
          </w:tcPr>
          <w:p>
            <w:pPr>
              <w:ind w:left="11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w:t>
            </w:r>
          </w:p>
        </w:tc>
        <w:tc>
          <w:tcPr>
            <w:tcW w:w="3401" w:type="dxa"/>
            <w:tcBorders>
              <w:top w:val="single" w:color="auto" w:sz="4" w:space="0"/>
              <w:left w:val="dotted" w:color="auto" w:sz="4" w:space="0"/>
              <w:bottom w:val="single" w:color="auto" w:sz="4" w:space="0"/>
              <w:right w:val="single" w:color="auto" w:sz="4" w:space="0"/>
            </w:tcBorders>
            <w:noWrap w:val="0"/>
            <w:vAlign w:val="center"/>
          </w:tcPr>
          <w:p>
            <w:pPr>
              <w:pStyle w:val="42"/>
              <w:spacing w:before="21" w:line="278" w:lineRule="auto"/>
              <w:ind w:left="115" w:leftChars="0" w:right="99" w:rightChars="0"/>
              <w:jc w:val="center"/>
              <w:rPr>
                <w:rFonts w:hint="default" w:ascii="Times New Roman" w:hAnsi="Times New Roman" w:cs="Times New Roman" w:eastAsiaTheme="minorEastAsia"/>
                <w:color w:val="auto"/>
                <w:highlight w:val="none"/>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pStyle w:val="42"/>
              <w:spacing w:before="151"/>
              <w:jc w:val="center"/>
              <w:rPr>
                <w:rFonts w:hint="default" w:ascii="Times New Roman" w:hAnsi="Times New Roman" w:cs="Times New Roman" w:eastAsiaTheme="minorEastAsia"/>
                <w:color w:val="auto"/>
                <w:sz w:val="21"/>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pPr>
              <w:ind w:left="-134" w:leftChars="-64" w:right="-105" w:rightChars="-50"/>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4"/>
        <w:pageBreakBefore/>
        <w:rPr>
          <w:rFonts w:hint="default" w:ascii="Times New Roman" w:hAnsi="Times New Roman" w:cs="Times New Roman" w:eastAsiaTheme="minorEastAsia"/>
          <w:b w:val="0"/>
          <w:bCs/>
          <w:color w:val="auto"/>
          <w:sz w:val="52"/>
          <w:highlight w:val="none"/>
        </w:rPr>
        <w:sectPr>
          <w:pgSz w:w="11906" w:h="16838"/>
          <w:pgMar w:top="1134" w:right="1134" w:bottom="1134" w:left="1587" w:header="567" w:footer="737" w:gutter="0"/>
          <w:pgNumType w:fmt="decimal"/>
          <w:cols w:space="720" w:num="1"/>
          <w:docGrid w:linePitch="312" w:charSpace="0"/>
        </w:sectPr>
      </w:pPr>
      <w:bookmarkStart w:id="470" w:name="_Toc4234"/>
      <w:bookmarkStart w:id="471" w:name="_Toc17720"/>
      <w:bookmarkStart w:id="472" w:name="_Toc14556"/>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473" w:name="_Toc240108118"/>
      <w:bookmarkStart w:id="474" w:name="_Toc113157430"/>
      <w:bookmarkStart w:id="475" w:name="_Toc259803671"/>
      <w:bookmarkStart w:id="476" w:name="_Toc419106574"/>
      <w:r>
        <w:rPr>
          <w:rFonts w:hint="default" w:ascii="Times New Roman" w:hAnsi="Times New Roman" w:cs="Times New Roman" w:eastAsiaTheme="minorEastAsia"/>
          <w:b w:val="0"/>
          <w:bCs/>
          <w:color w:val="auto"/>
          <w:sz w:val="52"/>
          <w:highlight w:val="none"/>
        </w:rPr>
        <w:t xml:space="preserve">第三章  </w:t>
      </w:r>
      <w:bookmarkStart w:id="477" w:name="_Hlt113156969"/>
      <w:r>
        <w:rPr>
          <w:rFonts w:hint="default" w:ascii="Times New Roman" w:hAnsi="Times New Roman" w:cs="Times New Roman" w:eastAsiaTheme="minorEastAsia"/>
          <w:b w:val="0"/>
          <w:bCs/>
          <w:color w:val="auto"/>
          <w:sz w:val="52"/>
          <w:highlight w:val="none"/>
        </w:rPr>
        <w:t>商</w:t>
      </w:r>
      <w:bookmarkEnd w:id="477"/>
      <w:r>
        <w:rPr>
          <w:rFonts w:hint="default" w:ascii="Times New Roman" w:hAnsi="Times New Roman" w:cs="Times New Roman" w:eastAsiaTheme="minorEastAsia"/>
          <w:b w:val="0"/>
          <w:bCs/>
          <w:color w:val="auto"/>
          <w:sz w:val="52"/>
          <w:highlight w:val="none"/>
        </w:rPr>
        <w:t>务部</w:t>
      </w:r>
      <w:bookmarkStart w:id="478" w:name="_Hlt112738997"/>
      <w:r>
        <w:rPr>
          <w:rFonts w:hint="default" w:ascii="Times New Roman" w:hAnsi="Times New Roman" w:cs="Times New Roman" w:eastAsiaTheme="minorEastAsia"/>
          <w:b w:val="0"/>
          <w:bCs/>
          <w:color w:val="auto"/>
          <w:sz w:val="52"/>
          <w:highlight w:val="none"/>
        </w:rPr>
        <w:t>分</w:t>
      </w:r>
      <w:bookmarkEnd w:id="473"/>
      <w:bookmarkEnd w:id="474"/>
      <w:bookmarkEnd w:id="475"/>
      <w:bookmarkEnd w:id="476"/>
      <w:bookmarkEnd w:id="478"/>
      <w:r>
        <w:rPr>
          <w:rFonts w:hint="default" w:ascii="Times New Roman" w:hAnsi="Times New Roman" w:cs="Times New Roman" w:eastAsiaTheme="minorEastAsia"/>
          <w:b w:val="0"/>
          <w:bCs/>
          <w:color w:val="auto"/>
          <w:sz w:val="52"/>
          <w:highlight w:val="none"/>
        </w:rPr>
        <w:fldChar w:fldCharType="end"/>
      </w:r>
      <w:bookmarkEnd w:id="470"/>
      <w:bookmarkEnd w:id="471"/>
      <w:bookmarkEnd w:id="472"/>
    </w:p>
    <w:p>
      <w:pPr>
        <w:pStyle w:val="6"/>
        <w:pageBreakBefore/>
        <w:numPr>
          <w:ilvl w:val="0"/>
          <w:numId w:val="22"/>
        </w:numPr>
        <w:spacing w:after="120" w:afterLines="0"/>
        <w:rPr>
          <w:rFonts w:hint="default" w:ascii="Times New Roman" w:hAnsi="Times New Roman" w:cs="Times New Roman" w:eastAsiaTheme="minorEastAsia"/>
          <w:color w:val="auto"/>
          <w:sz w:val="36"/>
          <w:szCs w:val="36"/>
          <w:highlight w:val="none"/>
        </w:rPr>
      </w:pPr>
      <w:bookmarkStart w:id="479" w:name="_商务条款响应表"/>
      <w:bookmarkEnd w:id="479"/>
      <w:bookmarkStart w:id="480" w:name="_企业综合概况"/>
      <w:bookmarkEnd w:id="480"/>
      <w:bookmarkStart w:id="481" w:name="_企业综合概况与计划"/>
      <w:bookmarkEnd w:id="481"/>
      <w:bookmarkStart w:id="482" w:name="_Toc25413"/>
      <w:bookmarkStart w:id="483" w:name="_Toc31818"/>
      <w:bookmarkStart w:id="484" w:name="_Toc11846"/>
      <w:bookmarkStart w:id="485" w:name="_Toc119321155"/>
      <w:bookmarkStart w:id="486" w:name="_Toc108234926"/>
      <w:bookmarkStart w:id="487" w:name="_Toc136662944"/>
      <w:bookmarkStart w:id="488" w:name="_Toc136682920"/>
      <w:bookmarkStart w:id="489" w:name="_Toc159385079"/>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商务条款响应表开始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490" w:name="_Toc419106575"/>
      <w:r>
        <w:rPr>
          <w:rFonts w:hint="default" w:ascii="Times New Roman" w:hAnsi="Times New Roman" w:cs="Times New Roman" w:eastAsiaTheme="minorEastAsia"/>
          <w:color w:val="auto"/>
          <w:sz w:val="36"/>
          <w:szCs w:val="36"/>
          <w:highlight w:val="none"/>
        </w:rPr>
        <w:t>商务条款响应表</w:t>
      </w:r>
      <w:bookmarkEnd w:id="482"/>
      <w:bookmarkEnd w:id="483"/>
      <w:bookmarkEnd w:id="484"/>
      <w:bookmarkEnd w:id="490"/>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一、商务条款响应情况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同意接受采购方发布的补充通知中各项商务要求（如有）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同意采购方以任何形式对我方提供的商务部分内容的真实性和有效性进行公开审查验证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二、商务条款偏离情况说明（如有）：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3"/>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不同意公开的商务部分内容（如有）：</w:t>
            </w:r>
          </w:p>
        </w:tc>
      </w:tr>
    </w:tbl>
    <w:p>
      <w:pPr>
        <w:rPr>
          <w:rFonts w:hint="default" w:ascii="Times New Roman" w:hAnsi="Times New Roman" w:cs="Times New Roman" w:eastAsiaTheme="minorEastAsia"/>
          <w:b/>
          <w:color w:val="auto"/>
          <w:highlight w:val="none"/>
        </w:rPr>
      </w:pPr>
    </w:p>
    <w:p>
      <w:pPr>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1、响应栏内空白及打“√”表示完全响应；打“×”视为偏离，请在“商务条款偏离情况说明”栏中扼要说明偏离情况。</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3、若上述商务条款内容与“采购项目商务要求”列述不一致时，均以“采购项目商务要求”详细内容为准。</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rPr>
          <w:rFonts w:hint="default" w:ascii="Times New Roman" w:hAnsi="Times New Roman" w:cs="Times New Roman" w:eastAsiaTheme="minorEastAsia"/>
          <w:color w:val="auto"/>
          <w:highlight w:val="none"/>
        </w:rPr>
      </w:pPr>
    </w:p>
    <w:p>
      <w:pPr>
        <w:spacing w:line="48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供应商名称：</w:t>
      </w:r>
      <w:r>
        <w:rPr>
          <w:rFonts w:hint="default" w:ascii="Times New Roman" w:hAnsi="Times New Roman" w:cs="Times New Roman" w:eastAsiaTheme="minorEastAsia"/>
          <w:b/>
          <w:color w:val="auto"/>
          <w:sz w:val="24"/>
          <w:szCs w:val="24"/>
          <w:highlight w:val="none"/>
          <w:u w:val="single"/>
        </w:rPr>
        <w:t xml:space="preserve">        （全称）           </w:t>
      </w:r>
      <w:r>
        <w:rPr>
          <w:rFonts w:hint="default" w:ascii="Times New Roman" w:hAnsi="Times New Roman" w:cs="Times New Roman" w:eastAsiaTheme="minorEastAsia"/>
          <w:b/>
          <w:color w:val="auto"/>
          <w:sz w:val="24"/>
          <w:szCs w:val="24"/>
          <w:highlight w:val="none"/>
        </w:rPr>
        <w:t xml:space="preserve"> （公章）</w:t>
      </w:r>
    </w:p>
    <w:p>
      <w:pPr>
        <w:pStyle w:val="6"/>
        <w:pageBreakBefore/>
        <w:numPr>
          <w:ilvl w:val="0"/>
          <w:numId w:val="22"/>
        </w:numPr>
        <w:spacing w:after="120" w:afterLines="0"/>
        <w:rPr>
          <w:rFonts w:hint="default" w:ascii="Times New Roman" w:hAnsi="Times New Roman" w:cs="Times New Roman" w:eastAsiaTheme="minorEastAsia"/>
          <w:color w:val="auto"/>
          <w:sz w:val="36"/>
          <w:szCs w:val="36"/>
          <w:highlight w:val="none"/>
        </w:rPr>
      </w:pPr>
      <w:bookmarkStart w:id="491" w:name="_企业综合概况与实施方案"/>
      <w:bookmarkEnd w:id="491"/>
      <w:bookmarkStart w:id="492" w:name="_Toc23310"/>
      <w:bookmarkStart w:id="493" w:name="_Toc18968"/>
      <w:bookmarkStart w:id="494" w:name="_Toc31651"/>
      <w:bookmarkStart w:id="495" w:name="_Toc419106576"/>
      <w:r>
        <w:rPr>
          <w:rFonts w:hint="default" w:ascii="Times New Roman" w:hAnsi="Times New Roman" w:cs="Times New Roman" w:eastAsiaTheme="minorEastAsia"/>
          <w:color w:val="auto"/>
          <w:sz w:val="36"/>
          <w:szCs w:val="36"/>
          <w:highlight w:val="none"/>
        </w:rPr>
        <w:t>综合概况</w:t>
      </w:r>
      <w:bookmarkEnd w:id="485"/>
      <w:bookmarkEnd w:id="486"/>
      <w:bookmarkEnd w:id="487"/>
      <w:bookmarkEnd w:id="488"/>
      <w:bookmarkEnd w:id="489"/>
      <w:bookmarkEnd w:id="492"/>
      <w:bookmarkEnd w:id="493"/>
      <w:bookmarkEnd w:id="494"/>
      <w:bookmarkEnd w:id="495"/>
    </w:p>
    <w:p>
      <w:pPr>
        <w:pStyle w:val="41"/>
        <w:rPr>
          <w:rFonts w:hint="default" w:ascii="Times New Roman" w:hAnsi="Times New Roman" w:cs="Times New Roman" w:eastAsiaTheme="minorEastAsia"/>
          <w:color w:val="auto"/>
          <w:sz w:val="32"/>
          <w:szCs w:val="32"/>
          <w:highlight w:val="none"/>
        </w:rPr>
      </w:pPr>
    </w:p>
    <w:p>
      <w:pPr>
        <w:numPr>
          <w:ilvl w:val="0"/>
          <w:numId w:val="24"/>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同类项目业绩</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58"/>
        <w:gridCol w:w="2327"/>
        <w:gridCol w:w="1524"/>
        <w:gridCol w:w="1139"/>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20"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1658"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客户单位名称</w:t>
            </w:r>
          </w:p>
        </w:tc>
        <w:tc>
          <w:tcPr>
            <w:tcW w:w="2327" w:type="dxa"/>
            <w:shd w:val="clear" w:color="auto" w:fill="F3F3F3"/>
            <w:noWrap w:val="0"/>
            <w:vAlign w:val="center"/>
          </w:tcPr>
          <w:p>
            <w:pPr>
              <w:jc w:val="center"/>
              <w:rPr>
                <w:rFonts w:hint="eastAsia" w:ascii="Times New Roman" w:hAnsi="Times New Roman" w:cs="Times New Roman" w:eastAsiaTheme="minorEastAsia"/>
                <w:b/>
                <w:bCs/>
                <w:color w:val="auto"/>
                <w:highlight w:val="none"/>
                <w:lang w:eastAsia="zh-CN"/>
              </w:rPr>
            </w:pPr>
            <w:r>
              <w:rPr>
                <w:rFonts w:hint="eastAsia" w:cs="Times New Roman" w:eastAsiaTheme="minorEastAsia"/>
                <w:b/>
                <w:bCs/>
                <w:color w:val="auto"/>
                <w:highlight w:val="none"/>
                <w:lang w:eastAsia="zh-CN"/>
              </w:rPr>
              <w:t>项目名称</w:t>
            </w:r>
          </w:p>
        </w:tc>
        <w:tc>
          <w:tcPr>
            <w:tcW w:w="1524"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合同金额（元）</w:t>
            </w:r>
          </w:p>
        </w:tc>
        <w:tc>
          <w:tcPr>
            <w:tcW w:w="1139"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完成时间</w:t>
            </w:r>
          </w:p>
        </w:tc>
        <w:tc>
          <w:tcPr>
            <w:tcW w:w="1712" w:type="dxa"/>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5"/>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5"/>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pStyle w:val="35"/>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5"/>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5"/>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5"/>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0" w:type="dxa"/>
            <w:noWrap w:val="0"/>
            <w:vAlign w:val="center"/>
          </w:tcPr>
          <w:p>
            <w:pPr>
              <w:numPr>
                <w:ilvl w:val="0"/>
                <w:numId w:val="25"/>
              </w:numPr>
              <w:tabs>
                <w:tab w:val="left" w:pos="180"/>
              </w:tabs>
              <w:jc w:val="center"/>
              <w:rPr>
                <w:rFonts w:hint="default" w:ascii="Times New Roman" w:hAnsi="Times New Roman" w:cs="Times New Roman" w:eastAsiaTheme="minorEastAsia"/>
                <w:color w:val="auto"/>
                <w:highlight w:val="none"/>
              </w:rPr>
            </w:pPr>
          </w:p>
        </w:tc>
        <w:tc>
          <w:tcPr>
            <w:tcW w:w="1658" w:type="dxa"/>
            <w:noWrap w:val="0"/>
            <w:vAlign w:val="center"/>
          </w:tcPr>
          <w:p>
            <w:pPr>
              <w:jc w:val="center"/>
              <w:rPr>
                <w:rFonts w:hint="default" w:ascii="Times New Roman" w:hAnsi="Times New Roman" w:cs="Times New Roman" w:eastAsiaTheme="minorEastAsia"/>
                <w:color w:val="auto"/>
                <w:highlight w:val="none"/>
              </w:rPr>
            </w:pPr>
          </w:p>
        </w:tc>
        <w:tc>
          <w:tcPr>
            <w:tcW w:w="2327" w:type="dxa"/>
            <w:noWrap w:val="0"/>
            <w:vAlign w:val="center"/>
          </w:tcPr>
          <w:p>
            <w:pPr>
              <w:jc w:val="center"/>
              <w:rPr>
                <w:rFonts w:hint="default" w:ascii="Times New Roman" w:hAnsi="Times New Roman" w:cs="Times New Roman" w:eastAsiaTheme="minorEastAsia"/>
                <w:color w:val="auto"/>
                <w:highlight w:val="none"/>
              </w:rPr>
            </w:pPr>
          </w:p>
        </w:tc>
        <w:tc>
          <w:tcPr>
            <w:tcW w:w="1524" w:type="dxa"/>
            <w:noWrap w:val="0"/>
            <w:vAlign w:val="center"/>
          </w:tcPr>
          <w:p>
            <w:pPr>
              <w:jc w:val="center"/>
              <w:rPr>
                <w:rFonts w:hint="default" w:ascii="Times New Roman" w:hAnsi="Times New Roman" w:cs="Times New Roman" w:eastAsiaTheme="minorEastAsia"/>
                <w:color w:val="auto"/>
                <w:highlight w:val="none"/>
              </w:rPr>
            </w:pPr>
          </w:p>
        </w:tc>
        <w:tc>
          <w:tcPr>
            <w:tcW w:w="1139" w:type="dxa"/>
            <w:noWrap w:val="0"/>
            <w:vAlign w:val="center"/>
          </w:tcPr>
          <w:p>
            <w:pPr>
              <w:jc w:val="center"/>
              <w:rPr>
                <w:rFonts w:hint="default" w:ascii="Times New Roman" w:hAnsi="Times New Roman" w:cs="Times New Roman" w:eastAsiaTheme="minorEastAsia"/>
                <w:color w:val="auto"/>
                <w:highlight w:val="none"/>
              </w:rPr>
            </w:pPr>
          </w:p>
        </w:tc>
        <w:tc>
          <w:tcPr>
            <w:tcW w:w="1712" w:type="dxa"/>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080" w:type="dxa"/>
            <w:gridSpan w:val="6"/>
            <w:noWrap w:val="0"/>
            <w:vAlign w:val="center"/>
          </w:tcPr>
          <w:p>
            <w:pPr>
              <w:jc w:val="center"/>
              <w:rPr>
                <w:rFonts w:hint="default" w:ascii="Times New Roman" w:hAnsi="Times New Roman" w:cs="Times New Roman" w:eastAsiaTheme="minorEastAsia"/>
                <w:b/>
                <w:color w:val="auto"/>
                <w:highlight w:val="none"/>
              </w:rPr>
            </w:pPr>
          </w:p>
        </w:tc>
      </w:tr>
    </w:tbl>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bookmarkStart w:id="496" w:name="_拟任本项目管理及技术人员情况"/>
      <w:bookmarkEnd w:id="496"/>
      <w:bookmarkStart w:id="497" w:name="_商务条款响应表_2"/>
      <w:bookmarkEnd w:id="497"/>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bCs/>
          <w:color w:val="auto"/>
          <w:highlight w:val="none"/>
        </w:rPr>
      </w:pPr>
    </w:p>
    <w:p>
      <w:pP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br w:type="page"/>
      </w:r>
    </w:p>
    <w:p>
      <w:pPr>
        <w:pStyle w:val="2"/>
        <w:rPr>
          <w:rFonts w:hint="default"/>
          <w:color w:val="auto"/>
        </w:rPr>
      </w:pPr>
    </w:p>
    <w:p>
      <w:pPr>
        <w:numPr>
          <w:ilvl w:val="0"/>
          <w:numId w:val="24"/>
        </w:numPr>
        <w:tabs>
          <w:tab w:val="left" w:pos="540"/>
        </w:tabs>
        <w:rPr>
          <w:rFonts w:hint="default" w:ascii="Times New Roman" w:hAnsi="Times New Roman" w:cs="Times New Roman" w:eastAsiaTheme="minorEastAsia"/>
          <w:b/>
          <w:color w:val="auto"/>
          <w:sz w:val="32"/>
          <w:szCs w:val="32"/>
          <w:highlight w:val="none"/>
        </w:rPr>
      </w:pPr>
      <w:r>
        <w:rPr>
          <w:rFonts w:hint="eastAsia" w:cs="Times New Roman" w:eastAsiaTheme="minorEastAsia"/>
          <w:b/>
          <w:color w:val="auto"/>
          <w:sz w:val="32"/>
          <w:szCs w:val="32"/>
          <w:highlight w:val="none"/>
          <w:lang w:eastAsia="zh-CN"/>
        </w:rPr>
        <w:t>人员实力</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75"/>
        <w:gridCol w:w="732"/>
        <w:gridCol w:w="728"/>
        <w:gridCol w:w="812"/>
        <w:gridCol w:w="1066"/>
        <w:gridCol w:w="1235"/>
        <w:gridCol w:w="1050"/>
        <w:gridCol w:w="1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7" w:type="dxa"/>
            <w:tcBorders>
              <w:top w:val="single" w:color="auto" w:sz="12" w:space="0"/>
              <w:bottom w:val="double" w:color="auto" w:sz="4" w:space="0"/>
            </w:tcBorders>
            <w:shd w:val="clear" w:color="auto" w:fill="EEECE1"/>
            <w:noWrap/>
            <w:vAlign w:val="center"/>
          </w:tcPr>
          <w:p>
            <w:pPr>
              <w:snapToGrid w:val="0"/>
              <w:ind w:left="-115" w:leftChars="-55" w:right="-122" w:rightChars="-58"/>
              <w:jc w:val="center"/>
              <w:rPr>
                <w:rFonts w:ascii="宋体" w:hAnsi="宋体"/>
                <w:color w:val="auto"/>
              </w:rPr>
            </w:pPr>
            <w:r>
              <w:rPr>
                <w:rFonts w:hint="eastAsia" w:ascii="宋体" w:hAnsi="宋体"/>
                <w:color w:val="auto"/>
              </w:rPr>
              <w:t>序号</w:t>
            </w:r>
          </w:p>
        </w:tc>
        <w:tc>
          <w:tcPr>
            <w:tcW w:w="1375" w:type="dxa"/>
            <w:tcBorders>
              <w:top w:val="single" w:color="auto" w:sz="12" w:space="0"/>
              <w:bottom w:val="double" w:color="auto" w:sz="4" w:space="0"/>
            </w:tcBorders>
            <w:shd w:val="clear" w:color="auto" w:fill="EEECE1"/>
            <w:noWrap/>
            <w:vAlign w:val="center"/>
          </w:tcPr>
          <w:p>
            <w:pPr>
              <w:pStyle w:val="38"/>
              <w:keepNext w:val="0"/>
              <w:snapToGrid w:val="0"/>
              <w:spacing w:before="0" w:after="0" w:line="240" w:lineRule="auto"/>
              <w:textAlignment w:val="auto"/>
              <w:rPr>
                <w:rFonts w:ascii="宋体" w:hAnsi="宋体"/>
                <w:snapToGrid/>
                <w:color w:val="auto"/>
                <w:spacing w:val="0"/>
                <w:kern w:val="2"/>
                <w:sz w:val="21"/>
              </w:rPr>
            </w:pPr>
            <w:r>
              <w:rPr>
                <w:rFonts w:hint="eastAsia" w:ascii="宋体" w:hAnsi="宋体"/>
                <w:snapToGrid/>
                <w:color w:val="auto"/>
                <w:spacing w:val="0"/>
                <w:kern w:val="2"/>
                <w:sz w:val="21"/>
              </w:rPr>
              <w:t>姓名</w:t>
            </w:r>
          </w:p>
        </w:tc>
        <w:tc>
          <w:tcPr>
            <w:tcW w:w="732" w:type="dxa"/>
            <w:tcBorders>
              <w:top w:val="single" w:color="auto" w:sz="12" w:space="0"/>
              <w:bottom w:val="double" w:color="auto" w:sz="4" w:space="0"/>
            </w:tcBorders>
            <w:shd w:val="clear" w:color="auto" w:fill="EEECE1"/>
            <w:noWrap/>
            <w:vAlign w:val="center"/>
          </w:tcPr>
          <w:p>
            <w:pPr>
              <w:snapToGrid w:val="0"/>
              <w:jc w:val="center"/>
              <w:rPr>
                <w:rFonts w:ascii="宋体" w:hAnsi="宋体"/>
                <w:color w:val="auto"/>
              </w:rPr>
            </w:pPr>
            <w:r>
              <w:rPr>
                <w:rFonts w:hint="eastAsia" w:ascii="宋体" w:hAnsi="宋体"/>
                <w:color w:val="auto"/>
              </w:rPr>
              <w:t>性别</w:t>
            </w:r>
          </w:p>
        </w:tc>
        <w:tc>
          <w:tcPr>
            <w:tcW w:w="728" w:type="dxa"/>
            <w:tcBorders>
              <w:top w:val="single" w:color="auto" w:sz="12" w:space="0"/>
              <w:bottom w:val="double" w:color="auto" w:sz="4" w:space="0"/>
            </w:tcBorders>
            <w:shd w:val="clear" w:color="auto" w:fill="EEECE1"/>
            <w:noWrap/>
            <w:vAlign w:val="center"/>
          </w:tcPr>
          <w:p>
            <w:pPr>
              <w:snapToGrid w:val="0"/>
              <w:jc w:val="center"/>
              <w:rPr>
                <w:rFonts w:ascii="宋体" w:hAnsi="宋体"/>
                <w:color w:val="auto"/>
              </w:rPr>
            </w:pPr>
            <w:r>
              <w:rPr>
                <w:rFonts w:hint="eastAsia" w:ascii="宋体" w:hAnsi="宋体"/>
                <w:color w:val="auto"/>
              </w:rPr>
              <w:t>年龄</w:t>
            </w:r>
          </w:p>
        </w:tc>
        <w:tc>
          <w:tcPr>
            <w:tcW w:w="812" w:type="dxa"/>
            <w:tcBorders>
              <w:top w:val="single" w:color="auto" w:sz="12" w:space="0"/>
              <w:bottom w:val="double" w:color="auto" w:sz="4" w:space="0"/>
            </w:tcBorders>
            <w:shd w:val="clear" w:color="auto" w:fill="EEECE1"/>
            <w:noWrap/>
            <w:vAlign w:val="center"/>
          </w:tcPr>
          <w:p>
            <w:pPr>
              <w:snapToGrid w:val="0"/>
              <w:jc w:val="center"/>
              <w:rPr>
                <w:rFonts w:ascii="宋体" w:hAnsi="宋体"/>
                <w:color w:val="auto"/>
              </w:rPr>
            </w:pPr>
            <w:r>
              <w:rPr>
                <w:rFonts w:hint="eastAsia" w:ascii="宋体" w:hAnsi="宋体"/>
                <w:color w:val="auto"/>
              </w:rPr>
              <w:t>学历</w:t>
            </w:r>
          </w:p>
        </w:tc>
        <w:tc>
          <w:tcPr>
            <w:tcW w:w="1066" w:type="dxa"/>
            <w:tcBorders>
              <w:top w:val="single" w:color="auto" w:sz="12" w:space="0"/>
              <w:bottom w:val="double" w:color="auto" w:sz="4" w:space="0"/>
            </w:tcBorders>
            <w:shd w:val="clear" w:color="auto" w:fill="EEECE1"/>
            <w:noWrap/>
            <w:vAlign w:val="center"/>
          </w:tcPr>
          <w:p>
            <w:pPr>
              <w:snapToGrid w:val="0"/>
              <w:jc w:val="center"/>
              <w:rPr>
                <w:rFonts w:ascii="宋体" w:hAnsi="宋体"/>
                <w:color w:val="auto"/>
              </w:rPr>
            </w:pPr>
            <w:r>
              <w:rPr>
                <w:rFonts w:hint="eastAsia" w:ascii="宋体" w:hAnsi="宋体"/>
                <w:color w:val="auto"/>
              </w:rPr>
              <w:t>职称</w:t>
            </w:r>
          </w:p>
        </w:tc>
        <w:tc>
          <w:tcPr>
            <w:tcW w:w="1235" w:type="dxa"/>
            <w:tcBorders>
              <w:top w:val="single" w:color="auto" w:sz="12" w:space="0"/>
              <w:bottom w:val="double" w:color="auto" w:sz="4" w:space="0"/>
            </w:tcBorders>
            <w:shd w:val="clear" w:color="auto" w:fill="EEECE1"/>
            <w:noWrap/>
            <w:vAlign w:val="center"/>
          </w:tcPr>
          <w:p>
            <w:pPr>
              <w:snapToGrid w:val="0"/>
              <w:jc w:val="center"/>
              <w:rPr>
                <w:rFonts w:ascii="宋体" w:hAnsi="宋体"/>
                <w:color w:val="auto"/>
              </w:rPr>
            </w:pPr>
            <w:r>
              <w:rPr>
                <w:rFonts w:hint="eastAsia" w:ascii="宋体" w:hAnsi="宋体"/>
                <w:color w:val="auto"/>
              </w:rPr>
              <w:t>专业</w:t>
            </w:r>
          </w:p>
        </w:tc>
        <w:tc>
          <w:tcPr>
            <w:tcW w:w="1050" w:type="dxa"/>
            <w:tcBorders>
              <w:top w:val="single" w:color="auto" w:sz="12" w:space="0"/>
              <w:bottom w:val="double" w:color="auto" w:sz="4" w:space="0"/>
            </w:tcBorders>
            <w:shd w:val="clear" w:color="auto" w:fill="EEECE1"/>
            <w:noWrap/>
            <w:vAlign w:val="center"/>
          </w:tcPr>
          <w:p>
            <w:pPr>
              <w:snapToGrid w:val="0"/>
              <w:ind w:left="-94" w:leftChars="-45" w:right="-105" w:rightChars="-50"/>
              <w:jc w:val="center"/>
              <w:rPr>
                <w:rFonts w:ascii="宋体" w:hAnsi="宋体"/>
                <w:color w:val="auto"/>
              </w:rPr>
            </w:pPr>
            <w:r>
              <w:rPr>
                <w:rFonts w:hint="eastAsia" w:ascii="宋体" w:hAnsi="宋体"/>
                <w:color w:val="auto"/>
              </w:rPr>
              <w:t>经验年限</w:t>
            </w:r>
          </w:p>
        </w:tc>
        <w:tc>
          <w:tcPr>
            <w:tcW w:w="1705" w:type="dxa"/>
            <w:tcBorders>
              <w:top w:val="single" w:color="auto" w:sz="12" w:space="0"/>
              <w:bottom w:val="double" w:color="auto" w:sz="4" w:space="0"/>
            </w:tcBorders>
            <w:shd w:val="clear" w:color="auto" w:fill="EEECE1"/>
            <w:noWrap/>
            <w:vAlign w:val="center"/>
          </w:tcPr>
          <w:p>
            <w:pPr>
              <w:snapToGrid w:val="0"/>
              <w:jc w:val="center"/>
              <w:rPr>
                <w:rFonts w:ascii="宋体" w:hAnsi="宋体"/>
                <w:color w:val="auto"/>
              </w:rPr>
            </w:pPr>
            <w:r>
              <w:rPr>
                <w:rFonts w:hint="eastAsia" w:ascii="宋体" w:hAnsi="宋体"/>
                <w:color w:val="auto"/>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tcBorders>
              <w:top w:val="double" w:color="auto" w:sz="4" w:space="0"/>
            </w:tcBorders>
            <w:noWrap/>
            <w:vAlign w:val="center"/>
          </w:tcPr>
          <w:p>
            <w:pPr>
              <w:spacing w:line="400" w:lineRule="exact"/>
              <w:ind w:right="-122" w:rightChars="-58"/>
              <w:jc w:val="center"/>
              <w:rPr>
                <w:rFonts w:ascii="宋体" w:hAnsi="宋体"/>
                <w:color w:val="auto"/>
              </w:rPr>
            </w:pPr>
          </w:p>
        </w:tc>
        <w:tc>
          <w:tcPr>
            <w:tcW w:w="1375" w:type="dxa"/>
            <w:tcBorders>
              <w:top w:val="double" w:color="auto" w:sz="4" w:space="0"/>
            </w:tcBorders>
            <w:noWrap/>
            <w:vAlign w:val="center"/>
          </w:tcPr>
          <w:p>
            <w:pPr>
              <w:spacing w:line="400" w:lineRule="exact"/>
              <w:jc w:val="center"/>
              <w:rPr>
                <w:rFonts w:ascii="宋体" w:hAnsi="宋体"/>
                <w:color w:val="auto"/>
              </w:rPr>
            </w:pPr>
          </w:p>
        </w:tc>
        <w:tc>
          <w:tcPr>
            <w:tcW w:w="732" w:type="dxa"/>
            <w:tcBorders>
              <w:top w:val="double" w:color="auto" w:sz="4" w:space="0"/>
            </w:tcBorders>
            <w:noWrap/>
            <w:vAlign w:val="center"/>
          </w:tcPr>
          <w:p>
            <w:pPr>
              <w:spacing w:line="400" w:lineRule="exact"/>
              <w:jc w:val="center"/>
              <w:rPr>
                <w:rFonts w:ascii="宋体" w:hAnsi="宋体"/>
                <w:color w:val="auto"/>
              </w:rPr>
            </w:pPr>
          </w:p>
        </w:tc>
        <w:tc>
          <w:tcPr>
            <w:tcW w:w="728" w:type="dxa"/>
            <w:tcBorders>
              <w:top w:val="double" w:color="auto" w:sz="4" w:space="0"/>
            </w:tcBorders>
            <w:noWrap/>
            <w:vAlign w:val="center"/>
          </w:tcPr>
          <w:p>
            <w:pPr>
              <w:spacing w:line="400" w:lineRule="exact"/>
              <w:jc w:val="center"/>
              <w:rPr>
                <w:rFonts w:ascii="宋体" w:hAnsi="宋体"/>
                <w:color w:val="auto"/>
              </w:rPr>
            </w:pPr>
          </w:p>
        </w:tc>
        <w:tc>
          <w:tcPr>
            <w:tcW w:w="812" w:type="dxa"/>
            <w:tcBorders>
              <w:top w:val="double" w:color="auto" w:sz="4" w:space="0"/>
            </w:tcBorders>
            <w:noWrap/>
            <w:vAlign w:val="center"/>
          </w:tcPr>
          <w:p>
            <w:pPr>
              <w:spacing w:line="400" w:lineRule="exact"/>
              <w:jc w:val="center"/>
              <w:rPr>
                <w:rFonts w:ascii="宋体" w:hAnsi="宋体"/>
                <w:color w:val="auto"/>
              </w:rPr>
            </w:pPr>
          </w:p>
        </w:tc>
        <w:tc>
          <w:tcPr>
            <w:tcW w:w="1066" w:type="dxa"/>
            <w:tcBorders>
              <w:top w:val="double" w:color="auto" w:sz="4" w:space="0"/>
            </w:tcBorders>
            <w:noWrap/>
            <w:vAlign w:val="center"/>
          </w:tcPr>
          <w:p>
            <w:pPr>
              <w:spacing w:line="400" w:lineRule="exact"/>
              <w:jc w:val="center"/>
              <w:rPr>
                <w:rFonts w:ascii="宋体" w:hAnsi="宋体"/>
                <w:color w:val="auto"/>
              </w:rPr>
            </w:pPr>
          </w:p>
        </w:tc>
        <w:tc>
          <w:tcPr>
            <w:tcW w:w="1235" w:type="dxa"/>
            <w:tcBorders>
              <w:top w:val="double" w:color="auto" w:sz="4" w:space="0"/>
            </w:tcBorders>
            <w:noWrap/>
            <w:vAlign w:val="center"/>
          </w:tcPr>
          <w:p>
            <w:pPr>
              <w:spacing w:line="400" w:lineRule="exact"/>
              <w:jc w:val="center"/>
              <w:rPr>
                <w:rFonts w:ascii="宋体" w:hAnsi="宋体"/>
                <w:color w:val="auto"/>
              </w:rPr>
            </w:pPr>
          </w:p>
        </w:tc>
        <w:tc>
          <w:tcPr>
            <w:tcW w:w="1050" w:type="dxa"/>
            <w:tcBorders>
              <w:top w:val="double" w:color="auto" w:sz="4" w:space="0"/>
            </w:tcBorders>
            <w:noWrap/>
            <w:vAlign w:val="center"/>
          </w:tcPr>
          <w:p>
            <w:pPr>
              <w:spacing w:line="400" w:lineRule="exact"/>
              <w:jc w:val="center"/>
              <w:rPr>
                <w:rFonts w:ascii="宋体" w:hAnsi="宋体"/>
                <w:color w:val="auto"/>
              </w:rPr>
            </w:pPr>
          </w:p>
        </w:tc>
        <w:tc>
          <w:tcPr>
            <w:tcW w:w="1705" w:type="dxa"/>
            <w:tcBorders>
              <w:top w:val="double" w:color="auto" w:sz="4" w:space="0"/>
            </w:tcBorders>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7" w:type="dxa"/>
            <w:noWrap/>
            <w:vAlign w:val="center"/>
          </w:tcPr>
          <w:p>
            <w:pPr>
              <w:spacing w:line="400" w:lineRule="exact"/>
              <w:jc w:val="center"/>
              <w:rPr>
                <w:rFonts w:ascii="宋体" w:hAnsi="宋体"/>
                <w:color w:val="auto"/>
              </w:rPr>
            </w:pPr>
          </w:p>
        </w:tc>
        <w:tc>
          <w:tcPr>
            <w:tcW w:w="1375" w:type="dxa"/>
            <w:noWrap/>
            <w:vAlign w:val="center"/>
          </w:tcPr>
          <w:p>
            <w:pPr>
              <w:spacing w:line="400" w:lineRule="exact"/>
              <w:jc w:val="center"/>
              <w:rPr>
                <w:rFonts w:ascii="宋体" w:hAnsi="宋体"/>
                <w:color w:val="auto"/>
              </w:rPr>
            </w:pPr>
          </w:p>
        </w:tc>
        <w:tc>
          <w:tcPr>
            <w:tcW w:w="732" w:type="dxa"/>
            <w:noWrap/>
            <w:vAlign w:val="center"/>
          </w:tcPr>
          <w:p>
            <w:pPr>
              <w:spacing w:line="400" w:lineRule="exact"/>
              <w:jc w:val="center"/>
              <w:rPr>
                <w:rFonts w:ascii="宋体" w:hAnsi="宋体"/>
                <w:color w:val="auto"/>
              </w:rPr>
            </w:pPr>
          </w:p>
        </w:tc>
        <w:tc>
          <w:tcPr>
            <w:tcW w:w="728" w:type="dxa"/>
            <w:noWrap/>
            <w:vAlign w:val="center"/>
          </w:tcPr>
          <w:p>
            <w:pPr>
              <w:spacing w:line="400" w:lineRule="exact"/>
              <w:jc w:val="center"/>
              <w:rPr>
                <w:rFonts w:ascii="宋体" w:hAnsi="宋体"/>
                <w:color w:val="auto"/>
              </w:rPr>
            </w:pPr>
          </w:p>
        </w:tc>
        <w:tc>
          <w:tcPr>
            <w:tcW w:w="812" w:type="dxa"/>
            <w:noWrap/>
            <w:vAlign w:val="center"/>
          </w:tcPr>
          <w:p>
            <w:pPr>
              <w:spacing w:line="400" w:lineRule="exact"/>
              <w:jc w:val="center"/>
              <w:rPr>
                <w:rFonts w:ascii="宋体" w:hAnsi="宋体"/>
                <w:color w:val="auto"/>
              </w:rPr>
            </w:pPr>
          </w:p>
        </w:tc>
        <w:tc>
          <w:tcPr>
            <w:tcW w:w="1066" w:type="dxa"/>
            <w:noWrap/>
            <w:vAlign w:val="center"/>
          </w:tcPr>
          <w:p>
            <w:pPr>
              <w:spacing w:line="400" w:lineRule="exact"/>
              <w:jc w:val="center"/>
              <w:rPr>
                <w:rFonts w:ascii="宋体" w:hAnsi="宋体"/>
                <w:color w:val="auto"/>
              </w:rPr>
            </w:pPr>
          </w:p>
        </w:tc>
        <w:tc>
          <w:tcPr>
            <w:tcW w:w="1235" w:type="dxa"/>
            <w:noWrap/>
            <w:vAlign w:val="center"/>
          </w:tcPr>
          <w:p>
            <w:pPr>
              <w:spacing w:line="400" w:lineRule="exact"/>
              <w:jc w:val="center"/>
              <w:rPr>
                <w:rFonts w:ascii="宋体" w:hAnsi="宋体"/>
                <w:color w:val="auto"/>
              </w:rPr>
            </w:pPr>
          </w:p>
        </w:tc>
        <w:tc>
          <w:tcPr>
            <w:tcW w:w="1050" w:type="dxa"/>
            <w:noWrap/>
            <w:vAlign w:val="center"/>
          </w:tcPr>
          <w:p>
            <w:pPr>
              <w:spacing w:line="400" w:lineRule="exact"/>
              <w:jc w:val="center"/>
              <w:rPr>
                <w:rFonts w:ascii="宋体" w:hAnsi="宋体"/>
                <w:color w:val="auto"/>
              </w:rPr>
            </w:pPr>
          </w:p>
        </w:tc>
        <w:tc>
          <w:tcPr>
            <w:tcW w:w="1705" w:type="dxa"/>
            <w:noWrap/>
            <w:vAlign w:val="center"/>
          </w:tcPr>
          <w:p>
            <w:pPr>
              <w:spacing w:line="400" w:lineRule="exact"/>
              <w:jc w:val="center"/>
              <w:rPr>
                <w:rFonts w:ascii="宋体" w:hAnsi="宋体"/>
                <w:color w:val="auto"/>
              </w:rPr>
            </w:pPr>
          </w:p>
        </w:tc>
      </w:tr>
    </w:tbl>
    <w:p>
      <w:pPr>
        <w:rPr>
          <w:color w:val="auto"/>
        </w:rPr>
      </w:pPr>
      <w:r>
        <w:rPr>
          <w:rFonts w:hint="default" w:ascii="Times New Roman" w:hAnsi="Times New Roman" w:cs="Times New Roman" w:eastAsiaTheme="minorEastAsia"/>
          <w:b/>
          <w:color w:val="auto"/>
          <w:highlight w:val="none"/>
          <w:u w:val="double"/>
        </w:rPr>
        <w:t>本表附件</w:t>
      </w:r>
      <w:r>
        <w:rPr>
          <w:rFonts w:hint="default" w:ascii="Times New Roman" w:hAnsi="Times New Roman" w:cs="Times New Roman" w:eastAsiaTheme="minorEastAsia"/>
          <w:b/>
          <w:color w:val="auto"/>
          <w:highlight w:val="none"/>
        </w:rPr>
        <w:t>：提供</w:t>
      </w:r>
      <w:r>
        <w:rPr>
          <w:rFonts w:hint="default" w:ascii="Times New Roman" w:hAnsi="Times New Roman" w:cs="Times New Roman" w:eastAsiaTheme="minorEastAsia"/>
          <w:b/>
          <w:bCs/>
          <w:color w:val="auto"/>
          <w:highlight w:val="none"/>
        </w:rPr>
        <w:t>评分标准中“商务部分”要求的证明资料</w:t>
      </w:r>
    </w:p>
    <w:p>
      <w:pPr>
        <w:numPr>
          <w:ilvl w:val="-1"/>
          <w:numId w:val="0"/>
        </w:numPr>
        <w:tabs>
          <w:tab w:val="left" w:pos="540"/>
        </w:tabs>
        <w:spacing w:line="360" w:lineRule="auto"/>
        <w:rPr>
          <w:rFonts w:hint="eastAsia" w:ascii="宋体" w:hAnsi="宋体" w:eastAsia="宋体"/>
          <w:color w:val="auto"/>
          <w:spacing w:val="4"/>
          <w:u w:val="none"/>
          <w:lang w:eastAsia="zh-CN"/>
        </w:rPr>
      </w:pPr>
    </w:p>
    <w:p>
      <w:pPr>
        <w:spacing w:line="360" w:lineRule="auto"/>
        <w:jc w:val="center"/>
        <w:rPr>
          <w:rFonts w:hint="eastAsia" w:cs="Times New Roman" w:eastAsiaTheme="minorEastAsia"/>
          <w:b/>
          <w:color w:val="auto"/>
          <w:sz w:val="32"/>
          <w:szCs w:val="32"/>
          <w:highlight w:val="none"/>
          <w:lang w:eastAsia="zh-CN"/>
        </w:rPr>
      </w:pPr>
      <w:r>
        <w:rPr>
          <w:rFonts w:hint="eastAsia" w:cs="Times New Roman" w:eastAsiaTheme="minorEastAsia"/>
          <w:b/>
          <w:color w:val="auto"/>
          <w:sz w:val="32"/>
          <w:szCs w:val="32"/>
          <w:highlight w:val="none"/>
          <w:lang w:eastAsia="zh-CN"/>
        </w:rPr>
        <w:t>承诺函</w:t>
      </w:r>
    </w:p>
    <w:p>
      <w:pPr>
        <w:spacing w:line="360" w:lineRule="auto"/>
        <w:rPr>
          <w:rFonts w:hint="eastAsia" w:cs="Times New Roman" w:eastAsiaTheme="minorEastAsia"/>
          <w:b/>
          <w:color w:val="auto"/>
          <w:sz w:val="24"/>
          <w:szCs w:val="24"/>
          <w:highlight w:val="none"/>
          <w:lang w:eastAsia="zh-CN"/>
        </w:rPr>
      </w:pPr>
      <w:r>
        <w:rPr>
          <w:rFonts w:hint="eastAsia" w:cs="Times New Roman" w:eastAsiaTheme="minorEastAsia"/>
          <w:b/>
          <w:color w:val="auto"/>
          <w:sz w:val="24"/>
          <w:szCs w:val="24"/>
          <w:highlight w:val="none"/>
          <w:lang w:eastAsia="zh-CN"/>
        </w:rPr>
        <w:t>致：佛山市消防救援支队、广东远东招标代理有限公司</w:t>
      </w:r>
    </w:p>
    <w:p>
      <w:pPr>
        <w:pStyle w:val="2"/>
        <w:spacing w:line="360" w:lineRule="auto"/>
        <w:ind w:left="0" w:leftChars="0" w:firstLine="480" w:firstLineChars="200"/>
        <w:jc w:val="both"/>
        <w:rPr>
          <w:rFonts w:hint="eastAsia" w:cs="Times New Roman" w:eastAsiaTheme="minorEastAsia"/>
          <w:b w:val="0"/>
          <w:bCs/>
          <w:color w:val="auto"/>
          <w:w w:val="100"/>
          <w:kern w:val="2"/>
          <w:sz w:val="24"/>
          <w:szCs w:val="24"/>
          <w:highlight w:val="none"/>
          <w:lang w:val="en-US" w:eastAsia="zh-CN" w:bidi="ar-SA"/>
        </w:rPr>
      </w:pPr>
      <w:r>
        <w:rPr>
          <w:rFonts w:hint="eastAsia" w:ascii="Times New Roman" w:hAnsi="Times New Roman" w:cs="Times New Roman" w:eastAsiaTheme="minorEastAsia"/>
          <w:b w:val="0"/>
          <w:bCs/>
          <w:color w:val="auto"/>
          <w:w w:val="100"/>
          <w:kern w:val="2"/>
          <w:sz w:val="24"/>
          <w:szCs w:val="24"/>
          <w:highlight w:val="none"/>
          <w:lang w:val="en-US" w:eastAsia="zh-CN" w:bidi="ar-SA"/>
        </w:rPr>
        <w:t>我方参与佛山市人民政府规章《佛山市微型消防站建设管理规定》立法服务项目（项目编号：2024XFCG-01）的政府采购活动，现承诺如下</w:t>
      </w:r>
      <w:r>
        <w:rPr>
          <w:rFonts w:hint="eastAsia" w:cs="Times New Roman" w:eastAsiaTheme="minorEastAsia"/>
          <w:b w:val="0"/>
          <w:bCs/>
          <w:color w:val="auto"/>
          <w:w w:val="100"/>
          <w:kern w:val="2"/>
          <w:sz w:val="24"/>
          <w:szCs w:val="24"/>
          <w:highlight w:val="none"/>
          <w:lang w:val="en-US" w:eastAsia="zh-CN" w:bidi="ar-SA"/>
        </w:rPr>
        <w:t>：</w:t>
      </w:r>
    </w:p>
    <w:p>
      <w:pPr>
        <w:spacing w:line="360" w:lineRule="auto"/>
        <w:ind w:firstLine="480" w:firstLineChars="200"/>
        <w:rPr>
          <w:rFonts w:hint="eastAsia" w:cs="Times New Roman" w:eastAsiaTheme="minorEastAsia"/>
          <w:b w:val="0"/>
          <w:bCs/>
          <w:color w:val="auto"/>
          <w:w w:val="100"/>
          <w:kern w:val="2"/>
          <w:sz w:val="24"/>
          <w:szCs w:val="24"/>
          <w:highlight w:val="none"/>
          <w:lang w:val="en-US" w:eastAsia="zh-CN" w:bidi="ar-SA"/>
        </w:rPr>
      </w:pPr>
      <w:r>
        <w:rPr>
          <w:rFonts w:hint="eastAsia" w:cs="Times New Roman" w:eastAsiaTheme="minorEastAsia"/>
          <w:b w:val="0"/>
          <w:bCs/>
          <w:color w:val="auto"/>
          <w:w w:val="100"/>
          <w:kern w:val="2"/>
          <w:sz w:val="24"/>
          <w:szCs w:val="24"/>
          <w:highlight w:val="none"/>
          <w:lang w:val="en-US" w:eastAsia="zh-CN" w:bidi="ar-SA"/>
        </w:rPr>
        <w:t>如我方中标，我方承诺拟投入的项目人员均按要求投入到本项目中，在合同期内不得擅自更换。我方如因工作安排或其它原因，需要更换项目组人员时，应事前向采购人提出书面申请，未经采购人同意，不得更换人员。</w:t>
      </w:r>
    </w:p>
    <w:p>
      <w:pPr>
        <w:spacing w:line="360" w:lineRule="auto"/>
        <w:ind w:firstLine="480" w:firstLineChars="200"/>
        <w:rPr>
          <w:rFonts w:hint="eastAsia" w:cs="Times New Roman" w:eastAsiaTheme="minorEastAsia"/>
          <w:b w:val="0"/>
          <w:bCs/>
          <w:color w:val="auto"/>
          <w:w w:val="100"/>
          <w:kern w:val="2"/>
          <w:sz w:val="24"/>
          <w:szCs w:val="24"/>
          <w:highlight w:val="none"/>
          <w:lang w:val="en-US" w:eastAsia="zh-CN" w:bidi="ar-SA"/>
        </w:rPr>
      </w:pPr>
    </w:p>
    <w:p>
      <w:pPr>
        <w:spacing w:line="360" w:lineRule="auto"/>
        <w:ind w:firstLine="480" w:firstLineChars="200"/>
        <w:rPr>
          <w:rFonts w:hint="eastAsia" w:cs="Times New Roman" w:eastAsiaTheme="minorEastAsia"/>
          <w:b w:val="0"/>
          <w:bCs/>
          <w:color w:val="auto"/>
          <w:w w:val="100"/>
          <w:kern w:val="2"/>
          <w:sz w:val="24"/>
          <w:szCs w:val="24"/>
          <w:highlight w:val="none"/>
          <w:lang w:val="en-US" w:eastAsia="zh-CN" w:bidi="ar-SA"/>
        </w:rPr>
      </w:pPr>
      <w:r>
        <w:rPr>
          <w:rFonts w:hint="eastAsia" w:cs="Times New Roman" w:eastAsiaTheme="minorEastAsia"/>
          <w:b w:val="0"/>
          <w:bCs/>
          <w:color w:val="auto"/>
          <w:w w:val="100"/>
          <w:kern w:val="2"/>
          <w:sz w:val="24"/>
          <w:szCs w:val="24"/>
          <w:highlight w:val="none"/>
          <w:lang w:val="en-US" w:eastAsia="zh-CN" w:bidi="ar-SA"/>
        </w:rPr>
        <w:t>承诺供应商（全称并加盖公章）：</w:t>
      </w:r>
      <w:r>
        <w:rPr>
          <w:rFonts w:hint="eastAsia" w:cs="Times New Roman" w:eastAsiaTheme="minorEastAsia"/>
          <w:b w:val="0"/>
          <w:bCs/>
          <w:color w:val="auto"/>
          <w:w w:val="100"/>
          <w:kern w:val="2"/>
          <w:sz w:val="24"/>
          <w:szCs w:val="24"/>
          <w:highlight w:val="none"/>
          <w:u w:val="single"/>
          <w:lang w:val="en-US" w:eastAsia="zh-CN" w:bidi="ar-SA"/>
        </w:rPr>
        <w:t xml:space="preserve">               </w:t>
      </w:r>
    </w:p>
    <w:p>
      <w:pPr>
        <w:spacing w:line="360" w:lineRule="auto"/>
        <w:ind w:firstLine="480" w:firstLineChars="200"/>
        <w:rPr>
          <w:rFonts w:hint="default" w:cs="Times New Roman" w:eastAsiaTheme="minorEastAsia"/>
          <w:b w:val="0"/>
          <w:bCs/>
          <w:color w:val="auto"/>
          <w:w w:val="100"/>
          <w:kern w:val="2"/>
          <w:sz w:val="24"/>
          <w:szCs w:val="24"/>
          <w:highlight w:val="none"/>
          <w:lang w:val="en-US" w:eastAsia="zh-CN" w:bidi="ar-SA"/>
        </w:rPr>
      </w:pPr>
      <w:r>
        <w:rPr>
          <w:rFonts w:hint="eastAsia" w:cs="Times New Roman" w:eastAsiaTheme="minorEastAsia"/>
          <w:b w:val="0"/>
          <w:bCs/>
          <w:color w:val="auto"/>
          <w:w w:val="100"/>
          <w:kern w:val="2"/>
          <w:sz w:val="24"/>
          <w:szCs w:val="24"/>
          <w:highlight w:val="none"/>
          <w:lang w:val="en-US" w:eastAsia="zh-CN" w:bidi="ar-SA"/>
        </w:rPr>
        <w:t>日期：  年  月  日</w:t>
      </w:r>
    </w:p>
    <w:p>
      <w:pPr>
        <w:pStyle w:val="2"/>
        <w:jc w:val="both"/>
        <w:rPr>
          <w:rFonts w:hint="eastAsia"/>
          <w:color w:val="auto"/>
          <w:lang w:eastAsia="zh-CN"/>
        </w:rPr>
      </w:pPr>
    </w:p>
    <w:p>
      <w:pPr>
        <w:pStyle w:val="2"/>
        <w:rPr>
          <w:rFonts w:hint="eastAsia"/>
          <w:color w:val="auto"/>
          <w:lang w:eastAsia="zh-CN"/>
        </w:rPr>
      </w:pPr>
    </w:p>
    <w:p>
      <w:pP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br w:type="page"/>
      </w:r>
    </w:p>
    <w:p>
      <w:pPr>
        <w:numPr>
          <w:ilvl w:val="0"/>
          <w:numId w:val="24"/>
        </w:numPr>
        <w:tabs>
          <w:tab w:val="left" w:pos="540"/>
        </w:tabs>
        <w:spacing w:line="360" w:lineRule="auto"/>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其它重要事项说明及承诺</w:t>
      </w:r>
    </w:p>
    <w:p>
      <w:pPr>
        <w:tabs>
          <w:tab w:val="left" w:pos="540"/>
        </w:tabs>
        <w:spacing w:line="360" w:lineRule="auto"/>
        <w:rPr>
          <w:rFonts w:hint="eastAsia"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rPr>
        <w:t>（内容包括但不限于：需要向磋商小组如实告知的重要事项、重要补充承诺等</w:t>
      </w:r>
      <w:bookmarkStart w:id="498" w:name="_投标报价汇总表"/>
      <w:bookmarkEnd w:id="498"/>
      <w:r>
        <w:rPr>
          <w:rFonts w:hint="eastAsia" w:cs="Times New Roman" w:eastAsiaTheme="minorEastAsia"/>
          <w:color w:val="auto"/>
          <w:highlight w:val="none"/>
          <w:lang w:eastAsia="zh-CN"/>
        </w:rPr>
        <w:t>）</w:t>
      </w:r>
    </w:p>
    <w:p>
      <w:pPr>
        <w:tabs>
          <w:tab w:val="left" w:pos="540"/>
        </w:tabs>
        <w:spacing w:line="360" w:lineRule="auto"/>
        <w:rPr>
          <w:rFonts w:hint="default" w:ascii="Times New Roman" w:hAnsi="Times New Roman" w:cs="Times New Roman" w:eastAsiaTheme="minorEastAsia"/>
          <w:color w:val="auto"/>
          <w:highlight w:val="none"/>
        </w:rPr>
      </w:pPr>
    </w:p>
    <w:p>
      <w:pPr>
        <w:tabs>
          <w:tab w:val="left" w:pos="540"/>
        </w:tabs>
        <w:spacing w:line="360" w:lineRule="auto"/>
        <w:rPr>
          <w:rFonts w:hint="default" w:ascii="Times New Roman" w:hAnsi="Times New Roman" w:cs="Times New Roman" w:eastAsiaTheme="minorEastAsia"/>
          <w:color w:val="auto"/>
          <w:highlight w:val="none"/>
        </w:rPr>
        <w:sectPr>
          <w:pgSz w:w="11906" w:h="16838"/>
          <w:pgMar w:top="1134" w:right="1134" w:bottom="1134" w:left="1587" w:header="567" w:footer="737" w:gutter="0"/>
          <w:pgNumType w:fmt="decimal"/>
          <w:cols w:space="720" w:num="1"/>
          <w:docGrid w:linePitch="312" w:charSpace="0"/>
        </w:sectPr>
      </w:pPr>
    </w:p>
    <w:p>
      <w:pPr>
        <w:pStyle w:val="6"/>
        <w:pageBreakBefore/>
        <w:numPr>
          <w:ilvl w:val="0"/>
          <w:numId w:val="22"/>
        </w:numPr>
        <w:spacing w:after="120" w:afterLines="0"/>
        <w:rPr>
          <w:rFonts w:hint="default" w:ascii="Times New Roman" w:hAnsi="Times New Roman" w:cs="Times New Roman" w:eastAsiaTheme="minorEastAsia"/>
          <w:color w:val="auto"/>
          <w:sz w:val="36"/>
          <w:szCs w:val="36"/>
          <w:highlight w:val="none"/>
        </w:rPr>
      </w:pPr>
      <w:bookmarkStart w:id="499" w:name="_投标报价汇总表_1"/>
      <w:bookmarkEnd w:id="499"/>
      <w:bookmarkStart w:id="500" w:name="_Toc13487"/>
      <w:bookmarkStart w:id="501" w:name="_Toc14294"/>
      <w:bookmarkStart w:id="502" w:name="_Toc10979"/>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报价一览表开始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03" w:name="_Toc419106577"/>
      <w:bookmarkStart w:id="504" w:name="_Toc159385082"/>
      <w:r>
        <w:rPr>
          <w:rFonts w:hint="default" w:ascii="Times New Roman" w:hAnsi="Times New Roman" w:cs="Times New Roman" w:eastAsiaTheme="minorEastAsia"/>
          <w:color w:val="auto"/>
          <w:sz w:val="36"/>
          <w:szCs w:val="36"/>
          <w:highlight w:val="none"/>
        </w:rPr>
        <w:t>报价汇总表</w:t>
      </w:r>
      <w:bookmarkEnd w:id="500"/>
      <w:bookmarkEnd w:id="501"/>
      <w:bookmarkEnd w:id="502"/>
      <w:bookmarkEnd w:id="503"/>
      <w:bookmarkEnd w:id="504"/>
    </w:p>
    <w:p>
      <w:pPr>
        <w:spacing w:line="360" w:lineRule="auto"/>
        <w:jc w:val="left"/>
        <w:rPr>
          <w:rFonts w:hint="default" w:ascii="Times New Roman" w:hAnsi="Times New Roman" w:cs="Times New Roman" w:eastAsiaTheme="minorEastAsia"/>
          <w:bCs/>
          <w:color w:val="auto"/>
          <w:highlight w:val="none"/>
        </w:rPr>
      </w:pPr>
    </w:p>
    <w:p>
      <w:pPr>
        <w:tabs>
          <w:tab w:val="left" w:pos="5940"/>
        </w:tabs>
        <w:spacing w:line="360" w:lineRule="auto"/>
        <w:jc w:val="left"/>
        <w:rPr>
          <w:rFonts w:hint="default" w:ascii="Times New Roman" w:hAnsi="Times New Roman" w:cs="Times New Roman" w:eastAsiaTheme="minorEastAsia"/>
          <w:bCs/>
          <w:color w:val="auto"/>
          <w:highlight w:val="none"/>
        </w:rPr>
      </w:pPr>
      <w:r>
        <w:rPr>
          <w:rFonts w:hint="default" w:ascii="Times New Roman" w:hAnsi="Times New Roman" w:cs="Times New Roman" w:eastAsiaTheme="minorEastAsia"/>
          <w:bCs/>
          <w:color w:val="auto"/>
          <w:highlight w:val="none"/>
        </w:rPr>
        <w:t>项目名称：</w:t>
      </w:r>
      <w:r>
        <w:rPr>
          <w:rFonts w:hint="eastAsia" w:cs="Times New Roman" w:eastAsiaTheme="minorEastAsia"/>
          <w:bCs/>
          <w:color w:val="auto"/>
          <w:highlight w:val="none"/>
          <w:lang w:eastAsia="zh-CN"/>
        </w:rPr>
        <w:t>佛山市人民政府规章《佛山市微型消防站建设管理规定》立法服务项目</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highlight w:val="none"/>
        </w:rPr>
        <w:t xml:space="preserve"> </w:t>
      </w:r>
      <w:r>
        <w:rPr>
          <w:rFonts w:hint="default" w:ascii="Times New Roman" w:hAnsi="Times New Roman" w:cs="Times New Roman" w:eastAsiaTheme="minorEastAsia"/>
          <w:bCs/>
          <w:color w:val="auto"/>
          <w:highlight w:val="none"/>
        </w:rPr>
        <w:t xml:space="preserve">        </w:t>
      </w:r>
    </w:p>
    <w:p>
      <w:pPr>
        <w:tabs>
          <w:tab w:val="left" w:pos="5940"/>
        </w:tabs>
        <w:spacing w:line="360" w:lineRule="auto"/>
        <w:jc w:val="left"/>
        <w:rPr>
          <w:rFonts w:hint="default" w:ascii="Times New Roman" w:hAnsi="Times New Roman" w:cs="Times New Roman" w:eastAsiaTheme="minorEastAsia"/>
          <w:bCs/>
          <w:color w:val="auto"/>
          <w:highlight w:val="none"/>
          <w:lang w:eastAsia="zh-CN"/>
        </w:rPr>
      </w:pPr>
      <w:r>
        <w:rPr>
          <w:rFonts w:hint="default" w:ascii="Times New Roman" w:hAnsi="Times New Roman" w:cs="Times New Roman" w:eastAsiaTheme="minorEastAsia"/>
          <w:bCs/>
          <w:color w:val="auto"/>
          <w:highlight w:val="none"/>
        </w:rPr>
        <w:t>项目编号：</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采购编号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eastAsia" w:cs="Times New Roman" w:eastAsiaTheme="minorEastAsia"/>
          <w:bCs/>
          <w:color w:val="auto"/>
          <w:highlight w:val="none"/>
          <w:lang w:eastAsia="zh-CN"/>
        </w:rPr>
        <w:t>2024XFCG-01</w:t>
      </w:r>
    </w:p>
    <w:p>
      <w:pPr>
        <w:tabs>
          <w:tab w:val="left" w:pos="5940"/>
        </w:tabs>
        <w:spacing w:line="360" w:lineRule="auto"/>
        <w:jc w:val="left"/>
        <w:rPr>
          <w:rFonts w:hint="default" w:ascii="Times New Roman" w:hAnsi="Times New Roman" w:cs="Times New Roman" w:eastAsiaTheme="minorEastAsia"/>
          <w:bCs/>
          <w:color w:val="auto"/>
          <w:highlight w:val="none"/>
        </w:rPr>
      </w:pPr>
    </w:p>
    <w:tbl>
      <w:tblPr>
        <w:tblStyle w:val="23"/>
        <w:tblW w:w="0" w:type="auto"/>
        <w:jc w:val="center"/>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3099"/>
        <w:gridCol w:w="6164"/>
      </w:tblGrid>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jc w:val="center"/>
        </w:trPr>
        <w:tc>
          <w:tcPr>
            <w:tcW w:w="3099" w:type="dxa"/>
            <w:tcBorders>
              <w:top w:val="single" w:color="auto" w:sz="2" w:space="0"/>
              <w:left w:val="threeDEngrave" w:color="auto" w:sz="6" w:space="0"/>
              <w:bottom w:val="single" w:color="auto" w:sz="2" w:space="0"/>
              <w:right w:val="single" w:color="auto" w:sz="2" w:space="0"/>
            </w:tcBorders>
            <w:shd w:val="clear" w:color="auto" w:fill="F3F3F3"/>
            <w:noWrap w:val="0"/>
            <w:vAlign w:val="center"/>
          </w:tcPr>
          <w:p>
            <w:pPr>
              <w:pStyle w:val="38"/>
              <w:spacing w:before="0" w:line="360" w:lineRule="auto"/>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报价分项</w:t>
            </w:r>
          </w:p>
        </w:tc>
        <w:tc>
          <w:tcPr>
            <w:tcW w:w="6164" w:type="dxa"/>
            <w:tcBorders>
              <w:top w:val="single" w:color="auto" w:sz="2" w:space="0"/>
              <w:left w:val="single" w:color="auto" w:sz="2" w:space="0"/>
              <w:bottom w:val="single" w:color="auto" w:sz="2" w:space="0"/>
              <w:right w:val="threeDEngrave" w:color="auto" w:sz="6" w:space="0"/>
            </w:tcBorders>
            <w:shd w:val="clear" w:color="auto" w:fill="F3F3F3"/>
            <w:noWrap w:val="0"/>
            <w:vAlign w:val="center"/>
          </w:tcPr>
          <w:p>
            <w:pPr>
              <w:pStyle w:val="38"/>
              <w:spacing w:before="0" w:line="360" w:lineRule="auto"/>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snapToGrid/>
                <w:color w:val="auto"/>
                <w:spacing w:val="0"/>
                <w:kern w:val="2"/>
                <w:szCs w:val="24"/>
                <w:highlight w:val="none"/>
              </w:rPr>
              <w:t>合计</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jc w:val="center"/>
        </w:trPr>
        <w:tc>
          <w:tcPr>
            <w:tcW w:w="3099" w:type="dxa"/>
            <w:vMerge w:val="restart"/>
            <w:tcBorders>
              <w:top w:val="single" w:color="auto" w:sz="2" w:space="0"/>
              <w:left w:val="threeDEngrave" w:color="auto" w:sz="6" w:space="0"/>
              <w:right w:val="single" w:color="auto" w:sz="2" w:space="0"/>
            </w:tcBorders>
            <w:noWrap w:val="0"/>
            <w:vAlign w:val="center"/>
          </w:tcPr>
          <w:p>
            <w:pPr>
              <w:pStyle w:val="38"/>
              <w:keepNext w:val="0"/>
              <w:adjustRightInd/>
              <w:spacing w:before="0" w:after="0" w:line="360" w:lineRule="auto"/>
              <w:jc w:val="center"/>
              <w:textAlignment w:val="auto"/>
              <w:rPr>
                <w:rFonts w:hint="default" w:ascii="Times New Roman" w:hAnsi="Times New Roman" w:cs="Times New Roman" w:eastAsiaTheme="minorEastAsia"/>
                <w:snapToGrid/>
                <w:color w:val="auto"/>
                <w:spacing w:val="0"/>
                <w:kern w:val="2"/>
                <w:szCs w:val="24"/>
                <w:highlight w:val="none"/>
              </w:rPr>
            </w:pPr>
            <w:r>
              <w:rPr>
                <w:rFonts w:hint="default" w:ascii="Times New Roman" w:hAnsi="Times New Roman" w:cs="Times New Roman" w:eastAsiaTheme="minorEastAsia"/>
                <w:snapToGrid/>
                <w:color w:val="auto"/>
                <w:spacing w:val="0"/>
                <w:kern w:val="2"/>
                <w:szCs w:val="24"/>
                <w:highlight w:val="none"/>
              </w:rPr>
              <w:t>报价合计</w:t>
            </w:r>
          </w:p>
        </w:tc>
        <w:tc>
          <w:tcPr>
            <w:tcW w:w="6164"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大写：</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jc w:val="center"/>
        </w:trPr>
        <w:tc>
          <w:tcPr>
            <w:tcW w:w="3099" w:type="dxa"/>
            <w:vMerge w:val="continue"/>
            <w:tcBorders>
              <w:left w:val="threeDEngrave" w:color="auto" w:sz="6" w:space="0"/>
              <w:bottom w:val="single" w:color="auto" w:sz="2" w:space="0"/>
              <w:right w:val="single" w:color="auto" w:sz="2" w:space="0"/>
            </w:tcBorders>
            <w:noWrap w:val="0"/>
            <w:vAlign w:val="center"/>
          </w:tcPr>
          <w:p>
            <w:pPr>
              <w:pStyle w:val="38"/>
              <w:keepNext w:val="0"/>
              <w:adjustRightInd/>
              <w:spacing w:before="0" w:after="0" w:line="360" w:lineRule="auto"/>
              <w:textAlignment w:val="auto"/>
              <w:rPr>
                <w:rFonts w:hint="default" w:ascii="Times New Roman" w:hAnsi="Times New Roman" w:cs="Times New Roman" w:eastAsiaTheme="minorEastAsia"/>
                <w:snapToGrid/>
                <w:color w:val="auto"/>
                <w:spacing w:val="0"/>
                <w:kern w:val="2"/>
                <w:szCs w:val="24"/>
                <w:highlight w:val="none"/>
              </w:rPr>
            </w:pPr>
          </w:p>
        </w:tc>
        <w:tc>
          <w:tcPr>
            <w:tcW w:w="6164" w:type="dxa"/>
            <w:tcBorders>
              <w:top w:val="single" w:color="auto" w:sz="2" w:space="0"/>
              <w:left w:val="single" w:color="auto" w:sz="2" w:space="0"/>
              <w:bottom w:val="single" w:color="auto" w:sz="2" w:space="0"/>
              <w:right w:val="threeDEngrave" w:color="auto" w:sz="6" w:space="0"/>
            </w:tcBorders>
            <w:noWrap w:val="0"/>
            <w:vAlign w:val="center"/>
          </w:tcPr>
          <w:p>
            <w:pPr>
              <w:spacing w:line="360" w:lineRule="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小写：</w:t>
            </w:r>
            <w:r>
              <w:rPr>
                <w:rFonts w:hint="eastAsia" w:ascii="Times New Roman" w:hAnsi="Times New Roman" w:cs="Times New Roman" w:eastAsiaTheme="minorEastAsia"/>
                <w:color w:val="auto"/>
                <w:sz w:val="24"/>
                <w:szCs w:val="24"/>
                <w:highlight w:val="none"/>
                <w:lang w:val="en-US" w:eastAsia="zh-CN"/>
              </w:rPr>
              <w:t xml:space="preserve">  元</w:t>
            </w:r>
          </w:p>
        </w:tc>
      </w:tr>
      <w:tr>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396" w:hRule="atLeast"/>
          <w:jc w:val="center"/>
        </w:trPr>
        <w:tc>
          <w:tcPr>
            <w:tcW w:w="9263" w:type="dxa"/>
            <w:gridSpan w:val="2"/>
            <w:tcBorders>
              <w:top w:val="single" w:color="auto" w:sz="2" w:space="0"/>
              <w:left w:val="threeDEngrave" w:color="auto" w:sz="6" w:space="0"/>
              <w:bottom w:val="threeDEngrave" w:color="auto" w:sz="6" w:space="0"/>
              <w:right w:val="threeDEngrave" w:color="auto" w:sz="6" w:space="0"/>
            </w:tcBorders>
            <w:noWrap w:val="0"/>
            <w:vAlign w:val="center"/>
          </w:tcPr>
          <w:p>
            <w:pPr>
              <w:spacing w:line="360" w:lineRule="auto"/>
              <w:ind w:firstLine="0" w:firstLineChars="0"/>
              <w:rPr>
                <w:rFonts w:hint="default"/>
                <w:color w:val="auto"/>
              </w:rPr>
            </w:pPr>
            <w:r>
              <w:rPr>
                <w:rFonts w:hint="default" w:ascii="Times New Roman" w:hAnsi="Times New Roman" w:cs="Times New Roman" w:eastAsiaTheme="minorEastAsia"/>
                <w:color w:val="auto"/>
                <w:sz w:val="24"/>
                <w:szCs w:val="24"/>
                <w:highlight w:val="none"/>
              </w:rPr>
              <w:t>备注：1、项目采购预算（最高限价）为人民币160,000.00元。</w:t>
            </w:r>
            <w:r>
              <w:rPr>
                <w:rFonts w:hint="eastAsia" w:cs="Times New Roman" w:eastAsiaTheme="minorEastAsia"/>
                <w:color w:val="auto"/>
                <w:sz w:val="24"/>
                <w:szCs w:val="24"/>
                <w:highlight w:val="none"/>
                <w:lang w:eastAsia="zh-CN"/>
              </w:rPr>
              <w:t>响应</w:t>
            </w:r>
            <w:r>
              <w:rPr>
                <w:rFonts w:hint="default" w:ascii="Times New Roman" w:hAnsi="Times New Roman" w:cs="Times New Roman" w:eastAsiaTheme="minorEastAsia"/>
                <w:color w:val="auto"/>
                <w:sz w:val="24"/>
                <w:szCs w:val="24"/>
                <w:highlight w:val="none"/>
              </w:rPr>
              <w:t>报价若超过项目采购预算（最高限价）的，其</w:t>
            </w:r>
            <w:r>
              <w:rPr>
                <w:rFonts w:hint="eastAsia" w:cs="Times New Roman" w:eastAsiaTheme="minorEastAsia"/>
                <w:color w:val="auto"/>
                <w:sz w:val="24"/>
                <w:szCs w:val="24"/>
                <w:highlight w:val="none"/>
                <w:lang w:eastAsia="zh-CN"/>
              </w:rPr>
              <w:t>响应</w:t>
            </w:r>
            <w:r>
              <w:rPr>
                <w:rFonts w:hint="default" w:ascii="Times New Roman" w:hAnsi="Times New Roman" w:cs="Times New Roman" w:eastAsiaTheme="minorEastAsia"/>
                <w:color w:val="auto"/>
                <w:sz w:val="24"/>
                <w:szCs w:val="24"/>
                <w:highlight w:val="none"/>
              </w:rPr>
              <w:t>报价将视为无效。</w:t>
            </w:r>
          </w:p>
        </w:tc>
      </w:tr>
    </w:tbl>
    <w:p>
      <w:pPr>
        <w:spacing w:line="360" w:lineRule="auto"/>
        <w:jc w:val="left"/>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填表要求：</w:t>
      </w:r>
    </w:p>
    <w:p>
      <w:pPr>
        <w:numPr>
          <w:ilvl w:val="0"/>
          <w:numId w:val="26"/>
        </w:numPr>
        <w:autoSpaceDE/>
        <w:autoSpaceDN/>
        <w:adjustRightInd/>
        <w:snapToGrid w:val="0"/>
        <w:spacing w:line="360" w:lineRule="auto"/>
        <w:jc w:val="both"/>
        <w:rPr>
          <w:rFonts w:hint="eastAsia" w:ascii="宋体" w:hAnsi="宋体"/>
          <w:b/>
          <w:color w:val="auto"/>
        </w:rPr>
      </w:pPr>
      <w:r>
        <w:rPr>
          <w:rFonts w:hint="eastAsia" w:ascii="宋体" w:hAnsi="宋体"/>
          <w:b/>
          <w:color w:val="auto"/>
        </w:rPr>
        <w:t>总价应为各分项报价之和，响应文件差异修正准则参见响应文件说明。</w:t>
      </w:r>
    </w:p>
    <w:p>
      <w:pPr>
        <w:numPr>
          <w:ilvl w:val="0"/>
          <w:numId w:val="26"/>
        </w:numPr>
        <w:autoSpaceDE/>
        <w:autoSpaceDN/>
        <w:adjustRightInd/>
        <w:snapToGrid w:val="0"/>
        <w:spacing w:line="360" w:lineRule="auto"/>
        <w:jc w:val="both"/>
        <w:rPr>
          <w:rFonts w:ascii="宋体" w:hAnsi="宋体"/>
          <w:b/>
          <w:color w:val="auto"/>
        </w:rPr>
      </w:pPr>
      <w:r>
        <w:rPr>
          <w:rFonts w:hint="eastAsia" w:ascii="宋体" w:hAnsi="宋体"/>
          <w:b/>
          <w:color w:val="auto"/>
        </w:rPr>
        <w:t>报价表述限于选用中文大写或阿拉伯数字小写，均已核定准确无误。。</w:t>
      </w:r>
    </w:p>
    <w:p>
      <w:pPr>
        <w:numPr>
          <w:ilvl w:val="0"/>
          <w:numId w:val="26"/>
        </w:numPr>
        <w:tabs>
          <w:tab w:val="left" w:pos="360"/>
        </w:tabs>
        <w:autoSpaceDE/>
        <w:autoSpaceDN/>
        <w:adjustRightInd/>
        <w:snapToGrid w:val="0"/>
        <w:spacing w:line="360" w:lineRule="auto"/>
        <w:jc w:val="both"/>
        <w:rPr>
          <w:b/>
          <w:color w:val="auto"/>
          <w:u w:val="double"/>
        </w:rPr>
      </w:pPr>
      <w:r>
        <w:rPr>
          <w:rFonts w:hint="eastAsia"/>
          <w:b/>
          <w:color w:val="auto"/>
          <w:u w:val="double"/>
        </w:rPr>
        <w:t>各响应供应商可自行保留一份《</w:t>
      </w:r>
      <w:r>
        <w:rPr>
          <w:rFonts w:hint="eastAsia"/>
          <w:b/>
          <w:color w:val="auto"/>
          <w:u w:val="double"/>
          <w:lang w:eastAsia="zh-CN"/>
        </w:rPr>
        <w:t>报价汇总表</w:t>
      </w:r>
      <w:r>
        <w:rPr>
          <w:rFonts w:hint="eastAsia"/>
          <w:b/>
          <w:color w:val="auto"/>
          <w:u w:val="double"/>
        </w:rPr>
        <w:t>》，以便磋商报价时参考用。</w:t>
      </w:r>
    </w:p>
    <w:p>
      <w:pPr>
        <w:spacing w:line="360" w:lineRule="auto"/>
        <w:rPr>
          <w:rFonts w:hint="default" w:ascii="Times New Roman" w:hAnsi="Times New Roman" w:cs="Times New Roman" w:eastAsiaTheme="minorEastAsia"/>
          <w:b/>
          <w:color w:val="auto"/>
          <w:highlight w:val="none"/>
        </w:rPr>
      </w:pPr>
    </w:p>
    <w:p>
      <w:pPr>
        <w:spacing w:line="36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p>
    <w:p>
      <w:pPr>
        <w:spacing w:line="48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授权代表：</w:t>
      </w:r>
      <w:r>
        <w:rPr>
          <w:rFonts w:hint="default" w:ascii="Times New Roman" w:hAnsi="Times New Roman" w:cs="Times New Roman" w:eastAsiaTheme="minorEastAsia"/>
          <w:b/>
          <w:color w:val="auto"/>
          <w:highlight w:val="none"/>
          <w:u w:val="single"/>
        </w:rPr>
        <w:t xml:space="preserve">                              </w:t>
      </w:r>
      <w:r>
        <w:rPr>
          <w:rFonts w:hint="default" w:ascii="Times New Roman" w:hAnsi="Times New Roman" w:cs="Times New Roman" w:eastAsiaTheme="minorEastAsia"/>
          <w:b/>
          <w:color w:val="auto"/>
          <w:highlight w:val="none"/>
        </w:rPr>
        <w:t xml:space="preserve">（亲笔签名）     </w:t>
      </w:r>
    </w:p>
    <w:p>
      <w:pPr>
        <w:spacing w:line="360" w:lineRule="auto"/>
        <w:jc w:val="left"/>
        <w:rPr>
          <w:rFonts w:hint="default" w:ascii="Times New Roman" w:hAnsi="Times New Roman" w:cs="Times New Roman" w:eastAsiaTheme="minorEastAsia"/>
          <w:b/>
          <w:color w:val="auto"/>
          <w:highlight w:val="none"/>
        </w:rPr>
        <w:sectPr>
          <w:pgSz w:w="11906" w:h="16838"/>
          <w:pgMar w:top="1134" w:right="1134" w:bottom="1134" w:left="1587" w:header="567" w:footer="737" w:gutter="0"/>
          <w:pgNumType w:fmt="decimal"/>
          <w:cols w:space="720" w:num="1"/>
          <w:docGrid w:linePitch="312" w:charSpace="0"/>
        </w:sectPr>
      </w:pPr>
      <w:r>
        <w:rPr>
          <w:rFonts w:hint="default" w:ascii="Times New Roman" w:hAnsi="Times New Roman" w:cs="Times New Roman" w:eastAsiaTheme="minorEastAsia"/>
          <w:b/>
          <w:color w:val="auto"/>
          <w:highlight w:val="none"/>
        </w:rPr>
        <w:t>日期：    年    月    日</w:t>
      </w:r>
    </w:p>
    <w:bookmarkEnd w:id="335"/>
    <w:bookmarkEnd w:id="336"/>
    <w:bookmarkEnd w:id="337"/>
    <w:bookmarkEnd w:id="338"/>
    <w:bookmarkEnd w:id="339"/>
    <w:p>
      <w:pPr>
        <w:pStyle w:val="4"/>
        <w:pageBreakBefore/>
        <w:rPr>
          <w:rFonts w:hint="default" w:ascii="Times New Roman" w:hAnsi="Times New Roman" w:cs="Times New Roman" w:eastAsiaTheme="minorEastAsia"/>
          <w:b w:val="0"/>
          <w:bCs/>
          <w:color w:val="auto"/>
          <w:sz w:val="52"/>
          <w:highlight w:val="none"/>
        </w:rPr>
        <w:sectPr>
          <w:headerReference r:id="rId23" w:type="default"/>
          <w:pgSz w:w="11906" w:h="16838"/>
          <w:pgMar w:top="1134" w:right="1134" w:bottom="1134" w:left="1588" w:header="567" w:footer="737" w:gutter="0"/>
          <w:pgNumType w:fmt="decimal"/>
          <w:cols w:space="720" w:num="1"/>
          <w:docGrid w:linePitch="312" w:charSpace="0"/>
        </w:sectPr>
      </w:pPr>
      <w:bookmarkStart w:id="505" w:name="_详细配置及工程服务量报价清单"/>
      <w:bookmarkEnd w:id="505"/>
      <w:bookmarkStart w:id="506" w:name="_报价清单明细表"/>
      <w:bookmarkEnd w:id="506"/>
      <w:bookmarkStart w:id="507" w:name="_Toc23703"/>
      <w:bookmarkStart w:id="508" w:name="_Toc7183"/>
      <w:bookmarkStart w:id="509" w:name="_Toc373767222"/>
      <w:bookmarkStart w:id="510" w:name="_Toc49329275"/>
      <w:bookmarkStart w:id="511" w:name="_Toc310519907"/>
      <w:bookmarkStart w:id="512" w:name="_Toc10384"/>
      <w:bookmarkStart w:id="513" w:name="_Toc325031962"/>
      <w:bookmarkStart w:id="514" w:name="_Toc37670374"/>
      <w:bookmarkStart w:id="515" w:name="_Toc419106585"/>
      <w:r>
        <w:rPr>
          <w:rFonts w:hint="default" w:ascii="Times New Roman" w:hAnsi="Times New Roman" w:cs="Times New Roman" w:eastAsiaTheme="minorEastAsia"/>
          <w:b w:val="0"/>
          <w:bCs/>
          <w:color w:val="auto"/>
          <w:sz w:val="52"/>
          <w:highlight w:val="none"/>
        </w:rPr>
        <w:fldChar w:fldCharType="begin"/>
      </w:r>
      <w:r>
        <w:rPr>
          <w:rFonts w:hint="default" w:ascii="Times New Roman" w:hAnsi="Times New Roman" w:cs="Times New Roman" w:eastAsiaTheme="minorEastAsia"/>
          <w:b w:val="0"/>
          <w:bCs/>
          <w:color w:val="auto"/>
          <w:sz w:val="52"/>
          <w:highlight w:val="none"/>
        </w:rPr>
        <w:instrText xml:space="preserve"> HYPERLINK  \l "_投标文件目录" </w:instrText>
      </w:r>
      <w:r>
        <w:rPr>
          <w:rFonts w:hint="default" w:ascii="Times New Roman" w:hAnsi="Times New Roman" w:cs="Times New Roman" w:eastAsiaTheme="minorEastAsia"/>
          <w:b w:val="0"/>
          <w:bCs/>
          <w:color w:val="auto"/>
          <w:sz w:val="52"/>
          <w:highlight w:val="none"/>
        </w:rPr>
        <w:fldChar w:fldCharType="separate"/>
      </w:r>
      <w:bookmarkStart w:id="516" w:name="_Toc419106580"/>
      <w:bookmarkStart w:id="517" w:name="_Toc259803672"/>
      <w:bookmarkStart w:id="518" w:name="_Toc240108119"/>
      <w:r>
        <w:rPr>
          <w:rFonts w:hint="default" w:ascii="Times New Roman" w:hAnsi="Times New Roman" w:cs="Times New Roman" w:eastAsiaTheme="minorEastAsia"/>
          <w:b w:val="0"/>
          <w:bCs/>
          <w:color w:val="auto"/>
          <w:sz w:val="52"/>
          <w:highlight w:val="none"/>
        </w:rPr>
        <w:t>第四章  技术部分</w:t>
      </w:r>
      <w:bookmarkEnd w:id="516"/>
      <w:bookmarkEnd w:id="517"/>
      <w:bookmarkEnd w:id="518"/>
      <w:r>
        <w:rPr>
          <w:rFonts w:hint="default" w:ascii="Times New Roman" w:hAnsi="Times New Roman" w:cs="Times New Roman" w:eastAsiaTheme="minorEastAsia"/>
          <w:b w:val="0"/>
          <w:bCs/>
          <w:color w:val="auto"/>
          <w:sz w:val="52"/>
          <w:highlight w:val="none"/>
        </w:rPr>
        <w:fldChar w:fldCharType="end"/>
      </w:r>
      <w:bookmarkEnd w:id="507"/>
      <w:bookmarkEnd w:id="508"/>
    </w:p>
    <w:p>
      <w:pPr>
        <w:pStyle w:val="6"/>
        <w:pageBreakBefore/>
        <w:numPr>
          <w:ilvl w:val="0"/>
          <w:numId w:val="27"/>
        </w:numPr>
        <w:spacing w:after="120" w:afterLines="0"/>
        <w:rPr>
          <w:rFonts w:hint="default" w:ascii="Times New Roman" w:hAnsi="Times New Roman" w:cs="Times New Roman" w:eastAsiaTheme="minorEastAsia"/>
          <w:color w:val="auto"/>
          <w:sz w:val="36"/>
          <w:szCs w:val="36"/>
          <w:highlight w:val="none"/>
        </w:rPr>
      </w:pPr>
      <w:bookmarkStart w:id="519" w:name="_方案设计与组织实施"/>
      <w:bookmarkEnd w:id="519"/>
      <w:bookmarkStart w:id="520" w:name="_组织实施方案"/>
      <w:bookmarkEnd w:id="520"/>
      <w:bookmarkStart w:id="521" w:name="_Toc20510"/>
      <w:bookmarkStart w:id="522" w:name="_Toc108234924"/>
      <w:bookmarkStart w:id="523" w:name="_Toc136662948"/>
      <w:bookmarkStart w:id="524" w:name="_Toc18535"/>
      <w:bookmarkStart w:id="525" w:name="_Toc119321159"/>
      <w:bookmarkStart w:id="526" w:name="_Toc136682924"/>
      <w:bookmarkStart w:id="527" w:name="_Toc37670367"/>
      <w:bookmarkStart w:id="528" w:name="_Toc49329271"/>
      <w:r>
        <w:rPr>
          <w:rFonts w:hint="default" w:ascii="Times New Roman" w:hAnsi="Times New Roman" w:cs="Times New Roman" w:eastAsiaTheme="minorEastAsia"/>
          <w:color w:val="auto"/>
          <w:sz w:val="36"/>
          <w:szCs w:val="36"/>
          <w:highlight w:val="none"/>
        </w:rPr>
        <w:fldChar w:fldCharType="begin"/>
      </w:r>
      <w:r>
        <w:rPr>
          <w:rFonts w:hint="default" w:ascii="Times New Roman" w:hAnsi="Times New Roman" w:cs="Times New Roman" w:eastAsiaTheme="minorEastAsia"/>
          <w:color w:val="auto"/>
          <w:sz w:val="36"/>
          <w:szCs w:val="36"/>
          <w:highlight w:val="none"/>
        </w:rPr>
        <w:instrText xml:space="preserve"> DOCVARIABLE  设备技术响应表开始  \* MERGEFORMAT </w:instrText>
      </w:r>
      <w:r>
        <w:rPr>
          <w:rFonts w:hint="default" w:ascii="Times New Roman" w:hAnsi="Times New Roman" w:cs="Times New Roman" w:eastAsiaTheme="minorEastAsia"/>
          <w:color w:val="auto"/>
          <w:sz w:val="36"/>
          <w:szCs w:val="36"/>
          <w:highlight w:val="none"/>
        </w:rPr>
        <w:fldChar w:fldCharType="separate"/>
      </w:r>
      <w:r>
        <w:rPr>
          <w:rFonts w:hint="default" w:ascii="Times New Roman" w:hAnsi="Times New Roman" w:cs="Times New Roman" w:eastAsiaTheme="minorEastAsia"/>
          <w:color w:val="auto"/>
          <w:sz w:val="36"/>
          <w:szCs w:val="36"/>
          <w:highlight w:val="none"/>
        </w:rPr>
        <w:fldChar w:fldCharType="end"/>
      </w:r>
      <w:bookmarkStart w:id="529" w:name="_Toc419106581"/>
      <w:bookmarkStart w:id="530" w:name="_Toc159385085"/>
      <w:r>
        <w:rPr>
          <w:rFonts w:hint="default" w:ascii="Times New Roman" w:hAnsi="Times New Roman" w:cs="Times New Roman" w:eastAsiaTheme="minorEastAsia"/>
          <w:color w:val="auto"/>
          <w:sz w:val="36"/>
          <w:szCs w:val="36"/>
          <w:highlight w:val="none"/>
        </w:rPr>
        <w:t>技术条款响应表</w:t>
      </w:r>
      <w:bookmarkEnd w:id="521"/>
      <w:bookmarkEnd w:id="522"/>
      <w:bookmarkEnd w:id="523"/>
      <w:bookmarkEnd w:id="524"/>
      <w:bookmarkEnd w:id="525"/>
      <w:bookmarkEnd w:id="526"/>
      <w:bookmarkEnd w:id="529"/>
      <w:bookmarkEnd w:id="530"/>
    </w:p>
    <w:bookmarkEnd w:id="527"/>
    <w:bookmarkEnd w:id="528"/>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一、技术参数响应情况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8"/>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8"/>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采购文件中的全部技术条款均能完全响应（须注明对应方案）</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8"/>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采购方发布的补充通知中各项技术要求（如有）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8"/>
              </w:numPr>
              <w:jc w:val="center"/>
              <w:rPr>
                <w:rFonts w:hint="default" w:ascii="Times New Roman" w:hAnsi="Times New Roman" w:cs="Times New Roman" w:eastAsiaTheme="minorEastAsia"/>
                <w:color w:val="auto"/>
                <w:highlight w:val="none"/>
              </w:rPr>
            </w:pPr>
          </w:p>
        </w:tc>
        <w:tc>
          <w:tcPr>
            <w:tcW w:w="63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color w:val="auto"/>
                <w:highlight w:val="none"/>
              </w:rPr>
              <w:t>同意采购方以任何形式对我方提供的技术部分内容的真实性和有效性进行公开审查验证。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color w:val="auto"/>
                <w:highlight w:val="none"/>
              </w:rPr>
              <w:t>二、技术参数偏离情况说明（如有）：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numPr>
                <w:ilvl w:val="0"/>
                <w:numId w:val="28"/>
              </w:numPr>
              <w:jc w:val="center"/>
              <w:rPr>
                <w:rFonts w:hint="default" w:ascii="Times New Roman" w:hAnsi="Times New Roman" w:cs="Times New Roman" w:eastAsiaTheme="minorEastAsia"/>
                <w:color w:val="auto"/>
                <w:highlight w:val="none"/>
              </w:rPr>
            </w:pPr>
          </w:p>
        </w:tc>
        <w:tc>
          <w:tcPr>
            <w:tcW w:w="8135"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不同意公开的技术部分内容（如有）：</w:t>
            </w:r>
          </w:p>
        </w:tc>
      </w:tr>
    </w:tbl>
    <w:p>
      <w:pPr>
        <w:ind w:left="630" w:hanging="630" w:hangingChars="300"/>
        <w:rPr>
          <w:rFonts w:hint="default" w:ascii="Times New Roman" w:hAnsi="Times New Roman" w:cs="Times New Roman" w:eastAsiaTheme="minorEastAsia"/>
          <w:color w:val="auto"/>
          <w:highlight w:val="none"/>
        </w:rPr>
      </w:pPr>
    </w:p>
    <w:p>
      <w:pPr>
        <w:ind w:left="840" w:hanging="840" w:hangingChars="4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填表说明：</w:t>
      </w:r>
    </w:p>
    <w:p>
      <w:pPr>
        <w:ind w:left="840" w:leftChars="200" w:hanging="420" w:hanging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1、响应栏内空白或打“√”表示完全响应；对打“×”视为偏离，若技术参数存在偏离，请在“技术参数偏离情况说明栏”扼要描述。</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2、本文件中有“★”标注项为不可负偏离(劣于)的重要项。</w:t>
      </w:r>
    </w:p>
    <w:p>
      <w:pPr>
        <w:ind w:left="735" w:hanging="315"/>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3、若上述技术条款内容与“采购项目技术要求”列述不一致时，均以“采购项目技术要求”详细内容为准。</w:t>
      </w:r>
    </w:p>
    <w:p>
      <w:pPr>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4、本表内容不得擅自删改。</w:t>
      </w:r>
    </w:p>
    <w:p>
      <w:pPr>
        <w:spacing w:line="360" w:lineRule="auto"/>
        <w:rPr>
          <w:rFonts w:hint="default" w:ascii="Times New Roman" w:hAnsi="Times New Roman" w:cs="Times New Roman" w:eastAsiaTheme="minorEastAsia"/>
          <w:color w:val="auto"/>
          <w:highlight w:val="none"/>
        </w:rPr>
      </w:pPr>
    </w:p>
    <w:p>
      <w:pPr>
        <w:tabs>
          <w:tab w:val="left" w:pos="5103"/>
        </w:tabs>
        <w:spacing w:line="360" w:lineRule="auto"/>
        <w:rPr>
          <w:rFonts w:hint="default" w:ascii="Times New Roman" w:hAnsi="Times New Roman" w:cs="Times New Roman" w:eastAsiaTheme="minorEastAsia"/>
          <w:b/>
          <w:color w:val="auto"/>
          <w:highlight w:val="none"/>
        </w:rPr>
      </w:pPr>
      <w:r>
        <w:rPr>
          <w:rFonts w:hint="default" w:ascii="Times New Roman" w:hAnsi="Times New Roman" w:cs="Times New Roman" w:eastAsiaTheme="minorEastAsia"/>
          <w:b/>
          <w:color w:val="auto"/>
          <w:highlight w:val="none"/>
        </w:rPr>
        <w:t>供应商名称：</w:t>
      </w:r>
      <w:r>
        <w:rPr>
          <w:rFonts w:hint="default" w:ascii="Times New Roman" w:hAnsi="Times New Roman" w:cs="Times New Roman" w:eastAsiaTheme="minorEastAsia"/>
          <w:b/>
          <w:color w:val="auto"/>
          <w:highlight w:val="none"/>
          <w:u w:val="single"/>
        </w:rPr>
        <w:t xml:space="preserve">        （全称）           </w:t>
      </w:r>
      <w:r>
        <w:rPr>
          <w:rFonts w:hint="default" w:ascii="Times New Roman" w:hAnsi="Times New Roman" w:cs="Times New Roman" w:eastAsiaTheme="minorEastAsia"/>
          <w:b/>
          <w:color w:val="auto"/>
          <w:highlight w:val="none"/>
        </w:rPr>
        <w:t xml:space="preserve"> （公章）</w:t>
      </w:r>
    </w:p>
    <w:p>
      <w:pPr>
        <w:spacing w:line="360" w:lineRule="auto"/>
        <w:rPr>
          <w:rFonts w:hint="default" w:ascii="Times New Roman" w:hAnsi="Times New Roman" w:cs="Times New Roman" w:eastAsiaTheme="minorEastAsia"/>
          <w:b/>
          <w:color w:val="auto"/>
          <w:highlight w:val="none"/>
        </w:rPr>
        <w:sectPr>
          <w:headerReference r:id="rId25" w:type="first"/>
          <w:headerReference r:id="rId24" w:type="default"/>
          <w:pgSz w:w="11906" w:h="16838"/>
          <w:pgMar w:top="1134" w:right="1134" w:bottom="1134" w:left="1588" w:header="567" w:footer="737" w:gutter="0"/>
          <w:pgNumType w:fmt="decimal"/>
          <w:cols w:space="720" w:num="1"/>
          <w:docGrid w:linePitch="312" w:charSpace="0"/>
        </w:sectPr>
      </w:pPr>
    </w:p>
    <w:p>
      <w:pPr>
        <w:pStyle w:val="6"/>
        <w:pageBreakBefore/>
        <w:numPr>
          <w:ilvl w:val="0"/>
          <w:numId w:val="29"/>
        </w:numPr>
        <w:spacing w:after="120" w:afterLines="0"/>
        <w:rPr>
          <w:rFonts w:hint="default" w:ascii="Times New Roman" w:hAnsi="Times New Roman" w:cs="Times New Roman" w:eastAsiaTheme="minorEastAsia"/>
          <w:color w:val="auto"/>
          <w:sz w:val="36"/>
          <w:szCs w:val="36"/>
          <w:highlight w:val="none"/>
        </w:rPr>
      </w:pPr>
      <w:bookmarkStart w:id="531" w:name="_Toc23976"/>
      <w:bookmarkStart w:id="532" w:name="_Toc21633"/>
      <w:bookmarkStart w:id="533" w:name="_Toc419106582"/>
      <w:r>
        <w:rPr>
          <w:rFonts w:hint="default" w:ascii="Times New Roman" w:hAnsi="Times New Roman" w:cs="Times New Roman" w:eastAsiaTheme="minorEastAsia"/>
          <w:color w:val="auto"/>
          <w:sz w:val="36"/>
          <w:szCs w:val="36"/>
          <w:highlight w:val="none"/>
        </w:rPr>
        <w:t>技术方案总体内容</w:t>
      </w:r>
      <w:bookmarkEnd w:id="531"/>
      <w:bookmarkEnd w:id="532"/>
      <w:bookmarkEnd w:id="533"/>
    </w:p>
    <w:p>
      <w:pPr>
        <w:tabs>
          <w:tab w:val="left" w:pos="1322"/>
        </w:tabs>
        <w:spacing w:line="360" w:lineRule="auto"/>
        <w:ind w:firstLine="482" w:firstLineChars="20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技术方案必须科学合理、真实可行，能充分体现出自身技术和专业优势。技术方案必须对应评审方法中评审子项的顺序逐一进行描述，</w:t>
      </w:r>
      <w:r>
        <w:rPr>
          <w:rFonts w:hint="default" w:ascii="Times New Roman" w:hAnsi="Times New Roman" w:cs="Times New Roman" w:eastAsiaTheme="minorEastAsia"/>
          <w:b/>
          <w:color w:val="auto"/>
          <w:sz w:val="24"/>
          <w:szCs w:val="24"/>
          <w:highlight w:val="none"/>
          <w:lang w:eastAsia="zh-CN"/>
        </w:rPr>
        <w:t>包含但</w:t>
      </w:r>
      <w:r>
        <w:rPr>
          <w:rFonts w:hint="default" w:ascii="Times New Roman" w:hAnsi="Times New Roman" w:cs="Times New Roman" w:eastAsiaTheme="minorEastAsia"/>
          <w:b/>
          <w:color w:val="auto"/>
          <w:sz w:val="24"/>
          <w:szCs w:val="24"/>
          <w:highlight w:val="none"/>
        </w:rPr>
        <w:t>不限于以下内容要点：</w:t>
      </w:r>
    </w:p>
    <w:p>
      <w:pPr>
        <w:pStyle w:val="30"/>
        <w:numPr>
          <w:ilvl w:val="0"/>
          <w:numId w:val="30"/>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对项目整体的理解情况；</w:t>
      </w:r>
    </w:p>
    <w:p>
      <w:pPr>
        <w:pStyle w:val="30"/>
        <w:numPr>
          <w:ilvl w:val="0"/>
          <w:numId w:val="30"/>
        </w:numPr>
        <w:spacing w:line="360" w:lineRule="auto"/>
        <w:ind w:left="425" w:leftChars="0" w:hanging="425" w:firstLineChars="0"/>
        <w:rPr>
          <w:rFonts w:hint="default" w:ascii="Times New Roman" w:hAnsi="Times New Roman" w:cs="Times New Roman" w:eastAsiaTheme="minorEastAsia"/>
          <w:color w:val="auto"/>
          <w:sz w:val="21"/>
          <w:szCs w:val="20"/>
          <w:highlight w:val="none"/>
          <w:lang w:eastAsia="zh-CN"/>
        </w:rPr>
      </w:pPr>
      <w:r>
        <w:rPr>
          <w:rFonts w:hint="default" w:ascii="Times New Roman" w:hAnsi="Times New Roman" w:cs="Times New Roman" w:eastAsiaTheme="minorEastAsia"/>
          <w:color w:val="auto"/>
          <w:sz w:val="21"/>
          <w:szCs w:val="20"/>
          <w:highlight w:val="none"/>
          <w:lang w:eastAsia="zh-CN"/>
        </w:rPr>
        <w:t>实施方案；</w:t>
      </w:r>
    </w:p>
    <w:p>
      <w:pPr>
        <w:pStyle w:val="30"/>
        <w:numPr>
          <w:ilvl w:val="0"/>
          <w:numId w:val="30"/>
        </w:numPr>
        <w:spacing w:line="360" w:lineRule="auto"/>
        <w:ind w:left="425" w:leftChars="0" w:hanging="425" w:firstLineChars="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1"/>
          <w:szCs w:val="20"/>
          <w:highlight w:val="none"/>
          <w:lang w:eastAsia="zh-CN"/>
        </w:rPr>
        <w:t>管理制度</w:t>
      </w:r>
      <w:r>
        <w:rPr>
          <w:rFonts w:hint="default" w:ascii="Times New Roman" w:hAnsi="Times New Roman" w:cs="Times New Roman" w:eastAsiaTheme="minorEastAsia"/>
          <w:color w:val="auto"/>
          <w:sz w:val="24"/>
          <w:szCs w:val="24"/>
          <w:highlight w:val="none"/>
          <w:lang w:eastAsia="zh-CN"/>
        </w:rPr>
        <w:t>；</w:t>
      </w:r>
    </w:p>
    <w:p>
      <w:pPr>
        <w:pStyle w:val="42"/>
        <w:numPr>
          <w:ilvl w:val="0"/>
          <w:numId w:val="30"/>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color w:val="auto"/>
        </w:rPr>
        <w:t>项目进度控制计划</w:t>
      </w:r>
      <w:r>
        <w:rPr>
          <w:rFonts w:hint="eastAsia" w:ascii="Times New Roman" w:hAnsi="Times New Roman" w:cs="Times New Roman" w:eastAsiaTheme="minorEastAsia"/>
          <w:bCs/>
          <w:color w:val="auto"/>
          <w:spacing w:val="10"/>
          <w:kern w:val="0"/>
          <w:sz w:val="21"/>
          <w:szCs w:val="20"/>
          <w:highlight w:val="none"/>
          <w:lang w:val="en-US" w:eastAsia="zh-CN" w:bidi="ar-SA"/>
        </w:rPr>
        <w:t>；</w:t>
      </w:r>
    </w:p>
    <w:p>
      <w:pPr>
        <w:pStyle w:val="42"/>
        <w:numPr>
          <w:ilvl w:val="0"/>
          <w:numId w:val="30"/>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color w:val="auto"/>
        </w:rPr>
        <w:t>质量控制保障措施和方法</w:t>
      </w:r>
      <w:r>
        <w:rPr>
          <w:rFonts w:hint="eastAsia" w:ascii="Times New Roman" w:hAnsi="Times New Roman" w:cs="Times New Roman" w:eastAsiaTheme="minorEastAsia"/>
          <w:bCs/>
          <w:color w:val="auto"/>
          <w:spacing w:val="10"/>
          <w:kern w:val="0"/>
          <w:sz w:val="21"/>
          <w:szCs w:val="20"/>
          <w:highlight w:val="none"/>
          <w:lang w:val="en-US" w:eastAsia="zh-CN" w:bidi="ar-SA"/>
        </w:rPr>
        <w:t>；</w:t>
      </w:r>
    </w:p>
    <w:p>
      <w:pPr>
        <w:pStyle w:val="42"/>
        <w:numPr>
          <w:ilvl w:val="0"/>
          <w:numId w:val="30"/>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color w:val="auto"/>
        </w:rPr>
        <w:t>保密制度和保密措施</w:t>
      </w:r>
      <w:r>
        <w:rPr>
          <w:rFonts w:hint="eastAsia"/>
          <w:color w:val="auto"/>
          <w:lang w:eastAsia="zh-CN"/>
        </w:rPr>
        <w:t>；</w:t>
      </w:r>
    </w:p>
    <w:p>
      <w:pPr>
        <w:pStyle w:val="42"/>
        <w:numPr>
          <w:ilvl w:val="0"/>
          <w:numId w:val="30"/>
        </w:numPr>
        <w:spacing w:before="21" w:line="360" w:lineRule="auto"/>
        <w:ind w:left="425" w:leftChars="0" w:right="99" w:hanging="425" w:firstLineChars="0"/>
        <w:jc w:val="both"/>
        <w:rPr>
          <w:rFonts w:hint="default" w:ascii="Times New Roman" w:hAnsi="Times New Roman" w:cs="Times New Roman" w:eastAsiaTheme="minorEastAsia"/>
          <w:bCs/>
          <w:color w:val="auto"/>
          <w:spacing w:val="10"/>
          <w:kern w:val="0"/>
          <w:sz w:val="21"/>
          <w:szCs w:val="20"/>
          <w:highlight w:val="none"/>
          <w:lang w:val="en-US" w:eastAsia="zh-CN" w:bidi="ar-SA"/>
        </w:rPr>
      </w:pPr>
      <w:r>
        <w:rPr>
          <w:color w:val="auto"/>
        </w:rPr>
        <w:t>后期服务</w:t>
      </w:r>
    </w:p>
    <w:p>
      <w:pPr>
        <w:rPr>
          <w:rFonts w:hint="default" w:ascii="Times New Roman" w:hAnsi="Times New Roman" w:cs="Times New Roman" w:eastAsiaTheme="minorEastAsia"/>
          <w:bCs/>
          <w:color w:val="auto"/>
          <w:spacing w:val="10"/>
          <w:kern w:val="0"/>
          <w:sz w:val="21"/>
          <w:szCs w:val="20"/>
          <w:highlight w:val="none"/>
          <w:lang w:val="en-US" w:eastAsia="zh-CN" w:bidi="ar-SA"/>
        </w:rPr>
      </w:pPr>
      <w:r>
        <w:rPr>
          <w:rFonts w:hint="default" w:ascii="Times New Roman" w:hAnsi="Times New Roman" w:cs="Times New Roman" w:eastAsiaTheme="minorEastAsia"/>
          <w:bCs/>
          <w:color w:val="auto"/>
          <w:spacing w:val="10"/>
          <w:kern w:val="0"/>
          <w:sz w:val="21"/>
          <w:szCs w:val="20"/>
          <w:highlight w:val="none"/>
          <w:lang w:val="en-US" w:eastAsia="zh-CN" w:bidi="ar-SA"/>
        </w:rPr>
        <w:br w:type="page"/>
      </w:r>
    </w:p>
    <w:p>
      <w:pPr>
        <w:pStyle w:val="4"/>
        <w:pageBreakBefore/>
        <w:rPr>
          <w:rFonts w:hint="default" w:ascii="Times New Roman" w:hAnsi="Times New Roman" w:cs="Times New Roman" w:eastAsiaTheme="minorEastAsia"/>
          <w:b w:val="0"/>
          <w:bCs/>
          <w:color w:val="auto"/>
          <w:sz w:val="52"/>
          <w:highlight w:val="none"/>
        </w:rPr>
      </w:pPr>
      <w:bookmarkStart w:id="534" w:name="_技术条款响应表"/>
      <w:bookmarkEnd w:id="534"/>
      <w:bookmarkStart w:id="535" w:name="_附__件"/>
      <w:bookmarkEnd w:id="535"/>
      <w:bookmarkStart w:id="536" w:name="_附__件__目__录"/>
      <w:bookmarkEnd w:id="536"/>
      <w:bookmarkStart w:id="537" w:name="_保证金退付书"/>
      <w:bookmarkEnd w:id="537"/>
      <w:bookmarkStart w:id="538" w:name="_Toc17684"/>
      <w:bookmarkStart w:id="539" w:name="_Toc13443"/>
      <w:r>
        <w:rPr>
          <w:rFonts w:hint="default" w:ascii="Times New Roman" w:hAnsi="Times New Roman" w:cs="Times New Roman" w:eastAsiaTheme="minorEastAsia"/>
          <w:b w:val="0"/>
          <w:bCs/>
          <w:color w:val="auto"/>
          <w:sz w:val="52"/>
          <w:highlight w:val="none"/>
          <w:u w:val="none"/>
        </w:rPr>
        <w:fldChar w:fldCharType="begin"/>
      </w:r>
      <w:r>
        <w:rPr>
          <w:rFonts w:hint="default" w:ascii="Times New Roman" w:hAnsi="Times New Roman" w:cs="Times New Roman" w:eastAsiaTheme="minorEastAsia"/>
          <w:b w:val="0"/>
          <w:bCs/>
          <w:color w:val="auto"/>
          <w:sz w:val="52"/>
          <w:highlight w:val="none"/>
          <w:u w:val="none"/>
        </w:rPr>
        <w:instrText xml:space="preserve"> HYPERLINK  \l "_投标文件目录" </w:instrText>
      </w:r>
      <w:r>
        <w:rPr>
          <w:rFonts w:hint="default" w:ascii="Times New Roman" w:hAnsi="Times New Roman" w:cs="Times New Roman" w:eastAsiaTheme="minorEastAsia"/>
          <w:b w:val="0"/>
          <w:bCs/>
          <w:color w:val="auto"/>
          <w:sz w:val="52"/>
          <w:highlight w:val="none"/>
          <w:u w:val="none"/>
        </w:rPr>
        <w:fldChar w:fldCharType="separate"/>
      </w:r>
      <w:bookmarkStart w:id="540" w:name="_Toc240108120"/>
      <w:bookmarkStart w:id="541" w:name="_Toc113157431"/>
      <w:bookmarkStart w:id="542" w:name="_Toc419106583"/>
      <w:bookmarkStart w:id="543" w:name="_Toc259803673"/>
      <w:r>
        <w:rPr>
          <w:rStyle w:val="28"/>
          <w:rFonts w:hint="default" w:ascii="Times New Roman" w:hAnsi="Times New Roman" w:cs="Times New Roman" w:eastAsiaTheme="minorEastAsia"/>
          <w:b w:val="0"/>
          <w:bCs/>
          <w:color w:val="auto"/>
          <w:sz w:val="52"/>
          <w:highlight w:val="none"/>
          <w:u w:val="none"/>
        </w:rPr>
        <w:t xml:space="preserve">第五章  </w:t>
      </w:r>
      <w:bookmarkEnd w:id="540"/>
      <w:bookmarkEnd w:id="541"/>
      <w:r>
        <w:rPr>
          <w:rFonts w:hint="default" w:ascii="Times New Roman" w:hAnsi="Times New Roman" w:cs="Times New Roman" w:eastAsiaTheme="minorEastAsia"/>
          <w:b w:val="0"/>
          <w:bCs/>
          <w:color w:val="auto"/>
          <w:sz w:val="52"/>
          <w:highlight w:val="none"/>
          <w:u w:val="none"/>
        </w:rPr>
        <w:fldChar w:fldCharType="end"/>
      </w:r>
      <w:r>
        <w:rPr>
          <w:rFonts w:hint="default" w:ascii="Times New Roman" w:hAnsi="Times New Roman" w:cs="Times New Roman" w:eastAsiaTheme="minorEastAsia"/>
          <w:b w:val="0"/>
          <w:bCs/>
          <w:color w:val="auto"/>
          <w:sz w:val="52"/>
          <w:highlight w:val="none"/>
        </w:rPr>
        <w:t>其他文件</w:t>
      </w:r>
      <w:bookmarkEnd w:id="538"/>
      <w:bookmarkEnd w:id="539"/>
      <w:bookmarkEnd w:id="542"/>
      <w:bookmarkEnd w:id="543"/>
    </w:p>
    <w:p>
      <w:pPr>
        <w:pStyle w:val="5"/>
        <w:keepNext w:val="0"/>
        <w:keepLines w:val="0"/>
        <w:pageBreakBefore w:val="0"/>
        <w:widowControl w:val="0"/>
        <w:kinsoku/>
        <w:wordWrap/>
        <w:overflowPunct/>
        <w:topLinePunct w:val="0"/>
        <w:autoSpaceDE/>
        <w:autoSpaceDN/>
        <w:bidi w:val="0"/>
        <w:adjustRightInd/>
        <w:snapToGrid w:val="0"/>
        <w:spacing w:beforeLines="0" w:afterLines="0"/>
        <w:ind w:left="0" w:leftChars="0" w:firstLine="0" w:firstLineChars="0"/>
        <w:jc w:val="center"/>
        <w:textAlignment w:val="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供应商认为有必要提供的其它材料</w:t>
      </w:r>
    </w:p>
    <w:p>
      <w:pPr>
        <w:pStyle w:val="5"/>
        <w:rPr>
          <w:rFonts w:hint="default" w:ascii="Times New Roman" w:hAnsi="Times New Roman" w:cs="Times New Roman" w:eastAsiaTheme="minorEastAsia"/>
          <w:b/>
          <w:color w:val="auto"/>
          <w:sz w:val="24"/>
          <w:szCs w:val="24"/>
          <w:highlight w:val="none"/>
        </w:rPr>
      </w:pPr>
    </w:p>
    <w:p>
      <w:pPr>
        <w:pStyle w:val="5"/>
        <w:rPr>
          <w:rFonts w:hint="default" w:ascii="Times New Roman" w:hAnsi="Times New Roman" w:cs="Times New Roman" w:eastAsiaTheme="minorEastAsia"/>
          <w:b/>
          <w:color w:val="auto"/>
          <w:sz w:val="24"/>
          <w:szCs w:val="24"/>
          <w:highlight w:val="none"/>
        </w:rPr>
        <w:sectPr>
          <w:pgSz w:w="11906" w:h="16838"/>
          <w:pgMar w:top="1134" w:right="1134" w:bottom="1134" w:left="1588" w:header="567" w:footer="737" w:gutter="0"/>
          <w:pgNumType w:fmt="decimal"/>
          <w:cols w:space="720" w:num="1"/>
          <w:docGrid w:linePitch="312" w:charSpace="0"/>
        </w:sectPr>
      </w:pPr>
    </w:p>
    <w:p>
      <w:pPr>
        <w:spacing w:line="360" w:lineRule="auto"/>
        <w:jc w:val="center"/>
        <w:outlineLvl w:val="2"/>
        <w:rPr>
          <w:rFonts w:hint="default" w:ascii="Times New Roman" w:hAnsi="Times New Roman" w:cs="Times New Roman"/>
          <w:color w:val="auto"/>
          <w:sz w:val="24"/>
          <w:szCs w:val="24"/>
        </w:rPr>
      </w:pPr>
      <w:bookmarkStart w:id="544" w:name="_Toc32324"/>
      <w:r>
        <w:rPr>
          <w:rFonts w:hint="default" w:ascii="Times New Roman" w:hAnsi="Times New Roman" w:cs="Times New Roman"/>
          <w:b/>
          <w:color w:val="auto"/>
          <w:sz w:val="36"/>
          <w:szCs w:val="36"/>
        </w:rPr>
        <w:t>中小企业声明函（</w:t>
      </w:r>
      <w:r>
        <w:rPr>
          <w:rFonts w:hint="eastAsia" w:cs="Times New Roman"/>
          <w:b/>
          <w:color w:val="auto"/>
          <w:sz w:val="36"/>
          <w:szCs w:val="36"/>
          <w:lang w:eastAsia="zh-CN"/>
        </w:rPr>
        <w:t>如有</w:t>
      </w:r>
      <w:r>
        <w:rPr>
          <w:rFonts w:hint="default" w:ascii="Times New Roman" w:hAnsi="Times New Roman" w:cs="Times New Roman"/>
          <w:b/>
          <w:color w:val="auto"/>
          <w:sz w:val="36"/>
          <w:szCs w:val="36"/>
        </w:rPr>
        <w:t>）</w:t>
      </w: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本公司（联合体）郑重声明，根据《政府采购促进中小企业发展管理办法》（财库﹝2020﹞46 号）的规定，本公司（联合体）参加</w:t>
      </w:r>
      <w:r>
        <w:rPr>
          <w:rFonts w:hint="default" w:ascii="Times New Roman" w:hAnsi="Times New Roman" w:cs="Times New Roman"/>
          <w:color w:val="auto"/>
          <w:sz w:val="24"/>
          <w:szCs w:val="24"/>
          <w:u w:val="single"/>
        </w:rPr>
        <w:t>（单位名称）</w:t>
      </w:r>
      <w:r>
        <w:rPr>
          <w:rFonts w:hint="default" w:ascii="Times New Roman" w:hAnsi="Times New Roman" w:cs="Times New Roman"/>
          <w:color w:val="auto"/>
          <w:sz w:val="24"/>
          <w:szCs w:val="24"/>
        </w:rPr>
        <w:t>的</w:t>
      </w:r>
      <w:r>
        <w:rPr>
          <w:rFonts w:hint="default" w:ascii="Times New Roman" w:hAnsi="Times New Roman" w:cs="Times New Roman"/>
          <w:color w:val="auto"/>
          <w:sz w:val="24"/>
          <w:szCs w:val="24"/>
          <w:u w:val="single"/>
        </w:rPr>
        <w:t>（项目名称）</w:t>
      </w:r>
      <w:r>
        <w:rPr>
          <w:rFonts w:hint="default" w:ascii="Times New Roman" w:hAnsi="Times New Roman" w:cs="Times New Roman"/>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eastAsia" w:cs="Times New Roman"/>
          <w:color w:val="auto"/>
          <w:sz w:val="24"/>
          <w:szCs w:val="24"/>
          <w:u w:val="single"/>
          <w:lang w:eastAsia="zh-CN"/>
        </w:rPr>
        <w:t>佛山市人民政府规章《佛山市微型消防站建设管理规定》立法服务项目</w:t>
      </w:r>
      <w:r>
        <w:rPr>
          <w:rFonts w:hint="default" w:ascii="Times New Roman" w:hAnsi="Times New Roman" w:cs="Times New Roman"/>
          <w:color w:val="auto"/>
          <w:sz w:val="24"/>
          <w:szCs w:val="24"/>
        </w:rPr>
        <w:t>，属于</w:t>
      </w:r>
      <w:r>
        <w:rPr>
          <w:rFonts w:hint="default" w:ascii="Times New Roman" w:hAnsi="Times New Roman" w:cs="Times New Roman"/>
          <w:color w:val="auto"/>
          <w:sz w:val="24"/>
          <w:szCs w:val="24"/>
          <w:u w:val="single"/>
        </w:rPr>
        <w:t>其他未列明</w:t>
      </w:r>
      <w:r>
        <w:rPr>
          <w:rFonts w:hint="default" w:ascii="Times New Roman" w:hAnsi="Times New Roman" w:cs="Times New Roman"/>
          <w:color w:val="auto"/>
          <w:sz w:val="24"/>
          <w:szCs w:val="24"/>
        </w:rPr>
        <w:t>行业；承建（承接）企业为</w:t>
      </w:r>
      <w:r>
        <w:rPr>
          <w:rFonts w:hint="default" w:ascii="Times New Roman" w:hAnsi="Times New Roman" w:cs="Times New Roman"/>
          <w:color w:val="auto"/>
          <w:sz w:val="24"/>
          <w:szCs w:val="24"/>
          <w:u w:val="single"/>
        </w:rPr>
        <w:t>（企业名称）</w:t>
      </w:r>
      <w:r>
        <w:rPr>
          <w:rFonts w:hint="default" w:ascii="Times New Roman" w:hAnsi="Times New Roman" w:cs="Times New Roman"/>
          <w:color w:val="auto"/>
          <w:sz w:val="24"/>
          <w:szCs w:val="24"/>
        </w:rPr>
        <w:t>，从业人员__________________人，营业收入为_______________万元，资产总额为__________________万元，属于</w:t>
      </w:r>
      <w:r>
        <w:rPr>
          <w:rFonts w:hint="default" w:ascii="Times New Roman" w:hAnsi="Times New Roman" w:cs="Times New Roman"/>
          <w:color w:val="auto"/>
          <w:sz w:val="24"/>
          <w:szCs w:val="24"/>
          <w:u w:val="single"/>
        </w:rPr>
        <w:t>（中型企业、小型企业、微型企业）</w:t>
      </w:r>
      <w:r>
        <w:rPr>
          <w:rFonts w:hint="default" w:ascii="Times New Roman" w:hAnsi="Times New Roman" w:cs="Times New Roman"/>
          <w:color w:val="auto"/>
          <w:sz w:val="24"/>
          <w:szCs w:val="24"/>
        </w:rPr>
        <w:t>；</w:t>
      </w: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u w:val="single"/>
        </w:rPr>
        <w:t>（标的名称）</w:t>
      </w:r>
      <w:r>
        <w:rPr>
          <w:rFonts w:hint="default" w:ascii="Times New Roman" w:hAnsi="Times New Roman" w:cs="Times New Roman"/>
          <w:color w:val="auto"/>
          <w:sz w:val="24"/>
          <w:szCs w:val="24"/>
        </w:rPr>
        <w:t>，属于</w:t>
      </w:r>
      <w:r>
        <w:rPr>
          <w:rFonts w:hint="default" w:ascii="Times New Roman" w:hAnsi="Times New Roman" w:cs="Times New Roman"/>
          <w:color w:val="auto"/>
          <w:sz w:val="24"/>
          <w:szCs w:val="24"/>
          <w:u w:val="single"/>
        </w:rPr>
        <w:t>（采购文件中明确的所属行业）</w:t>
      </w:r>
      <w:r>
        <w:rPr>
          <w:rFonts w:hint="default" w:ascii="Times New Roman" w:hAnsi="Times New Roman" w:cs="Times New Roman"/>
          <w:color w:val="auto"/>
          <w:sz w:val="24"/>
          <w:szCs w:val="24"/>
        </w:rPr>
        <w:t>行业；承建（承接）企业为</w:t>
      </w:r>
      <w:r>
        <w:rPr>
          <w:rFonts w:hint="default" w:ascii="Times New Roman" w:hAnsi="Times New Roman" w:cs="Times New Roman"/>
          <w:color w:val="auto"/>
          <w:sz w:val="24"/>
          <w:szCs w:val="24"/>
          <w:u w:val="single"/>
        </w:rPr>
        <w:t>（企业名称）</w:t>
      </w:r>
      <w:r>
        <w:rPr>
          <w:rFonts w:hint="default" w:ascii="Times New Roman" w:hAnsi="Times New Roman" w:cs="Times New Roman"/>
          <w:color w:val="auto"/>
          <w:sz w:val="24"/>
          <w:szCs w:val="24"/>
        </w:rPr>
        <w:t>，从业人员__________________人，营业收入为__________________万元，资产总额为__________________万元1，属于</w:t>
      </w:r>
      <w:r>
        <w:rPr>
          <w:rFonts w:hint="default" w:ascii="Times New Roman" w:hAnsi="Times New Roman" w:cs="Times New Roman"/>
          <w:color w:val="auto"/>
          <w:sz w:val="24"/>
          <w:szCs w:val="24"/>
          <w:u w:val="single"/>
        </w:rPr>
        <w:t>（中型企业、小型企业、微型企业）</w:t>
      </w:r>
      <w:r>
        <w:rPr>
          <w:rFonts w:hint="default" w:ascii="Times New Roman" w:hAnsi="Times New Roman" w:cs="Times New Roman"/>
          <w:color w:val="auto"/>
          <w:sz w:val="24"/>
          <w:szCs w:val="24"/>
        </w:rPr>
        <w:t>；</w:t>
      </w:r>
    </w:p>
    <w:p>
      <w:pPr>
        <w:spacing w:line="360" w:lineRule="auto"/>
        <w:rPr>
          <w:rFonts w:hint="default" w:ascii="Times New Roman" w:hAnsi="Times New Roman" w:cs="Times New Roman"/>
          <w:color w:val="auto"/>
          <w:sz w:val="24"/>
          <w:szCs w:val="24"/>
        </w:rPr>
      </w:pP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以上企业，不属于大企业的分支机构，不存在控股股东为大企业的情形，也不存在与大企业的负责人为同一人的情形。</w:t>
      </w: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本企业对上述声明内容的真实性负责。如有虚假，将依法承担相应责任。</w:t>
      </w:r>
    </w:p>
    <w:p>
      <w:pPr>
        <w:spacing w:line="360" w:lineRule="auto"/>
        <w:jc w:val="right"/>
        <w:rPr>
          <w:rFonts w:hint="default" w:ascii="Times New Roman" w:hAnsi="Times New Roman" w:cs="Times New Roman"/>
          <w:color w:val="auto"/>
          <w:sz w:val="24"/>
          <w:szCs w:val="24"/>
        </w:rPr>
      </w:pPr>
    </w:p>
    <w:p>
      <w:pPr>
        <w:spacing w:line="360" w:lineRule="auto"/>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企业名称（盖章）：__________________</w:t>
      </w:r>
    </w:p>
    <w:p>
      <w:pPr>
        <w:spacing w:line="360" w:lineRule="auto"/>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日期： 年 月 日</w:t>
      </w:r>
    </w:p>
    <w:p>
      <w:pPr>
        <w:spacing w:line="360" w:lineRule="auto"/>
        <w:ind w:firstLine="480"/>
        <w:rPr>
          <w:rFonts w:hint="default" w:ascii="Times New Roman" w:hAnsi="Times New Roman" w:cs="Times New Roman"/>
          <w:color w:val="auto"/>
          <w:sz w:val="24"/>
          <w:szCs w:val="24"/>
        </w:rPr>
      </w:pPr>
    </w:p>
    <w:p>
      <w:pPr>
        <w:spacing w:line="360" w:lineRule="auto"/>
        <w:ind w:firstLine="480"/>
        <w:rPr>
          <w:rFonts w:hint="default" w:ascii="Times New Roman" w:hAnsi="Times New Roman" w:cs="Times New Roman"/>
          <w:color w:val="auto"/>
          <w:sz w:val="24"/>
          <w:szCs w:val="24"/>
        </w:rPr>
      </w:pPr>
    </w:p>
    <w:p>
      <w:pPr>
        <w:spacing w:line="360" w:lineRule="auto"/>
        <w:ind w:firstLine="480"/>
        <w:rPr>
          <w:rFonts w:hint="default" w:ascii="Times New Roman" w:hAnsi="Times New Roman" w:cs="Times New Roman"/>
          <w:color w:val="auto"/>
          <w:sz w:val="24"/>
          <w:szCs w:val="24"/>
        </w:rPr>
      </w:pP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1：从业人员、营业收入、资产总额填报上一年度数据，无上一年度数据的新成立企业可不填报。</w:t>
      </w: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eastAsia" w:ascii="Times New Roman" w:hAnsi="Times New Roman" w:cs="Times New Roman"/>
          <w:color w:val="auto"/>
          <w:sz w:val="24"/>
          <w:szCs w:val="24"/>
          <w:lang w:eastAsia="zh-CN"/>
        </w:rPr>
        <w:t>供应商</w:t>
      </w:r>
      <w:r>
        <w:rPr>
          <w:rFonts w:hint="default" w:ascii="Times New Roman" w:hAnsi="Times New Roman" w:cs="Times New Roman"/>
          <w:color w:val="auto"/>
          <w:sz w:val="24"/>
          <w:szCs w:val="24"/>
        </w:rPr>
        <w:t>应当自行核实是否属于小微企业，并认真填写声明函，若有虚假将追究其责任。</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br w:type="page"/>
      </w:r>
    </w:p>
    <w:p>
      <w:pPr>
        <w:jc w:val="center"/>
        <w:outlineLvl w:val="2"/>
        <w:rPr>
          <w:rFonts w:hint="default" w:ascii="Times New Roman" w:hAnsi="Times New Roman" w:cs="Times New Roman"/>
          <w:b/>
          <w:bCs/>
          <w:color w:val="auto"/>
          <w:kern w:val="0"/>
          <w:sz w:val="36"/>
          <w:szCs w:val="20"/>
          <w:highlight w:val="none"/>
        </w:rPr>
      </w:pPr>
      <w:r>
        <w:rPr>
          <w:rFonts w:hint="default" w:ascii="Times New Roman" w:hAnsi="Times New Roman" w:cs="Times New Roman"/>
          <w:b/>
          <w:bCs/>
          <w:color w:val="auto"/>
          <w:kern w:val="0"/>
          <w:sz w:val="36"/>
          <w:szCs w:val="20"/>
          <w:highlight w:val="none"/>
        </w:rPr>
        <w:t>残疾人福利性单位声明函（如有）</w:t>
      </w:r>
    </w:p>
    <w:p>
      <w:pPr>
        <w:jc w:val="center"/>
        <w:rPr>
          <w:rFonts w:hint="default" w:ascii="Times New Roman" w:hAnsi="Times New Roman" w:cs="Times New Roman"/>
          <w:b/>
          <w:bCs/>
          <w:color w:val="auto"/>
          <w:kern w:val="0"/>
          <w:sz w:val="36"/>
          <w:szCs w:val="20"/>
          <w:highlight w:val="none"/>
        </w:rPr>
      </w:pP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jc w:val="center"/>
        <w:rPr>
          <w:rFonts w:hint="default" w:ascii="Times New Roman" w:hAnsi="Times New Roman" w:cs="Times New Roman"/>
          <w:color w:val="auto"/>
          <w:sz w:val="24"/>
          <w:szCs w:val="24"/>
          <w:highlight w:val="none"/>
        </w:rPr>
      </w:pPr>
    </w:p>
    <w:p>
      <w:pPr>
        <w:jc w:val="center"/>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r>
        <w:rPr>
          <w:rFonts w:hint="default" w:ascii="Times New Roman" w:hAnsi="Times New Roman" w:cs="Times New Roman"/>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 xml:space="preserve">                                     日 期：</w:t>
      </w:r>
      <w:r>
        <w:rPr>
          <w:rFonts w:hint="default" w:ascii="Times New Roman" w:hAnsi="Times New Roman" w:cs="Times New Roman"/>
          <w:b/>
          <w:color w:val="auto"/>
          <w:sz w:val="24"/>
          <w:highlight w:val="none"/>
        </w:rPr>
        <w:t xml:space="preserve">    年    月    日</w:t>
      </w:r>
    </w:p>
    <w:p>
      <w:pPr>
        <w:jc w:val="center"/>
        <w:rPr>
          <w:rFonts w:hint="default" w:ascii="Times New Roman" w:hAnsi="Times New Roman" w:cs="Times New Roman"/>
          <w:color w:val="auto"/>
          <w:sz w:val="28"/>
          <w:szCs w:val="28"/>
          <w:highlight w:val="none"/>
        </w:rPr>
      </w:pPr>
    </w:p>
    <w:p>
      <w:pPr>
        <w:jc w:val="center"/>
        <w:rPr>
          <w:rFonts w:hint="default" w:ascii="Times New Roman" w:hAnsi="Times New Roman" w:cs="Times New Roman"/>
          <w:color w:val="auto"/>
          <w:sz w:val="28"/>
          <w:szCs w:val="28"/>
          <w:highlight w:val="none"/>
        </w:rPr>
      </w:pPr>
    </w:p>
    <w:p>
      <w:pPr>
        <w:spacing w:line="300" w:lineRule="auto"/>
        <w:jc w:val="left"/>
        <w:rPr>
          <w:rFonts w:hint="default" w:ascii="Times New Roman" w:hAnsi="Times New Roman" w:cs="Times New Roman"/>
          <w:color w:val="auto"/>
          <w:sz w:val="24"/>
          <w:szCs w:val="24"/>
          <w:highlight w:val="none"/>
        </w:rPr>
      </w:pPr>
    </w:p>
    <w:p>
      <w:pPr>
        <w:spacing w:line="300" w:lineRule="auto"/>
        <w:jc w:val="left"/>
        <w:rPr>
          <w:rFonts w:hint="default" w:ascii="Times New Roman" w:hAnsi="Times New Roman" w:cs="Times New Roman"/>
          <w:color w:val="auto"/>
          <w:sz w:val="24"/>
          <w:szCs w:val="24"/>
          <w:highlight w:val="none"/>
        </w:rPr>
      </w:pPr>
    </w:p>
    <w:p>
      <w:pPr>
        <w:spacing w:line="30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注：享受政府采购支持政策的残疾人福利性单位应当同时满足以下条件：</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（一）安置的残疾人占本单位在职职工人数的比例不低于25%（含25%），并且安置的残疾人人数不少于10 人（含10 人）；</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（二）依法与安置的每位残疾人签订了一年以上（含一年）的劳动合同或服务协议；</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（三）为安置的每位残疾人按月足额缴纳了基本养老保险、基本医疗保险、失业保险、工伤保险和生育保险等社会保险费；</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（四）通过银行等金融机构向安置的每位残疾人，按月支付了不低于单位所在区县适用的经省级人民政府批准的月最低工资标准的工资；</w:t>
      </w:r>
    </w:p>
    <w:p>
      <w:pPr>
        <w:spacing w:line="30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（五）提供本单位制造的货物、承担的工程或者服务（以下简称产品），或者提供其他残疾人福利性单位制造的货物（不包括使用非残疾人福利性单位注册商标的货物）。</w:t>
      </w:r>
    </w:p>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pPr>
        <w:spacing w:line="360" w:lineRule="auto"/>
        <w:jc w:val="center"/>
        <w:outlineLvl w:val="2"/>
        <w:rPr>
          <w:rFonts w:hint="default" w:ascii="Times New Roman" w:hAnsi="Times New Roman" w:cs="Times New Roman"/>
          <w:b/>
          <w:bCs/>
          <w:color w:val="auto"/>
          <w:kern w:val="0"/>
          <w:sz w:val="36"/>
          <w:szCs w:val="20"/>
          <w:highlight w:val="none"/>
        </w:rPr>
      </w:pPr>
      <w:r>
        <w:rPr>
          <w:rFonts w:hint="default" w:ascii="Times New Roman" w:hAnsi="Times New Roman" w:cs="Times New Roman"/>
          <w:color w:val="auto"/>
          <w:szCs w:val="21"/>
          <w:highlight w:val="none"/>
        </w:rPr>
        <w:br w:type="page"/>
      </w:r>
      <w:r>
        <w:rPr>
          <w:rFonts w:hint="default" w:ascii="Times New Roman" w:hAnsi="Times New Roman" w:cs="Times New Roman"/>
          <w:b/>
          <w:bCs/>
          <w:color w:val="auto"/>
          <w:kern w:val="0"/>
          <w:sz w:val="36"/>
          <w:szCs w:val="20"/>
          <w:highlight w:val="none"/>
        </w:rPr>
        <w:t>监狱企业的证明文件（如有）</w:t>
      </w:r>
    </w:p>
    <w:p>
      <w:pPr>
        <w:jc w:val="center"/>
        <w:rPr>
          <w:rFonts w:hint="default" w:ascii="Times New Roman" w:hAnsi="Times New Roman" w:cs="Times New Roman"/>
          <w:b/>
          <w:bCs/>
          <w:color w:val="auto"/>
          <w:kern w:val="0"/>
          <w:sz w:val="36"/>
          <w:szCs w:val="20"/>
          <w:highlight w:val="none"/>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（适用于供应商及其所提供全部或部分产品制造商均为监狱企业的情形。证明由省级以上监狱管理局、戒毒管理局(含新疆生产建设兵团)出具。非监狱企业不必提供）</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注：</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eastAsia" w:cs="Times New Roman"/>
          <w:color w:val="auto"/>
          <w:kern w:val="2"/>
          <w:sz w:val="24"/>
          <w:szCs w:val="24"/>
          <w:highlight w:val="none"/>
          <w:u w:val="none" w:color="auto"/>
          <w:lang w:val="en-US" w:eastAsia="zh-CN" w:bidi="ar-SA"/>
        </w:rPr>
        <w:t>供应商</w:t>
      </w:r>
      <w:r>
        <w:rPr>
          <w:rFonts w:hint="default" w:ascii="Times New Roman" w:hAnsi="Times New Roman" w:eastAsia="宋体" w:cs="Times New Roman"/>
          <w:color w:val="auto"/>
          <w:kern w:val="2"/>
          <w:sz w:val="24"/>
          <w:szCs w:val="24"/>
          <w:highlight w:val="none"/>
          <w:u w:val="none" w:color="auto"/>
          <w:lang w:val="en-US" w:eastAsia="en-US" w:bidi="ar-SA"/>
        </w:rPr>
        <w:t>若为监狱企业，则提供由省级以上监狱管理局、戒毒管理局（含新疆生产建设兵团）出具的属于监狱企业的证明文件。</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供应商法定代表人（或法定代表人授权代表）签字或签章：</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供应商名称（签章）：</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 xml:space="preserve"> .</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日期：</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年</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月</w:t>
      </w:r>
      <w:r>
        <w:rPr>
          <w:rFonts w:hint="default" w:ascii="Times New Roman" w:hAnsi="Times New Roman" w:eastAsia="宋体" w:cs="Times New Roman"/>
          <w:color w:val="auto"/>
          <w:kern w:val="2"/>
          <w:sz w:val="24"/>
          <w:szCs w:val="24"/>
          <w:highlight w:val="none"/>
          <w:u w:val="none" w:color="auto"/>
          <w:lang w:val="en-US" w:eastAsia="zh-CN" w:bidi="ar-SA"/>
        </w:rPr>
        <w:t xml:space="preserve">   </w:t>
      </w:r>
      <w:r>
        <w:rPr>
          <w:rFonts w:hint="default" w:ascii="Times New Roman" w:hAnsi="Times New Roman" w:eastAsia="宋体" w:cs="Times New Roman"/>
          <w:color w:val="auto"/>
          <w:kern w:val="2"/>
          <w:sz w:val="24"/>
          <w:szCs w:val="24"/>
          <w:highlight w:val="none"/>
          <w:u w:val="none" w:color="auto"/>
          <w:lang w:val="en-US" w:eastAsia="en-US" w:bidi="ar-SA"/>
        </w:rPr>
        <w:t>日</w:t>
      </w:r>
    </w:p>
    <w:p>
      <w:pPr>
        <w:spacing w:line="360" w:lineRule="auto"/>
        <w:rPr>
          <w:rFonts w:hint="default" w:ascii="Times New Roman" w:hAnsi="Times New Roman" w:cs="Times New Roman"/>
          <w:color w:val="auto"/>
          <w:sz w:val="24"/>
          <w:highlight w:val="none"/>
        </w:rPr>
      </w:pPr>
    </w:p>
    <w:p>
      <w:pPr>
        <w:pStyle w:val="30"/>
        <w:rPr>
          <w:rFonts w:hint="default" w:ascii="Times New Roman" w:hAnsi="Times New Roman" w:cs="Times New Roman"/>
          <w:color w:val="auto"/>
          <w:highlight w:val="none"/>
        </w:rPr>
        <w:sectPr>
          <w:headerReference r:id="rId26" w:type="default"/>
          <w:pgSz w:w="11906" w:h="16838"/>
          <w:pgMar w:top="1440" w:right="1080" w:bottom="1440" w:left="1080" w:header="567" w:footer="737" w:gutter="0"/>
          <w:pgNumType w:fmt="decimal"/>
          <w:cols w:space="720" w:num="1"/>
          <w:docGrid w:linePitch="312" w:charSpace="0"/>
        </w:sectPr>
      </w:pPr>
    </w:p>
    <w:bookmarkEnd w:id="509"/>
    <w:bookmarkEnd w:id="510"/>
    <w:bookmarkEnd w:id="511"/>
    <w:bookmarkEnd w:id="512"/>
    <w:bookmarkEnd w:id="513"/>
    <w:bookmarkEnd w:id="514"/>
    <w:bookmarkEnd w:id="515"/>
    <w:bookmarkEnd w:id="544"/>
    <w:p>
      <w:pPr>
        <w:pStyle w:val="6"/>
        <w:pageBreakBefore/>
        <w:spacing w:after="120" w:afterLines="0"/>
        <w:ind w:left="-6"/>
        <w:rPr>
          <w:rFonts w:hint="default" w:ascii="Times New Roman" w:hAnsi="Times New Roman" w:cs="Times New Roman" w:eastAsiaTheme="minorEastAsia"/>
          <w:b w:val="0"/>
          <w:bCs/>
          <w:color w:val="auto"/>
          <w:sz w:val="36"/>
          <w:highlight w:val="none"/>
        </w:rPr>
      </w:pPr>
      <w:bookmarkStart w:id="545" w:name="_Toc38337722"/>
      <w:bookmarkStart w:id="546" w:name="_Toc49329276"/>
      <w:bookmarkStart w:id="547" w:name="_Toc9675"/>
      <w:bookmarkStart w:id="548" w:name="_Toc325031964"/>
      <w:bookmarkStart w:id="549" w:name="_Toc22927"/>
      <w:bookmarkStart w:id="550" w:name="_Toc310519909"/>
      <w:bookmarkStart w:id="551" w:name="_Toc24768"/>
      <w:bookmarkStart w:id="552" w:name="_Toc373767224"/>
      <w:bookmarkStart w:id="553" w:name="_Toc419106587"/>
      <w:r>
        <w:rPr>
          <w:rFonts w:hint="default" w:ascii="Times New Roman" w:hAnsi="Times New Roman" w:cs="Times New Roman" w:eastAsiaTheme="minorEastAsia"/>
          <w:b w:val="0"/>
          <w:bCs/>
          <w:color w:val="auto"/>
          <w:sz w:val="36"/>
          <w:highlight w:val="none"/>
        </w:rPr>
        <w:t>文件包装袋</w:t>
      </w:r>
      <w:bookmarkEnd w:id="545"/>
      <w:bookmarkEnd w:id="546"/>
      <w:r>
        <w:rPr>
          <w:rFonts w:hint="default" w:ascii="Times New Roman" w:hAnsi="Times New Roman" w:cs="Times New Roman" w:eastAsiaTheme="minorEastAsia"/>
          <w:b w:val="0"/>
          <w:bCs/>
          <w:color w:val="auto"/>
          <w:sz w:val="36"/>
          <w:highlight w:val="none"/>
        </w:rPr>
        <w:t>封面标贴格式</w:t>
      </w:r>
      <w:bookmarkEnd w:id="547"/>
      <w:bookmarkEnd w:id="548"/>
      <w:bookmarkEnd w:id="549"/>
      <w:bookmarkEnd w:id="550"/>
      <w:bookmarkEnd w:id="551"/>
      <w:bookmarkEnd w:id="552"/>
      <w:bookmarkEnd w:id="553"/>
    </w:p>
    <w:tbl>
      <w:tblPr>
        <w:tblStyle w:val="23"/>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noWrap w:val="0"/>
            <w:vAlign w:val="top"/>
          </w:tcPr>
          <w:p>
            <w:pPr>
              <w:snapToGrid w:val="0"/>
              <w:jc w:val="center"/>
              <w:rPr>
                <w:rFonts w:hint="default" w:ascii="Times New Roman" w:hAnsi="Times New Roman" w:cs="Times New Roman" w:eastAsiaTheme="minorEastAsia"/>
                <w:b/>
                <w:color w:val="auto"/>
                <w:sz w:val="30"/>
                <w:highlight w:val="none"/>
              </w:rPr>
            </w:pPr>
          </w:p>
          <w:p>
            <w:pPr>
              <w:pStyle w:val="11"/>
              <w:spacing w:line="360" w:lineRule="auto"/>
              <w:jc w:val="center"/>
              <w:rPr>
                <w:rFonts w:hint="default" w:ascii="Times New Roman" w:hAnsi="Times New Roman" w:cs="Times New Roman" w:eastAsiaTheme="minorEastAsia"/>
                <w:b/>
                <w:bCs/>
                <w:color w:val="auto"/>
                <w:kern w:val="2"/>
                <w:sz w:val="48"/>
                <w:szCs w:val="24"/>
                <w:highlight w:val="none"/>
                <w:lang w:val="en-US" w:eastAsia="zh-CN"/>
              </w:rPr>
            </w:pPr>
            <w:r>
              <w:rPr>
                <w:rFonts w:hint="default" w:ascii="Times New Roman" w:hAnsi="Times New Roman" w:cs="Times New Roman" w:eastAsiaTheme="minorEastAsia"/>
                <w:b/>
                <w:bCs/>
                <w:color w:val="auto"/>
                <w:kern w:val="2"/>
                <w:sz w:val="48"/>
                <w:szCs w:val="24"/>
                <w:highlight w:val="none"/>
                <w:lang w:val="en-US" w:eastAsia="zh-CN"/>
              </w:rPr>
              <w:t>采购项目响应文件</w:t>
            </w:r>
          </w:p>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密封内容：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 xml:space="preserve">报价信封 / </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b/>
                <w:bCs/>
                <w:color w:val="auto"/>
                <w:sz w:val="24"/>
                <w:szCs w:val="24"/>
                <w:highlight w:val="none"/>
              </w:rPr>
              <w:t>正、副本响应文件</w:t>
            </w:r>
          </w:p>
          <w:p>
            <w:pPr>
              <w:jc w:val="center"/>
              <w:rPr>
                <w:rFonts w:hint="default" w:ascii="Times New Roman" w:hAnsi="Times New Roman" w:cs="Times New Roman" w:eastAsiaTheme="minorEastAsia"/>
                <w:b/>
                <w:color w:val="auto"/>
                <w:sz w:val="11"/>
                <w:szCs w:val="11"/>
                <w:highlight w:val="none"/>
              </w:rPr>
            </w:pPr>
          </w:p>
          <w:p>
            <w:pPr>
              <w:spacing w:line="360" w:lineRule="auto"/>
              <w:ind w:left="176" w:leftChars="84" w:firstLine="964" w:firstLineChars="400"/>
              <w:rPr>
                <w:rFonts w:hint="default" w:ascii="Times New Roman" w:hAnsi="Times New Roman" w:cs="Times New Roman" w:eastAsiaTheme="minorEastAsia"/>
                <w:b/>
                <w:bCs/>
                <w:color w:val="auto"/>
                <w:sz w:val="24"/>
                <w:highlight w:val="none"/>
                <w:u w:val="single"/>
                <w:lang w:val="en-US" w:eastAsia="zh-CN"/>
              </w:rPr>
            </w:pPr>
            <w:r>
              <w:rPr>
                <w:rFonts w:hint="default" w:ascii="Times New Roman" w:hAnsi="Times New Roman" w:cs="Times New Roman" w:eastAsiaTheme="minorEastAsia"/>
                <w:b/>
                <w:bCs/>
                <w:color w:val="auto"/>
                <w:sz w:val="24"/>
                <w:highlight w:val="none"/>
              </w:rPr>
              <w:t>供应商名称：</w:t>
            </w:r>
            <w:r>
              <w:rPr>
                <w:rFonts w:hint="default" w:ascii="Times New Roman" w:hAnsi="Times New Roman" w:cs="Times New Roman" w:eastAsiaTheme="minorEastAsia"/>
                <w:color w:val="auto"/>
                <w:sz w:val="24"/>
                <w:highlight w:val="none"/>
                <w:u w:val="dotted"/>
              </w:rPr>
              <w:t xml:space="preserve">                              </w:t>
            </w:r>
            <w:r>
              <w:rPr>
                <w:rFonts w:hint="default" w:ascii="Times New Roman" w:hAnsi="Times New Roman" w:cs="Times New Roman" w:eastAsiaTheme="minorEastAsia"/>
                <w:color w:val="auto"/>
                <w:sz w:val="24"/>
                <w:highlight w:val="none"/>
                <w:u w:val="dotted"/>
                <w:lang w:val="en-US" w:eastAsia="zh-CN"/>
              </w:rPr>
              <w:t xml:space="preserve"> </w:t>
            </w:r>
          </w:p>
          <w:p>
            <w:pPr>
              <w:spacing w:line="360" w:lineRule="auto"/>
              <w:ind w:left="176" w:leftChars="84" w:firstLine="960" w:firstLineChars="4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项目编号：</w:t>
            </w:r>
            <w:r>
              <w:rPr>
                <w:rFonts w:hint="default" w:ascii="Times New Roman" w:hAnsi="Times New Roman" w:cs="Times New Roman" w:eastAsiaTheme="minorEastAsia"/>
                <w:color w:val="auto"/>
                <w:sz w:val="24"/>
                <w:highlight w:val="none"/>
                <w:u w:val="dotted"/>
              </w:rPr>
              <w:t xml:space="preserve"> </w:t>
            </w:r>
            <w:r>
              <w:rPr>
                <w:rFonts w:hint="eastAsia" w:cs="Times New Roman" w:eastAsiaTheme="minorEastAsia"/>
                <w:b/>
                <w:color w:val="auto"/>
                <w:highlight w:val="none"/>
                <w:u w:val="dotted"/>
                <w:lang w:eastAsia="zh-CN"/>
              </w:rPr>
              <w:t>2024XFCG-01</w:t>
            </w:r>
            <w:r>
              <w:rPr>
                <w:rFonts w:hint="default" w:ascii="Times New Roman" w:hAnsi="Times New Roman" w:cs="Times New Roman" w:eastAsiaTheme="minorEastAsia"/>
                <w:color w:val="auto"/>
                <w:highlight w:val="none"/>
                <w:u w:val="dotted"/>
              </w:rPr>
              <w:t xml:space="preserve">       </w:t>
            </w:r>
            <w:r>
              <w:rPr>
                <w:rFonts w:hint="default" w:ascii="Times New Roman" w:hAnsi="Times New Roman" w:cs="Times New Roman" w:eastAsiaTheme="minorEastAsia"/>
                <w:color w:val="auto"/>
                <w:sz w:val="24"/>
                <w:highlight w:val="none"/>
                <w:u w:val="dotted"/>
              </w:rPr>
              <w:t xml:space="preserve">                </w:t>
            </w:r>
          </w:p>
          <w:p>
            <w:pPr>
              <w:spacing w:line="360" w:lineRule="auto"/>
              <w:ind w:left="2334" w:leftChars="540" w:hanging="1200" w:hangingChars="5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项目名称：</w:t>
            </w:r>
            <w:r>
              <w:rPr>
                <w:rFonts w:hint="eastAsia" w:cs="Times New Roman" w:eastAsiaTheme="minorEastAsia"/>
                <w:b/>
                <w:color w:val="auto"/>
                <w:highlight w:val="none"/>
                <w:u w:val="dotted"/>
                <w:lang w:eastAsia="zh-CN"/>
              </w:rPr>
              <w:t>佛山市人民政府规章《佛山市微型消防站建设管理规定》立法服务项目</w:t>
            </w:r>
            <w:r>
              <w:rPr>
                <w:rFonts w:hint="default" w:ascii="Times New Roman" w:hAnsi="Times New Roman" w:cs="Times New Roman" w:eastAsiaTheme="minorEastAsia"/>
                <w:b/>
                <w:color w:val="auto"/>
                <w:highlight w:val="none"/>
                <w:u w:val="dotted"/>
              </w:rPr>
              <w:t xml:space="preserve"> </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DOCVARIABLE  项目名称  \* MERGEFORMAT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fldChar w:fldCharType="end"/>
            </w:r>
            <w:r>
              <w:rPr>
                <w:rFonts w:hint="default" w:ascii="Times New Roman" w:hAnsi="Times New Roman" w:cs="Times New Roman" w:eastAsiaTheme="minorEastAsia"/>
                <w:color w:val="auto"/>
                <w:sz w:val="24"/>
                <w:highlight w:val="none"/>
                <w:u w:val="dotted"/>
              </w:rPr>
              <w:t xml:space="preserve"> </w:t>
            </w:r>
          </w:p>
          <w:p>
            <w:pPr>
              <w:jc w:val="center"/>
              <w:rPr>
                <w:rFonts w:hint="default" w:ascii="Times New Roman" w:hAnsi="Times New Roman" w:cs="Times New Roman" w:eastAsiaTheme="minorEastAsia"/>
                <w:b/>
                <w:bCs/>
                <w:color w:val="auto"/>
                <w:highlight w:val="none"/>
              </w:rPr>
            </w:pPr>
          </w:p>
          <w:tbl>
            <w:tblPr>
              <w:tblStyle w:val="23"/>
              <w:tblW w:w="0" w:type="auto"/>
              <w:jc w:val="center"/>
              <w:tblLayout w:type="fixed"/>
              <w:tblCellMar>
                <w:top w:w="0" w:type="dxa"/>
                <w:left w:w="108" w:type="dxa"/>
                <w:bottom w:w="0" w:type="dxa"/>
                <w:right w:w="108" w:type="dxa"/>
              </w:tblCellMar>
            </w:tblPr>
            <w:tblGrid>
              <w:gridCol w:w="1260"/>
              <w:gridCol w:w="7246"/>
            </w:tblGrid>
            <w:tr>
              <w:tblPrEx>
                <w:tblCellMar>
                  <w:top w:w="0" w:type="dxa"/>
                  <w:left w:w="108" w:type="dxa"/>
                  <w:bottom w:w="0" w:type="dxa"/>
                  <w:right w:w="108" w:type="dxa"/>
                </w:tblCellMar>
              </w:tblPrEx>
              <w:trPr>
                <w:trHeight w:val="480" w:hRule="atLeast"/>
                <w:jc w:val="center"/>
              </w:trPr>
              <w:tc>
                <w:tcPr>
                  <w:tcW w:w="8506" w:type="dxa"/>
                  <w:gridSpan w:val="2"/>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在</w:t>
                  </w:r>
                  <w:r>
                    <w:rPr>
                      <w:rFonts w:hint="default" w:ascii="Times New Roman" w:hAnsi="Times New Roman" w:cs="Times New Roman" w:eastAsiaTheme="minorEastAsia"/>
                      <w:b/>
                      <w:bCs/>
                      <w:color w:val="auto"/>
                      <w:highlight w:val="none"/>
                      <w:lang w:eastAsia="zh-CN"/>
                    </w:rPr>
                    <w:t>202</w:t>
                  </w:r>
                  <w:r>
                    <w:rPr>
                      <w:rFonts w:hint="eastAsia" w:cs="Times New Roman" w:eastAsiaTheme="minorEastAsia"/>
                      <w:b/>
                      <w:bCs/>
                      <w:color w:val="auto"/>
                      <w:highlight w:val="none"/>
                      <w:lang w:val="en-US" w:eastAsia="zh-CN"/>
                    </w:rPr>
                    <w:t>4</w:t>
                  </w:r>
                  <w:r>
                    <w:rPr>
                      <w:rFonts w:hint="default" w:ascii="Times New Roman" w:hAnsi="Times New Roman" w:cs="Times New Roman" w:eastAsiaTheme="minorEastAsia"/>
                      <w:b/>
                      <w:bCs/>
                      <w:color w:val="auto"/>
                      <w:highlight w:val="none"/>
                    </w:rPr>
                    <w:t>年</w:t>
                  </w:r>
                  <w:r>
                    <w:rPr>
                      <w:rFonts w:hint="eastAsia" w:cs="Times New Roman" w:eastAsiaTheme="minorEastAsia"/>
                      <w:b/>
                      <w:bCs/>
                      <w:color w:val="auto"/>
                      <w:highlight w:val="none"/>
                      <w:lang w:val="en-US" w:eastAsia="zh-CN"/>
                    </w:rPr>
                    <w:t>6</w:t>
                  </w:r>
                  <w:r>
                    <w:rPr>
                      <w:rFonts w:hint="default" w:ascii="Times New Roman" w:hAnsi="Times New Roman" w:cs="Times New Roman" w:eastAsiaTheme="minorEastAsia"/>
                      <w:b/>
                      <w:bCs/>
                      <w:color w:val="auto"/>
                      <w:highlight w:val="none"/>
                    </w:rPr>
                    <w:t>月</w:t>
                  </w:r>
                  <w:r>
                    <w:rPr>
                      <w:rFonts w:hint="eastAsia" w:cs="Times New Roman" w:eastAsiaTheme="minorEastAsia"/>
                      <w:b/>
                      <w:bCs/>
                      <w:color w:val="auto"/>
                      <w:highlight w:val="none"/>
                      <w:lang w:val="en-US" w:eastAsia="zh-CN"/>
                    </w:rPr>
                    <w:t>7</w:t>
                  </w:r>
                  <w:r>
                    <w:rPr>
                      <w:rFonts w:hint="default" w:ascii="Times New Roman" w:hAnsi="Times New Roman" w:cs="Times New Roman" w:eastAsiaTheme="minorEastAsia"/>
                      <w:b/>
                      <w:bCs/>
                      <w:color w:val="auto"/>
                      <w:highlight w:val="none"/>
                    </w:rPr>
                    <w:t>日上午</w:t>
                  </w:r>
                  <w:r>
                    <w:rPr>
                      <w:rFonts w:hint="default" w:ascii="Times New Roman" w:hAnsi="Times New Roman" w:cs="Times New Roman" w:eastAsiaTheme="minorEastAsia"/>
                      <w:b/>
                      <w:bCs/>
                      <w:color w:val="auto"/>
                      <w:highlight w:val="none"/>
                      <w:lang w:val="en-US" w:eastAsia="zh-CN"/>
                    </w:rPr>
                    <w:t>9</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00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9 </w:t>
                  </w:r>
                  <w:r>
                    <w:rPr>
                      <w:rFonts w:hint="default" w:ascii="Times New Roman" w:hAnsi="Times New Roman" w:cs="Times New Roman" w:eastAsiaTheme="minorEastAsia"/>
                      <w:b/>
                      <w:bCs/>
                      <w:color w:val="auto"/>
                      <w:highlight w:val="none"/>
                    </w:rPr>
                    <w:t>:</w:t>
                  </w:r>
                  <w:r>
                    <w:rPr>
                      <w:rFonts w:hint="default" w:ascii="Times New Roman" w:hAnsi="Times New Roman" w:cs="Times New Roman" w:eastAsiaTheme="minorEastAsia"/>
                      <w:b/>
                      <w:bCs/>
                      <w:color w:val="auto"/>
                      <w:highlight w:val="none"/>
                      <w:lang w:val="en-US" w:eastAsia="zh-CN"/>
                    </w:rPr>
                    <w:t xml:space="preserve">30 </w:t>
                  </w:r>
                  <w:r>
                    <w:rPr>
                      <w:rFonts w:hint="default" w:ascii="Times New Roman" w:hAnsi="Times New Roman" w:cs="Times New Roman" w:eastAsiaTheme="minorEastAsia"/>
                      <w:b/>
                      <w:bCs/>
                      <w:color w:val="auto"/>
                      <w:highlight w:val="none"/>
                    </w:rPr>
                    <w:t>时之间准时当面递交且不得启封</w:t>
                  </w:r>
                </w:p>
              </w:tc>
            </w:tr>
            <w:tr>
              <w:tblPrEx>
                <w:tblCellMar>
                  <w:top w:w="0" w:type="dxa"/>
                  <w:left w:w="108" w:type="dxa"/>
                  <w:bottom w:w="0" w:type="dxa"/>
                  <w:right w:w="108" w:type="dxa"/>
                </w:tblCellMar>
              </w:tblPrEx>
              <w:trPr>
                <w:trHeight w:val="615" w:hRule="atLeast"/>
                <w:jc w:val="center"/>
              </w:trPr>
              <w:tc>
                <w:tcPr>
                  <w:tcW w:w="1260"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递交地点：</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佛山市禅城区季华五路10号金融广场17层A区之一（广东远东招标代理有限公司佛山分公司开标室）</w:t>
                  </w:r>
                </w:p>
              </w:tc>
            </w:tr>
            <w:tr>
              <w:tblPrEx>
                <w:tblCellMar>
                  <w:top w:w="0" w:type="dxa"/>
                  <w:left w:w="108" w:type="dxa"/>
                  <w:bottom w:w="0" w:type="dxa"/>
                  <w:right w:w="108" w:type="dxa"/>
                </w:tblCellMar>
              </w:tblPrEx>
              <w:trPr>
                <w:trHeight w:val="46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bCs/>
                      <w:color w:val="auto"/>
                      <w:highlight w:val="none"/>
                    </w:rPr>
                    <w:t>电    话：</w:t>
                  </w:r>
                </w:p>
              </w:tc>
              <w:tc>
                <w:tcPr>
                  <w:tcW w:w="7246" w:type="dxa"/>
                  <w:noWrap w:val="0"/>
                  <w:vAlign w:val="center"/>
                </w:tcPr>
                <w:p>
                  <w:pPr>
                    <w:rPr>
                      <w:rFonts w:hint="default" w:ascii="Times New Roman" w:hAnsi="Times New Roman" w:cs="Times New Roman" w:eastAsiaTheme="minorEastAsia"/>
                      <w:b/>
                      <w:bCs/>
                      <w:color w:val="auto"/>
                      <w:highlight w:val="none"/>
                      <w:lang w:eastAsia="zh-CN"/>
                    </w:rPr>
                  </w:pPr>
                  <w:r>
                    <w:rPr>
                      <w:rFonts w:hint="default" w:ascii="Times New Roman" w:hAnsi="Times New Roman" w:cs="Times New Roman" w:eastAsiaTheme="minorEastAsia"/>
                      <w:b/>
                      <w:bCs/>
                      <w:color w:val="auto"/>
                      <w:highlight w:val="none"/>
                      <w:lang w:eastAsia="zh-CN"/>
                    </w:rPr>
                    <w:t>0757-833325</w:t>
                  </w:r>
                  <w:r>
                    <w:rPr>
                      <w:rFonts w:hint="default" w:ascii="Times New Roman" w:hAnsi="Times New Roman" w:cs="Times New Roman" w:eastAsiaTheme="minorEastAsia"/>
                      <w:b/>
                      <w:bCs/>
                      <w:color w:val="auto"/>
                      <w:highlight w:val="none"/>
                      <w:lang w:val="en-US" w:eastAsia="zh-CN"/>
                    </w:rPr>
                    <w:t>1</w:t>
                  </w:r>
                  <w:r>
                    <w:rPr>
                      <w:rFonts w:hint="default" w:ascii="Times New Roman" w:hAnsi="Times New Roman" w:cs="Times New Roman" w:eastAsiaTheme="minorEastAsia"/>
                      <w:b/>
                      <w:bCs/>
                      <w:color w:val="auto"/>
                      <w:highlight w:val="none"/>
                      <w:lang w:eastAsia="zh-CN"/>
                    </w:rPr>
                    <w:t>8</w:t>
                  </w:r>
                </w:p>
              </w:tc>
            </w:tr>
            <w:tr>
              <w:tblPrEx>
                <w:tblCellMar>
                  <w:top w:w="0" w:type="dxa"/>
                  <w:left w:w="108" w:type="dxa"/>
                  <w:bottom w:w="0" w:type="dxa"/>
                  <w:right w:w="108" w:type="dxa"/>
                </w:tblCellMar>
              </w:tblPrEx>
              <w:trPr>
                <w:trHeight w:val="285" w:hRule="atLeast"/>
                <w:jc w:val="center"/>
              </w:trPr>
              <w:tc>
                <w:tcPr>
                  <w:tcW w:w="1260" w:type="dxa"/>
                  <w:noWrap w:val="0"/>
                  <w:vAlign w:val="center"/>
                </w:tcPr>
                <w:p>
                  <w:pPr>
                    <w:jc w:val="cente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声    明：</w:t>
                  </w:r>
                </w:p>
              </w:tc>
              <w:tc>
                <w:tcPr>
                  <w:tcW w:w="7246" w:type="dxa"/>
                  <w:noWrap w:val="0"/>
                  <w:vAlign w:val="center"/>
                </w:tcPr>
                <w:p>
                  <w:pPr>
                    <w:rPr>
                      <w:rFonts w:hint="default" w:ascii="Times New Roman" w:hAnsi="Times New Roman" w:cs="Times New Roman" w:eastAsiaTheme="minorEastAsia"/>
                      <w:b/>
                      <w:bCs/>
                      <w:color w:val="auto"/>
                      <w:highlight w:val="none"/>
                    </w:rPr>
                  </w:pPr>
                  <w:r>
                    <w:rPr>
                      <w:rFonts w:hint="default" w:ascii="Times New Roman" w:hAnsi="Times New Roman" w:cs="Times New Roman" w:eastAsiaTheme="minorEastAsia"/>
                      <w:b/>
                      <w:color w:val="auto"/>
                      <w:highlight w:val="none"/>
                    </w:rPr>
                    <w:t>同意由递交响应文件登记顺序的前两名供应商，将作为集中推选的代表，现场对所有响应文件进行密封性检查。</w:t>
                  </w:r>
                </w:p>
              </w:tc>
            </w:tr>
          </w:tbl>
          <w:p>
            <w:pPr>
              <w:rPr>
                <w:rFonts w:hint="default" w:ascii="Times New Roman" w:hAnsi="Times New Roman" w:cs="Times New Roman" w:eastAsiaTheme="minorEastAsia"/>
                <w:color w:val="auto"/>
                <w:highlight w:val="none"/>
              </w:rPr>
            </w:pPr>
          </w:p>
        </w:tc>
      </w:tr>
    </w:tbl>
    <w:p>
      <w:pPr>
        <w:spacing w:line="360" w:lineRule="auto"/>
        <w:ind w:firstLine="480" w:firstLineChars="200"/>
        <w:rPr>
          <w:rFonts w:hint="default" w:ascii="Times New Roman" w:hAnsi="Times New Roman" w:cs="Times New Roman" w:eastAsiaTheme="minorEastAsia"/>
          <w:color w:val="auto"/>
          <w:sz w:val="24"/>
          <w:highlight w:val="none"/>
        </w:rPr>
      </w:pPr>
    </w:p>
    <w:p>
      <w:pPr>
        <w:spacing w:line="360" w:lineRule="auto"/>
        <w:ind w:firstLine="480" w:firstLineChars="100"/>
        <w:rPr>
          <w:rFonts w:hint="default" w:ascii="Times New Roman" w:hAnsi="Times New Roman" w:cs="Times New Roman" w:eastAsiaTheme="minorEastAsia"/>
          <w:color w:val="auto"/>
          <w:sz w:val="48"/>
          <w:szCs w:val="48"/>
          <w:highlight w:val="none"/>
        </w:rPr>
      </w:pPr>
      <w:r>
        <w:rPr>
          <w:rFonts w:hint="default" w:ascii="Times New Roman" w:hAnsi="Times New Roman" w:cs="Times New Roman" w:eastAsiaTheme="minorEastAsia"/>
          <w:color w:val="auto"/>
          <w:sz w:val="48"/>
          <w:szCs w:val="48"/>
          <w:highlight w:val="none"/>
        </w:rPr>
        <w:t>注意事项</w:t>
      </w: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一、报价信封另单独封装，并按下列顺序装订：</w:t>
      </w:r>
    </w:p>
    <w:p>
      <w:pPr>
        <w:numPr>
          <w:ilvl w:val="0"/>
          <w:numId w:val="31"/>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《报价汇总表》（须加盖公章）；</w:t>
      </w:r>
    </w:p>
    <w:p>
      <w:pPr>
        <w:numPr>
          <w:ilvl w:val="0"/>
          <w:numId w:val="31"/>
        </w:numPr>
        <w:tabs>
          <w:tab w:val="left" w:pos="900"/>
        </w:tabs>
        <w:spacing w:line="360" w:lineRule="auto"/>
        <w:ind w:left="1080" w:hanging="54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GB"/>
        </w:rPr>
        <w:t>响应文件电子光盘</w:t>
      </w:r>
      <w:r>
        <w:rPr>
          <w:rFonts w:hint="default" w:ascii="Times New Roman" w:hAnsi="Times New Roman" w:cs="Times New Roman" w:eastAsiaTheme="minorEastAsia"/>
          <w:color w:val="auto"/>
          <w:highlight w:val="none"/>
        </w:rPr>
        <w:t>/U盘</w:t>
      </w:r>
      <w:r>
        <w:rPr>
          <w:rFonts w:hint="default" w:ascii="Times New Roman" w:hAnsi="Times New Roman" w:cs="Times New Roman" w:eastAsiaTheme="minorEastAsia"/>
          <w:color w:val="auto"/>
          <w:highlight w:val="none"/>
          <w:lang w:val="en-GB"/>
        </w:rPr>
        <w:t>1份</w:t>
      </w:r>
      <w:r>
        <w:rPr>
          <w:rFonts w:hint="default" w:ascii="Times New Roman" w:hAnsi="Times New Roman" w:cs="Times New Roman" w:eastAsiaTheme="minorEastAsia"/>
          <w:color w:val="auto"/>
          <w:highlight w:val="none"/>
          <w:lang w:val="en-GB" w:eastAsia="zh-CN"/>
        </w:rPr>
        <w:t>。</w:t>
      </w: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color w:val="auto"/>
          <w:sz w:val="24"/>
          <w:szCs w:val="24"/>
          <w:highlight w:val="none"/>
        </w:rPr>
      </w:pPr>
    </w:p>
    <w:p>
      <w:pPr>
        <w:spacing w:line="360" w:lineRule="auto"/>
        <w:ind w:firstLine="480" w:firstLineChars="20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二、重要提示：</w:t>
      </w:r>
    </w:p>
    <w:p>
      <w:pPr>
        <w:numPr>
          <w:ilvl w:val="0"/>
          <w:numId w:val="32"/>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唱标信封与正、副本必须分开单独封装并标贴此封面，密封口处须加盖公章或授权代表签名。</w:t>
      </w:r>
    </w:p>
    <w:p>
      <w:pPr>
        <w:numPr>
          <w:ilvl w:val="0"/>
          <w:numId w:val="32"/>
        </w:numPr>
        <w:tabs>
          <w:tab w:val="left" w:pos="900"/>
        </w:tabs>
        <w:spacing w:line="360" w:lineRule="auto"/>
        <w:ind w:left="900" w:leftChars="258" w:hanging="35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递交文件登记顺序的前二名供应商，将作为集中推选的代表现场对所有响应文件进行密封性检查。</w:t>
      </w:r>
    </w:p>
    <w:p>
      <w:pPr>
        <w:rPr>
          <w:rFonts w:hint="default" w:ascii="Times New Roman" w:hAnsi="Times New Roman" w:cs="Times New Roman" w:eastAsiaTheme="minorEastAsia"/>
          <w:color w:val="auto"/>
          <w:highlight w:val="none"/>
        </w:rPr>
      </w:pP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rPr>
          <w:rFonts w:hint="default" w:ascii="Times New Roman" w:hAnsi="Times New Roman" w:cs="Times New Roman" w:eastAsiaTheme="minorEastAsia"/>
          <w:b/>
          <w:bCs/>
          <w:color w:val="auto"/>
          <w:sz w:val="24"/>
          <w:highlight w:val="none"/>
        </w:rPr>
      </w:pPr>
      <w:r>
        <w:rPr>
          <w:rFonts w:hint="default" w:ascii="Times New Roman" w:hAnsi="Times New Roman" w:cs="Times New Roman" w:eastAsiaTheme="minorEastAsia"/>
          <w:b/>
          <w:bCs/>
          <w:color w:val="auto"/>
          <w:sz w:val="24"/>
          <w:highlight w:val="none"/>
        </w:rPr>
        <w:t>附件：询问函、质疑函格式</w:t>
      </w:r>
    </w:p>
    <w:p>
      <w:pPr>
        <w:pStyle w:val="3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说明：本部分格式为</w:t>
      </w:r>
      <w:r>
        <w:rPr>
          <w:rFonts w:hint="eastAsia"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提交询问函、质疑函时使用，不属于</w:t>
      </w:r>
      <w:r>
        <w:rPr>
          <w:rFonts w:hint="default"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格式的组成部分。</w:t>
      </w:r>
    </w:p>
    <w:p>
      <w:pPr>
        <w:spacing w:after="468" w:afterLines="150"/>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询问函</w:t>
      </w:r>
    </w:p>
    <w:p>
      <w:pPr>
        <w:widowControl/>
        <w:snapToGrid w:val="0"/>
        <w:spacing w:line="360" w:lineRule="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lang w:eastAsia="zh-CN"/>
        </w:rPr>
        <w:t>广东远东招标代理有限公司</w:t>
      </w: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我单位已按规定获取磋商文件并准备参与</w:t>
      </w:r>
      <w:r>
        <w:rPr>
          <w:rFonts w:hint="default" w:ascii="Times New Roman" w:hAnsi="Times New Roman" w:cs="Times New Roman" w:eastAsiaTheme="minorEastAsia"/>
          <w:i/>
          <w:color w:val="auto"/>
          <w:sz w:val="24"/>
          <w:highlight w:val="none"/>
          <w:u w:val="single"/>
        </w:rPr>
        <w:t>（项目名称）</w:t>
      </w:r>
      <w:r>
        <w:rPr>
          <w:rFonts w:hint="default" w:ascii="Times New Roman" w:hAnsi="Times New Roman" w:cs="Times New Roman" w:eastAsiaTheme="minorEastAsia"/>
          <w:color w:val="auto"/>
          <w:sz w:val="24"/>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一、_____________________（事项一）</w:t>
      </w:r>
      <w:r>
        <w:rPr>
          <w:rFonts w:hint="default" w:ascii="Times New Roman" w:hAnsi="Times New Roman" w:cs="Times New Roman" w:eastAsiaTheme="minorEastAsia"/>
          <w:color w:val="auto"/>
          <w:sz w:val="24"/>
          <w:highlight w:val="none"/>
        </w:rPr>
        <w:tab/>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（1）____________________（问题或条款内容）</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（2）____________________（说明疑问或无法理解原因）</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（3）____________________（建议）</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二、_____________________（事项二）</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w:t>
      </w:r>
    </w:p>
    <w:p>
      <w:pPr>
        <w:widowControl/>
        <w:tabs>
          <w:tab w:val="left" w:pos="6300"/>
        </w:tabs>
        <w:snapToGrid w:val="0"/>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随附相关证明材料如下：（目录）。</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询问人：（公章）</w:t>
      </w:r>
    </w:p>
    <w:p>
      <w:pPr>
        <w:widowControl/>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法定代表人（授权代表）：</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地址/邮编：</w:t>
      </w:r>
    </w:p>
    <w:p>
      <w:pPr>
        <w:tabs>
          <w:tab w:val="left" w:pos="6300"/>
        </w:tabs>
        <w:snapToGrid w:val="0"/>
        <w:spacing w:line="360" w:lineRule="auto"/>
        <w:ind w:firstLine="1440" w:firstLineChars="6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电话/传真：</w:t>
      </w:r>
    </w:p>
    <w:p>
      <w:pPr>
        <w:jc w:val="right"/>
        <w:rPr>
          <w:rFonts w:hint="default" w:ascii="Times New Roman" w:hAnsi="Times New Roman" w:cs="Times New Roman" w:eastAsiaTheme="minorEastAsia"/>
          <w:color w:val="auto"/>
          <w:szCs w:val="24"/>
          <w:highlight w:val="none"/>
        </w:rPr>
      </w:pPr>
      <w:r>
        <w:rPr>
          <w:rFonts w:hint="default" w:ascii="Times New Roman" w:hAnsi="Times New Roman" w:cs="Times New Roman" w:eastAsiaTheme="minorEastAsia"/>
          <w:color w:val="auto"/>
          <w:szCs w:val="24"/>
          <w:highlight w:val="none"/>
        </w:rPr>
        <w:t>年月日</w:t>
      </w:r>
    </w:p>
    <w:p>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br w:type="page"/>
      </w:r>
    </w:p>
    <w:p>
      <w:pPr>
        <w:spacing w:after="360" w:afterLines="150"/>
        <w:jc w:val="center"/>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质疑函范本</w:t>
      </w:r>
    </w:p>
    <w:p>
      <w:pPr>
        <w:spacing w:line="30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一、质疑供应商基本信息</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质疑供应商：</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邮编：</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联系电话：</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联系电话：</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邮编：</w:t>
      </w:r>
      <w:r>
        <w:rPr>
          <w:rFonts w:hint="default" w:ascii="Times New Roman" w:hAnsi="Times New Roman" w:cs="Times New Roman"/>
          <w:color w:val="auto"/>
          <w:sz w:val="24"/>
          <w:szCs w:val="24"/>
          <w:highlight w:val="none"/>
          <w:u w:val="single"/>
        </w:rPr>
        <w:t xml:space="preserve">                              </w:t>
      </w:r>
    </w:p>
    <w:p>
      <w:pPr>
        <w:spacing w:line="30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二、质疑项目基本情况</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质疑项目的名称：</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质疑项目的编号：</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包号（如有）：</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采购人名称：</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采购文件获取日期：</w:t>
      </w:r>
      <w:r>
        <w:rPr>
          <w:rFonts w:hint="default" w:ascii="Times New Roman" w:hAnsi="Times New Roman" w:cs="Times New Roman"/>
          <w:color w:val="auto"/>
          <w:sz w:val="24"/>
          <w:szCs w:val="24"/>
          <w:highlight w:val="none"/>
          <w:u w:val="single"/>
        </w:rPr>
        <w:t xml:space="preserve">                         </w:t>
      </w:r>
    </w:p>
    <w:p>
      <w:pPr>
        <w:spacing w:line="30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三、质疑事项具体内容</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质疑事项1：</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事实依据：</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法律依据：</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质疑事项2</w:t>
      </w:r>
      <w:r>
        <w:rPr>
          <w:rFonts w:hint="default" w:ascii="Times New Roman" w:hAnsi="Times New Roman" w:cs="Times New Roman"/>
          <w:color w:val="auto"/>
          <w:sz w:val="24"/>
          <w:szCs w:val="24"/>
          <w:highlight w:val="none"/>
          <w:u w:val="single"/>
        </w:rPr>
        <w:t xml:space="preserve">                               </w:t>
      </w:r>
    </w:p>
    <w:p>
      <w:pPr>
        <w:spacing w:line="300" w:lineRule="auto"/>
        <w:ind w:firstLine="420" w:firstLineChars="17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p>
      <w:pPr>
        <w:spacing w:line="30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四、与质疑事项相关的质疑请求</w:t>
      </w:r>
    </w:p>
    <w:p>
      <w:pPr>
        <w:spacing w:line="30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请求：</w:t>
      </w:r>
    </w:p>
    <w:p>
      <w:pPr>
        <w:spacing w:line="30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供应商（盖章）：</w:t>
      </w:r>
    </w:p>
    <w:p>
      <w:pPr>
        <w:spacing w:line="30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法定代表人（授权代表）：</w:t>
      </w:r>
    </w:p>
    <w:p>
      <w:pPr>
        <w:spacing w:line="30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地址/邮编：</w:t>
      </w:r>
    </w:p>
    <w:p>
      <w:pPr>
        <w:spacing w:line="30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电话/传真：</w:t>
      </w:r>
    </w:p>
    <w:p>
      <w:pPr>
        <w:spacing w:line="300" w:lineRule="auto"/>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 年 月 日</w:t>
      </w:r>
    </w:p>
    <w:p>
      <w:pPr>
        <w:pStyle w:val="2"/>
        <w:ind w:left="0" w:leftChars="0" w:firstLine="0" w:firstLineChars="0"/>
        <w:jc w:val="both"/>
        <w:rPr>
          <w:rFonts w:hint="default" w:ascii="Times New Roman" w:hAnsi="Times New Roman" w:cs="Times New Roman" w:eastAsiaTheme="minorEastAsia"/>
          <w:color w:val="auto"/>
          <w:highlight w:val="none"/>
        </w:rPr>
      </w:pPr>
    </w:p>
    <w:sectPr>
      <w:headerReference r:id="rId27" w:type="default"/>
      <w:pgSz w:w="11906" w:h="16838"/>
      <w:pgMar w:top="1134" w:right="1134" w:bottom="1134" w:left="1587" w:header="567" w:footer="73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82247D-0373-4A1B-A86D-EA6B3DB1EEE8}"/>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0472CDF-7821-4CCF-B145-623CBCF95D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93006EB4-7C89-4647-92E2-31F362C1737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embedRegular r:id="rId4" w:fontKey="{E58DE1A1-CFDA-4B7B-BC2A-70959A5E19C2}"/>
  </w:font>
  <w:font w:name="仿宋">
    <w:panose1 w:val="02010609060101010101"/>
    <w:charset w:val="86"/>
    <w:family w:val="modern"/>
    <w:pitch w:val="default"/>
    <w:sig w:usb0="800002BF" w:usb1="38CF7CFA" w:usb2="00000016" w:usb3="00000000" w:csb0="00040001" w:csb1="00000000"/>
    <w:embedRegular r:id="rId5" w:fontKey="{49E7F462-4DF4-4302-8D12-7AC9803AEF60}"/>
  </w:font>
  <w:font w:name="微软雅黑">
    <w:panose1 w:val="020B0503020204020204"/>
    <w:charset w:val="86"/>
    <w:family w:val="auto"/>
    <w:pitch w:val="default"/>
    <w:sig w:usb0="80000287" w:usb1="280F3C52" w:usb2="00000016" w:usb3="00000000" w:csb0="0004001F" w:csb1="00000000"/>
    <w:embedRegular r:id="rId6" w:fontKey="{266EB159-5468-42EA-BAEE-E79607F143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44</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60"/>
      </w:tabs>
      <w:ind w:right="2" w:rightChars="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ascii="宋体" w:hAnsi="宋体"/>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r>
      <w:rPr>
        <w:rFonts w:hint="eastAsia" w:ascii="宋体" w:hAnsi="宋体"/>
      </w:rPr>
      <w:t>项目名称：                                                     采购编号：</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11253"/>
    <w:multiLevelType w:val="multilevel"/>
    <w:tmpl w:val="96111253"/>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C0F17CFC"/>
    <w:multiLevelType w:val="multilevel"/>
    <w:tmpl w:val="C0F17CFC"/>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CA86655"/>
    <w:multiLevelType w:val="multilevel"/>
    <w:tmpl w:val="CCA86655"/>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D4421E3C"/>
    <w:multiLevelType w:val="multilevel"/>
    <w:tmpl w:val="D4421E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ED3D50F5"/>
    <w:multiLevelType w:val="singleLevel"/>
    <w:tmpl w:val="ED3D50F5"/>
    <w:lvl w:ilvl="0" w:tentative="0">
      <w:start w:val="1"/>
      <w:numFmt w:val="decimal"/>
      <w:lvlText w:val="%1)"/>
      <w:lvlJc w:val="left"/>
      <w:pPr>
        <w:ind w:left="425" w:hanging="425"/>
      </w:pPr>
      <w:rPr>
        <w:rFonts w:hint="default"/>
      </w:rPr>
    </w:lvl>
  </w:abstractNum>
  <w:abstractNum w:abstractNumId="5">
    <w:nsid w:val="00000004"/>
    <w:multiLevelType w:val="multilevel"/>
    <w:tmpl w:val="00000004"/>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0F"/>
    <w:multiLevelType w:val="multilevel"/>
    <w:tmpl w:val="0000000F"/>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17"/>
    <w:multiLevelType w:val="multilevel"/>
    <w:tmpl w:val="00000017"/>
    <w:lvl w:ilvl="0" w:tentative="0">
      <w:start w:val="1"/>
      <w:numFmt w:val="decimal"/>
      <w:lvlText w:val="%1"/>
      <w:lvlJc w:val="center"/>
      <w:pPr>
        <w:tabs>
          <w:tab w:val="left" w:pos="170"/>
        </w:tabs>
        <w:ind w:left="170" w:hanging="170"/>
      </w:pPr>
      <w:rPr>
        <w:spacing w:val="-20"/>
        <w:kern w:val="2"/>
        <w:position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A"/>
    <w:multiLevelType w:val="multilevel"/>
    <w:tmpl w:val="0000001A"/>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1B"/>
    <w:multiLevelType w:val="multilevel"/>
    <w:tmpl w:val="0000001B"/>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F"/>
    <w:multiLevelType w:val="multilevel"/>
    <w:tmpl w:val="0000001F"/>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multilevel"/>
    <w:tmpl w:val="00000022"/>
    <w:lvl w:ilvl="0" w:tentative="0">
      <w:start w:val="1"/>
      <w:numFmt w:val="decimal"/>
      <w:lvlText w:val="1.%1."/>
      <w:lvlJc w:val="left"/>
      <w:pPr>
        <w:tabs>
          <w:tab w:val="left" w:pos="510"/>
        </w:tabs>
        <w:ind w:left="510" w:hanging="510"/>
      </w:pPr>
      <w:rPr>
        <w:rFonts w:hint="eastAsia"/>
        <w:b/>
        <w:i w:val="0"/>
      </w:rPr>
    </w:lvl>
    <w:lvl w:ilvl="1" w:tentative="0">
      <w:start w:val="1"/>
      <w:numFmt w:val="chineseCountingThousand"/>
      <w:lvlText w:val="%2、"/>
      <w:lvlJc w:val="left"/>
      <w:pPr>
        <w:tabs>
          <w:tab w:val="left" w:pos="0"/>
        </w:tabs>
        <w:ind w:left="0" w:firstLine="0"/>
      </w:pPr>
      <w:rPr>
        <w:rFonts w:hint="eastAsia"/>
        <w:b/>
        <w:i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24"/>
    <w:multiLevelType w:val="multilevel"/>
    <w:tmpl w:val="00000024"/>
    <w:lvl w:ilvl="0" w:tentative="0">
      <w:start w:val="6"/>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27"/>
    <w:multiLevelType w:val="multilevel"/>
    <w:tmpl w:val="00000027"/>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A"/>
    <w:multiLevelType w:val="multilevel"/>
    <w:tmpl w:val="0000002A"/>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9">
    <w:nsid w:val="0000002B"/>
    <w:multiLevelType w:val="multilevel"/>
    <w:tmpl w:val="0000002B"/>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20">
    <w:nsid w:val="0000002D"/>
    <w:multiLevelType w:val="multilevel"/>
    <w:tmpl w:val="0000002D"/>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34"/>
    <w:multiLevelType w:val="multilevel"/>
    <w:tmpl w:val="0000003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3D"/>
    <w:multiLevelType w:val="multilevel"/>
    <w:tmpl w:val="0000003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48"/>
    <w:multiLevelType w:val="multilevel"/>
    <w:tmpl w:val="00000048"/>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4">
    <w:nsid w:val="0000004D"/>
    <w:multiLevelType w:val="multilevel"/>
    <w:tmpl w:val="0000004D"/>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170D0C2"/>
    <w:multiLevelType w:val="multilevel"/>
    <w:tmpl w:val="0170D0C2"/>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0322CCED"/>
    <w:multiLevelType w:val="multilevel"/>
    <w:tmpl w:val="0322CCED"/>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387B37FA"/>
    <w:multiLevelType w:val="multilevel"/>
    <w:tmpl w:val="387B37FA"/>
    <w:lvl w:ilvl="0" w:tentative="0">
      <w:start w:val="1"/>
      <w:numFmt w:val="decimal"/>
      <w:lvlText w:val="%1."/>
      <w:lvlJc w:val="left"/>
      <w:pPr>
        <w:tabs>
          <w:tab w:val="left" w:pos="624"/>
        </w:tabs>
        <w:ind w:left="624" w:hanging="624"/>
      </w:pPr>
      <w:rPr>
        <w:rFonts w:hint="default" w:ascii="Times New Roman" w:hAnsi="Times New Roman" w:eastAsia="宋体" w:cs="Times New Roman"/>
        <w:b/>
        <w:i w:val="0"/>
      </w:rPr>
    </w:lvl>
    <w:lvl w:ilvl="1" w:tentative="0">
      <w:start w:val="1"/>
      <w:numFmt w:val="decimal"/>
      <w:lvlText w:val="%1.%2"/>
      <w:lvlJc w:val="left"/>
      <w:pPr>
        <w:tabs>
          <w:tab w:val="left" w:pos="624"/>
        </w:tabs>
        <w:ind w:left="624" w:hanging="624"/>
      </w:pPr>
      <w:rPr>
        <w:rFonts w:hint="default" w:ascii="Times New Roman" w:hAnsi="Times New Roman" w:cs="Times New Roman"/>
        <w:b w:val="0"/>
        <w:i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9">
    <w:nsid w:val="5370F106"/>
    <w:multiLevelType w:val="singleLevel"/>
    <w:tmpl w:val="5370F106"/>
    <w:lvl w:ilvl="0" w:tentative="0">
      <w:start w:val="1"/>
      <w:numFmt w:val="decimal"/>
      <w:lvlText w:val="(%1)"/>
      <w:lvlJc w:val="left"/>
      <w:pPr>
        <w:ind w:left="425" w:hanging="425"/>
      </w:pPr>
      <w:rPr>
        <w:rFonts w:hint="default"/>
      </w:rPr>
    </w:lvl>
  </w:abstractNum>
  <w:abstractNum w:abstractNumId="30">
    <w:nsid w:val="5438C2DE"/>
    <w:multiLevelType w:val="multilevel"/>
    <w:tmpl w:val="5438C2DE"/>
    <w:lvl w:ilvl="0" w:tentative="0">
      <w:start w:val="1"/>
      <w:numFmt w:val="chineseCountingThousand"/>
      <w:lvlText w:val="%1、"/>
      <w:lvlJc w:val="left"/>
      <w:pPr>
        <w:tabs>
          <w:tab w:val="left" w:pos="1044"/>
        </w:tabs>
        <w:ind w:left="1044" w:hanging="624"/>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400"/>
        </w:tabs>
        <w:ind w:left="2400" w:hanging="72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1">
    <w:nsid w:val="6455F6D3"/>
    <w:multiLevelType w:val="multilevel"/>
    <w:tmpl w:val="6455F6D3"/>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24"/>
  </w:num>
  <w:num w:numId="3">
    <w:abstractNumId w:val="21"/>
  </w:num>
  <w:num w:numId="4">
    <w:abstractNumId w:val="23"/>
  </w:num>
  <w:num w:numId="5">
    <w:abstractNumId w:val="22"/>
  </w:num>
  <w:num w:numId="6">
    <w:abstractNumId w:val="9"/>
  </w:num>
  <w:num w:numId="7">
    <w:abstractNumId w:val="7"/>
  </w:num>
  <w:num w:numId="8">
    <w:abstractNumId w:val="25"/>
  </w:num>
  <w:num w:numId="9">
    <w:abstractNumId w:val="6"/>
  </w:num>
  <w:num w:numId="10">
    <w:abstractNumId w:val="0"/>
  </w:num>
  <w:num w:numId="11">
    <w:abstractNumId w:val="26"/>
  </w:num>
  <w:num w:numId="12">
    <w:abstractNumId w:val="27"/>
  </w:num>
  <w:num w:numId="13">
    <w:abstractNumId w:val="1"/>
  </w:num>
  <w:num w:numId="14">
    <w:abstractNumId w:val="8"/>
  </w:num>
  <w:num w:numId="15">
    <w:abstractNumId w:val="16"/>
  </w:num>
  <w:num w:numId="16">
    <w:abstractNumId w:val="2"/>
  </w:num>
  <w:num w:numId="17">
    <w:abstractNumId w:val="5"/>
  </w:num>
  <w:num w:numId="18">
    <w:abstractNumId w:val="30"/>
  </w:num>
  <w:num w:numId="19">
    <w:abstractNumId w:val="3"/>
  </w:num>
  <w:num w:numId="20">
    <w:abstractNumId w:val="29"/>
  </w:num>
  <w:num w:numId="21">
    <w:abstractNumId w:val="11"/>
  </w:num>
  <w:num w:numId="22">
    <w:abstractNumId w:val="17"/>
  </w:num>
  <w:num w:numId="23">
    <w:abstractNumId w:val="12"/>
  </w:num>
  <w:num w:numId="24">
    <w:abstractNumId w:val="31"/>
  </w:num>
  <w:num w:numId="25">
    <w:abstractNumId w:val="10"/>
  </w:num>
  <w:num w:numId="26">
    <w:abstractNumId w:val="28"/>
  </w:num>
  <w:num w:numId="27">
    <w:abstractNumId w:val="20"/>
  </w:num>
  <w:num w:numId="28">
    <w:abstractNumId w:val="13"/>
  </w:num>
  <w:num w:numId="29">
    <w:abstractNumId w:val="14"/>
  </w:num>
  <w:num w:numId="30">
    <w:abstractNumId w:val="4"/>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NTQwZjkxYTQ0YjAwODIzNzFkN2M1ZWMzYzBhNjMifQ=="/>
  </w:docVars>
  <w:rsids>
    <w:rsidRoot w:val="06267D41"/>
    <w:rsid w:val="014E068A"/>
    <w:rsid w:val="02625CB9"/>
    <w:rsid w:val="02B010DB"/>
    <w:rsid w:val="047D1CCC"/>
    <w:rsid w:val="04E84DE3"/>
    <w:rsid w:val="04F86793"/>
    <w:rsid w:val="05466048"/>
    <w:rsid w:val="05677DBF"/>
    <w:rsid w:val="05787B90"/>
    <w:rsid w:val="05BE179C"/>
    <w:rsid w:val="06267D41"/>
    <w:rsid w:val="066945CD"/>
    <w:rsid w:val="0683737D"/>
    <w:rsid w:val="072E4E8B"/>
    <w:rsid w:val="07303BD9"/>
    <w:rsid w:val="08896684"/>
    <w:rsid w:val="08EE77B6"/>
    <w:rsid w:val="08FA41C9"/>
    <w:rsid w:val="0951266F"/>
    <w:rsid w:val="09561BA7"/>
    <w:rsid w:val="097906FF"/>
    <w:rsid w:val="0A050194"/>
    <w:rsid w:val="0A200142"/>
    <w:rsid w:val="0A9E62DA"/>
    <w:rsid w:val="0ACA7865"/>
    <w:rsid w:val="0B37444E"/>
    <w:rsid w:val="0B5644C5"/>
    <w:rsid w:val="0BDB04E2"/>
    <w:rsid w:val="0BEE245D"/>
    <w:rsid w:val="0C7303D5"/>
    <w:rsid w:val="0CBC0A39"/>
    <w:rsid w:val="0CCD22A7"/>
    <w:rsid w:val="0D0F0A07"/>
    <w:rsid w:val="0E372937"/>
    <w:rsid w:val="0EBB2BE4"/>
    <w:rsid w:val="0EE53333"/>
    <w:rsid w:val="0F786028"/>
    <w:rsid w:val="0FB852B5"/>
    <w:rsid w:val="101A78FF"/>
    <w:rsid w:val="102E539F"/>
    <w:rsid w:val="109B502B"/>
    <w:rsid w:val="10E723F2"/>
    <w:rsid w:val="114A0BD3"/>
    <w:rsid w:val="12542708"/>
    <w:rsid w:val="12E14DFB"/>
    <w:rsid w:val="15614D8F"/>
    <w:rsid w:val="15CF1017"/>
    <w:rsid w:val="15D33E1C"/>
    <w:rsid w:val="164C60A4"/>
    <w:rsid w:val="166C1B2B"/>
    <w:rsid w:val="16A776B7"/>
    <w:rsid w:val="173D7970"/>
    <w:rsid w:val="18656505"/>
    <w:rsid w:val="19415068"/>
    <w:rsid w:val="19642CA2"/>
    <w:rsid w:val="19D2505F"/>
    <w:rsid w:val="1A3C061E"/>
    <w:rsid w:val="1A5549FD"/>
    <w:rsid w:val="1A6C68CB"/>
    <w:rsid w:val="1A7716EA"/>
    <w:rsid w:val="1A9D4D4E"/>
    <w:rsid w:val="1B9A2198"/>
    <w:rsid w:val="1C055B16"/>
    <w:rsid w:val="1CEB1B51"/>
    <w:rsid w:val="1D074F9B"/>
    <w:rsid w:val="1DA629C4"/>
    <w:rsid w:val="1E091C3A"/>
    <w:rsid w:val="1E0C3F41"/>
    <w:rsid w:val="1EF158D0"/>
    <w:rsid w:val="1EF51DA0"/>
    <w:rsid w:val="1F617814"/>
    <w:rsid w:val="1FD73361"/>
    <w:rsid w:val="1FDA0258"/>
    <w:rsid w:val="2019783D"/>
    <w:rsid w:val="202E3116"/>
    <w:rsid w:val="216E212E"/>
    <w:rsid w:val="21A90B5D"/>
    <w:rsid w:val="22525B39"/>
    <w:rsid w:val="228F52EA"/>
    <w:rsid w:val="22A7302B"/>
    <w:rsid w:val="22B7505E"/>
    <w:rsid w:val="22C95DFC"/>
    <w:rsid w:val="22F917D2"/>
    <w:rsid w:val="230E60A3"/>
    <w:rsid w:val="2318757D"/>
    <w:rsid w:val="237C496B"/>
    <w:rsid w:val="23C03108"/>
    <w:rsid w:val="23E822B1"/>
    <w:rsid w:val="24726BAB"/>
    <w:rsid w:val="248B3CD4"/>
    <w:rsid w:val="24D66E91"/>
    <w:rsid w:val="2506685C"/>
    <w:rsid w:val="252D109A"/>
    <w:rsid w:val="25564066"/>
    <w:rsid w:val="259452BB"/>
    <w:rsid w:val="26977446"/>
    <w:rsid w:val="26CA589C"/>
    <w:rsid w:val="26EC37F5"/>
    <w:rsid w:val="27D45B51"/>
    <w:rsid w:val="289E73E3"/>
    <w:rsid w:val="28A15C44"/>
    <w:rsid w:val="28CA5FD2"/>
    <w:rsid w:val="28F46B87"/>
    <w:rsid w:val="29804D3A"/>
    <w:rsid w:val="2A0F0460"/>
    <w:rsid w:val="2A186EBC"/>
    <w:rsid w:val="2A5044BE"/>
    <w:rsid w:val="2B397896"/>
    <w:rsid w:val="2B5B6A8B"/>
    <w:rsid w:val="2BED37FF"/>
    <w:rsid w:val="2C1773C4"/>
    <w:rsid w:val="2CB90AA7"/>
    <w:rsid w:val="2CEB08E6"/>
    <w:rsid w:val="2CF14CF5"/>
    <w:rsid w:val="2D253733"/>
    <w:rsid w:val="2D7D3282"/>
    <w:rsid w:val="2D8D11DF"/>
    <w:rsid w:val="2DD136C7"/>
    <w:rsid w:val="2E5472ED"/>
    <w:rsid w:val="2E5D734C"/>
    <w:rsid w:val="2EBC721F"/>
    <w:rsid w:val="2F1E121B"/>
    <w:rsid w:val="2F592EC7"/>
    <w:rsid w:val="2F7A3341"/>
    <w:rsid w:val="2FBA001E"/>
    <w:rsid w:val="2FDA1240"/>
    <w:rsid w:val="30F370B0"/>
    <w:rsid w:val="31022C41"/>
    <w:rsid w:val="31A309E6"/>
    <w:rsid w:val="31E551AA"/>
    <w:rsid w:val="3207561C"/>
    <w:rsid w:val="327E5B98"/>
    <w:rsid w:val="331857D1"/>
    <w:rsid w:val="3333740C"/>
    <w:rsid w:val="33845EFF"/>
    <w:rsid w:val="338E06C7"/>
    <w:rsid w:val="33A17FE7"/>
    <w:rsid w:val="33B61678"/>
    <w:rsid w:val="3447567B"/>
    <w:rsid w:val="34780C70"/>
    <w:rsid w:val="355D580E"/>
    <w:rsid w:val="35742F86"/>
    <w:rsid w:val="35E50F06"/>
    <w:rsid w:val="35FF21F7"/>
    <w:rsid w:val="364467D1"/>
    <w:rsid w:val="365C48CB"/>
    <w:rsid w:val="36981640"/>
    <w:rsid w:val="3814146F"/>
    <w:rsid w:val="38191EF5"/>
    <w:rsid w:val="38D222ED"/>
    <w:rsid w:val="39075131"/>
    <w:rsid w:val="39B1653C"/>
    <w:rsid w:val="39B52E86"/>
    <w:rsid w:val="39B958D7"/>
    <w:rsid w:val="39CE1AF2"/>
    <w:rsid w:val="3AC53DFB"/>
    <w:rsid w:val="3B4B1811"/>
    <w:rsid w:val="3C024B78"/>
    <w:rsid w:val="3D224071"/>
    <w:rsid w:val="3D7A7FC6"/>
    <w:rsid w:val="3D8C590D"/>
    <w:rsid w:val="3DE10046"/>
    <w:rsid w:val="3DF20044"/>
    <w:rsid w:val="3DF3568C"/>
    <w:rsid w:val="3E0F1980"/>
    <w:rsid w:val="3EEC0F39"/>
    <w:rsid w:val="3FA550A3"/>
    <w:rsid w:val="3FF84FB0"/>
    <w:rsid w:val="4010158E"/>
    <w:rsid w:val="40353AA6"/>
    <w:rsid w:val="405D6D46"/>
    <w:rsid w:val="40880C4C"/>
    <w:rsid w:val="416D40B0"/>
    <w:rsid w:val="42185F27"/>
    <w:rsid w:val="43F860E9"/>
    <w:rsid w:val="45145CBC"/>
    <w:rsid w:val="45495E3B"/>
    <w:rsid w:val="45F608F9"/>
    <w:rsid w:val="460E39A2"/>
    <w:rsid w:val="466D4392"/>
    <w:rsid w:val="466D5494"/>
    <w:rsid w:val="46CB3102"/>
    <w:rsid w:val="46EE6850"/>
    <w:rsid w:val="471121B2"/>
    <w:rsid w:val="473D4935"/>
    <w:rsid w:val="47966CF1"/>
    <w:rsid w:val="48B52FF4"/>
    <w:rsid w:val="49002F81"/>
    <w:rsid w:val="496F5FB7"/>
    <w:rsid w:val="49AE21B9"/>
    <w:rsid w:val="4A437103"/>
    <w:rsid w:val="4AC26D8B"/>
    <w:rsid w:val="4B2D3702"/>
    <w:rsid w:val="4B4C652C"/>
    <w:rsid w:val="4B71666D"/>
    <w:rsid w:val="4BCB3D12"/>
    <w:rsid w:val="4BEC7013"/>
    <w:rsid w:val="4C310AA4"/>
    <w:rsid w:val="4C672C5B"/>
    <w:rsid w:val="4CA74DF2"/>
    <w:rsid w:val="4CC0735A"/>
    <w:rsid w:val="4D030A37"/>
    <w:rsid w:val="4D0E6C72"/>
    <w:rsid w:val="4D471547"/>
    <w:rsid w:val="4EF22D0B"/>
    <w:rsid w:val="4F801134"/>
    <w:rsid w:val="50290A0F"/>
    <w:rsid w:val="510C41C6"/>
    <w:rsid w:val="51407533"/>
    <w:rsid w:val="51756313"/>
    <w:rsid w:val="525F10E1"/>
    <w:rsid w:val="526C2CE6"/>
    <w:rsid w:val="55303213"/>
    <w:rsid w:val="55B153B6"/>
    <w:rsid w:val="55E86343"/>
    <w:rsid w:val="56B35311"/>
    <w:rsid w:val="573963A5"/>
    <w:rsid w:val="58313BD2"/>
    <w:rsid w:val="589368E0"/>
    <w:rsid w:val="58DB53F0"/>
    <w:rsid w:val="59115444"/>
    <w:rsid w:val="59231052"/>
    <w:rsid w:val="59232E69"/>
    <w:rsid w:val="59392941"/>
    <w:rsid w:val="59F22DBF"/>
    <w:rsid w:val="5A250E62"/>
    <w:rsid w:val="5AA13016"/>
    <w:rsid w:val="5AD279DC"/>
    <w:rsid w:val="5AD37EDD"/>
    <w:rsid w:val="5AD76EB5"/>
    <w:rsid w:val="5AE1109C"/>
    <w:rsid w:val="5B8878FB"/>
    <w:rsid w:val="5BD3501A"/>
    <w:rsid w:val="5BDE2788"/>
    <w:rsid w:val="5BE01F71"/>
    <w:rsid w:val="5CF241AA"/>
    <w:rsid w:val="5D137698"/>
    <w:rsid w:val="5D176A9D"/>
    <w:rsid w:val="5D540779"/>
    <w:rsid w:val="5DCF3DEB"/>
    <w:rsid w:val="5E60690D"/>
    <w:rsid w:val="5E645C28"/>
    <w:rsid w:val="5E7A3527"/>
    <w:rsid w:val="5F4D3474"/>
    <w:rsid w:val="5FCC17D9"/>
    <w:rsid w:val="604B23D0"/>
    <w:rsid w:val="612B16AF"/>
    <w:rsid w:val="614D1BAD"/>
    <w:rsid w:val="61A91D7E"/>
    <w:rsid w:val="61BE706A"/>
    <w:rsid w:val="61F96DB9"/>
    <w:rsid w:val="621A4302"/>
    <w:rsid w:val="625F769B"/>
    <w:rsid w:val="6263754C"/>
    <w:rsid w:val="63E440E6"/>
    <w:rsid w:val="6410048D"/>
    <w:rsid w:val="64805613"/>
    <w:rsid w:val="6502757C"/>
    <w:rsid w:val="656B0071"/>
    <w:rsid w:val="65D241BA"/>
    <w:rsid w:val="65F22540"/>
    <w:rsid w:val="660404C6"/>
    <w:rsid w:val="66134461"/>
    <w:rsid w:val="6673009A"/>
    <w:rsid w:val="66AD5F6D"/>
    <w:rsid w:val="66CB2907"/>
    <w:rsid w:val="66E7623F"/>
    <w:rsid w:val="66E83943"/>
    <w:rsid w:val="673B2799"/>
    <w:rsid w:val="67E6100B"/>
    <w:rsid w:val="67E611AD"/>
    <w:rsid w:val="67FA5402"/>
    <w:rsid w:val="69894212"/>
    <w:rsid w:val="6A70612A"/>
    <w:rsid w:val="6ACC10C7"/>
    <w:rsid w:val="6AED1528"/>
    <w:rsid w:val="6B016FFF"/>
    <w:rsid w:val="6B33714A"/>
    <w:rsid w:val="6B396ABD"/>
    <w:rsid w:val="6B661715"/>
    <w:rsid w:val="6BBE54C9"/>
    <w:rsid w:val="6C4C204B"/>
    <w:rsid w:val="6C8B17EC"/>
    <w:rsid w:val="6CA21722"/>
    <w:rsid w:val="6CEE19B7"/>
    <w:rsid w:val="6D395A99"/>
    <w:rsid w:val="6D8245C4"/>
    <w:rsid w:val="6D997745"/>
    <w:rsid w:val="6DB039D2"/>
    <w:rsid w:val="6E453094"/>
    <w:rsid w:val="6EE41264"/>
    <w:rsid w:val="6EE41EB4"/>
    <w:rsid w:val="6F173018"/>
    <w:rsid w:val="6FE86762"/>
    <w:rsid w:val="6FF12599"/>
    <w:rsid w:val="6FF95687"/>
    <w:rsid w:val="70826352"/>
    <w:rsid w:val="709D12FB"/>
    <w:rsid w:val="71CE7287"/>
    <w:rsid w:val="725C102F"/>
    <w:rsid w:val="725C66CD"/>
    <w:rsid w:val="728C4C3B"/>
    <w:rsid w:val="72A471DF"/>
    <w:rsid w:val="74025471"/>
    <w:rsid w:val="74050BD3"/>
    <w:rsid w:val="74C06141"/>
    <w:rsid w:val="74C75A49"/>
    <w:rsid w:val="75194C26"/>
    <w:rsid w:val="751D79D8"/>
    <w:rsid w:val="757F789E"/>
    <w:rsid w:val="76B4160A"/>
    <w:rsid w:val="76E45ED5"/>
    <w:rsid w:val="770C71DA"/>
    <w:rsid w:val="774E0C1A"/>
    <w:rsid w:val="77AE24AA"/>
    <w:rsid w:val="77CE3C15"/>
    <w:rsid w:val="77E00888"/>
    <w:rsid w:val="77EF71FC"/>
    <w:rsid w:val="77FF5403"/>
    <w:rsid w:val="780F6956"/>
    <w:rsid w:val="783D1171"/>
    <w:rsid w:val="796E612D"/>
    <w:rsid w:val="799106C2"/>
    <w:rsid w:val="79D6782C"/>
    <w:rsid w:val="7A01123B"/>
    <w:rsid w:val="7A895ACB"/>
    <w:rsid w:val="7AAD5AA2"/>
    <w:rsid w:val="7ACB734E"/>
    <w:rsid w:val="7BDD400B"/>
    <w:rsid w:val="7C0046E6"/>
    <w:rsid w:val="7C9C1F50"/>
    <w:rsid w:val="7D1148FB"/>
    <w:rsid w:val="7D35735C"/>
    <w:rsid w:val="7D697134"/>
    <w:rsid w:val="7D980E6F"/>
    <w:rsid w:val="7E1F346F"/>
    <w:rsid w:val="7F1950C4"/>
    <w:rsid w:val="7F1A5FD0"/>
    <w:rsid w:val="7F4944AC"/>
    <w:rsid w:val="7F640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autoRedefine/>
    <w:qFormat/>
    <w:uiPriority w:val="0"/>
    <w:pPr>
      <w:autoSpaceDE w:val="0"/>
      <w:autoSpaceDN w:val="0"/>
      <w:adjustRightInd w:val="0"/>
      <w:ind w:left="425" w:hanging="425"/>
      <w:jc w:val="center"/>
      <w:outlineLvl w:val="0"/>
    </w:pPr>
    <w:rPr>
      <w:rFonts w:cs="Times New Roman"/>
      <w:b/>
      <w:kern w:val="0"/>
      <w:sz w:val="52"/>
      <w:szCs w:val="20"/>
    </w:rPr>
  </w:style>
  <w:style w:type="paragraph" w:styleId="4">
    <w:name w:val="heading 2"/>
    <w:basedOn w:val="1"/>
    <w:next w:val="5"/>
    <w:autoRedefine/>
    <w:qFormat/>
    <w:uiPriority w:val="0"/>
    <w:pPr>
      <w:autoSpaceDE w:val="0"/>
      <w:autoSpaceDN w:val="0"/>
      <w:adjustRightInd w:val="0"/>
      <w:spacing w:line="360" w:lineRule="auto"/>
      <w:jc w:val="center"/>
      <w:outlineLvl w:val="1"/>
    </w:pPr>
    <w:rPr>
      <w:rFonts w:ascii="宋体" w:hAnsi="宋体" w:cs="Times New Roman"/>
      <w:b/>
      <w:color w:val="000000"/>
      <w:kern w:val="0"/>
      <w:sz w:val="30"/>
      <w:szCs w:val="20"/>
    </w:rPr>
  </w:style>
  <w:style w:type="paragraph" w:styleId="6">
    <w:name w:val="heading 3"/>
    <w:basedOn w:val="1"/>
    <w:next w:val="1"/>
    <w:autoRedefine/>
    <w:qFormat/>
    <w:uiPriority w:val="0"/>
    <w:pPr>
      <w:autoSpaceDE w:val="0"/>
      <w:autoSpaceDN w:val="0"/>
      <w:adjustRightInd w:val="0"/>
      <w:spacing w:after="156" w:afterLines="50" w:line="360" w:lineRule="auto"/>
      <w:ind w:left="-4"/>
      <w:jc w:val="center"/>
      <w:outlineLvl w:val="2"/>
    </w:pPr>
    <w:rPr>
      <w:rFonts w:ascii="宋体" w:hAnsi="宋体" w:cs="Times New Roman"/>
      <w:b/>
      <w:color w:val="000000"/>
      <w:kern w:val="0"/>
      <w:sz w:val="20"/>
      <w:szCs w:val="20"/>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1"/>
    <w:autoRedefine/>
    <w:qFormat/>
    <w:uiPriority w:val="0"/>
    <w:pPr>
      <w:spacing w:after="0" w:afterLines="0"/>
      <w:ind w:firstLine="420" w:firstLineChars="100"/>
      <w:jc w:val="center"/>
    </w:pPr>
    <w:rPr>
      <w:rFonts w:ascii="Times New Roman" w:hAnsi="Times New Roman" w:eastAsia="华文楷体" w:cs="Times New Roman"/>
      <w:b/>
      <w:color w:val="FF0000"/>
      <w:w w:val="200"/>
      <w:sz w:val="36"/>
      <w:szCs w:val="20"/>
    </w:rPr>
  </w:style>
  <w:style w:type="paragraph" w:customStyle="1" w:styleId="5">
    <w:name w:val="HCI正文"/>
    <w:autoRedefine/>
    <w:qFormat/>
    <w:uiPriority w:val="0"/>
    <w:pPr>
      <w:widowControl w:val="0"/>
      <w:snapToGrid w:val="0"/>
      <w:spacing w:beforeLines="20" w:afterLines="20" w:line="312" w:lineRule="auto"/>
      <w:ind w:firstLine="200" w:firstLineChars="200"/>
    </w:pPr>
    <w:rPr>
      <w:rFonts w:ascii="Times New Roman" w:hAnsi="Times New Roman" w:eastAsia="仿宋_GB2312" w:cs="宋体"/>
      <w:kern w:val="2"/>
      <w:sz w:val="32"/>
      <w:szCs w:val="22"/>
      <w:lang w:val="en-US" w:eastAsia="zh-CN" w:bidi="ar-SA"/>
    </w:rPr>
  </w:style>
  <w:style w:type="paragraph" w:styleId="7">
    <w:name w:val="Normal Indent"/>
    <w:basedOn w:val="1"/>
    <w:next w:val="1"/>
    <w:autoRedefine/>
    <w:qFormat/>
    <w:uiPriority w:val="0"/>
    <w:pPr>
      <w:tabs>
        <w:tab w:val="left" w:pos="720"/>
      </w:tabs>
      <w:autoSpaceDE w:val="0"/>
      <w:autoSpaceDN w:val="0"/>
      <w:adjustRightInd w:val="0"/>
      <w:snapToGrid w:val="0"/>
      <w:spacing w:before="120" w:after="120" w:line="360" w:lineRule="auto"/>
      <w:ind w:left="624" w:hanging="624"/>
      <w:textAlignment w:val="baseline"/>
    </w:pPr>
    <w:rPr>
      <w:rFonts w:ascii="宋体"/>
      <w:snapToGrid w:val="0"/>
      <w:color w:val="000000"/>
    </w:rPr>
  </w:style>
  <w:style w:type="paragraph" w:styleId="8">
    <w:name w:val="caption"/>
    <w:basedOn w:val="1"/>
    <w:next w:val="1"/>
    <w:autoRedefine/>
    <w:qFormat/>
    <w:uiPriority w:val="0"/>
    <w:pPr>
      <w:spacing w:before="152" w:beforeLines="0" w:after="160" w:afterLines="0"/>
    </w:pPr>
    <w:rPr>
      <w:rFonts w:ascii="Arial" w:hAnsi="Arial" w:eastAsia="黑体" w:cs="Arial"/>
      <w:sz w:val="20"/>
      <w:szCs w:val="20"/>
    </w:rPr>
  </w:style>
  <w:style w:type="paragraph" w:styleId="9">
    <w:name w:val="toa heading"/>
    <w:basedOn w:val="1"/>
    <w:next w:val="1"/>
    <w:autoRedefine/>
    <w:unhideWhenUsed/>
    <w:qFormat/>
    <w:uiPriority w:val="0"/>
    <w:pPr>
      <w:spacing w:before="120" w:beforeLines="0" w:beforeAutospacing="0"/>
    </w:pPr>
    <w:rPr>
      <w:rFonts w:ascii="Arial" w:hAnsi="Arial"/>
      <w:sz w:val="24"/>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rPr>
      <w:rFonts w:ascii="宋体" w:hAnsi="宋体" w:cs="Times New Roman"/>
      <w:kern w:val="0"/>
      <w:sz w:val="28"/>
      <w:szCs w:val="21"/>
    </w:rPr>
  </w:style>
  <w:style w:type="paragraph" w:styleId="12">
    <w:name w:val="Body Text 2"/>
    <w:basedOn w:val="1"/>
    <w:autoRedefine/>
    <w:qFormat/>
    <w:uiPriority w:val="0"/>
    <w:pPr>
      <w:spacing w:after="120" w:afterLines="0" w:line="480" w:lineRule="auto"/>
    </w:pPr>
    <w:rPr>
      <w:kern w:val="2"/>
      <w:sz w:val="21"/>
      <w:szCs w:val="21"/>
    </w:rPr>
  </w:style>
  <w:style w:type="paragraph" w:styleId="13">
    <w:name w:val="Body Text Indent"/>
    <w:basedOn w:val="1"/>
    <w:autoRedefine/>
    <w:unhideWhenUsed/>
    <w:qFormat/>
    <w:uiPriority w:val="0"/>
    <w:pPr>
      <w:spacing w:after="120"/>
      <w:ind w:left="420" w:leftChars="200"/>
    </w:pPr>
  </w:style>
  <w:style w:type="paragraph" w:styleId="14">
    <w:name w:val="toc 3"/>
    <w:basedOn w:val="1"/>
    <w:next w:val="1"/>
    <w:autoRedefine/>
    <w:qFormat/>
    <w:uiPriority w:val="0"/>
    <w:pPr>
      <w:ind w:left="840" w:leftChars="400"/>
    </w:pPr>
    <w:rPr>
      <w:rFonts w:ascii="Calibri" w:hAnsi="Calibri" w:eastAsia="宋体" w:cs="Times New Roman"/>
      <w:szCs w:val="21"/>
    </w:rPr>
  </w:style>
  <w:style w:type="paragraph" w:styleId="15">
    <w:name w:val="Plain Text"/>
    <w:basedOn w:val="1"/>
    <w:autoRedefine/>
    <w:qFormat/>
    <w:uiPriority w:val="0"/>
    <w:rPr>
      <w:rFonts w:ascii="宋体" w:hAnsi="Courier New" w:cs="Times New Roman"/>
    </w:rPr>
  </w:style>
  <w:style w:type="paragraph" w:styleId="16">
    <w:name w:val="endnote text"/>
    <w:basedOn w:val="1"/>
    <w:autoRedefine/>
    <w:qFormat/>
    <w:uiPriority w:val="0"/>
    <w:pPr>
      <w:snapToGrid w:val="0"/>
      <w:jc w:val="left"/>
    </w:pPr>
    <w:rPr>
      <w:rFonts w:ascii="宋体" w:hAnsi="宋体"/>
      <w:kern w:val="0"/>
      <w:sz w:val="28"/>
    </w:rPr>
  </w:style>
  <w:style w:type="paragraph" w:styleId="17">
    <w:name w:val="footer"/>
    <w:basedOn w:val="1"/>
    <w:autoRedefine/>
    <w:qFormat/>
    <w:uiPriority w:val="0"/>
    <w:pPr>
      <w:tabs>
        <w:tab w:val="center" w:pos="4153"/>
        <w:tab w:val="right" w:pos="8306"/>
      </w:tabs>
      <w:snapToGrid w:val="0"/>
      <w:jc w:val="left"/>
    </w:pPr>
    <w:rPr>
      <w:rFonts w:cs="Times New Roman"/>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ascii="Tahoma" w:hAnsi="Tahoma" w:cs="Times New Roman"/>
      <w:sz w:val="18"/>
      <w:szCs w:val="18"/>
    </w:rPr>
  </w:style>
  <w:style w:type="paragraph" w:styleId="19">
    <w:name w:val="toc 1"/>
    <w:basedOn w:val="1"/>
    <w:next w:val="1"/>
    <w:autoRedefine/>
    <w:qFormat/>
    <w:uiPriority w:val="0"/>
    <w:rPr>
      <w:rFonts w:ascii="Calibri" w:hAnsi="Calibri" w:eastAsia="宋体" w:cs="Times New Roman"/>
      <w:szCs w:val="21"/>
    </w:rPr>
  </w:style>
  <w:style w:type="paragraph" w:styleId="20">
    <w:name w:val="toc 2"/>
    <w:basedOn w:val="1"/>
    <w:next w:val="1"/>
    <w:autoRedefine/>
    <w:qFormat/>
    <w:uiPriority w:val="0"/>
    <w:pPr>
      <w:ind w:left="420" w:leftChars="200"/>
    </w:pPr>
    <w:rPr>
      <w:rFonts w:ascii="Calibri" w:hAnsi="Calibri" w:eastAsia="宋体" w:cs="Times New Roman"/>
      <w:szCs w:val="21"/>
    </w:rPr>
  </w:style>
  <w:style w:type="paragraph" w:styleId="21">
    <w:name w:val="Normal (Web)"/>
    <w:basedOn w:val="1"/>
    <w:autoRedefine/>
    <w:qFormat/>
    <w:uiPriority w:val="0"/>
    <w:pPr>
      <w:spacing w:line="360" w:lineRule="auto"/>
    </w:pPr>
    <w:rPr>
      <w:rFonts w:ascii="Times New Roman" w:hAnsi="Times New Roman" w:cs="Times New Roman"/>
      <w:sz w:val="24"/>
      <w:szCs w:val="24"/>
    </w:rPr>
  </w:style>
  <w:style w:type="paragraph" w:styleId="22">
    <w:name w:val="Body Text First Indent 2"/>
    <w:basedOn w:val="13"/>
    <w:autoRedefine/>
    <w:unhideWhenUsed/>
    <w:qFormat/>
    <w:uiPriority w:val="0"/>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basedOn w:val="25"/>
    <w:autoRedefine/>
    <w:qFormat/>
    <w:uiPriority w:val="0"/>
  </w:style>
  <w:style w:type="character" w:styleId="28">
    <w:name w:val="Hyperlink"/>
    <w:autoRedefine/>
    <w:qFormat/>
    <w:uiPriority w:val="0"/>
    <w:rPr>
      <w:rFonts w:ascii="Tahoma" w:hAnsi="Tahoma"/>
      <w:color w:val="0000FF"/>
      <w:sz w:val="24"/>
      <w:szCs w:val="20"/>
      <w:u w:val="single"/>
    </w:rPr>
  </w:style>
  <w:style w:type="character" w:styleId="29">
    <w:name w:val="annotation reference"/>
    <w:autoRedefine/>
    <w:qFormat/>
    <w:uiPriority w:val="0"/>
    <w:rPr>
      <w:rFonts w:ascii="Calibri" w:hAnsi="Calibri" w:eastAsia="宋体" w:cs="Times New Roman"/>
      <w:sz w:val="21"/>
      <w:szCs w:val="21"/>
    </w:rPr>
  </w:style>
  <w:style w:type="paragraph" w:customStyle="1" w:styleId="30">
    <w:name w:val="表格文字"/>
    <w:basedOn w:val="31"/>
    <w:next w:val="11"/>
    <w:autoRedefine/>
    <w:qFormat/>
    <w:uiPriority w:val="0"/>
    <w:pPr>
      <w:spacing w:before="25" w:beforeLines="0" w:after="25" w:afterLines="0"/>
      <w:jc w:val="left"/>
    </w:pPr>
    <w:rPr>
      <w:rFonts w:ascii="Times New Roman" w:hAnsi="Times New Roman" w:cs="Times New Roman"/>
      <w:bCs/>
      <w:spacing w:val="10"/>
      <w:kern w:val="0"/>
      <w:sz w:val="24"/>
      <w:szCs w:val="20"/>
    </w:rPr>
  </w:style>
  <w:style w:type="paragraph" w:customStyle="1" w:styleId="31">
    <w:name w:val="正文 New New New New New New New New New New New New New New New New New New New New New New New New New New New New New New New New New New New New"/>
    <w:next w:v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3">
    <w:name w:val="文本块1"/>
    <w:basedOn w:val="1"/>
    <w:autoRedefine/>
    <w:qFormat/>
    <w:uiPriority w:val="0"/>
    <w:pPr>
      <w:ind w:left="1440" w:leftChars="700" w:right="1440" w:rightChars="700"/>
    </w:pPr>
  </w:style>
  <w:style w:type="paragraph" w:customStyle="1" w:styleId="34">
    <w:name w:val="正文_1"/>
    <w:next w:val="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题注4"/>
    <w:basedOn w:val="1"/>
    <w:next w:val="8"/>
    <w:autoRedefine/>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36">
    <w:name w:val="正文 New"/>
    <w:autoRedefine/>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7">
    <w:name w:val="题注6"/>
    <w:basedOn w:val="1"/>
    <w:next w:val="8"/>
    <w:autoRedefine/>
    <w:qFormat/>
    <w:uiPriority w:val="0"/>
    <w:pPr>
      <w:tabs>
        <w:tab w:val="left" w:pos="720"/>
      </w:tabs>
      <w:ind w:left="720"/>
    </w:pPr>
    <w:rPr>
      <w:rFonts w:ascii="Calibri" w:hAnsi="Calibri" w:eastAsia="宋体" w:cs="Times New Roman"/>
      <w:bCs/>
      <w:szCs w:val="21"/>
    </w:rPr>
  </w:style>
  <w:style w:type="paragraph" w:customStyle="1" w:styleId="38">
    <w:name w:val="图"/>
    <w:basedOn w:val="1"/>
    <w:autoRedefine/>
    <w:qFormat/>
    <w:uiPriority w:val="0"/>
    <w:pPr>
      <w:keepNext/>
      <w:adjustRightInd w:val="0"/>
      <w:spacing w:before="60" w:beforeLines="0" w:after="60" w:afterLines="0" w:line="300" w:lineRule="auto"/>
      <w:jc w:val="center"/>
      <w:textAlignment w:val="center"/>
    </w:pPr>
    <w:rPr>
      <w:rFonts w:ascii="Calibri" w:hAnsi="Calibri" w:eastAsia="宋体" w:cs="Times New Roman"/>
      <w:snapToGrid w:val="0"/>
      <w:spacing w:val="20"/>
      <w:kern w:val="0"/>
      <w:sz w:val="24"/>
      <w:szCs w:val="20"/>
    </w:rPr>
  </w:style>
  <w:style w:type="paragraph" w:customStyle="1" w:styleId="39">
    <w:name w:val="Body Text 3"/>
    <w:basedOn w:val="1"/>
    <w:autoRedefine/>
    <w:qFormat/>
    <w:uiPriority w:val="0"/>
    <w:rPr>
      <w:rFonts w:cs="Times New Roman"/>
      <w:color w:val="FF0000"/>
      <w:kern w:val="0"/>
      <w:sz w:val="20"/>
      <w:szCs w:val="21"/>
    </w:rPr>
  </w:style>
  <w:style w:type="paragraph" w:customStyle="1" w:styleId="40">
    <w:name w:val="Plain Text"/>
    <w:basedOn w:val="1"/>
    <w:autoRedefine/>
    <w:qFormat/>
    <w:uiPriority w:val="0"/>
    <w:rPr>
      <w:rFonts w:ascii="宋体" w:hAnsi="Courier New"/>
      <w:szCs w:val="20"/>
    </w:rPr>
  </w:style>
  <w:style w:type="paragraph" w:customStyle="1" w:styleId="41">
    <w:name w:val="题注5"/>
    <w:basedOn w:val="1"/>
    <w:next w:val="8"/>
    <w:autoRedefine/>
    <w:qFormat/>
    <w:uiPriority w:val="0"/>
    <w:pPr>
      <w:jc w:val="center"/>
    </w:pPr>
    <w:rPr>
      <w:rFonts w:ascii="Calibri" w:hAnsi="Calibri" w:eastAsia="宋体" w:cs="Times New Roman"/>
      <w:b/>
      <w:color w:val="000000"/>
      <w:sz w:val="24"/>
      <w:szCs w:val="21"/>
    </w:rPr>
  </w:style>
  <w:style w:type="paragraph" w:customStyle="1" w:styleId="42">
    <w:name w:val="Table Paragraph"/>
    <w:basedOn w:val="1"/>
    <w:autoRedefine/>
    <w:qFormat/>
    <w:uiPriority w:val="1"/>
    <w:rPr>
      <w:rFonts w:ascii="宋体" w:hAnsi="宋体" w:eastAsia="宋体" w:cs="宋体"/>
      <w:lang w:val="zh-CN" w:eastAsia="zh-CN" w:bidi="zh-CN"/>
    </w:rPr>
  </w:style>
  <w:style w:type="paragraph" w:customStyle="1" w:styleId="43">
    <w:name w:val="正文 首行缩进"/>
    <w:basedOn w:val="1"/>
    <w:autoRedefine/>
    <w:qFormat/>
    <w:uiPriority w:val="0"/>
    <w:pPr>
      <w:adjustRightInd w:val="0"/>
      <w:spacing w:line="360" w:lineRule="auto"/>
      <w:ind w:firstLine="437"/>
      <w:jc w:val="left"/>
    </w:pPr>
    <w:rPr>
      <w:rFonts w:hint="eastAsia" w:ascii="宋体" w:hAnsi="宋体"/>
      <w:kern w:val="0"/>
      <w:sz w:val="24"/>
      <w:szCs w:val="21"/>
    </w:rPr>
  </w:style>
  <w:style w:type="paragraph" w:customStyle="1" w:styleId="44">
    <w:name w:val="正文缩进1"/>
    <w:basedOn w:val="1"/>
    <w:autoRedefine/>
    <w:qFormat/>
    <w:uiPriority w:val="0"/>
    <w:pPr>
      <w:autoSpaceDE/>
      <w:autoSpaceDN/>
      <w:adjustRightInd/>
      <w:spacing w:line="360" w:lineRule="auto"/>
      <w:ind w:firstLine="480" w:firstLineChars="200"/>
      <w:jc w:val="both"/>
    </w:pPr>
    <w:rPr>
      <w:rFonts w:ascii="宋体" w:hAnsi="宋体"/>
      <w:kern w:val="2"/>
      <w:sz w:val="24"/>
      <w:szCs w:val="24"/>
    </w:rPr>
  </w:style>
  <w:style w:type="paragraph" w:customStyle="1" w:styleId="45">
    <w:name w:val="表格样式"/>
    <w:basedOn w:val="46"/>
    <w:autoRedefine/>
    <w:qFormat/>
    <w:uiPriority w:val="0"/>
    <w:pPr>
      <w:autoSpaceDE/>
      <w:autoSpaceDN/>
      <w:adjustRightInd/>
      <w:jc w:val="both"/>
    </w:pPr>
    <w:rPr>
      <w:rFonts w:ascii="Calibri" w:hAnsi="Calibri" w:eastAsia="仿宋_GB2312"/>
      <w:kern w:val="2"/>
      <w:sz w:val="24"/>
      <w:szCs w:val="22"/>
    </w:rPr>
  </w:style>
  <w:style w:type="paragraph" w:styleId="46">
    <w:name w:val="No Spacing"/>
    <w:autoRedefine/>
    <w:qFormat/>
    <w:uiPriority w:val="99"/>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customStyle="1" w:styleId="47">
    <w:name w:val="样式 样式 标题 2H2PIM2Heading 2 Hidden2nd levelh22Header 2l2Titr... + ..."/>
    <w:basedOn w:val="1"/>
    <w:autoRedefine/>
    <w:qFormat/>
    <w:uiPriority w:val="0"/>
    <w:pPr>
      <w:keepNext/>
      <w:keepLines/>
      <w:autoSpaceDE/>
      <w:autoSpaceDN/>
      <w:adjustRightInd/>
      <w:spacing w:before="120" w:beforeLines="50" w:line="360" w:lineRule="auto"/>
      <w:jc w:val="both"/>
      <w:outlineLvl w:val="1"/>
    </w:pPr>
    <w:rPr>
      <w:rFonts w:ascii="Calibri" w:hAnsi="Calibri"/>
      <w:b/>
      <w:bCs/>
      <w:sz w:val="28"/>
      <w:szCs w:val="20"/>
    </w:rPr>
  </w:style>
  <w:style w:type="paragraph" w:customStyle="1" w:styleId="48">
    <w:name w:val="列出段落4"/>
    <w:basedOn w:val="1"/>
    <w:autoRedefine/>
    <w:qFormat/>
    <w:uiPriority w:val="0"/>
    <w:pPr>
      <w:autoSpaceDE/>
      <w:autoSpaceDN/>
      <w:adjustRightInd/>
      <w:ind w:firstLine="420" w:firstLineChars="200"/>
      <w:jc w:val="both"/>
    </w:pPr>
    <w:rPr>
      <w:rFonts w:ascii="Calibri" w:hAnsi="Calibri"/>
      <w:kern w:val="2"/>
      <w:szCs w:val="20"/>
    </w:rPr>
  </w:style>
  <w:style w:type="paragraph" w:customStyle="1" w:styleId="49">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36893</Words>
  <Characters>38122</Characters>
  <Lines>0</Lines>
  <Paragraphs>0</Paragraphs>
  <TotalTime>7</TotalTime>
  <ScaleCrop>false</ScaleCrop>
  <LinksUpToDate>false</LinksUpToDate>
  <CharactersWithSpaces>39823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2020-09-16T02:10:00Z</dcterms:created>
  <dc:creator>NTKO</dc:creator>
  <cp:lastModifiedBy>招标代理</cp:lastModifiedBy>
  <cp:lastPrinted>2024-05-06T06:18:00Z</cp:lastPrinted>
  <dcterms:modified xsi:type="dcterms:W3CDTF">2024-05-27T01:14:59Z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5C1E698B1ADC48348303D7470170310D_13</vt:lpwstr>
  </property>
</Properties>
</file>