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AD78">
      <w:pPr>
        <w:pStyle w:val="24"/>
        <w:spacing w:line="440" w:lineRule="atLeast"/>
        <w:rPr>
          <w:rFonts w:hint="default" w:ascii="Times New Roman" w:hAnsi="Times New Roman" w:cs="Times New Roman"/>
          <w:lang w:eastAsia="zh-CN"/>
        </w:rPr>
      </w:pPr>
    </w:p>
    <w:p w14:paraId="50F9A66A">
      <w:pPr>
        <w:pStyle w:val="24"/>
        <w:spacing w:line="440" w:lineRule="atLeast"/>
        <w:rPr>
          <w:rFonts w:hint="default" w:ascii="Times New Roman" w:hAnsi="Times New Roman" w:cs="Times New Roman"/>
          <w:lang w:eastAsia="zh-CN"/>
        </w:rPr>
      </w:pPr>
    </w:p>
    <w:p w14:paraId="147217D6">
      <w:pPr>
        <w:pStyle w:val="24"/>
        <w:spacing w:line="440" w:lineRule="atLeast"/>
        <w:rPr>
          <w:rFonts w:hint="default" w:ascii="Times New Roman" w:hAnsi="Times New Roman" w:cs="Times New Roman"/>
          <w:lang w:eastAsia="zh-CN"/>
        </w:rPr>
      </w:pPr>
    </w:p>
    <w:p w14:paraId="780932B9">
      <w:pPr>
        <w:pStyle w:val="24"/>
        <w:spacing w:line="440" w:lineRule="atLeast"/>
        <w:jc w:val="center"/>
        <w:rPr>
          <w:rFonts w:hint="default" w:ascii="Times New Roman" w:hAnsi="Times New Roman" w:cs="Times New Roman"/>
          <w:b/>
          <w:sz w:val="48"/>
        </w:rPr>
      </w:pPr>
      <w:r>
        <w:rPr>
          <w:rFonts w:ascii="Times New Roman" w:hAnsi="Times New Roman" w:cs="Times New Roman"/>
          <w:b/>
          <w:sz w:val="48"/>
          <w:lang w:eastAsia="zh-CN"/>
        </w:rPr>
        <w:t>佛山市消防救援支队消防船保险采购</w:t>
      </w:r>
    </w:p>
    <w:p w14:paraId="13EBD613">
      <w:pPr>
        <w:pStyle w:val="24"/>
        <w:spacing w:line="440" w:lineRule="atLeast"/>
        <w:jc w:val="center"/>
        <w:rPr>
          <w:rFonts w:hint="default" w:ascii="Times New Roman" w:hAnsi="Times New Roman" w:cs="Times New Roman"/>
          <w:b/>
          <w:sz w:val="48"/>
        </w:rPr>
      </w:pPr>
    </w:p>
    <w:p w14:paraId="59805BE9">
      <w:pPr>
        <w:pStyle w:val="24"/>
        <w:spacing w:line="440" w:lineRule="atLeast"/>
        <w:jc w:val="center"/>
        <w:rPr>
          <w:rFonts w:hint="default" w:ascii="Times New Roman" w:hAnsi="Times New Roman" w:cs="Times New Roman"/>
          <w:b/>
          <w:sz w:val="48"/>
          <w:lang w:eastAsia="zh-CN"/>
        </w:rPr>
      </w:pPr>
      <w:r>
        <w:rPr>
          <w:rFonts w:hint="default" w:ascii="Times New Roman" w:hAnsi="Times New Roman" w:cs="Times New Roman"/>
          <w:b/>
          <w:sz w:val="48"/>
        </w:rPr>
        <w:t>竞 争 性 磋 商 文 件</w:t>
      </w:r>
    </w:p>
    <w:p w14:paraId="2C52DEA6">
      <w:pPr>
        <w:pStyle w:val="24"/>
        <w:spacing w:line="440" w:lineRule="atLeast"/>
        <w:jc w:val="center"/>
        <w:rPr>
          <w:rFonts w:hint="default" w:ascii="Times New Roman" w:hAnsi="Times New Roman" w:cs="Times New Roman"/>
          <w:b/>
          <w:sz w:val="48"/>
          <w:lang w:eastAsia="zh-CN"/>
        </w:rPr>
      </w:pPr>
    </w:p>
    <w:p w14:paraId="02345A74">
      <w:pPr>
        <w:pStyle w:val="24"/>
        <w:spacing w:line="440" w:lineRule="atLeast"/>
        <w:jc w:val="center"/>
        <w:rPr>
          <w:rFonts w:hint="default" w:ascii="Times New Roman" w:hAnsi="Times New Roman" w:cs="Times New Roman"/>
          <w:lang w:eastAsia="zh-CN"/>
        </w:rPr>
      </w:pPr>
    </w:p>
    <w:p w14:paraId="2D7EC6F2">
      <w:pPr>
        <w:pStyle w:val="24"/>
        <w:spacing w:line="440" w:lineRule="atLeast"/>
        <w:jc w:val="center"/>
        <w:rPr>
          <w:rFonts w:hint="default" w:ascii="Times New Roman" w:hAnsi="Times New Roman" w:cs="Times New Roman"/>
          <w:lang w:eastAsia="zh-CN"/>
        </w:rPr>
      </w:pPr>
    </w:p>
    <w:p w14:paraId="73A2EB3C">
      <w:pPr>
        <w:pStyle w:val="24"/>
        <w:spacing w:line="440" w:lineRule="atLeast"/>
        <w:jc w:val="center"/>
        <w:rPr>
          <w:rFonts w:hint="default" w:ascii="Times New Roman" w:hAnsi="Times New Roman" w:cs="Times New Roman"/>
          <w:lang w:eastAsia="zh-CN"/>
        </w:rPr>
      </w:pPr>
    </w:p>
    <w:p w14:paraId="4C274BEA">
      <w:pPr>
        <w:pStyle w:val="24"/>
        <w:spacing w:line="440" w:lineRule="atLeast"/>
        <w:jc w:val="center"/>
        <w:rPr>
          <w:rFonts w:hint="default" w:ascii="Times New Roman" w:hAnsi="Times New Roman" w:cs="Times New Roman"/>
          <w:lang w:eastAsia="zh-CN"/>
        </w:rPr>
      </w:pPr>
    </w:p>
    <w:p w14:paraId="1A98383C">
      <w:pPr>
        <w:pStyle w:val="24"/>
        <w:spacing w:line="440" w:lineRule="atLeast"/>
        <w:jc w:val="center"/>
        <w:rPr>
          <w:rFonts w:hint="default" w:ascii="Times New Roman" w:hAnsi="Times New Roman" w:cs="Times New Roman"/>
          <w:lang w:eastAsia="zh-CN"/>
        </w:rPr>
      </w:pPr>
    </w:p>
    <w:p w14:paraId="5CB222AC">
      <w:pPr>
        <w:pStyle w:val="24"/>
        <w:spacing w:line="440" w:lineRule="atLeast"/>
        <w:jc w:val="center"/>
        <w:rPr>
          <w:rFonts w:hint="default" w:ascii="Times New Roman" w:hAnsi="Times New Roman" w:cs="Times New Roman"/>
          <w:lang w:eastAsia="zh-CN"/>
        </w:rPr>
      </w:pPr>
    </w:p>
    <w:p w14:paraId="38E90843">
      <w:pPr>
        <w:pStyle w:val="24"/>
        <w:spacing w:line="440" w:lineRule="atLeast"/>
        <w:jc w:val="center"/>
        <w:rPr>
          <w:rFonts w:hint="default" w:ascii="Times New Roman" w:hAnsi="Times New Roman" w:cs="Times New Roman"/>
          <w:lang w:eastAsia="zh-CN"/>
        </w:rPr>
      </w:pPr>
    </w:p>
    <w:p w14:paraId="5EEEBBC5">
      <w:pPr>
        <w:pStyle w:val="24"/>
        <w:spacing w:line="440" w:lineRule="atLeast"/>
        <w:jc w:val="center"/>
        <w:rPr>
          <w:rFonts w:hint="default" w:ascii="Times New Roman" w:hAnsi="Times New Roman" w:cs="Times New Roman"/>
          <w:lang w:eastAsia="zh-CN"/>
        </w:rPr>
      </w:pPr>
    </w:p>
    <w:p w14:paraId="07A64EB5">
      <w:pPr>
        <w:pStyle w:val="24"/>
        <w:spacing w:line="440" w:lineRule="atLeast"/>
        <w:jc w:val="center"/>
        <w:rPr>
          <w:rFonts w:hint="default" w:ascii="Times New Roman" w:hAnsi="Times New Roman" w:cs="Times New Roman"/>
          <w:lang w:eastAsia="zh-CN"/>
        </w:rPr>
      </w:pPr>
    </w:p>
    <w:p w14:paraId="12263CF0">
      <w:pPr>
        <w:pStyle w:val="24"/>
        <w:spacing w:line="440" w:lineRule="atLeast"/>
        <w:jc w:val="center"/>
        <w:rPr>
          <w:rFonts w:hint="default" w:ascii="Times New Roman" w:hAnsi="Times New Roman" w:cs="Times New Roman"/>
          <w:lang w:eastAsia="zh-CN"/>
        </w:rPr>
      </w:pPr>
    </w:p>
    <w:p w14:paraId="5FFC8C17">
      <w:pPr>
        <w:pStyle w:val="24"/>
        <w:spacing w:line="440" w:lineRule="atLeast"/>
        <w:jc w:val="center"/>
        <w:rPr>
          <w:rFonts w:hint="default" w:ascii="Times New Roman" w:hAnsi="Times New Roman" w:cs="Times New Roman"/>
          <w:lang w:eastAsia="zh-CN"/>
        </w:rPr>
      </w:pPr>
    </w:p>
    <w:p w14:paraId="76974470">
      <w:pPr>
        <w:pStyle w:val="24"/>
        <w:spacing w:line="440" w:lineRule="atLeast"/>
        <w:jc w:val="center"/>
        <w:rPr>
          <w:rFonts w:hint="default" w:ascii="Times New Roman" w:hAnsi="Times New Roman" w:cs="Times New Roman"/>
          <w:lang w:eastAsia="zh-CN"/>
        </w:rPr>
      </w:pPr>
    </w:p>
    <w:p w14:paraId="24298715">
      <w:pPr>
        <w:pStyle w:val="24"/>
        <w:spacing w:line="440" w:lineRule="atLeast"/>
        <w:jc w:val="center"/>
        <w:rPr>
          <w:rFonts w:hint="default" w:ascii="Times New Roman" w:hAnsi="Times New Roman" w:cs="Times New Roman"/>
          <w:lang w:eastAsia="zh-CN"/>
        </w:rPr>
      </w:pPr>
    </w:p>
    <w:p w14:paraId="682FF6FC">
      <w:pPr>
        <w:pStyle w:val="24"/>
        <w:spacing w:line="440" w:lineRule="atLeast"/>
        <w:jc w:val="center"/>
        <w:rPr>
          <w:rFonts w:hint="default" w:ascii="Times New Roman" w:hAnsi="Times New Roman" w:cs="Times New Roman"/>
          <w:lang w:eastAsia="zh-CN"/>
        </w:rPr>
      </w:pPr>
    </w:p>
    <w:p w14:paraId="132310E5">
      <w:pPr>
        <w:pStyle w:val="24"/>
        <w:spacing w:line="440" w:lineRule="atLeast"/>
        <w:jc w:val="center"/>
        <w:rPr>
          <w:rFonts w:hint="default" w:ascii="Times New Roman" w:hAnsi="Times New Roman" w:cs="Times New Roman"/>
        </w:rPr>
      </w:pPr>
    </w:p>
    <w:p w14:paraId="434BD185">
      <w:pPr>
        <w:pStyle w:val="24"/>
        <w:spacing w:line="440" w:lineRule="atLeast"/>
        <w:jc w:val="center"/>
        <w:outlineLvl w:val="0"/>
        <w:rPr>
          <w:rFonts w:hint="default" w:ascii="Times New Roman" w:hAnsi="Times New Roman" w:cs="Times New Roman"/>
          <w:sz w:val="28"/>
          <w:szCs w:val="28"/>
          <w:lang w:eastAsia="zh-CN"/>
        </w:rPr>
      </w:pPr>
      <w:bookmarkStart w:id="0" w:name="_Toc6693"/>
      <w:bookmarkStart w:id="1" w:name="_Toc21600"/>
      <w:r>
        <w:rPr>
          <w:rFonts w:hint="default" w:ascii="Times New Roman" w:hAnsi="Times New Roman" w:cs="Times New Roman"/>
          <w:b/>
          <w:sz w:val="28"/>
          <w:szCs w:val="28"/>
        </w:rPr>
        <w:t>采购项目编号：</w:t>
      </w:r>
      <w:bookmarkEnd w:id="0"/>
      <w:bookmarkEnd w:id="1"/>
      <w:r>
        <w:rPr>
          <w:rFonts w:ascii="Times New Roman" w:hAnsi="Times New Roman" w:cs="Times New Roman"/>
          <w:b/>
          <w:sz w:val="28"/>
          <w:szCs w:val="28"/>
          <w:lang w:eastAsia="zh-CN"/>
        </w:rPr>
        <w:t>2024XFCG-15</w:t>
      </w:r>
    </w:p>
    <w:p w14:paraId="4EB1BB39">
      <w:pPr>
        <w:pStyle w:val="24"/>
        <w:spacing w:line="440" w:lineRule="atLeast"/>
        <w:jc w:val="center"/>
        <w:outlineLvl w:val="0"/>
        <w:rPr>
          <w:rFonts w:hint="default" w:ascii="Times New Roman" w:hAnsi="Times New Roman" w:cs="Times New Roman"/>
          <w:sz w:val="28"/>
          <w:szCs w:val="28"/>
          <w:lang w:eastAsia="zh-CN"/>
        </w:rPr>
      </w:pPr>
      <w:bookmarkStart w:id="2" w:name="_Toc9603"/>
      <w:bookmarkStart w:id="3" w:name="_Toc31591"/>
      <w:r>
        <w:rPr>
          <w:rFonts w:hint="default" w:ascii="Times New Roman" w:hAnsi="Times New Roman" w:cs="Times New Roman"/>
          <w:b/>
          <w:sz w:val="28"/>
          <w:szCs w:val="28"/>
        </w:rPr>
        <w:t>采购人：</w:t>
      </w:r>
      <w:bookmarkEnd w:id="2"/>
      <w:bookmarkEnd w:id="3"/>
      <w:r>
        <w:rPr>
          <w:rFonts w:ascii="Times New Roman" w:hAnsi="Times New Roman" w:cs="Times New Roman"/>
          <w:b/>
          <w:sz w:val="28"/>
          <w:szCs w:val="28"/>
          <w:lang w:eastAsia="zh-CN"/>
        </w:rPr>
        <w:t>佛山市消防救援支队</w:t>
      </w:r>
    </w:p>
    <w:p w14:paraId="136866BB">
      <w:pPr>
        <w:pStyle w:val="24"/>
        <w:spacing w:line="440" w:lineRule="atLeast"/>
        <w:jc w:val="center"/>
        <w:rPr>
          <w:rFonts w:hint="default" w:ascii="Times New Roman" w:hAnsi="Times New Roman" w:cs="Times New Roman"/>
          <w:lang w:eastAsia="zh-CN"/>
        </w:rPr>
      </w:pPr>
      <w:r>
        <w:rPr>
          <w:rFonts w:hint="default" w:ascii="Times New Roman" w:hAnsi="Times New Roman" w:cs="Times New Roman"/>
          <w:b/>
          <w:sz w:val="28"/>
          <w:szCs w:val="28"/>
        </w:rPr>
        <w:t>采购代理机构：</w:t>
      </w:r>
      <w:r>
        <w:rPr>
          <w:rFonts w:hint="default" w:ascii="Times New Roman" w:hAnsi="Times New Roman" w:cs="Times New Roman"/>
          <w:b/>
          <w:sz w:val="28"/>
          <w:szCs w:val="28"/>
          <w:lang w:eastAsia="zh-CN"/>
        </w:rPr>
        <w:t>广东远东招标代理有限公司</w:t>
      </w:r>
    </w:p>
    <w:p w14:paraId="2739D26D">
      <w:pPr>
        <w:pStyle w:val="24"/>
        <w:spacing w:line="440" w:lineRule="atLeast"/>
        <w:jc w:val="center"/>
        <w:outlineLvl w:val="0"/>
        <w:rPr>
          <w:rFonts w:hint="default" w:ascii="Times New Roman" w:hAnsi="Times New Roman" w:cs="Times New Roman"/>
          <w:b/>
          <w:sz w:val="28"/>
          <w:szCs w:val="28"/>
          <w:lang w:eastAsia="zh-CN"/>
        </w:rPr>
      </w:pPr>
      <w:r>
        <w:rPr>
          <w:rFonts w:ascii="Times New Roman" w:hAnsi="Times New Roman" w:cs="Times New Roman"/>
          <w:b/>
          <w:sz w:val="28"/>
          <w:szCs w:val="28"/>
          <w:lang w:eastAsia="zh-CN"/>
        </w:rPr>
        <w:t>2024年</w:t>
      </w:r>
      <w:r>
        <w:rPr>
          <w:rFonts w:hint="eastAsia" w:ascii="Times New Roman" w:hAnsi="Times New Roman" w:cs="Times New Roman"/>
          <w:b/>
          <w:sz w:val="28"/>
          <w:szCs w:val="28"/>
          <w:lang w:val="en-US" w:eastAsia="zh-CN"/>
        </w:rPr>
        <w:t>8</w:t>
      </w:r>
      <w:r>
        <w:rPr>
          <w:rFonts w:ascii="Times New Roman" w:hAnsi="Times New Roman" w:cs="Times New Roman"/>
          <w:b/>
          <w:sz w:val="28"/>
          <w:szCs w:val="28"/>
          <w:lang w:eastAsia="zh-CN"/>
        </w:rPr>
        <w:t>月</w:t>
      </w:r>
    </w:p>
    <w:p w14:paraId="704A65CE">
      <w:pPr>
        <w:spacing w:line="440" w:lineRule="atLeast"/>
        <w:rPr>
          <w:rFonts w:ascii="Times New Roman" w:hAnsi="Times New Roman" w:cs="Times New Roman"/>
          <w:b/>
          <w:sz w:val="36"/>
        </w:rPr>
      </w:pPr>
      <w:r>
        <w:rPr>
          <w:rFonts w:ascii="Times New Roman" w:hAnsi="Times New Roman" w:cs="Times New Roman"/>
          <w:b/>
          <w:sz w:val="36"/>
        </w:rPr>
        <w:br w:type="page"/>
      </w:r>
    </w:p>
    <w:sdt>
      <w:sdtPr>
        <w:rPr>
          <w:rFonts w:ascii="Times New Roman" w:hAnsi="Times New Roman" w:cs="Times New Roman"/>
          <w:b/>
          <w:bCs/>
        </w:rPr>
        <w:id w:val="147483314"/>
        <w15:color w:val="DBDBDB"/>
        <w:docPartObj>
          <w:docPartGallery w:val="Table of Contents"/>
          <w:docPartUnique/>
        </w:docPartObj>
      </w:sdtPr>
      <w:sdtEndPr>
        <w:rPr>
          <w:rFonts w:ascii="Times New Roman" w:hAnsi="Times New Roman" w:cs="Times New Roman"/>
          <w:b/>
          <w:bCs/>
        </w:rPr>
      </w:sdtEndPr>
      <w:sdtContent>
        <w:p w14:paraId="7130713D">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t>目</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录</w:t>
          </w:r>
        </w:p>
        <w:p w14:paraId="6A753675">
          <w:pPr>
            <w:pStyle w:val="15"/>
            <w:tabs>
              <w:tab w:val="right" w:leader="dot" w:pos="9185"/>
            </w:tabs>
            <w:spacing w:line="440" w:lineRule="atLeas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TOC \o "1-2" \h \u </w:instrText>
          </w:r>
          <w:r>
            <w:rPr>
              <w:rFonts w:ascii="Times New Roman" w:hAnsi="Times New Roman" w:cs="Times New Roman"/>
              <w:sz w:val="28"/>
              <w:szCs w:val="28"/>
            </w:rPr>
            <w:fldChar w:fldCharType="separate"/>
          </w:r>
        </w:p>
        <w:p w14:paraId="2DB705BD">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"_Toc22053" </w:instrText>
          </w:r>
          <w:r>
            <w:fldChar w:fldCharType="separate"/>
          </w:r>
          <w:r>
            <w:rPr>
              <w:rFonts w:ascii="Times New Roman" w:hAnsi="Times New Roman" w:cs="Times New Roman"/>
              <w:b/>
              <w:bCs/>
              <w:szCs w:val="21"/>
            </w:rPr>
            <w:t>第一部分 磋商邀请</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_Toc22053 \h </w:instrText>
          </w:r>
          <w:r>
            <w:rPr>
              <w:rFonts w:ascii="Times New Roman" w:hAnsi="Times New Roman" w:cs="Times New Roman"/>
              <w:b/>
              <w:bCs/>
              <w:szCs w:val="21"/>
            </w:rPr>
            <w:fldChar w:fldCharType="separate"/>
          </w:r>
          <w:r>
            <w:rPr>
              <w:rFonts w:ascii="Times New Roman" w:hAnsi="Times New Roman" w:cs="Times New Roman"/>
              <w:b/>
              <w:bCs/>
              <w:szCs w:val="21"/>
            </w:rPr>
            <w:t>3</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6163F854">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"_Toc32673" </w:instrText>
          </w:r>
          <w:r>
            <w:fldChar w:fldCharType="separate"/>
          </w:r>
          <w:r>
            <w:rPr>
              <w:rFonts w:ascii="Times New Roman" w:hAnsi="Times New Roman" w:cs="Times New Roman"/>
              <w:b/>
              <w:bCs/>
              <w:szCs w:val="21"/>
            </w:rPr>
            <w:t>第二部分 采购需求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_Toc32673 \h </w:instrText>
          </w:r>
          <w:r>
            <w:rPr>
              <w:rFonts w:ascii="Times New Roman" w:hAnsi="Times New Roman" w:cs="Times New Roman"/>
              <w:b/>
              <w:bCs/>
              <w:szCs w:val="21"/>
            </w:rPr>
            <w:fldChar w:fldCharType="separate"/>
          </w:r>
          <w:r>
            <w:rPr>
              <w:rFonts w:ascii="Times New Roman" w:hAnsi="Times New Roman" w:cs="Times New Roman"/>
              <w:b/>
              <w:bCs/>
              <w:szCs w:val="21"/>
            </w:rPr>
            <w:t>6</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533A9218">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"_Toc3325" </w:instrText>
          </w:r>
          <w:r>
            <w:fldChar w:fldCharType="separate"/>
          </w:r>
          <w:r>
            <w:rPr>
              <w:rFonts w:ascii="Times New Roman" w:hAnsi="Times New Roman" w:eastAsiaTheme="minorEastAsia"/>
              <w:szCs w:val="21"/>
            </w:rPr>
            <w:t>1.主要商务要求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_Toc3325 \h </w:instrText>
          </w:r>
          <w:r>
            <w:rPr>
              <w:rFonts w:ascii="Times New Roman" w:hAnsi="Times New Roman" w:eastAsiaTheme="minorEastAsia"/>
              <w:szCs w:val="21"/>
            </w:rPr>
            <w:fldChar w:fldCharType="separate"/>
          </w:r>
          <w:r>
            <w:rPr>
              <w:rFonts w:ascii="Times New Roman" w:hAnsi="Times New Roman" w:eastAsiaTheme="minorEastAsia"/>
              <w:szCs w:val="21"/>
            </w:rPr>
            <w:t>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9038BE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"_Toc4684" </w:instrText>
          </w:r>
          <w:r>
            <w:fldChar w:fldCharType="separate"/>
          </w:r>
          <w:r>
            <w:rPr>
              <w:rFonts w:ascii="Times New Roman" w:hAnsi="Times New Roman" w:eastAsiaTheme="minorEastAsia"/>
              <w:szCs w:val="21"/>
            </w:rPr>
            <w:t>2.技术标准与要求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_Toc4684 \h </w:instrText>
          </w:r>
          <w:r>
            <w:rPr>
              <w:rFonts w:ascii="Times New Roman" w:hAnsi="Times New Roman" w:eastAsiaTheme="minorEastAsia"/>
              <w:szCs w:val="21"/>
            </w:rPr>
            <w:fldChar w:fldCharType="separate"/>
          </w:r>
          <w:r>
            <w:rPr>
              <w:rFonts w:ascii="Times New Roman" w:hAnsi="Times New Roman" w:eastAsiaTheme="minorEastAsia"/>
              <w:szCs w:val="21"/>
            </w:rPr>
            <w:t>8</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681B911B">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"_Toc24412" </w:instrText>
          </w:r>
          <w:r>
            <w:fldChar w:fldCharType="separate"/>
          </w:r>
          <w:r>
            <w:rPr>
              <w:rFonts w:ascii="Times New Roman" w:hAnsi="Times New Roman" w:cs="Times New Roman"/>
              <w:b/>
              <w:bCs/>
              <w:szCs w:val="21"/>
            </w:rPr>
            <w:t>第三部分 供应商须知</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_Toc24412 \h </w:instrText>
          </w:r>
          <w:r>
            <w:rPr>
              <w:rFonts w:ascii="Times New Roman" w:hAnsi="Times New Roman" w:cs="Times New Roman"/>
              <w:b/>
              <w:bCs/>
              <w:szCs w:val="21"/>
            </w:rPr>
            <w:fldChar w:fldCharType="separate"/>
          </w:r>
          <w:r>
            <w:rPr>
              <w:rFonts w:ascii="Times New Roman" w:hAnsi="Times New Roman" w:cs="Times New Roman"/>
              <w:b/>
              <w:bCs/>
              <w:szCs w:val="21"/>
            </w:rPr>
            <w:t>12</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49AB7B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"_Toc23160" </w:instrText>
          </w:r>
          <w:r>
            <w:fldChar w:fldCharType="separate"/>
          </w:r>
          <w:r>
            <w:rPr>
              <w:rFonts w:ascii="Times New Roman" w:hAnsi="Times New Roman" w:eastAsiaTheme="minorEastAsia"/>
              <w:szCs w:val="21"/>
            </w:rPr>
            <w:t>一、名词解释</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_Toc23160 \h </w:instrText>
          </w:r>
          <w:r>
            <w:rPr>
              <w:rFonts w:ascii="Times New Roman" w:hAnsi="Times New Roman" w:eastAsiaTheme="minorEastAsia"/>
              <w:szCs w:val="21"/>
            </w:rPr>
            <w:fldChar w:fldCharType="separate"/>
          </w:r>
          <w:r>
            <w:rPr>
              <w:rFonts w:ascii="Times New Roman" w:hAnsi="Times New Roman" w:eastAsiaTheme="minorEastAsia"/>
              <w:szCs w:val="21"/>
            </w:rPr>
            <w:t>12</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E879BF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"_Toc15214" </w:instrText>
          </w:r>
          <w:r>
            <w:fldChar w:fldCharType="separate"/>
          </w:r>
          <w:r>
            <w:rPr>
              <w:rFonts w:ascii="Times New Roman" w:hAnsi="Times New Roman" w:eastAsiaTheme="minorEastAsia"/>
              <w:szCs w:val="21"/>
            </w:rPr>
            <w:t>二、须知前附表</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_Toc15214 \h </w:instrText>
          </w:r>
          <w:r>
            <w:rPr>
              <w:rFonts w:ascii="Times New Roman" w:hAnsi="Times New Roman" w:eastAsiaTheme="minorEastAsia"/>
              <w:szCs w:val="21"/>
            </w:rPr>
            <w:fldChar w:fldCharType="separate"/>
          </w:r>
          <w:r>
            <w:rPr>
              <w:rFonts w:ascii="Times New Roman" w:hAnsi="Times New Roman" w:eastAsiaTheme="minorEastAsia"/>
              <w:szCs w:val="21"/>
            </w:rPr>
            <w:t>13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376FF1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"_Toc30236" </w:instrText>
          </w:r>
          <w:r>
            <w:fldChar w:fldCharType="separate"/>
          </w:r>
          <w:r>
            <w:rPr>
              <w:rFonts w:ascii="Times New Roman" w:hAnsi="Times New Roman" w:eastAsiaTheme="minorEastAsia"/>
              <w:szCs w:val="21"/>
            </w:rPr>
            <w:t>三、说明</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_Toc30236 \h </w:instrText>
          </w:r>
          <w:r>
            <w:rPr>
              <w:rFonts w:ascii="Times New Roman" w:hAnsi="Times New Roman" w:eastAsiaTheme="minorEastAsia"/>
              <w:szCs w:val="21"/>
            </w:rPr>
            <w:fldChar w:fldCharType="separate"/>
          </w:r>
          <w:r>
            <w:rPr>
              <w:rFonts w:ascii="Times New Roman" w:hAnsi="Times New Roman" w:eastAsiaTheme="minorEastAsia"/>
              <w:szCs w:val="21"/>
            </w:rPr>
            <w:t>14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724DD3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"_Toc28688" </w:instrText>
          </w:r>
          <w:r>
            <w:fldChar w:fldCharType="separate"/>
          </w:r>
          <w:r>
            <w:rPr>
              <w:rFonts w:ascii="Times New Roman" w:hAnsi="Times New Roman" w:eastAsiaTheme="minorEastAsia"/>
              <w:szCs w:val="21"/>
            </w:rPr>
            <w:t>四、磋商文件的澄清和修改</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_Toc28688 \h </w:instrText>
          </w:r>
          <w:r>
            <w:rPr>
              <w:rFonts w:ascii="Times New Roman" w:hAnsi="Times New Roman" w:eastAsiaTheme="minorEastAsia"/>
              <w:szCs w:val="21"/>
            </w:rPr>
            <w:fldChar w:fldCharType="separate"/>
          </w:r>
          <w:r>
            <w:rPr>
              <w:rFonts w:ascii="Times New Roman" w:hAnsi="Times New Roman" w:eastAsiaTheme="minorEastAsia"/>
              <w:szCs w:val="21"/>
            </w:rPr>
            <w:t>16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C4741F4">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"_Toc31787" </w:instrText>
          </w:r>
          <w:r>
            <w:fldChar w:fldCharType="separate"/>
          </w:r>
          <w:r>
            <w:rPr>
              <w:rFonts w:ascii="Times New Roman" w:hAnsi="Times New Roman" w:eastAsiaTheme="minorEastAsia"/>
              <w:szCs w:val="21"/>
            </w:rPr>
            <w:t>五、响应要求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_Toc31787 \h </w:instrText>
          </w:r>
          <w:r>
            <w:rPr>
              <w:rFonts w:ascii="Times New Roman" w:hAnsi="Times New Roman" w:eastAsiaTheme="minorEastAsia"/>
              <w:szCs w:val="21"/>
            </w:rPr>
            <w:fldChar w:fldCharType="separate"/>
          </w:r>
          <w:r>
            <w:rPr>
              <w:rFonts w:ascii="Times New Roman" w:hAnsi="Times New Roman" w:eastAsiaTheme="minorEastAsia"/>
              <w:szCs w:val="21"/>
            </w:rPr>
            <w:t>17</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4B9DF3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"_Toc16931" </w:instrText>
          </w:r>
          <w:r>
            <w:fldChar w:fldCharType="separate"/>
          </w:r>
          <w:r>
            <w:rPr>
              <w:rFonts w:ascii="Times New Roman" w:hAnsi="Times New Roman" w:eastAsiaTheme="minorEastAsia"/>
              <w:szCs w:val="21"/>
            </w:rPr>
            <w:t>六、磋商、评审和结果确定</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_Toc16931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9B630C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"_Toc26837" </w:instrText>
          </w:r>
          <w:r>
            <w:fldChar w:fldCharType="separate"/>
          </w:r>
          <w:r>
            <w:rPr>
              <w:rFonts w:ascii="Times New Roman" w:hAnsi="Times New Roman" w:eastAsiaTheme="minorEastAsia"/>
              <w:szCs w:val="21"/>
            </w:rPr>
            <w:t>七、询问、质疑与投诉</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_Toc26837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D7B1C3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"_Toc9375" </w:instrText>
          </w:r>
          <w:r>
            <w:fldChar w:fldCharType="separate"/>
          </w:r>
          <w:r>
            <w:rPr>
              <w:rFonts w:ascii="Times New Roman" w:hAnsi="Times New Roman" w:eastAsiaTheme="minorEastAsia"/>
              <w:szCs w:val="21"/>
            </w:rPr>
            <w:t>八、合同签订和履行</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_Toc9375 \h </w:instrText>
          </w:r>
          <w:r>
            <w:rPr>
              <w:rFonts w:ascii="Times New Roman" w:hAnsi="Times New Roman" w:eastAsiaTheme="minorEastAsia"/>
              <w:szCs w:val="21"/>
            </w:rPr>
            <w:fldChar w:fldCharType="separate"/>
          </w:r>
          <w:r>
            <w:rPr>
              <w:rFonts w:ascii="Times New Roman" w:hAnsi="Times New Roman" w:eastAsiaTheme="minorEastAsia"/>
              <w:szCs w:val="21"/>
            </w:rPr>
            <w:t>20</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6F71BFC">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"_Toc21650" </w:instrText>
          </w:r>
          <w:r>
            <w:fldChar w:fldCharType="separate"/>
          </w:r>
          <w:r>
            <w:rPr>
              <w:rFonts w:ascii="Times New Roman" w:hAnsi="Times New Roman" w:cs="Times New Roman"/>
              <w:b/>
              <w:bCs/>
              <w:szCs w:val="21"/>
            </w:rPr>
            <w:t>第四部分 评审</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_Toc21650 \h </w:instrText>
          </w:r>
          <w:r>
            <w:rPr>
              <w:rFonts w:ascii="Times New Roman" w:hAnsi="Times New Roman" w:cs="Times New Roman"/>
              <w:b/>
              <w:bCs/>
              <w:szCs w:val="21"/>
            </w:rPr>
            <w:fldChar w:fldCharType="separate"/>
          </w:r>
          <w:r>
            <w:rPr>
              <w:rFonts w:ascii="Times New Roman" w:hAnsi="Times New Roman" w:cs="Times New Roman"/>
              <w:b/>
              <w:bCs/>
              <w:szCs w:val="21"/>
            </w:rPr>
            <w:t>21</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0F98BD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"_Toc504" </w:instrText>
          </w:r>
          <w:r>
            <w:fldChar w:fldCharType="separate"/>
          </w:r>
          <w:r>
            <w:rPr>
              <w:rFonts w:ascii="Times New Roman" w:hAnsi="Times New Roman" w:eastAsiaTheme="minorEastAsia"/>
              <w:szCs w:val="21"/>
            </w:rPr>
            <w:t>一、评审要求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_Toc504 \h </w:instrText>
          </w:r>
          <w:r>
            <w:rPr>
              <w:rFonts w:ascii="Times New Roman" w:hAnsi="Times New Roman" w:eastAsiaTheme="minorEastAsia"/>
              <w:szCs w:val="21"/>
            </w:rPr>
            <w:fldChar w:fldCharType="separate"/>
          </w:r>
          <w:r>
            <w:rPr>
              <w:rFonts w:ascii="Times New Roman" w:hAnsi="Times New Roman" w:eastAsiaTheme="minorEastAsia"/>
              <w:szCs w:val="21"/>
            </w:rPr>
            <w:t>21</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0772D6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"_Toc19574" </w:instrText>
          </w:r>
          <w:r>
            <w:fldChar w:fldCharType="separate"/>
          </w:r>
          <w:r>
            <w:rPr>
              <w:rFonts w:ascii="Times New Roman" w:hAnsi="Times New Roman" w:eastAsiaTheme="minorEastAsia"/>
              <w:szCs w:val="21"/>
            </w:rPr>
            <w:t>二、政府采购政策落实</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_Toc19574 \h </w:instrText>
          </w:r>
          <w:r>
            <w:rPr>
              <w:rFonts w:ascii="Times New Roman" w:hAnsi="Times New Roman" w:eastAsiaTheme="minorEastAsia"/>
              <w:szCs w:val="21"/>
            </w:rPr>
            <w:fldChar w:fldCharType="separate"/>
          </w:r>
          <w:r>
            <w:rPr>
              <w:rFonts w:ascii="Times New Roman" w:hAnsi="Times New Roman" w:eastAsiaTheme="minorEastAsia"/>
              <w:szCs w:val="21"/>
            </w:rPr>
            <w:t>23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715578D">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"_Toc5531" </w:instrText>
          </w:r>
          <w:r>
            <w:fldChar w:fldCharType="separate"/>
          </w:r>
          <w:r>
            <w:rPr>
              <w:rFonts w:ascii="Times New Roman" w:hAnsi="Times New Roman" w:eastAsiaTheme="minorEastAsia"/>
              <w:szCs w:val="21"/>
            </w:rPr>
            <w:t>三、评审程序</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_Toc5531 \h </w:instrText>
          </w:r>
          <w:r>
            <w:rPr>
              <w:rFonts w:ascii="Times New Roman" w:hAnsi="Times New Roman" w:eastAsiaTheme="minorEastAsia"/>
              <w:szCs w:val="21"/>
            </w:rPr>
            <w:fldChar w:fldCharType="separate"/>
          </w:r>
          <w:r>
            <w:rPr>
              <w:rFonts w:ascii="Times New Roman" w:hAnsi="Times New Roman" w:eastAsiaTheme="minorEastAsia"/>
              <w:szCs w:val="21"/>
            </w:rPr>
            <w:t>24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8CCBC17">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"_Toc7743" </w:instrText>
          </w:r>
          <w:r>
            <w:fldChar w:fldCharType="separate"/>
          </w:r>
          <w:r>
            <w:rPr>
              <w:rFonts w:ascii="Times New Roman" w:hAnsi="Times New Roman" w:cs="Times New Roman"/>
              <w:b/>
              <w:bCs/>
              <w:szCs w:val="21"/>
              <w:lang w:eastAsia="zh-Hans"/>
            </w:rPr>
            <w:t>第五部分</w:t>
          </w:r>
          <w:r>
            <w:rPr>
              <w:rFonts w:ascii="Times New Roman" w:hAnsi="Times New Roman" w:cs="Times New Roman"/>
              <w:b/>
              <w:bCs/>
              <w:szCs w:val="21"/>
            </w:rPr>
            <w:t xml:space="preserve"> 合同文本</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_Toc7743 \h </w:instrText>
          </w:r>
          <w:r>
            <w:rPr>
              <w:rFonts w:ascii="Times New Roman" w:hAnsi="Times New Roman" w:cs="Times New Roman"/>
              <w:b/>
              <w:bCs/>
              <w:szCs w:val="21"/>
            </w:rPr>
            <w:fldChar w:fldCharType="separate"/>
          </w:r>
          <w:r>
            <w:rPr>
              <w:rFonts w:ascii="Times New Roman" w:hAnsi="Times New Roman" w:cs="Times New Roman"/>
              <w:b/>
              <w:bCs/>
              <w:szCs w:val="21"/>
            </w:rPr>
            <w:t>30</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31586CE3">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"_Toc24585" </w:instrText>
          </w:r>
          <w:r>
            <w:fldChar w:fldCharType="separate"/>
          </w:r>
          <w:r>
            <w:rPr>
              <w:rFonts w:ascii="Times New Roman" w:hAnsi="Times New Roman" w:cs="Times New Roman"/>
              <w:b/>
              <w:bCs/>
              <w:szCs w:val="21"/>
            </w:rPr>
            <w:t>第六部分 响应文件格式与要求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_Toc24585 \h </w:instrText>
          </w:r>
          <w:r>
            <w:rPr>
              <w:rFonts w:ascii="Times New Roman" w:hAnsi="Times New Roman" w:cs="Times New Roman"/>
              <w:b/>
              <w:bCs/>
              <w:szCs w:val="21"/>
            </w:rPr>
            <w:fldChar w:fldCharType="separate"/>
          </w:r>
          <w:r>
            <w:rPr>
              <w:rFonts w:ascii="Times New Roman" w:hAnsi="Times New Roman" w:cs="Times New Roman"/>
              <w:b/>
              <w:bCs/>
              <w:szCs w:val="21"/>
            </w:rPr>
            <w:t>34</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28561297">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"_Toc6174" </w:instrText>
          </w:r>
          <w:r>
            <w:fldChar w:fldCharType="separate"/>
          </w:r>
          <w:r>
            <w:rPr>
              <w:rFonts w:ascii="Times New Roman" w:hAnsi="Times New Roman" w:cs="Times New Roman"/>
              <w:bCs/>
              <w:szCs w:val="21"/>
            </w:rPr>
            <w:t>第一章  资格性文件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_Toc6174 \h </w:instrText>
          </w:r>
          <w:r>
            <w:rPr>
              <w:rFonts w:ascii="Times New Roman" w:hAnsi="Times New Roman" w:cs="Times New Roman"/>
              <w:szCs w:val="21"/>
            </w:rPr>
            <w:fldChar w:fldCharType="separate"/>
          </w:r>
          <w:r>
            <w:rPr>
              <w:rFonts w:ascii="Times New Roman" w:hAnsi="Times New Roman" w:cs="Times New Roman"/>
              <w:szCs w:val="21"/>
            </w:rPr>
            <w:t>36</w:t>
          </w:r>
          <w:r>
            <w:rPr>
              <w:rFonts w:ascii="Times New Roman" w:hAnsi="Times New Roman" w:cs="Times New Roman"/>
              <w:szCs w:val="21"/>
            </w:rPr>
            <w:fldChar w:fldCharType="end"/>
          </w:r>
          <w:r>
            <w:rPr>
              <w:rFonts w:ascii="Times New Roman" w:hAnsi="Times New Roman" w:cs="Times New Roman"/>
              <w:szCs w:val="21"/>
            </w:rPr>
            <w:fldChar w:fldCharType="end"/>
          </w:r>
        </w:p>
        <w:p w14:paraId="0913E155">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"_Toc9610" </w:instrText>
          </w:r>
          <w:r>
            <w:fldChar w:fldCharType="separate"/>
          </w:r>
          <w:r>
            <w:rPr>
              <w:rFonts w:ascii="Times New Roman" w:hAnsi="Times New Roman" w:cs="Times New Roman"/>
              <w:bCs/>
              <w:szCs w:val="21"/>
            </w:rPr>
            <w:t>第二章  评审内容索引</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_Toc9610 \h </w:instrText>
          </w:r>
          <w:r>
            <w:rPr>
              <w:rFonts w:ascii="Times New Roman" w:hAnsi="Times New Roman" w:cs="Times New Roman"/>
              <w:szCs w:val="21"/>
            </w:rPr>
            <w:fldChar w:fldCharType="separate"/>
          </w:r>
          <w:r>
            <w:rPr>
              <w:rFonts w:ascii="Times New Roman" w:hAnsi="Times New Roman" w:cs="Times New Roman"/>
              <w:szCs w:val="21"/>
            </w:rPr>
            <w:t>48</w:t>
          </w:r>
          <w:r>
            <w:rPr>
              <w:rFonts w:ascii="Times New Roman" w:hAnsi="Times New Roman" w:cs="Times New Roman"/>
              <w:szCs w:val="21"/>
            </w:rPr>
            <w:fldChar w:fldCharType="end"/>
          </w:r>
          <w:r>
            <w:rPr>
              <w:rFonts w:ascii="Times New Roman" w:hAnsi="Times New Roman" w:cs="Times New Roman"/>
              <w:szCs w:val="21"/>
            </w:rPr>
            <w:fldChar w:fldCharType="end"/>
          </w:r>
        </w:p>
        <w:p w14:paraId="5AB82F60">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"_Toc8179" </w:instrText>
          </w:r>
          <w:r>
            <w:fldChar w:fldCharType="separate"/>
          </w:r>
          <w:r>
            <w:rPr>
              <w:rFonts w:ascii="Times New Roman" w:hAnsi="Times New Roman" w:cs="Times New Roman"/>
              <w:bCs/>
              <w:szCs w:val="21"/>
            </w:rPr>
            <w:t>第三章  商务部分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_Toc8179 \h </w:instrText>
          </w:r>
          <w:r>
            <w:rPr>
              <w:rFonts w:ascii="Times New Roman" w:hAnsi="Times New Roman" w:cs="Times New Roman"/>
              <w:szCs w:val="21"/>
            </w:rPr>
            <w:fldChar w:fldCharType="separate"/>
          </w:r>
          <w:r>
            <w:rPr>
              <w:rFonts w:ascii="Times New Roman" w:hAnsi="Times New Roman" w:cs="Times New Roman"/>
              <w:szCs w:val="21"/>
            </w:rPr>
            <w:t>52</w:t>
          </w:r>
          <w:r>
            <w:rPr>
              <w:rFonts w:ascii="Times New Roman" w:hAnsi="Times New Roman" w:cs="Times New Roman"/>
              <w:szCs w:val="21"/>
            </w:rPr>
            <w:fldChar w:fldCharType="end"/>
          </w:r>
          <w:r>
            <w:rPr>
              <w:rFonts w:ascii="Times New Roman" w:hAnsi="Times New Roman" w:cs="Times New Roman"/>
              <w:szCs w:val="21"/>
            </w:rPr>
            <w:fldChar w:fldCharType="end"/>
          </w:r>
        </w:p>
        <w:p w14:paraId="66FE6A3D">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"_Toc18982" </w:instrText>
          </w:r>
          <w:r>
            <w:fldChar w:fldCharType="separate"/>
          </w:r>
          <w:r>
            <w:rPr>
              <w:rFonts w:ascii="Times New Roman" w:hAnsi="Times New Roman" w:cs="Times New Roman"/>
              <w:bCs/>
              <w:szCs w:val="21"/>
            </w:rPr>
            <w:t>第四章  技术部分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_Toc18982 \h </w:instrText>
          </w:r>
          <w:r>
            <w:rPr>
              <w:rFonts w:ascii="Times New Roman" w:hAnsi="Times New Roman" w:cs="Times New Roman"/>
              <w:szCs w:val="21"/>
            </w:rPr>
            <w:fldChar w:fldCharType="separate"/>
          </w:r>
          <w:r>
            <w:rPr>
              <w:rFonts w:ascii="Times New Roman" w:hAnsi="Times New Roman" w:cs="Times New Roman"/>
              <w:szCs w:val="21"/>
            </w:rPr>
            <w:t>56</w:t>
          </w:r>
          <w:r>
            <w:rPr>
              <w:rFonts w:ascii="Times New Roman" w:hAnsi="Times New Roman" w:cs="Times New Roman"/>
              <w:szCs w:val="21"/>
            </w:rPr>
            <w:fldChar w:fldCharType="end"/>
          </w:r>
          <w:r>
            <w:rPr>
              <w:rFonts w:ascii="Times New Roman" w:hAnsi="Times New Roman" w:cs="Times New Roman"/>
              <w:szCs w:val="21"/>
            </w:rPr>
            <w:fldChar w:fldCharType="end"/>
          </w:r>
        </w:p>
        <w:p w14:paraId="493E835F">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"_Toc21415" </w:instrText>
          </w:r>
          <w:r>
            <w:fldChar w:fldCharType="separate"/>
          </w:r>
          <w:r>
            <w:rPr>
              <w:rFonts w:ascii="Times New Roman" w:hAnsi="Times New Roman" w:cs="Times New Roman"/>
              <w:bCs/>
              <w:szCs w:val="21"/>
            </w:rPr>
            <w:t>第五章  价格部分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_Toc21415 \h </w:instrText>
          </w:r>
          <w:r>
            <w:rPr>
              <w:rFonts w:ascii="Times New Roman" w:hAnsi="Times New Roman" w:cs="Times New Roman"/>
              <w:szCs w:val="21"/>
            </w:rPr>
            <w:fldChar w:fldCharType="separate"/>
          </w:r>
          <w:r>
            <w:rPr>
              <w:rFonts w:ascii="Times New Roman" w:hAnsi="Times New Roman" w:cs="Times New Roman"/>
              <w:szCs w:val="21"/>
            </w:rPr>
            <w:t>59</w:t>
          </w:r>
          <w:r>
            <w:rPr>
              <w:rFonts w:ascii="Times New Roman" w:hAnsi="Times New Roman" w:cs="Times New Roman"/>
              <w:szCs w:val="21"/>
            </w:rPr>
            <w:fldChar w:fldCharType="end"/>
          </w:r>
          <w:r>
            <w:rPr>
              <w:rFonts w:ascii="Times New Roman" w:hAnsi="Times New Roman" w:cs="Times New Roman"/>
              <w:szCs w:val="21"/>
            </w:rPr>
            <w:fldChar w:fldCharType="end"/>
          </w:r>
        </w:p>
        <w:p w14:paraId="7E42ABD9">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"_Toc1321" </w:instrText>
          </w:r>
          <w:r>
            <w:fldChar w:fldCharType="separate"/>
          </w:r>
          <w:r>
            <w:rPr>
              <w:rFonts w:ascii="Times New Roman" w:hAnsi="Times New Roman" w:cs="Times New Roman"/>
              <w:bCs/>
              <w:szCs w:val="21"/>
            </w:rPr>
            <w:t>第六章 其他文件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_Toc1321 \h </w:instrText>
          </w:r>
          <w:r>
            <w:rPr>
              <w:rFonts w:ascii="Times New Roman" w:hAnsi="Times New Roman" w:cs="Times New Roman"/>
              <w:szCs w:val="21"/>
            </w:rPr>
            <w:fldChar w:fldCharType="separate"/>
          </w:r>
          <w:r>
            <w:rPr>
              <w:rFonts w:ascii="Times New Roman" w:hAnsi="Times New Roman" w:cs="Times New Roman"/>
              <w:szCs w:val="21"/>
            </w:rPr>
            <w:t>61</w:t>
          </w:r>
          <w:r>
            <w:rPr>
              <w:rFonts w:ascii="Times New Roman" w:hAnsi="Times New Roman" w:cs="Times New Roman"/>
              <w:szCs w:val="21"/>
            </w:rPr>
            <w:fldChar w:fldCharType="end"/>
          </w:r>
          <w:r>
            <w:rPr>
              <w:rFonts w:ascii="Times New Roman" w:hAnsi="Times New Roman" w:cs="Times New Roman"/>
              <w:szCs w:val="21"/>
            </w:rPr>
            <w:fldChar w:fldCharType="end"/>
          </w:r>
        </w:p>
        <w:p w14:paraId="5EC7A9F4">
          <w:pPr>
            <w:pStyle w:val="16"/>
            <w:tabs>
              <w:tab w:val="right" w:leader="dot" w:pos="9185"/>
            </w:tabs>
            <w:spacing w:line="440" w:lineRule="atLeast"/>
            <w:ind w:left="0" w:leftChars="0"/>
            <w:rPr>
              <w:rFonts w:ascii="Times New Roman" w:hAnsi="Times New Roman" w:eastAsiaTheme="minorEastAsia"/>
              <w:sz w:val="28"/>
              <w:szCs w:val="28"/>
            </w:rPr>
          </w:pPr>
        </w:p>
        <w:p w14:paraId="2CCFD4E0">
          <w:pPr>
            <w:spacing w:line="440" w:lineRule="atLeast"/>
            <w:rPr>
              <w:rFonts w:ascii="Times New Roman" w:hAnsi="Times New Roman" w:cs="Times New Roman"/>
            </w:rPr>
          </w:pPr>
          <w:r>
            <w:rPr>
              <w:rFonts w:ascii="Times New Roman" w:hAnsi="Times New Roman" w:cs="Times New Roman"/>
              <w:sz w:val="28"/>
              <w:szCs w:val="28"/>
            </w:rPr>
            <w:fldChar w:fldCharType="end"/>
          </w:r>
        </w:p>
      </w:sdtContent>
    </w:sdt>
    <w:p w14:paraId="3C266A0B">
      <w:pPr>
        <w:spacing w:line="440" w:lineRule="atLeast"/>
        <w:rPr>
          <w:rFonts w:ascii="Times New Roman" w:hAnsi="Times New Roman" w:cs="Times New Roman"/>
          <w:b/>
          <w:sz w:val="36"/>
        </w:rPr>
      </w:pPr>
      <w:r>
        <w:rPr>
          <w:rFonts w:ascii="Times New Roman" w:hAnsi="Times New Roman" w:cs="Times New Roman"/>
          <w:b/>
          <w:sz w:val="36"/>
        </w:rPr>
        <w:br w:type="page"/>
      </w:r>
    </w:p>
    <w:p w14:paraId="28BF0B94">
      <w:pPr>
        <w:pStyle w:val="24"/>
        <w:spacing w:line="440" w:lineRule="atLeast"/>
        <w:jc w:val="center"/>
        <w:outlineLvl w:val="0"/>
        <w:rPr>
          <w:rFonts w:hint="default" w:ascii="Times New Roman" w:hAnsi="Times New Roman" w:cs="Times New Roman"/>
          <w:sz w:val="28"/>
          <w:szCs w:val="28"/>
        </w:rPr>
      </w:pPr>
      <w:bookmarkStart w:id="4" w:name="_Toc22053"/>
      <w:r>
        <w:rPr>
          <w:rFonts w:hint="default" w:ascii="Times New Roman" w:hAnsi="Times New Roman" w:cs="Times New Roman"/>
          <w:b/>
          <w:sz w:val="28"/>
          <w:szCs w:val="28"/>
        </w:rPr>
        <w:t>第一</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磋商邀请</w:t>
      </w:r>
      <w:bookmarkEnd w:id="4"/>
    </w:p>
    <w:p w14:paraId="442BEF9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受</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的委托，采用竞争性磋商方式组织采购</w:t>
      </w:r>
      <w:r>
        <w:rPr>
          <w:rFonts w:ascii="Times New Roman" w:hAnsi="Times New Roman" w:cs="Times New Roman"/>
          <w:sz w:val="21"/>
          <w:szCs w:val="21"/>
          <w:lang w:eastAsia="zh-CN"/>
        </w:rPr>
        <w:t>佛山市消防救援支队消防船保险采购</w:t>
      </w:r>
      <w:r>
        <w:rPr>
          <w:rFonts w:hint="default" w:ascii="Times New Roman" w:hAnsi="Times New Roman" w:cs="Times New Roman"/>
          <w:sz w:val="21"/>
          <w:szCs w:val="21"/>
        </w:rPr>
        <w:t>。欢迎符合资格条件的供应商参加。</w:t>
      </w:r>
    </w:p>
    <w:p w14:paraId="6493C1AE">
      <w:pPr>
        <w:pStyle w:val="24"/>
        <w:spacing w:line="420" w:lineRule="atLeast"/>
        <w:outlineLvl w:val="1"/>
        <w:rPr>
          <w:rFonts w:hint="default" w:ascii="Times New Roman" w:hAnsi="Times New Roman" w:cs="Times New Roman"/>
          <w:sz w:val="24"/>
          <w:szCs w:val="24"/>
        </w:rPr>
      </w:pPr>
      <w:bookmarkStart w:id="5" w:name="_Toc17424"/>
      <w:r>
        <w:rPr>
          <w:rFonts w:hint="default" w:ascii="Times New Roman" w:hAnsi="Times New Roman" w:cs="Times New Roman"/>
          <w:b/>
          <w:sz w:val="24"/>
          <w:szCs w:val="24"/>
        </w:rPr>
        <w:t>一.项目概述</w:t>
      </w:r>
      <w:bookmarkEnd w:id="5"/>
    </w:p>
    <w:p w14:paraId="137A2F2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1.名称与编号</w:t>
      </w:r>
    </w:p>
    <w:p w14:paraId="516F4661">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采购项目名称：</w:t>
      </w:r>
      <w:r>
        <w:rPr>
          <w:rFonts w:ascii="Times New Roman" w:hAnsi="Times New Roman" w:cs="Times New Roman"/>
          <w:sz w:val="21"/>
          <w:szCs w:val="21"/>
          <w:lang w:eastAsia="zh-CN"/>
        </w:rPr>
        <w:t>佛山市消防救援支队消防船保险采购</w:t>
      </w:r>
    </w:p>
    <w:p w14:paraId="34EBC9F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采购项目编号：</w:t>
      </w:r>
      <w:r>
        <w:rPr>
          <w:rFonts w:ascii="Times New Roman" w:hAnsi="Times New Roman" w:cs="Times New Roman"/>
          <w:sz w:val="21"/>
          <w:szCs w:val="21"/>
          <w:lang w:eastAsia="zh-CN"/>
        </w:rPr>
        <w:t>2024XFCG-15</w:t>
      </w:r>
    </w:p>
    <w:p w14:paraId="54AFAA39">
      <w:pPr>
        <w:pStyle w:val="24"/>
        <w:spacing w:line="420" w:lineRule="atLeast"/>
        <w:ind w:firstLine="480"/>
        <w:rPr>
          <w:rFonts w:hint="default" w:ascii="Times New Roman" w:hAnsi="Times New Roman" w:cs="Times New Roman"/>
          <w:sz w:val="21"/>
          <w:szCs w:val="21"/>
        </w:rPr>
      </w:pP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：竞争性磋商</w:t>
      </w:r>
    </w:p>
    <w:p w14:paraId="72222DF6">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预算金额：</w:t>
      </w:r>
      <w:r>
        <w:rPr>
          <w:rFonts w:ascii="Times New Roman" w:hAnsi="Times New Roman" w:cs="Times New Roman"/>
          <w:sz w:val="21"/>
          <w:szCs w:val="21"/>
          <w:lang w:eastAsia="zh-CN"/>
        </w:rPr>
        <w:t>416,000.00</w:t>
      </w:r>
      <w:r>
        <w:rPr>
          <w:rFonts w:hint="default" w:ascii="Times New Roman" w:hAnsi="Times New Roman" w:cs="Times New Roman"/>
          <w:sz w:val="21"/>
          <w:szCs w:val="21"/>
        </w:rPr>
        <w:t>元</w:t>
      </w:r>
    </w:p>
    <w:p w14:paraId="244A2DBB">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2.项目内容及需求情况（采购项目技术规格、参数及要求）</w:t>
      </w:r>
    </w:p>
    <w:tbl>
      <w:tblPr>
        <w:tblStyle w:val="20"/>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4218A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4CC9200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品目号</w:t>
            </w:r>
          </w:p>
        </w:tc>
        <w:tc>
          <w:tcPr>
            <w:tcW w:w="1167" w:type="dxa"/>
            <w:vAlign w:val="center"/>
          </w:tcPr>
          <w:p w14:paraId="5ADF4047">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4050" w:type="dxa"/>
            <w:vAlign w:val="center"/>
          </w:tcPr>
          <w:p w14:paraId="41B1CE6B">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采购标的</w:t>
            </w:r>
          </w:p>
        </w:tc>
        <w:tc>
          <w:tcPr>
            <w:tcW w:w="1007" w:type="dxa"/>
            <w:vAlign w:val="center"/>
          </w:tcPr>
          <w:p w14:paraId="5D48A48E">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2427" w:type="dxa"/>
            <w:vAlign w:val="center"/>
          </w:tcPr>
          <w:p w14:paraId="46DDB294">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技术规格、参数及要求</w:t>
            </w:r>
          </w:p>
        </w:tc>
      </w:tr>
      <w:tr w14:paraId="1C490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47B8C09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167" w:type="dxa"/>
            <w:vAlign w:val="center"/>
          </w:tcPr>
          <w:p w14:paraId="15C20707">
            <w:pPr>
              <w:pStyle w:val="24"/>
              <w:spacing w:line="42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其他服务</w:t>
            </w:r>
          </w:p>
        </w:tc>
        <w:tc>
          <w:tcPr>
            <w:tcW w:w="4050" w:type="dxa"/>
            <w:vAlign w:val="center"/>
          </w:tcPr>
          <w:p w14:paraId="4F944FAA">
            <w:pPr>
              <w:pStyle w:val="24"/>
              <w:spacing w:line="420" w:lineRule="atLeast"/>
              <w:jc w:val="center"/>
              <w:rPr>
                <w:rFonts w:hint="default" w:ascii="Times New Roman" w:hAnsi="Times New Roman" w:cs="Times New Roman"/>
                <w:sz w:val="21"/>
                <w:szCs w:val="21"/>
              </w:rPr>
            </w:pPr>
            <w:r>
              <w:rPr>
                <w:rFonts w:ascii="Times New Roman" w:hAnsi="Times New Roman" w:cs="Times New Roman"/>
                <w:sz w:val="21"/>
                <w:szCs w:val="21"/>
                <w:lang w:eastAsia="zh-CN"/>
              </w:rPr>
              <w:t>佛山市消防救援支队消防船保险采购</w:t>
            </w:r>
          </w:p>
        </w:tc>
        <w:tc>
          <w:tcPr>
            <w:tcW w:w="1007" w:type="dxa"/>
            <w:vAlign w:val="center"/>
          </w:tcPr>
          <w:p w14:paraId="07C10879">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1项</w:t>
            </w:r>
          </w:p>
        </w:tc>
        <w:tc>
          <w:tcPr>
            <w:tcW w:w="2427" w:type="dxa"/>
            <w:vAlign w:val="center"/>
          </w:tcPr>
          <w:p w14:paraId="136ECA06">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详见第二章</w:t>
            </w:r>
          </w:p>
        </w:tc>
      </w:tr>
    </w:tbl>
    <w:p w14:paraId="38A8B9A9">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本</w:t>
      </w:r>
      <w:r>
        <w:rPr>
          <w:rFonts w:ascii="Times New Roman" w:hAnsi="Times New Roman" w:cs="Times New Roman"/>
          <w:sz w:val="21"/>
          <w:szCs w:val="21"/>
          <w:lang w:eastAsia="zh-CN"/>
        </w:rPr>
        <w:t>项目</w:t>
      </w:r>
      <w:r>
        <w:rPr>
          <w:rFonts w:hint="default" w:ascii="Times New Roman" w:hAnsi="Times New Roman" w:cs="Times New Roman"/>
          <w:sz w:val="21"/>
          <w:szCs w:val="21"/>
        </w:rPr>
        <w:t>不接受联合体响应</w:t>
      </w:r>
      <w:r>
        <w:rPr>
          <w:rFonts w:ascii="Times New Roman" w:hAnsi="Times New Roman" w:cs="Times New Roman"/>
          <w:sz w:val="21"/>
          <w:szCs w:val="21"/>
          <w:lang w:eastAsia="zh-CN"/>
        </w:rPr>
        <w:t>。</w:t>
      </w:r>
    </w:p>
    <w:p w14:paraId="3BE748D5">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合同分包：不允许合同分包</w:t>
      </w:r>
      <w:r>
        <w:rPr>
          <w:rFonts w:ascii="Times New Roman" w:hAnsi="Times New Roman" w:cs="Times New Roman"/>
          <w:sz w:val="21"/>
          <w:szCs w:val="21"/>
          <w:lang w:eastAsia="zh-CN"/>
        </w:rPr>
        <w:t>。</w:t>
      </w:r>
    </w:p>
    <w:p w14:paraId="32E1F550">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合同履行期限：</w:t>
      </w:r>
      <w:r>
        <w:rPr>
          <w:rFonts w:ascii="Times New Roman" w:hAnsi="Times New Roman" w:cs="Times New Roman"/>
          <w:sz w:val="21"/>
          <w:szCs w:val="21"/>
          <w:lang w:eastAsia="zh-CN"/>
        </w:rPr>
        <w:t>自合同签订后服务1年（具体服务时间以签订的保单起止时间为准）。</w:t>
      </w:r>
    </w:p>
    <w:p w14:paraId="218CC10D">
      <w:pPr>
        <w:pStyle w:val="24"/>
        <w:spacing w:line="420" w:lineRule="atLeast"/>
        <w:outlineLvl w:val="1"/>
        <w:rPr>
          <w:rFonts w:hint="default" w:ascii="Times New Roman" w:hAnsi="Times New Roman" w:cs="Times New Roman"/>
          <w:b/>
          <w:sz w:val="24"/>
          <w:szCs w:val="24"/>
        </w:rPr>
      </w:pPr>
      <w:bookmarkStart w:id="6" w:name="_Toc30476"/>
      <w:r>
        <w:rPr>
          <w:rFonts w:hint="default" w:ascii="Times New Roman" w:hAnsi="Times New Roman" w:cs="Times New Roman"/>
          <w:b/>
          <w:sz w:val="24"/>
          <w:szCs w:val="24"/>
        </w:rPr>
        <w:t>二.供应商的资格要求</w:t>
      </w:r>
      <w:bookmarkEnd w:id="6"/>
    </w:p>
    <w:p w14:paraId="2FD6D209">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1.供应商应具备《中华人民共和国政府采购法》第二十二条规定的条件，提供下列材料：</w:t>
      </w:r>
    </w:p>
    <w:p w14:paraId="5F447397">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1）具有独立承担民事责任的能力：</w:t>
      </w: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p w14:paraId="60135D4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2）有依法缴纳税收和社会保障资金的良好记录：1</w:t>
      </w:r>
      <w:r>
        <w:rPr>
          <w:rFonts w:ascii="Times New Roman" w:hAnsi="Times New Roman" w:cs="Times New Roman"/>
          <w:sz w:val="21"/>
          <w:szCs w:val="21"/>
          <w:lang w:eastAsia="zh-CN"/>
        </w:rPr>
        <w:t>）</w:t>
      </w: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p w14:paraId="61EDEBBE">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3）具有良好的商业信誉和健全的财务会计制度</w:t>
      </w:r>
      <w:r>
        <w:rPr>
          <w:rFonts w:ascii="Times New Roman" w:hAnsi="Times New Roman" w:cs="Times New Roman"/>
          <w:sz w:val="21"/>
          <w:szCs w:val="21"/>
          <w:lang w:eastAsia="zh-CN"/>
        </w:rPr>
        <w:t>，</w:t>
      </w: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w:t>
      </w:r>
      <w:r>
        <w:rPr>
          <w:rFonts w:ascii="Times New Roman" w:hAnsi="Times New Roman" w:cs="Times New Roman"/>
          <w:sz w:val="21"/>
          <w:szCs w:val="21"/>
          <w:lang w:eastAsia="zh-CN"/>
        </w:rPr>
        <w:t>）</w:t>
      </w:r>
      <w:r>
        <w:rPr>
          <w:rFonts w:hint="default" w:ascii="Times New Roman" w:hAnsi="Times New Roman" w:cs="Times New Roman"/>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7F79C36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4）履行合同所必需的设备和专业技术能力：按投标（响应）文件格式填写《具有履行合同所必需的设备和专业技术能力的承诺函》。</w:t>
      </w:r>
    </w:p>
    <w:p w14:paraId="7D49DEB1">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F126D0">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2.落实政府采购政策需满足的资格要求：</w:t>
      </w:r>
    </w:p>
    <w:p w14:paraId="5F6AAC70">
      <w:pPr>
        <w:pStyle w:val="24"/>
        <w:spacing w:line="420" w:lineRule="atLeast"/>
        <w:ind w:firstLine="420" w:firstLineChars="200"/>
        <w:rPr>
          <w:rFonts w:hint="default" w:ascii="Times New Roman" w:hAnsi="Times New Roman" w:cs="Times New Roman"/>
          <w:sz w:val="21"/>
          <w:szCs w:val="21"/>
          <w:lang w:eastAsia="zh-CN"/>
        </w:rPr>
      </w:pPr>
      <w:r>
        <w:rPr>
          <w:rFonts w:hint="default" w:ascii="Times New Roman" w:hAnsi="Times New Roman" w:cs="Times New Roman"/>
          <w:color w:val="000000"/>
          <w:sz w:val="21"/>
          <w:szCs w:val="21"/>
        </w:rPr>
        <w:t>本项目不属于专门面向中小企业采购，本项目所属行业为</w:t>
      </w:r>
      <w:r>
        <w:rPr>
          <w:rFonts w:hint="default" w:ascii="Times New Roman" w:hAnsi="Times New Roman" w:cs="Times New Roman"/>
          <w:color w:val="000000"/>
          <w:sz w:val="21"/>
          <w:szCs w:val="21"/>
          <w:lang w:eastAsia="zh-CN"/>
        </w:rPr>
        <w:t>金融业</w:t>
      </w:r>
      <w:r>
        <w:rPr>
          <w:rFonts w:hint="default" w:ascii="Times New Roman" w:hAnsi="Times New Roman" w:cs="Times New Roman"/>
          <w:sz w:val="21"/>
          <w:szCs w:val="21"/>
          <w:lang w:eastAsia="zh-CN"/>
        </w:rPr>
        <w:t>。</w:t>
      </w:r>
    </w:p>
    <w:p w14:paraId="1A662B58">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3.本项目特定的资格要求：</w:t>
      </w:r>
    </w:p>
    <w:p w14:paraId="5C997C9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（1）</w:t>
      </w: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074DEB2D">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（2）</w:t>
      </w:r>
      <w:r>
        <w:rPr>
          <w:rFonts w:hint="default" w:ascii="Times New Roman" w:hAnsi="Times New Roman" w:cs="Times New Roman"/>
          <w:sz w:val="21"/>
          <w:szCs w:val="21"/>
        </w:rPr>
        <w:t>单位负责人为同一人或者存在直接控股、管理关系的不同供应商，不得同时参加本采购项目投标（响应）。</w:t>
      </w:r>
    </w:p>
    <w:p w14:paraId="5343DEE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（3）</w:t>
      </w: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6DCB6802">
      <w:pPr>
        <w:pStyle w:val="24"/>
        <w:spacing w:line="420" w:lineRule="atLeast"/>
        <w:outlineLvl w:val="1"/>
        <w:rPr>
          <w:rFonts w:hint="default" w:ascii="Times New Roman" w:hAnsi="Times New Roman" w:cs="Times New Roman"/>
          <w:b/>
          <w:sz w:val="24"/>
          <w:szCs w:val="24"/>
        </w:rPr>
      </w:pPr>
      <w:bookmarkStart w:id="7" w:name="_Toc13137"/>
      <w:r>
        <w:rPr>
          <w:rFonts w:hint="default" w:ascii="Times New Roman" w:hAnsi="Times New Roman" w:cs="Times New Roman"/>
          <w:b/>
          <w:sz w:val="24"/>
          <w:szCs w:val="24"/>
        </w:rPr>
        <w:t>三.获取磋商文件</w:t>
      </w:r>
      <w:bookmarkEnd w:id="7"/>
    </w:p>
    <w:p w14:paraId="2F620CFD">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时间：详见磋商公告及其变更公告（如有）</w:t>
      </w:r>
    </w:p>
    <w:p w14:paraId="5F990DE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0DB7B93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获取方式：在线获取。</w:t>
      </w:r>
    </w:p>
    <w:p w14:paraId="5C48C8A5">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符合资格的潜在供应商应当在采购文件获取时间内按代理机构规定方式获取采购文件，流程如下：</w:t>
      </w:r>
    </w:p>
    <w:p w14:paraId="6F464A1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采购文件只在远东电子交易平台在线上发售，供应商在购买采购文件之前，登录远东电子交易平台(http://www.gdydzb.com/)进行网上注册（已注册请忽略，直接登录进行报名与购标操作），具体流程操作见网站“下载专区 ——</w:t>
      </w:r>
      <w:r>
        <w:rPr>
          <w:rFonts w:hint="eastAsia" w:ascii="Times New Roman" w:hAnsi="Times New Roman" w:cs="Times New Roman"/>
          <w:szCs w:val="21"/>
        </w:rPr>
        <w:t>成交供应商</w:t>
      </w:r>
      <w:r>
        <w:rPr>
          <w:rFonts w:ascii="Times New Roman" w:hAnsi="Times New Roman" w:cs="Times New Roman"/>
          <w:szCs w:val="21"/>
        </w:rPr>
        <w:t>操作手册”，网上注册相应准备资料如下：加盖公章的有效营业执照副本复印件、法人姓名与身份证号码。</w:t>
      </w:r>
    </w:p>
    <w:p w14:paraId="769540A0">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符合资格的供应商在网上注册成功后方可报名与购买采购文件，购买方式：网上购买，标书款支付方式为网上支付。主要操作过程如下：</w:t>
      </w:r>
    </w:p>
    <w:p w14:paraId="56DD2618">
      <w:pPr>
        <w:spacing w:line="420" w:lineRule="atLeast"/>
        <w:ind w:firstLine="420" w:firstLineChars="200"/>
        <w:rPr>
          <w:rFonts w:ascii="Times New Roman" w:hAnsi="Times New Roman" w:cs="Times New Roman"/>
          <w:szCs w:val="21"/>
        </w:rPr>
      </w:pPr>
      <w:r>
        <w:rPr>
          <w:rFonts w:ascii="Times New Roman" w:hAnsi="Times New Roman" w:cs="Times New Roman"/>
          <w:szCs w:val="21"/>
        </w:rPr>
        <w:t>1）注册：远东电子交易平台(http://www.gdydzb.com/)完成注册（详细可查看下载专区的《</w:t>
      </w:r>
      <w:r>
        <w:rPr>
          <w:rFonts w:hint="eastAsia" w:ascii="Times New Roman" w:hAnsi="Times New Roman" w:cs="Times New Roman"/>
          <w:szCs w:val="21"/>
        </w:rPr>
        <w:t>成交供应商</w:t>
      </w:r>
      <w:r>
        <w:rPr>
          <w:rFonts w:ascii="Times New Roman" w:hAnsi="Times New Roman" w:cs="Times New Roman"/>
          <w:szCs w:val="21"/>
        </w:rPr>
        <w:t>操作手册》）；</w:t>
      </w:r>
    </w:p>
    <w:p w14:paraId="7D0B5D2D">
      <w:pPr>
        <w:spacing w:line="420" w:lineRule="atLeast"/>
        <w:ind w:firstLine="420" w:firstLineChars="200"/>
        <w:rPr>
          <w:rFonts w:ascii="Times New Roman" w:hAnsi="Times New Roman" w:cs="Times New Roman"/>
          <w:szCs w:val="21"/>
        </w:rPr>
      </w:pPr>
      <w:r>
        <w:rPr>
          <w:rFonts w:ascii="Times New Roman" w:hAnsi="Times New Roman" w:cs="Times New Roman"/>
          <w:szCs w:val="21"/>
        </w:rPr>
        <w:t>2）选择项目：登录后，在“所有项目”中，搜索到需要参与的项目，点击"投标"；</w:t>
      </w:r>
    </w:p>
    <w:p w14:paraId="38028E38">
      <w:pPr>
        <w:spacing w:line="420" w:lineRule="atLeast"/>
        <w:ind w:firstLine="420" w:firstLineChars="200"/>
        <w:rPr>
          <w:rFonts w:ascii="Times New Roman" w:hAnsi="Times New Roman" w:cs="Times New Roman"/>
          <w:szCs w:val="21"/>
        </w:rPr>
      </w:pPr>
      <w:r>
        <w:rPr>
          <w:rFonts w:ascii="Times New Roman" w:hAnsi="Times New Roman" w:cs="Times New Roman"/>
          <w:szCs w:val="21"/>
        </w:rPr>
        <w:t>3）报名参与：选择“报名登记”，选择相应的标段登记资料（请根据供应商资格提交相应的资料复印件，如有多个请全部压缩成一个文件再上传），提交后请等待审核：</w:t>
      </w:r>
    </w:p>
    <w:p w14:paraId="5516D262">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本项目需提交资料（均须加盖供应商公章）要求为：a.有效的营业执照副本或社会团体法人证书或事业单位法人证书等复印件；b.法定代表人证明书及授权文件；</w:t>
      </w:r>
    </w:p>
    <w:p w14:paraId="6791E3D9">
      <w:pPr>
        <w:spacing w:line="420" w:lineRule="atLeast"/>
        <w:ind w:firstLine="420" w:firstLineChars="200"/>
        <w:rPr>
          <w:rFonts w:ascii="Times New Roman" w:hAnsi="Times New Roman" w:cs="Times New Roman"/>
          <w:szCs w:val="21"/>
        </w:rPr>
      </w:pPr>
      <w:r>
        <w:rPr>
          <w:rFonts w:ascii="Times New Roman" w:hAnsi="Times New Roman" w:cs="Times New Roman"/>
          <w:szCs w:val="21"/>
        </w:rPr>
        <w:t>购买采购文件：在登记资料通过审核后，请在“购标、响应文件--&gt;报名下载采购文件”中选择相应的标段，通过网上支付方式完成支付并下载采购文件。</w:t>
      </w:r>
    </w:p>
    <w:p w14:paraId="62DEEB66">
      <w:pPr>
        <w:spacing w:line="420" w:lineRule="atLeast"/>
        <w:ind w:firstLine="420" w:firstLineChars="200"/>
        <w:rPr>
          <w:rFonts w:ascii="Times New Roman" w:hAnsi="Times New Roman" w:cs="Times New Roman"/>
          <w:szCs w:val="21"/>
        </w:rPr>
      </w:pPr>
      <w:r>
        <w:rPr>
          <w:rFonts w:ascii="Times New Roman" w:hAnsi="Times New Roman" w:cs="Times New Roman"/>
          <w:szCs w:val="21"/>
        </w:rPr>
        <w:t>4）购买采购文件：在登记资料通过审核后，请在“标书购买”中选择相应的标段，通过网上支付方式完成支付并下载采购文件。</w:t>
      </w:r>
    </w:p>
    <w:p w14:paraId="1CF993A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有关网上注册、报名相关疑问，可致电0757-83332528，邮箱：zgydfs@126.com</w:t>
      </w:r>
    </w:p>
    <w:p w14:paraId="2DA24137">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无法进行网上报名：可携带（a.有效的营业执照副本或社会团体法人证书或事业单位法人证书等复印件；b.法定代表人证明书及授权文件。）到佛山市禅城区季华五路10号金融广场17层A区进行现场报名。</w:t>
      </w:r>
    </w:p>
    <w:p w14:paraId="44ACA2C3">
      <w:pPr>
        <w:pStyle w:val="24"/>
        <w:spacing w:line="420" w:lineRule="atLeast"/>
        <w:outlineLvl w:val="1"/>
        <w:rPr>
          <w:rFonts w:hint="default" w:ascii="Times New Roman" w:hAnsi="Times New Roman" w:cs="Times New Roman"/>
          <w:b/>
          <w:sz w:val="24"/>
          <w:szCs w:val="24"/>
        </w:rPr>
      </w:pPr>
      <w:bookmarkStart w:id="8" w:name="_Toc23679"/>
      <w:r>
        <w:rPr>
          <w:rFonts w:hint="default" w:ascii="Times New Roman" w:hAnsi="Times New Roman" w:cs="Times New Roman"/>
          <w:b/>
          <w:sz w:val="24"/>
          <w:szCs w:val="24"/>
        </w:rPr>
        <w:t>四.提交响应文件截止时间、开启时间和地点：</w:t>
      </w:r>
      <w:bookmarkEnd w:id="8"/>
    </w:p>
    <w:p w14:paraId="2DECED21">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提交响应文件截止时间和开启时间：详见磋商公告及其变更公告（如有）（自响应文件开始发出之日起至响应供应商提交响应文件截止之日止，不得少于10个日历日）</w:t>
      </w:r>
    </w:p>
    <w:p w14:paraId="7551E01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610F52D5">
      <w:pPr>
        <w:pStyle w:val="24"/>
        <w:spacing w:line="420" w:lineRule="atLeast"/>
        <w:outlineLvl w:val="1"/>
        <w:rPr>
          <w:rFonts w:hint="default" w:ascii="Times New Roman" w:hAnsi="Times New Roman" w:cs="Times New Roman"/>
          <w:b/>
          <w:sz w:val="24"/>
          <w:szCs w:val="24"/>
        </w:rPr>
      </w:pPr>
      <w:bookmarkStart w:id="9" w:name="_Toc28143"/>
      <w:r>
        <w:rPr>
          <w:rFonts w:hint="default" w:ascii="Times New Roman" w:hAnsi="Times New Roman" w:cs="Times New Roman"/>
          <w:b/>
          <w:sz w:val="24"/>
          <w:szCs w:val="24"/>
        </w:rPr>
        <w:t>五.公告期限：</w:t>
      </w:r>
      <w:bookmarkEnd w:id="9"/>
    </w:p>
    <w:p w14:paraId="23E9AC4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公告期限：自本公告发布之日起不得少于3个工作日。</w:t>
      </w:r>
    </w:p>
    <w:p w14:paraId="568376D6">
      <w:pPr>
        <w:pStyle w:val="24"/>
        <w:spacing w:line="420" w:lineRule="atLeast"/>
        <w:outlineLvl w:val="1"/>
        <w:rPr>
          <w:rFonts w:hint="default" w:ascii="Times New Roman" w:hAnsi="Times New Roman" w:cs="Times New Roman"/>
          <w:b/>
          <w:sz w:val="24"/>
          <w:szCs w:val="24"/>
        </w:rPr>
      </w:pPr>
      <w:bookmarkStart w:id="10" w:name="_Toc24038"/>
      <w:r>
        <w:rPr>
          <w:rFonts w:hint="default" w:ascii="Times New Roman" w:hAnsi="Times New Roman" w:cs="Times New Roman"/>
          <w:b/>
          <w:sz w:val="24"/>
          <w:szCs w:val="24"/>
        </w:rPr>
        <w:t>六.本项目联系方式：</w:t>
      </w:r>
      <w:bookmarkEnd w:id="10"/>
    </w:p>
    <w:p w14:paraId="0C72D56C">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1.采购人信息</w:t>
      </w:r>
    </w:p>
    <w:p w14:paraId="2C72565E">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ascii="Times New Roman" w:hAnsi="Times New Roman" w:cs="Times New Roman"/>
          <w:sz w:val="21"/>
          <w:szCs w:val="21"/>
          <w:lang w:eastAsia="zh-CN"/>
        </w:rPr>
        <w:t>佛山市消防救援支队</w:t>
      </w:r>
    </w:p>
    <w:p w14:paraId="39682E9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地址：</w:t>
      </w:r>
      <w:r>
        <w:rPr>
          <w:rFonts w:ascii="Times New Roman" w:hAnsi="Times New Roman" w:cs="Times New Roman"/>
          <w:sz w:val="21"/>
          <w:szCs w:val="21"/>
          <w:lang w:eastAsia="zh-CN"/>
        </w:rPr>
        <w:t>广东省-佛山市-顺德区-华阳路与裕和路交叉口北150米消防救援支队指挥中心</w:t>
      </w:r>
    </w:p>
    <w:p w14:paraId="6CD0138C">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联系方式：0757-82989009</w:t>
      </w:r>
    </w:p>
    <w:p w14:paraId="058AC0A6">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2.采购代理机构信息</w:t>
      </w:r>
    </w:p>
    <w:p w14:paraId="370D4B3D">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hint="default" w:ascii="Times New Roman" w:hAnsi="Times New Roman" w:cs="Times New Roman"/>
          <w:sz w:val="21"/>
          <w:szCs w:val="21"/>
          <w:lang w:eastAsia="zh-CN"/>
        </w:rPr>
        <w:t>广东远东招标代理有限公司</w:t>
      </w:r>
    </w:p>
    <w:p w14:paraId="140C4013">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地址：广东省佛山市禅城区季华五路10号金融广场17层A区之一</w:t>
      </w:r>
    </w:p>
    <w:p w14:paraId="3502D55F">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联系方式：0757-83332518</w:t>
      </w:r>
    </w:p>
    <w:p w14:paraId="48C0676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3.项目联系方式</w:t>
      </w:r>
    </w:p>
    <w:p w14:paraId="184B44E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项目联系人：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1A9F99D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7DD252A">
      <w:pPr>
        <w:pStyle w:val="24"/>
        <w:shd w:val="solid" w:color="FFFFFF" w:fill="auto"/>
        <w:spacing w:line="420" w:lineRule="atLeast"/>
        <w:outlineLvl w:val="1"/>
        <w:rPr>
          <w:rFonts w:hint="default" w:ascii="Times New Roman" w:hAnsi="Times New Roman" w:cs="Times New Roman"/>
          <w:b/>
          <w:sz w:val="24"/>
          <w:szCs w:val="24"/>
          <w:shd w:val="clear" w:color="auto" w:fill="FFFFFF"/>
        </w:rPr>
      </w:pPr>
      <w:r>
        <w:rPr>
          <w:rFonts w:ascii="Times New Roman" w:hAnsi="Times New Roman" w:cs="Times New Roman"/>
          <w:b/>
          <w:sz w:val="24"/>
          <w:szCs w:val="24"/>
          <w:lang w:eastAsia="zh-CN"/>
        </w:rPr>
        <w:t>七</w:t>
      </w:r>
      <w:r>
        <w:rPr>
          <w:rFonts w:hint="default" w:ascii="Times New Roman" w:hAnsi="Times New Roman" w:cs="Times New Roman"/>
          <w:b/>
          <w:sz w:val="24"/>
          <w:szCs w:val="24"/>
          <w:shd w:val="clear" w:color="auto" w:fill="FFFFFF"/>
        </w:rPr>
        <w:t>、发布公告的媒介</w:t>
      </w:r>
    </w:p>
    <w:p w14:paraId="79E7C393">
      <w:pPr>
        <w:snapToGrid w:val="0"/>
        <w:spacing w:line="420" w:lineRule="atLeast"/>
        <w:ind w:firstLine="441" w:firstLineChars="210"/>
        <w:rPr>
          <w:szCs w:val="21"/>
        </w:rPr>
      </w:pPr>
      <w:r>
        <w:rPr>
          <w:rFonts w:hint="eastAsia"/>
          <w:szCs w:val="21"/>
          <w:lang w:eastAsia="zh-CN"/>
        </w:rPr>
        <w:t>中国政府采购网（http://www.ccgp.gov.cn/）、</w:t>
      </w:r>
      <w:r>
        <w:rPr>
          <w:szCs w:val="21"/>
        </w:rPr>
        <w:t>广东远东招标代理有限公司网（http://www.gdydzb.com/）</w:t>
      </w:r>
      <w:r>
        <w:rPr>
          <w:rFonts w:hint="eastAsia"/>
          <w:szCs w:val="21"/>
        </w:rPr>
        <w:t>。</w:t>
      </w:r>
    </w:p>
    <w:p w14:paraId="4B46E067">
      <w:pPr>
        <w:spacing w:line="440" w:lineRule="atLeast"/>
        <w:rPr>
          <w:rFonts w:ascii="Times New Roman" w:hAnsi="Times New Roman" w:cs="Times New Roman"/>
          <w:b/>
          <w:sz w:val="36"/>
        </w:rPr>
      </w:pPr>
      <w:r>
        <w:rPr>
          <w:rFonts w:ascii="Times New Roman" w:hAnsi="Times New Roman" w:cs="Times New Roman"/>
          <w:b/>
          <w:sz w:val="36"/>
        </w:rPr>
        <w:br w:type="page"/>
      </w:r>
      <w:bookmarkStart w:id="262" w:name="_GoBack"/>
      <w:bookmarkEnd w:id="262"/>
    </w:p>
    <w:p w14:paraId="791BAEF3">
      <w:pPr>
        <w:pStyle w:val="24"/>
        <w:spacing w:line="360" w:lineRule="atLeast"/>
        <w:jc w:val="center"/>
        <w:outlineLvl w:val="0"/>
        <w:rPr>
          <w:rFonts w:hint="default" w:ascii="Times New Roman" w:hAnsi="Times New Roman" w:cs="Times New Roman"/>
          <w:sz w:val="28"/>
          <w:szCs w:val="28"/>
        </w:rPr>
      </w:pPr>
      <w:bookmarkStart w:id="11" w:name="_Toc32673"/>
      <w:r>
        <w:rPr>
          <w:rFonts w:hint="default" w:ascii="Times New Roman" w:hAnsi="Times New Roman" w:cs="Times New Roman"/>
          <w:b/>
          <w:sz w:val="28"/>
          <w:szCs w:val="28"/>
        </w:rPr>
        <w:t>第二</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采购需求</w:t>
      </w:r>
      <w:bookmarkEnd w:id="11"/>
    </w:p>
    <w:p w14:paraId="361390D2">
      <w:pPr>
        <w:pStyle w:val="24"/>
        <w:spacing w:line="360" w:lineRule="atLeast"/>
        <w:outlineLvl w:val="1"/>
        <w:rPr>
          <w:rFonts w:hint="default" w:ascii="Times New Roman" w:hAnsi="Times New Roman" w:cs="Times New Roman"/>
          <w:sz w:val="24"/>
          <w:szCs w:val="24"/>
        </w:rPr>
      </w:pPr>
      <w:bookmarkStart w:id="12" w:name="_Toc27194"/>
      <w:bookmarkStart w:id="13" w:name="_Toc7528"/>
      <w:r>
        <w:rPr>
          <w:rFonts w:hint="default" w:ascii="Times New Roman" w:hAnsi="Times New Roman" w:cs="Times New Roman"/>
          <w:b/>
          <w:sz w:val="24"/>
          <w:szCs w:val="24"/>
        </w:rPr>
        <w:t>一、项目概况</w:t>
      </w:r>
      <w:bookmarkEnd w:id="12"/>
      <w:bookmarkEnd w:id="13"/>
    </w:p>
    <w:tbl>
      <w:tblPr>
        <w:tblStyle w:val="20"/>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1"/>
        <w:gridCol w:w="2392"/>
        <w:gridCol w:w="2692"/>
      </w:tblGrid>
      <w:tr w14:paraId="1E14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511" w:type="dxa"/>
            <w:vAlign w:val="center"/>
          </w:tcPr>
          <w:p w14:paraId="27A79B89">
            <w:pPr>
              <w:pStyle w:val="11"/>
              <w:spacing w:line="360" w:lineRule="auto"/>
              <w:ind w:left="0" w:leftChars="0"/>
              <w:jc w:val="center"/>
              <w:outlineLvl w:val="0"/>
              <w:rPr>
                <w:rFonts w:hint="eastAsia" w:cs="宋体"/>
                <w:b/>
                <w:sz w:val="21"/>
              </w:rPr>
            </w:pPr>
            <w:r>
              <w:rPr>
                <w:rFonts w:hint="eastAsia" w:cs="宋体"/>
                <w:b/>
                <w:sz w:val="21"/>
              </w:rPr>
              <w:t>项目名称</w:t>
            </w:r>
          </w:p>
        </w:tc>
        <w:tc>
          <w:tcPr>
            <w:tcW w:w="2392" w:type="dxa"/>
            <w:vAlign w:val="center"/>
          </w:tcPr>
          <w:p w14:paraId="6406A90A">
            <w:pPr>
              <w:pStyle w:val="11"/>
              <w:spacing w:line="360" w:lineRule="auto"/>
              <w:ind w:left="0" w:leftChars="0"/>
              <w:jc w:val="center"/>
              <w:outlineLvl w:val="0"/>
              <w:rPr>
                <w:rFonts w:hint="eastAsia" w:cs="宋体"/>
                <w:b/>
                <w:sz w:val="21"/>
              </w:rPr>
            </w:pPr>
            <w:r>
              <w:rPr>
                <w:rFonts w:hint="eastAsia" w:cs="宋体"/>
                <w:b/>
                <w:sz w:val="21"/>
              </w:rPr>
              <w:t>数量/单位</w:t>
            </w:r>
          </w:p>
        </w:tc>
        <w:tc>
          <w:tcPr>
            <w:tcW w:w="2692" w:type="dxa"/>
            <w:vAlign w:val="center"/>
          </w:tcPr>
          <w:p w14:paraId="6E8FCF67">
            <w:pPr>
              <w:pStyle w:val="11"/>
              <w:spacing w:line="360" w:lineRule="auto"/>
              <w:ind w:left="0" w:leftChars="0"/>
              <w:jc w:val="center"/>
              <w:outlineLvl w:val="0"/>
              <w:rPr>
                <w:rFonts w:hint="eastAsia" w:cs="宋体"/>
                <w:b/>
                <w:sz w:val="21"/>
              </w:rPr>
            </w:pPr>
            <w:r>
              <w:rPr>
                <w:rFonts w:hint="eastAsia" w:cs="宋体"/>
                <w:b/>
                <w:sz w:val="21"/>
              </w:rPr>
              <w:t>备注</w:t>
            </w:r>
          </w:p>
        </w:tc>
      </w:tr>
      <w:tr w14:paraId="61D5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511" w:type="dxa"/>
            <w:vAlign w:val="center"/>
          </w:tcPr>
          <w:p w14:paraId="17C0EA2C">
            <w:pPr>
              <w:pStyle w:val="8"/>
              <w:spacing w:line="360" w:lineRule="auto"/>
              <w:ind w:left="-199" w:leftChars="-95" w:firstLine="0"/>
              <w:jc w:val="center"/>
              <w:outlineLvl w:val="0"/>
              <w:rPr>
                <w:rFonts w:hint="eastAsia" w:ascii="宋体" w:hAnsi="宋体" w:cs="宋体"/>
                <w:szCs w:val="21"/>
              </w:rPr>
            </w:pPr>
            <w:r>
              <w:rPr>
                <w:rFonts w:hint="eastAsia" w:ascii="宋体" w:hAnsi="宋体" w:cs="宋体"/>
                <w:szCs w:val="21"/>
              </w:rPr>
              <w:t>佛山市消防救援支队消防船保险采购</w:t>
            </w:r>
          </w:p>
        </w:tc>
        <w:tc>
          <w:tcPr>
            <w:tcW w:w="2392" w:type="dxa"/>
            <w:vAlign w:val="center"/>
          </w:tcPr>
          <w:p w14:paraId="5EE449C9">
            <w:pPr>
              <w:pStyle w:val="11"/>
              <w:spacing w:line="360" w:lineRule="auto"/>
              <w:ind w:left="0" w:leftChars="0"/>
              <w:jc w:val="center"/>
              <w:outlineLvl w:val="0"/>
              <w:rPr>
                <w:rFonts w:hint="eastAsia" w:cs="宋体"/>
                <w:sz w:val="21"/>
              </w:rPr>
            </w:pPr>
            <w:r>
              <w:rPr>
                <w:rFonts w:hint="eastAsia" w:cs="宋体"/>
                <w:sz w:val="21"/>
              </w:rPr>
              <w:t>1项</w:t>
            </w:r>
          </w:p>
        </w:tc>
        <w:tc>
          <w:tcPr>
            <w:tcW w:w="2692" w:type="dxa"/>
            <w:vAlign w:val="center"/>
          </w:tcPr>
          <w:p w14:paraId="76EF9FDF">
            <w:pPr>
              <w:pStyle w:val="8"/>
              <w:spacing w:line="360" w:lineRule="auto"/>
              <w:ind w:firstLine="0"/>
              <w:jc w:val="center"/>
              <w:outlineLvl w:val="0"/>
              <w:rPr>
                <w:rFonts w:hint="eastAsia" w:ascii="宋体" w:hAnsi="宋体" w:cs="宋体"/>
                <w:szCs w:val="21"/>
              </w:rPr>
            </w:pPr>
            <w:r>
              <w:rPr>
                <w:rFonts w:hint="eastAsia" w:ascii="宋体" w:hAnsi="宋体"/>
                <w:szCs w:val="21"/>
              </w:rPr>
              <w:t>自合同签订后服务1年（具体服务时间以签订的保单起止时间为准）</w:t>
            </w:r>
          </w:p>
        </w:tc>
      </w:tr>
    </w:tbl>
    <w:p w14:paraId="4BCD94F8">
      <w:pPr>
        <w:pStyle w:val="24"/>
        <w:spacing w:line="360" w:lineRule="atLeast"/>
        <w:ind w:firstLine="420" w:firstLineChars="200"/>
        <w:rPr>
          <w:rFonts w:hint="default" w:ascii="Times New Roman" w:hAnsi="Times New Roman" w:cs="Times New Roman"/>
          <w:bCs/>
          <w:sz w:val="21"/>
          <w:szCs w:val="21"/>
        </w:rPr>
      </w:pPr>
    </w:p>
    <w:p w14:paraId="28D8CCF4">
      <w:pPr>
        <w:pStyle w:val="24"/>
        <w:spacing w:line="360" w:lineRule="atLeast"/>
        <w:outlineLvl w:val="1"/>
        <w:rPr>
          <w:rFonts w:hint="default" w:ascii="Times New Roman" w:hAnsi="Times New Roman" w:cs="Times New Roman"/>
          <w:b/>
          <w:sz w:val="24"/>
          <w:szCs w:val="24"/>
        </w:rPr>
      </w:pPr>
      <w:bookmarkStart w:id="14" w:name="_Toc3325"/>
      <w:r>
        <w:rPr>
          <w:rFonts w:hint="default" w:ascii="Times New Roman" w:hAnsi="Times New Roman" w:cs="Times New Roman"/>
          <w:b/>
          <w:sz w:val="24"/>
          <w:szCs w:val="24"/>
          <w:lang w:eastAsia="zh-CN"/>
        </w:rPr>
        <w:t>二、</w:t>
      </w:r>
      <w:r>
        <w:rPr>
          <w:rFonts w:hint="default" w:ascii="Times New Roman" w:hAnsi="Times New Roman" w:cs="Times New Roman"/>
          <w:b/>
          <w:sz w:val="24"/>
          <w:szCs w:val="24"/>
        </w:rPr>
        <w:t>主要商务要求</w:t>
      </w:r>
      <w:bookmarkEnd w:id="14"/>
    </w:p>
    <w:tbl>
      <w:tblPr>
        <w:tblStyle w:val="20"/>
        <w:tblW w:w="0" w:type="auto"/>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7921"/>
      </w:tblGrid>
      <w:tr w14:paraId="5991D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203B84D5">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标的提供的时间</w:t>
            </w:r>
          </w:p>
        </w:tc>
        <w:tc>
          <w:tcPr>
            <w:tcW w:w="7921" w:type="dxa"/>
          </w:tcPr>
          <w:p w14:paraId="2663B134">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自合同签订后服务1年（具体服务时间以签订的保单起止时间为准）。</w:t>
            </w:r>
          </w:p>
        </w:tc>
      </w:tr>
      <w:tr w14:paraId="550A0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4B390F8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标的提供的地点</w:t>
            </w:r>
          </w:p>
        </w:tc>
        <w:tc>
          <w:tcPr>
            <w:tcW w:w="7921" w:type="dxa"/>
          </w:tcPr>
          <w:p w14:paraId="671613FF">
            <w:pPr>
              <w:pStyle w:val="24"/>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bidi="ar"/>
              </w:rPr>
              <w:t>采购人指定地点</w:t>
            </w:r>
            <w:r>
              <w:rPr>
                <w:rFonts w:hint="default" w:ascii="Times New Roman" w:hAnsi="Times New Roman" w:cs="Times New Roman"/>
                <w:sz w:val="21"/>
                <w:szCs w:val="21"/>
                <w:lang w:eastAsia="zh-CN" w:bidi="ar"/>
              </w:rPr>
              <w:t>。</w:t>
            </w:r>
          </w:p>
        </w:tc>
      </w:tr>
      <w:tr w14:paraId="34B33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D0596DB">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付款方式</w:t>
            </w:r>
          </w:p>
        </w:tc>
        <w:tc>
          <w:tcPr>
            <w:tcW w:w="7921" w:type="dxa"/>
          </w:tcPr>
          <w:p w14:paraId="5A794E3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1.合同签订后，</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根据采购人提供的参保船艇清单出具保费金额和计算方式，经采购人确认后，由采购人向</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支付保费的30%；</w:t>
            </w:r>
          </w:p>
          <w:p w14:paraId="7AB9606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出具保单及发票，采购人于收到保单及发票</w:t>
            </w:r>
            <w:r>
              <w:rPr>
                <w:rFonts w:ascii="Times New Roman" w:hAnsi="Times New Roman" w:cs="Times New Roman"/>
                <w:sz w:val="21"/>
                <w:szCs w:val="21"/>
                <w:lang w:eastAsia="zh-CN"/>
              </w:rPr>
              <w:t>并验收合格后</w:t>
            </w:r>
            <w:r>
              <w:rPr>
                <w:rFonts w:hint="default" w:ascii="Times New Roman" w:hAnsi="Times New Roman" w:cs="Times New Roman"/>
                <w:sz w:val="21"/>
                <w:szCs w:val="21"/>
              </w:rPr>
              <w:t>的20个工作日内支付剩余70%的保费。</w:t>
            </w:r>
          </w:p>
        </w:tc>
      </w:tr>
      <w:tr w14:paraId="69330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59DF621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验收要求</w:t>
            </w:r>
          </w:p>
        </w:tc>
        <w:tc>
          <w:tcPr>
            <w:tcW w:w="7921" w:type="dxa"/>
          </w:tcPr>
          <w:p w14:paraId="69C2974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根据</w:t>
            </w:r>
            <w:r>
              <w:rPr>
                <w:rFonts w:ascii="Times New Roman" w:hAnsi="Times New Roman" w:cs="Times New Roman"/>
                <w:sz w:val="21"/>
                <w:szCs w:val="21"/>
                <w:lang w:eastAsia="zh-CN"/>
              </w:rPr>
              <w:t>磋商</w:t>
            </w:r>
            <w:r>
              <w:rPr>
                <w:rFonts w:hint="default" w:ascii="Times New Roman" w:hAnsi="Times New Roman" w:cs="Times New Roman"/>
                <w:sz w:val="21"/>
                <w:szCs w:val="21"/>
              </w:rPr>
              <w:t>文件规定要求、</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的投标承诺及行业标准、国家标准验收。</w:t>
            </w:r>
          </w:p>
        </w:tc>
      </w:tr>
      <w:tr w14:paraId="2EBA7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657AA543">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履约保证金</w:t>
            </w:r>
          </w:p>
        </w:tc>
        <w:tc>
          <w:tcPr>
            <w:tcW w:w="7921" w:type="dxa"/>
          </w:tcPr>
          <w:p w14:paraId="2D22E511">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不收取</w:t>
            </w:r>
          </w:p>
        </w:tc>
      </w:tr>
      <w:tr w14:paraId="37845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433294D0">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付款要求</w:t>
            </w:r>
          </w:p>
        </w:tc>
        <w:tc>
          <w:tcPr>
            <w:tcW w:w="7921" w:type="dxa"/>
          </w:tcPr>
          <w:p w14:paraId="0683C07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因采购人使用的是财政资金，采购人在规定的付款时间为向政府采购支付部门提出办理财政支付申请手续的时间（不含政府财政支付部门审核的时间），在规定时间内提出支付申请手续后即视为采购人已经按期支付。</w:t>
            </w:r>
          </w:p>
          <w:p w14:paraId="077C357C">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2.收款方、出具发票方、乙方均必须与中标（成交）人名称一致。</w:t>
            </w:r>
          </w:p>
          <w:p w14:paraId="431C80C2">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3.费用以转账方式转入中标（成交）人的银行账户。</w:t>
            </w:r>
          </w:p>
        </w:tc>
      </w:tr>
    </w:tbl>
    <w:p w14:paraId="6B900FE0">
      <w:pPr>
        <w:pStyle w:val="24"/>
        <w:spacing w:line="360" w:lineRule="atLeast"/>
        <w:rPr>
          <w:rFonts w:hint="default" w:ascii="Times New Roman" w:hAnsi="Times New Roman" w:cs="Times New Roman"/>
          <w:sz w:val="21"/>
          <w:szCs w:val="21"/>
        </w:rPr>
      </w:pPr>
    </w:p>
    <w:p w14:paraId="10BDF37F">
      <w:pPr>
        <w:pStyle w:val="24"/>
        <w:spacing w:line="360" w:lineRule="atLeast"/>
        <w:outlineLvl w:val="1"/>
        <w:rPr>
          <w:rFonts w:hint="default" w:ascii="Times New Roman" w:hAnsi="Times New Roman" w:cs="Times New Roman"/>
          <w:b/>
          <w:sz w:val="24"/>
          <w:szCs w:val="24"/>
        </w:rPr>
      </w:pPr>
      <w:r>
        <w:rPr>
          <w:rFonts w:hint="default" w:ascii="Times New Roman" w:hAnsi="Times New Roman" w:cs="Times New Roman"/>
          <w:b/>
          <w:sz w:val="24"/>
          <w:szCs w:val="24"/>
          <w:lang w:eastAsia="zh-CN"/>
        </w:rPr>
        <w:t>三、</w:t>
      </w:r>
      <w:r>
        <w:rPr>
          <w:rFonts w:hint="default" w:ascii="Times New Roman" w:hAnsi="Times New Roman" w:cs="Times New Roman"/>
          <w:b/>
          <w:sz w:val="24"/>
          <w:szCs w:val="24"/>
        </w:rPr>
        <w:t>其他商务需求</w:t>
      </w:r>
    </w:p>
    <w:tbl>
      <w:tblPr>
        <w:tblStyle w:val="20"/>
        <w:tblW w:w="9633"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150"/>
      </w:tblGrid>
      <w:tr w14:paraId="2CE8D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623310F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w:t>
            </w:r>
          </w:p>
          <w:p w14:paraId="5C1FF9E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性质</w:t>
            </w:r>
          </w:p>
        </w:tc>
        <w:tc>
          <w:tcPr>
            <w:tcW w:w="617" w:type="dxa"/>
            <w:vAlign w:val="center"/>
          </w:tcPr>
          <w:p w14:paraId="51C1EE2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编号</w:t>
            </w:r>
          </w:p>
        </w:tc>
        <w:tc>
          <w:tcPr>
            <w:tcW w:w="1116" w:type="dxa"/>
            <w:vAlign w:val="center"/>
          </w:tcPr>
          <w:p w14:paraId="17DA179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内容明细</w:t>
            </w:r>
          </w:p>
        </w:tc>
        <w:tc>
          <w:tcPr>
            <w:tcW w:w="7150" w:type="dxa"/>
            <w:vAlign w:val="center"/>
          </w:tcPr>
          <w:p w14:paraId="24C822B9">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内容说明</w:t>
            </w:r>
          </w:p>
        </w:tc>
      </w:tr>
      <w:tr w14:paraId="367FF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C0EF73B">
            <w:pPr>
              <w:spacing w:line="360" w:lineRule="atLeast"/>
              <w:jc w:val="center"/>
              <w:rPr>
                <w:rFonts w:ascii="Times New Roman" w:hAnsi="Times New Roman" w:cs="Times New Roman"/>
                <w:szCs w:val="21"/>
              </w:rPr>
            </w:pPr>
            <w:r>
              <w:rPr>
                <w:rFonts w:ascii="Times New Roman" w:hAnsi="Times New Roman" w:cs="Times New Roman"/>
                <w:szCs w:val="21"/>
              </w:rPr>
              <w:t>★</w:t>
            </w:r>
          </w:p>
        </w:tc>
        <w:tc>
          <w:tcPr>
            <w:tcW w:w="617" w:type="dxa"/>
          </w:tcPr>
          <w:p w14:paraId="652F888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116" w:type="dxa"/>
          </w:tcPr>
          <w:p w14:paraId="6B953A5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7150" w:type="dxa"/>
          </w:tcPr>
          <w:p w14:paraId="56EC2E9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1.本项目的最高限价为￥</w:t>
            </w:r>
            <w:r>
              <w:rPr>
                <w:rFonts w:ascii="Times New Roman" w:hAnsi="Times New Roman" w:cs="Times New Roman"/>
                <w:sz w:val="21"/>
                <w:szCs w:val="21"/>
                <w:lang w:eastAsia="zh-CN"/>
              </w:rPr>
              <w:t>416,</w:t>
            </w:r>
            <w:r>
              <w:rPr>
                <w:rFonts w:hint="default" w:ascii="Times New Roman" w:hAnsi="Times New Roman" w:cs="Times New Roman"/>
                <w:sz w:val="21"/>
                <w:szCs w:val="21"/>
                <w:lang w:eastAsia="zh-CN"/>
              </w:rPr>
              <w:t>000.00元，响应报价若超过项目采购预算（或最高限价）的，其响应报价将视为无效。</w:t>
            </w:r>
          </w:p>
          <w:p w14:paraId="3DC52590">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2.供应商响应报价为包干总价，报价和结算支付均以人民币为货币单位，包括但不限于保费、各种税费与开展保险相关工作所需人员、办公、交通、通信、食宿、不可预见费等完成本招标内容所需的一切费用。</w:t>
            </w:r>
          </w:p>
          <w:p w14:paraId="4F3EC7B3">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在磋商过程中，磋商小组认为供应商的报价明显低于其他通过实质响应的供应商的报价，有可能影响产品质量或者不能诚信履约的，应当要求其在磋商现场合理的时间内提供书面说明，必要时提交相关证明材料；供应商不能证明其报价合理性的，磋商小组应当将其作为无效磋商处理。</w:t>
            </w:r>
          </w:p>
        </w:tc>
      </w:tr>
      <w:tr w14:paraId="052A9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65F315B7">
            <w:pPr>
              <w:spacing w:line="360" w:lineRule="atLeast"/>
              <w:jc w:val="center"/>
              <w:rPr>
                <w:rFonts w:ascii="Times New Roman" w:hAnsi="Times New Roman" w:cs="Times New Roman"/>
                <w:szCs w:val="21"/>
              </w:rPr>
            </w:pPr>
          </w:p>
        </w:tc>
        <w:tc>
          <w:tcPr>
            <w:tcW w:w="617" w:type="dxa"/>
          </w:tcPr>
          <w:p w14:paraId="3994FFE6">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1116" w:type="dxa"/>
          </w:tcPr>
          <w:p w14:paraId="2429DC0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履约期限</w:t>
            </w:r>
          </w:p>
        </w:tc>
        <w:tc>
          <w:tcPr>
            <w:tcW w:w="7150" w:type="dxa"/>
          </w:tcPr>
          <w:p w14:paraId="74EB6264">
            <w:pPr>
              <w:pStyle w:val="24"/>
              <w:spacing w:line="360" w:lineRule="atLeast"/>
              <w:rPr>
                <w:rFonts w:hint="default" w:ascii="Times New Roman" w:hAnsi="Times New Roman" w:cs="Times New Roman"/>
                <w:sz w:val="21"/>
                <w:szCs w:val="21"/>
              </w:rPr>
            </w:pPr>
            <w:r>
              <w:rPr>
                <w:rFonts w:hint="default" w:ascii="Times New Roman" w:hAnsi="Times New Roman" w:cs="Times New Roman"/>
                <w:b/>
                <w:bCs/>
                <w:sz w:val="21"/>
                <w:szCs w:val="21"/>
              </w:rPr>
              <w:t>合同履行期限：</w:t>
            </w:r>
            <w:r>
              <w:rPr>
                <w:rFonts w:ascii="Times New Roman" w:hAnsi="Times New Roman" w:cs="Times New Roman"/>
                <w:sz w:val="21"/>
                <w:szCs w:val="21"/>
                <w:lang w:eastAsia="zh-CN"/>
              </w:rPr>
              <w:t>自合同签订后服务1年（具体服务时间以签订的保单起止时间为准）</w:t>
            </w:r>
            <w:r>
              <w:rPr>
                <w:rFonts w:hint="default" w:ascii="Times New Roman" w:hAnsi="Times New Roman" w:cs="Times New Roman"/>
                <w:sz w:val="21"/>
                <w:szCs w:val="21"/>
              </w:rPr>
              <w:t>。</w:t>
            </w:r>
          </w:p>
        </w:tc>
      </w:tr>
      <w:tr w14:paraId="38245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4D4B17AC">
            <w:pPr>
              <w:spacing w:line="360" w:lineRule="atLeast"/>
              <w:jc w:val="center"/>
              <w:rPr>
                <w:rFonts w:ascii="Times New Roman" w:hAnsi="Times New Roman" w:cs="Times New Roman"/>
                <w:szCs w:val="21"/>
              </w:rPr>
            </w:pPr>
          </w:p>
        </w:tc>
        <w:tc>
          <w:tcPr>
            <w:tcW w:w="617" w:type="dxa"/>
          </w:tcPr>
          <w:p w14:paraId="54D80D3B">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p>
        </w:tc>
        <w:tc>
          <w:tcPr>
            <w:tcW w:w="1116" w:type="dxa"/>
          </w:tcPr>
          <w:p w14:paraId="7F8071E9">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其他商务要求</w:t>
            </w:r>
          </w:p>
        </w:tc>
        <w:tc>
          <w:tcPr>
            <w:tcW w:w="7150" w:type="dxa"/>
          </w:tcPr>
          <w:p w14:paraId="7D9F03E8">
            <w:pPr>
              <w:pStyle w:val="8"/>
              <w:spacing w:line="360" w:lineRule="auto"/>
              <w:ind w:firstLine="0"/>
              <w:rPr>
                <w:rFonts w:hint="eastAsia" w:ascii="宋体" w:hAnsi="宋体" w:cs="宋体"/>
                <w:kern w:val="0"/>
                <w:szCs w:val="21"/>
                <w:lang w:bidi="ar"/>
              </w:rPr>
            </w:pPr>
            <w:r>
              <w:rPr>
                <w:rFonts w:hint="eastAsia" w:ascii="宋体" w:hAnsi="宋体" w:cs="宋体"/>
                <w:kern w:val="0"/>
                <w:szCs w:val="21"/>
                <w:lang w:bidi="ar"/>
              </w:rPr>
              <w:t>（一）其他服务</w:t>
            </w:r>
          </w:p>
          <w:p w14:paraId="5865DCAE">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1.事故现场查勘</w:t>
            </w:r>
          </w:p>
          <w:p w14:paraId="56CFF3B9">
            <w:pPr>
              <w:pStyle w:val="8"/>
              <w:spacing w:line="360" w:lineRule="auto"/>
              <w:rPr>
                <w:rFonts w:ascii="Times New Roman" w:hAnsi="Times New Roman" w:cs="Times New Roman"/>
                <w:szCs w:val="21"/>
              </w:rPr>
            </w:pPr>
            <w:r>
              <w:rPr>
                <w:rFonts w:hint="eastAsia" w:ascii="Times New Roman" w:hAnsi="Times New Roman" w:cs="Times New Roman"/>
                <w:szCs w:val="21"/>
              </w:rPr>
              <w:t>成交供应商在接到报案通知后应立即响应：要求接到报案通知后的30分钟内到达事故现场进行查勘；</w:t>
            </w:r>
            <w:r>
              <w:rPr>
                <w:rFonts w:ascii="Times New Roman" w:hAnsi="Times New Roman" w:cs="Times New Roman"/>
                <w:szCs w:val="21"/>
              </w:rPr>
              <w:t xml:space="preserve"> </w:t>
            </w:r>
          </w:p>
          <w:p w14:paraId="02C5EB5C">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2.理赔服务</w:t>
            </w:r>
          </w:p>
          <w:p w14:paraId="7DE2D227">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2.1365天×24小时提供报案电话接应服务。要求有365天×24小时服务专线，任何时间出险均可第一时间报案。</w:t>
            </w:r>
          </w:p>
          <w:p w14:paraId="01A5290C">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2.2赔款时效。每个赔案都有专门理赔人员负责，要求在采购人规定时效内完成赔付。</w:t>
            </w:r>
          </w:p>
        </w:tc>
      </w:tr>
      <w:tr w14:paraId="31323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vAlign w:val="center"/>
          </w:tcPr>
          <w:p w14:paraId="64ADD4E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266" w:type="dxa"/>
            <w:gridSpan w:val="2"/>
          </w:tcPr>
          <w:p w14:paraId="7BCD7349">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打“★”号条款为实质性条款，若有任何一条负偏离或不满足则导致投标（响应）无效。 </w:t>
            </w:r>
          </w:p>
          <w:p w14:paraId="13CCC1C4">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打“▲”号条款为重要参数（如有），若有部分“▲”条款未响应或不满足，将根据评审要求影响其得分，但不作为无效投标（响应）条款。</w:t>
            </w:r>
          </w:p>
        </w:tc>
      </w:tr>
    </w:tbl>
    <w:p w14:paraId="6E19AF58">
      <w:pPr>
        <w:pStyle w:val="24"/>
        <w:spacing w:line="360" w:lineRule="atLeast"/>
        <w:outlineLvl w:val="1"/>
        <w:rPr>
          <w:rFonts w:hint="default" w:ascii="Times New Roman" w:hAnsi="Times New Roman" w:cs="Times New Roman"/>
          <w:b/>
          <w:sz w:val="24"/>
          <w:szCs w:val="24"/>
          <w:lang w:eastAsia="zh-CN"/>
        </w:rPr>
      </w:pPr>
      <w:bookmarkStart w:id="15" w:name="_Toc4684"/>
    </w:p>
    <w:p w14:paraId="6A68BF46">
      <w:pPr>
        <w:rPr>
          <w:rFonts w:ascii="Times New Roman" w:hAnsi="Times New Roman" w:cs="Times New Roman"/>
          <w:b/>
          <w:sz w:val="24"/>
        </w:rPr>
      </w:pPr>
      <w:r>
        <w:rPr>
          <w:rFonts w:ascii="Times New Roman" w:hAnsi="Times New Roman" w:cs="Times New Roman"/>
          <w:b/>
          <w:sz w:val="24"/>
        </w:rPr>
        <w:br w:type="page"/>
      </w:r>
    </w:p>
    <w:p w14:paraId="4F7EC775">
      <w:pPr>
        <w:pStyle w:val="24"/>
        <w:spacing w:line="360" w:lineRule="atLeast"/>
        <w:outlineLvl w:val="1"/>
        <w:rPr>
          <w:rFonts w:hint="default" w:ascii="Times New Roman" w:hAnsi="Times New Roman" w:cs="Times New Roman"/>
          <w:b/>
          <w:sz w:val="24"/>
          <w:szCs w:val="24"/>
          <w:lang w:eastAsia="zh-CN"/>
        </w:rPr>
      </w:pPr>
      <w:r>
        <w:rPr>
          <w:rFonts w:hint="default" w:ascii="Times New Roman" w:hAnsi="Times New Roman" w:cs="Times New Roman"/>
          <w:b/>
          <w:sz w:val="24"/>
          <w:szCs w:val="24"/>
          <w:lang w:eastAsia="zh-CN"/>
        </w:rPr>
        <w:t>四、技术标准与要求</w:t>
      </w:r>
      <w:bookmarkEnd w:id="15"/>
    </w:p>
    <w:tbl>
      <w:tblPr>
        <w:tblStyle w:val="20"/>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13"/>
        <w:gridCol w:w="1626"/>
        <w:gridCol w:w="650"/>
        <w:gridCol w:w="701"/>
        <w:gridCol w:w="1235"/>
        <w:gridCol w:w="1235"/>
        <w:gridCol w:w="893"/>
        <w:gridCol w:w="1123"/>
      </w:tblGrid>
      <w:tr w14:paraId="7405C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4DB6A3F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313" w:type="dxa"/>
            <w:vAlign w:val="center"/>
          </w:tcPr>
          <w:p w14:paraId="72BD8AC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1626" w:type="dxa"/>
            <w:vAlign w:val="center"/>
          </w:tcPr>
          <w:p w14:paraId="6C82EAA2">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标的名称</w:t>
            </w:r>
          </w:p>
        </w:tc>
        <w:tc>
          <w:tcPr>
            <w:tcW w:w="650" w:type="dxa"/>
            <w:vAlign w:val="center"/>
          </w:tcPr>
          <w:p w14:paraId="757034F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701" w:type="dxa"/>
            <w:vAlign w:val="center"/>
          </w:tcPr>
          <w:p w14:paraId="6CAD127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1235" w:type="dxa"/>
            <w:vAlign w:val="center"/>
          </w:tcPr>
          <w:p w14:paraId="46AB441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分项预算单价（元）</w:t>
            </w:r>
          </w:p>
        </w:tc>
        <w:tc>
          <w:tcPr>
            <w:tcW w:w="1235" w:type="dxa"/>
            <w:vAlign w:val="center"/>
          </w:tcPr>
          <w:p w14:paraId="3360EC5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分项预算总价（元）</w:t>
            </w:r>
          </w:p>
        </w:tc>
        <w:tc>
          <w:tcPr>
            <w:tcW w:w="893" w:type="dxa"/>
            <w:vAlign w:val="center"/>
          </w:tcPr>
          <w:p w14:paraId="2858B83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所属行业</w:t>
            </w:r>
          </w:p>
        </w:tc>
        <w:tc>
          <w:tcPr>
            <w:tcW w:w="1123" w:type="dxa"/>
            <w:vAlign w:val="center"/>
          </w:tcPr>
          <w:p w14:paraId="6E9F658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技术要求</w:t>
            </w:r>
          </w:p>
        </w:tc>
      </w:tr>
      <w:tr w14:paraId="3B12F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1D64509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13" w:type="dxa"/>
            <w:vAlign w:val="center"/>
          </w:tcPr>
          <w:p w14:paraId="2C74A479">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其他服务</w:t>
            </w:r>
          </w:p>
        </w:tc>
        <w:tc>
          <w:tcPr>
            <w:tcW w:w="1626" w:type="dxa"/>
            <w:vAlign w:val="center"/>
          </w:tcPr>
          <w:p w14:paraId="11D673DA">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佛山市消防救援支队消防船保险采购</w:t>
            </w:r>
          </w:p>
        </w:tc>
        <w:tc>
          <w:tcPr>
            <w:tcW w:w="650" w:type="dxa"/>
            <w:vAlign w:val="center"/>
          </w:tcPr>
          <w:p w14:paraId="6B27270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项</w:t>
            </w:r>
          </w:p>
        </w:tc>
        <w:tc>
          <w:tcPr>
            <w:tcW w:w="701" w:type="dxa"/>
            <w:vAlign w:val="center"/>
          </w:tcPr>
          <w:p w14:paraId="5810C6D4">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p>
        </w:tc>
        <w:tc>
          <w:tcPr>
            <w:tcW w:w="1235" w:type="dxa"/>
            <w:vAlign w:val="center"/>
          </w:tcPr>
          <w:p w14:paraId="16A88EF5">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1235" w:type="dxa"/>
            <w:vAlign w:val="center"/>
          </w:tcPr>
          <w:p w14:paraId="5B80FB9C">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893" w:type="dxa"/>
            <w:vAlign w:val="center"/>
          </w:tcPr>
          <w:p w14:paraId="7E4168C2">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金融业</w:t>
            </w:r>
          </w:p>
        </w:tc>
        <w:tc>
          <w:tcPr>
            <w:tcW w:w="1123" w:type="dxa"/>
            <w:vAlign w:val="center"/>
          </w:tcPr>
          <w:p w14:paraId="2E5CD98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详见附表一</w:t>
            </w:r>
          </w:p>
        </w:tc>
      </w:tr>
    </w:tbl>
    <w:p w14:paraId="61E08121">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b/>
          <w:sz w:val="21"/>
          <w:szCs w:val="21"/>
        </w:rPr>
        <w:t>附表一：</w:t>
      </w:r>
    </w:p>
    <w:tbl>
      <w:tblPr>
        <w:tblStyle w:val="20"/>
        <w:tblW w:w="0" w:type="auto"/>
        <w:tblInd w:w="-2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6"/>
        <w:gridCol w:w="500"/>
        <w:gridCol w:w="8237"/>
      </w:tblGrid>
      <w:tr w14:paraId="32C08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7CC6BDF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参数性质</w:t>
            </w:r>
          </w:p>
        </w:tc>
        <w:tc>
          <w:tcPr>
            <w:tcW w:w="500" w:type="dxa"/>
            <w:vAlign w:val="center"/>
          </w:tcPr>
          <w:p w14:paraId="6F723A37">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237" w:type="dxa"/>
            <w:vAlign w:val="center"/>
          </w:tcPr>
          <w:p w14:paraId="0C30447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具体技术(参数)要求</w:t>
            </w:r>
          </w:p>
        </w:tc>
      </w:tr>
      <w:tr w14:paraId="15802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1E218DB5">
            <w:pPr>
              <w:spacing w:line="360" w:lineRule="atLeast"/>
              <w:jc w:val="center"/>
              <w:rPr>
                <w:rFonts w:ascii="Times New Roman" w:hAnsi="Times New Roman" w:cs="Times New Roman"/>
                <w:szCs w:val="21"/>
              </w:rPr>
            </w:pPr>
          </w:p>
        </w:tc>
        <w:tc>
          <w:tcPr>
            <w:tcW w:w="500" w:type="dxa"/>
          </w:tcPr>
          <w:p w14:paraId="08460EC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8237" w:type="dxa"/>
          </w:tcPr>
          <w:p w14:paraId="02B1C0B6">
            <w:pPr>
              <w:pStyle w:val="24"/>
              <w:spacing w:line="360" w:lineRule="atLeast"/>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服务范围、要求及标准</w:t>
            </w:r>
          </w:p>
          <w:p w14:paraId="783AC67A">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（一）服务范围：为佛山市消防救援支队消防船提供保险服务。</w:t>
            </w:r>
          </w:p>
          <w:p w14:paraId="01DD37A7">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（二）服务要求：保险项目包括</w:t>
            </w:r>
          </w:p>
          <w:p w14:paraId="1EACB97E">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1.沿海内河一切险；</w:t>
            </w:r>
          </w:p>
          <w:p w14:paraId="6354D69D">
            <w:pPr>
              <w:pStyle w:val="24"/>
              <w:spacing w:line="360" w:lineRule="atLeast"/>
              <w:ind w:firstLine="210" w:firstLineChars="100"/>
              <w:jc w:val="both"/>
              <w:rPr>
                <w:rFonts w:hint="default" w:ascii="Times New Roman" w:hAnsi="Times New Roman" w:cs="Times New Roman"/>
                <w:sz w:val="21"/>
                <w:szCs w:val="21"/>
                <w:lang w:eastAsia="zh-CN"/>
              </w:rPr>
            </w:pPr>
            <w:r>
              <w:rPr>
                <w:rFonts w:hint="default" w:ascii="Times New Roman" w:hAnsi="Times New Roman" w:cs="Times New Roman"/>
                <w:sz w:val="21"/>
                <w:szCs w:val="21"/>
              </w:rPr>
              <w:t>2.附加1/4碰撞责任险、触碰责任险</w:t>
            </w:r>
            <w:r>
              <w:rPr>
                <w:rFonts w:ascii="Times New Roman" w:hAnsi="Times New Roman" w:cs="Times New Roman"/>
                <w:sz w:val="21"/>
                <w:szCs w:val="21"/>
                <w:lang w:eastAsia="zh-CN"/>
              </w:rPr>
              <w:t>；</w:t>
            </w:r>
          </w:p>
          <w:p w14:paraId="48BA2C96">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w:t>
            </w:r>
          </w:p>
          <w:p w14:paraId="294D5162">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4.船东对船员。</w:t>
            </w:r>
          </w:p>
          <w:p w14:paraId="1637DCBE">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（三）服务标准：</w:t>
            </w:r>
          </w:p>
          <w:p w14:paraId="781C2B14">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1.船舶一切险承保保额不低于船舶的建造价值；</w:t>
            </w:r>
          </w:p>
          <w:p w14:paraId="6BAD9819">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2.附加1/4碰撞责任险、触碰责任险不低于船舶建造价值的1/4；</w:t>
            </w:r>
          </w:p>
          <w:p w14:paraId="7DB0DE68">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3.附加螺旋桨、舵、锚、锚及子船单独损失险不低于船舶建造价值；</w:t>
            </w:r>
          </w:p>
          <w:p w14:paraId="05512835">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4.船员责任险不低于1000万,每人赔偿限额50万。</w:t>
            </w:r>
          </w:p>
        </w:tc>
      </w:tr>
      <w:tr w14:paraId="115DB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04F5E77">
            <w:pPr>
              <w:spacing w:line="360" w:lineRule="atLeast"/>
              <w:jc w:val="center"/>
              <w:rPr>
                <w:rFonts w:ascii="Times New Roman" w:hAnsi="Times New Roman" w:cs="Times New Roman"/>
                <w:szCs w:val="21"/>
              </w:rPr>
            </w:pPr>
          </w:p>
        </w:tc>
        <w:tc>
          <w:tcPr>
            <w:tcW w:w="500" w:type="dxa"/>
          </w:tcPr>
          <w:p w14:paraId="2FE7FBE2">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8237" w:type="dxa"/>
          </w:tcPr>
          <w:p w14:paraId="71B6E24B">
            <w:pPr>
              <w:pStyle w:val="24"/>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招标项目服务需求</w:t>
            </w:r>
          </w:p>
          <w:p w14:paraId="1014453E">
            <w:pPr>
              <w:spacing w:line="360" w:lineRule="auto"/>
              <w:ind w:firstLine="420" w:firstLineChars="200"/>
              <w:outlineLvl w:val="2"/>
              <w:rPr>
                <w:rFonts w:hint="eastAsia" w:ascii="宋体" w:hAnsi="宋体" w:cs="宋体"/>
                <w:szCs w:val="21"/>
              </w:rPr>
            </w:pPr>
            <w:r>
              <w:rPr>
                <w:rFonts w:hint="eastAsia" w:ascii="宋体" w:hAnsi="宋体" w:cs="宋体"/>
                <w:szCs w:val="21"/>
              </w:rPr>
              <w:t>（一）投保险种。</w:t>
            </w:r>
          </w:p>
          <w:p w14:paraId="74B127DF">
            <w:pPr>
              <w:spacing w:line="360" w:lineRule="auto"/>
              <w:ind w:firstLine="420" w:firstLineChars="200"/>
              <w:outlineLvl w:val="2"/>
              <w:rPr>
                <w:rFonts w:hint="eastAsia" w:ascii="宋体" w:hAnsi="宋体" w:cs="宋体"/>
                <w:szCs w:val="21"/>
              </w:rPr>
            </w:pPr>
            <w:r>
              <w:rPr>
                <w:rFonts w:hint="eastAsia" w:ascii="宋体" w:hAnsi="宋体" w:cs="宋体"/>
                <w:szCs w:val="21"/>
              </w:rPr>
              <w:t>1.船舶一切险（保额不低于每条船的建造价值）。该险种应包括八级以上（含八级）大风、洪水、地震、海啸、雷击、崖崩、滑坡、泥石流、冰凌；火灾、爆炸；碰撞、触碰；搁浅、触礁；由于上述（八级以上（含八级）大风、洪水、地震、海啸、雷击、崖崩、滑坡、泥石流、冰凌；火灾、爆炸；碰撞、触碰；搁浅、触礁）灾害或事故引起的倾覆、沉没、船舶失踪等所发生的全损和费用由成交供应商（保险人）负责全损赔偿。保险船舶在可航水域碰撞其它船舶或触碰码头、港口设施、航标，致使上述物体发生的直接损失和费用，包括被碰船舶上所载货物的直接损失，依法应当由采购人（被保险人）承担的赔偿责任所引起的责任和费用由成交供应商（保险人）负责赔偿。每次碰撞、触碰保险人仅负责赔偿金额的四分之三，但在保险期间内一次或累计最高赔偿额不超过船舶保险金额。属于保险船舶上的货物和财物损失，保险人不负赔偿。保险船舶为非机动船舶的，保险人在不负碰撞、触碰责任范围内不负责赔偿，但保险船舶由保险人承保的拖船拖带时，可视为机动船舶。</w:t>
            </w:r>
          </w:p>
          <w:p w14:paraId="4B5399BC">
            <w:pPr>
              <w:spacing w:line="360" w:lineRule="auto"/>
              <w:ind w:firstLine="420" w:firstLineChars="200"/>
              <w:outlineLvl w:val="2"/>
              <w:rPr>
                <w:rFonts w:hint="eastAsia" w:ascii="宋体" w:hAnsi="宋体" w:cs="宋体"/>
                <w:szCs w:val="21"/>
              </w:rPr>
            </w:pPr>
            <w:r>
              <w:rPr>
                <w:rFonts w:hint="eastAsia" w:ascii="宋体" w:hAnsi="宋体" w:cs="宋体"/>
                <w:szCs w:val="21"/>
              </w:rPr>
              <w:t>2.附加1/4碰撞责任险、触碰责任险。本保险负责赔偿《沿海内河船舶保险条款》第二条第一款项下船舶碰撞、触碰责任不负责赔偿的四分之一部分，但在保险期间内一次或累计最高赔偿额以船舶保险金额四分之一为限。本保险仅在船舶承保四分之三碰撞、触碰责任时加保。</w:t>
            </w:r>
          </w:p>
          <w:p w14:paraId="613DA7B9">
            <w:pPr>
              <w:spacing w:line="360" w:lineRule="auto"/>
              <w:ind w:firstLine="420" w:firstLineChars="200"/>
              <w:outlineLvl w:val="2"/>
              <w:rPr>
                <w:rFonts w:hint="eastAsia" w:ascii="宋体" w:hAnsi="宋体" w:cs="宋体"/>
                <w:szCs w:val="21"/>
              </w:rPr>
            </w:pPr>
            <w:r>
              <w:rPr>
                <w:rFonts w:hint="eastAsia" w:ascii="宋体" w:hAnsi="宋体" w:cs="宋体"/>
                <w:szCs w:val="21"/>
              </w:rPr>
              <w:t>3.附加螺旋桨、舵、锚、锚链及子船单独损失保险（不低于每条船建造价值）。</w:t>
            </w:r>
          </w:p>
          <w:p w14:paraId="155849AA">
            <w:pPr>
              <w:spacing w:line="360" w:lineRule="auto"/>
              <w:ind w:firstLine="420" w:firstLineChars="200"/>
              <w:outlineLvl w:val="2"/>
              <w:rPr>
                <w:rFonts w:hint="eastAsia" w:ascii="宋体" w:hAnsi="宋体" w:cs="宋体"/>
                <w:szCs w:val="21"/>
              </w:rPr>
            </w:pPr>
            <w:r>
              <w:rPr>
                <w:rFonts w:hint="eastAsia" w:ascii="宋体" w:hAnsi="宋体" w:cs="宋体"/>
                <w:szCs w:val="21"/>
              </w:rPr>
              <w:t>保险责任：</w:t>
            </w:r>
          </w:p>
          <w:p w14:paraId="770EAFFC">
            <w:pPr>
              <w:spacing w:line="360" w:lineRule="auto"/>
              <w:ind w:firstLine="420" w:firstLineChars="200"/>
              <w:outlineLvl w:val="2"/>
              <w:rPr>
                <w:rFonts w:hint="eastAsia" w:ascii="宋体" w:hAnsi="宋体" w:cs="宋体"/>
                <w:szCs w:val="21"/>
              </w:rPr>
            </w:pPr>
            <w:r>
              <w:rPr>
                <w:rFonts w:hint="eastAsia" w:ascii="宋体" w:hAnsi="宋体" w:cs="宋体"/>
                <w:szCs w:val="21"/>
              </w:rPr>
              <w:t>3.1保险船舶在航行运输、执行任务或停泊中，发生保险责任范围内的事故，致使螺旋桨、舵、锚、锚链、子船发生单独损失或因此而产生的修理费用。</w:t>
            </w:r>
          </w:p>
          <w:p w14:paraId="09823D5A">
            <w:pPr>
              <w:spacing w:line="360" w:lineRule="auto"/>
              <w:ind w:firstLine="420" w:firstLineChars="200"/>
              <w:outlineLvl w:val="2"/>
              <w:rPr>
                <w:rFonts w:hint="eastAsia" w:ascii="宋体" w:hAnsi="宋体" w:cs="宋体"/>
                <w:szCs w:val="21"/>
              </w:rPr>
            </w:pPr>
            <w:r>
              <w:rPr>
                <w:rFonts w:hint="eastAsia" w:ascii="宋体" w:hAnsi="宋体" w:cs="宋体"/>
                <w:szCs w:val="21"/>
              </w:rPr>
              <w:t>3.2负责赔偿因修理螺旋桨、舵所发生的保险船舶进出船坞、上下船台、吊尾等费用。</w:t>
            </w:r>
          </w:p>
          <w:p w14:paraId="64786143">
            <w:pPr>
              <w:spacing w:line="360" w:lineRule="auto"/>
              <w:ind w:firstLine="420" w:firstLineChars="200"/>
              <w:outlineLvl w:val="2"/>
              <w:rPr>
                <w:rFonts w:hint="eastAsia" w:ascii="宋体" w:hAnsi="宋体" w:cs="宋体"/>
                <w:szCs w:val="21"/>
              </w:rPr>
            </w:pPr>
            <w:r>
              <w:rPr>
                <w:rFonts w:hint="eastAsia" w:ascii="宋体" w:hAnsi="宋体" w:cs="宋体"/>
                <w:szCs w:val="21"/>
              </w:rPr>
              <w:t>赔偿：</w:t>
            </w:r>
          </w:p>
          <w:p w14:paraId="793830B0">
            <w:pPr>
              <w:spacing w:line="360" w:lineRule="auto"/>
              <w:ind w:firstLine="420" w:firstLineChars="200"/>
              <w:outlineLvl w:val="2"/>
              <w:rPr>
                <w:rFonts w:hint="eastAsia" w:ascii="宋体" w:hAnsi="宋体" w:cs="宋体"/>
                <w:szCs w:val="21"/>
              </w:rPr>
            </w:pPr>
            <w:r>
              <w:rPr>
                <w:rFonts w:hint="eastAsia" w:ascii="宋体" w:hAnsi="宋体" w:cs="宋体"/>
                <w:szCs w:val="21"/>
              </w:rPr>
              <w:t>3.3螺旋桨、舵、锚、锚链及子船每次单独损失按实际损失全额赔偿。</w:t>
            </w:r>
          </w:p>
          <w:p w14:paraId="7BB0B89C">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4.共同海损、救助及施救 </w:t>
            </w:r>
          </w:p>
          <w:p w14:paraId="45A72F6F">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4.1依照国家有关法律或规定应当由保险船舶摊负的共同海损。除保险合同另有约定外，共同海损的理算办法应按《中国国际贸易促进委员会共同海损理算暂行规则》办理。 </w:t>
            </w:r>
          </w:p>
          <w:p w14:paraId="39D38B6B">
            <w:pPr>
              <w:spacing w:line="360" w:lineRule="auto"/>
              <w:ind w:firstLine="420" w:firstLineChars="200"/>
              <w:outlineLvl w:val="2"/>
              <w:rPr>
                <w:rFonts w:hint="eastAsia" w:ascii="宋体" w:hAnsi="宋体" w:eastAsia="宋体" w:cs="宋体"/>
                <w:szCs w:val="21"/>
              </w:rPr>
            </w:pPr>
            <w:r>
              <w:rPr>
                <w:rFonts w:hint="eastAsia" w:ascii="宋体" w:hAnsi="宋体" w:cs="宋体"/>
                <w:szCs w:val="21"/>
              </w:rPr>
              <w:t>4.2保险船舶在发生保险事故时，被保险人为防止或减少损失而采取施救及救助措施所支付的必要的、</w:t>
            </w:r>
            <w:r>
              <w:rPr>
                <w:rFonts w:hint="eastAsia" w:ascii="宋体" w:hAnsi="宋体" w:eastAsia="宋体" w:cs="宋体"/>
                <w:szCs w:val="21"/>
              </w:rPr>
              <w:t xml:space="preserve">合理的施救或救助费用、救助报酬，保险人负责赔偿。 </w:t>
            </w:r>
          </w:p>
          <w:p w14:paraId="03985666">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4.3共同海损、救助及施救三项费用之和的累计最高赔偿额不超过保险金额。</w:t>
            </w:r>
          </w:p>
          <w:p w14:paraId="0637485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5.船员责任险（每艘船赔偿额度不低于1000万元，每人赔偿限额50万）；</w:t>
            </w:r>
          </w:p>
          <w:p w14:paraId="11DE2D49">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采购人下属支队、采购人（被保险人）或本船雇用船员的死亡或身体受伤所产生的医疗费、住院费和伤残、死亡补偿费，由保险人负责赔偿，赔偿额度不低于1000万元，每人赔偿限额50万。</w:t>
            </w:r>
          </w:p>
          <w:p w14:paraId="137C058A">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5.第三者人员损失险（每艘船赔偿额度不低于1000万元，每人赔偿限额50万）。</w:t>
            </w:r>
          </w:p>
          <w:p w14:paraId="17ED459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除采购人下属支队、采购人（被保险人）或本船雇用船员以外的任何第三者死亡或身体受伤而可能招致的任何法律责任，依法应由采购人下属支队、采购人（被保险人）（即船东）承担的医疗费、住院费和伤残、死亡补偿费，由成交供应商（保险人）负责赔偿。</w:t>
            </w:r>
          </w:p>
          <w:p w14:paraId="04929BA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5.2采购人（被保险人）因第5.1条所述原因给第三者造成损害而被提起仲裁或者诉讼的，对应由采购人（被保险人）支付的仲裁或者诉讼费用以及其他法律费用，由成交供应商（保险人）负责赔偿。</w:t>
            </w:r>
          </w:p>
          <w:p w14:paraId="07691BB3">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5.3因上述5.1、5.2条所产生的一切赔偿费用由成交供应商（保险人）负责赔偿，赔偿额度不低于1000万元，每人赔偿限额50万。</w:t>
            </w:r>
          </w:p>
          <w:p w14:paraId="66585BF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6.赔偿处理：</w:t>
            </w:r>
          </w:p>
          <w:p w14:paraId="66CC3C69">
            <w:pPr>
              <w:spacing w:line="360" w:lineRule="auto"/>
              <w:ind w:firstLine="420" w:firstLineChars="200"/>
              <w:outlineLvl w:val="2"/>
              <w:rPr>
                <w:rFonts w:hint="eastAsia" w:ascii="宋体" w:hAnsi="宋体" w:cs="宋体"/>
                <w:szCs w:val="21"/>
              </w:rPr>
            </w:pPr>
            <w:r>
              <w:rPr>
                <w:rFonts w:hint="eastAsia" w:ascii="宋体" w:hAnsi="宋体" w:cs="宋体"/>
                <w:szCs w:val="21"/>
              </w:rPr>
              <w:t>6.1发生保险责任范围内的事故，采购人（被保险人）可以自行雇请律师或其他第三方进行处理，也可以委托成交供应商（保险人）指定或雇用律师或其他第三方进行处理。</w:t>
            </w:r>
          </w:p>
          <w:p w14:paraId="44367EC2">
            <w:pPr>
              <w:spacing w:line="360" w:lineRule="auto"/>
              <w:ind w:firstLine="420" w:firstLineChars="200"/>
              <w:outlineLvl w:val="2"/>
              <w:rPr>
                <w:rFonts w:hint="eastAsia" w:ascii="宋体" w:hAnsi="宋体" w:cs="宋体"/>
                <w:szCs w:val="21"/>
              </w:rPr>
            </w:pPr>
            <w:r>
              <w:rPr>
                <w:rFonts w:hint="eastAsia" w:ascii="宋体" w:hAnsi="宋体" w:cs="宋体"/>
                <w:szCs w:val="21"/>
              </w:rPr>
              <w:t>（二）保险费支付。采购人向成交供应商进行支付。</w:t>
            </w:r>
          </w:p>
          <w:p w14:paraId="79A9A08E">
            <w:pPr>
              <w:pStyle w:val="24"/>
              <w:spacing w:line="360" w:lineRule="atLeast"/>
              <w:ind w:firstLine="420" w:firstLineChars="200"/>
              <w:jc w:val="both"/>
              <w:rPr>
                <w:rFonts w:hint="default" w:ascii="Times New Roman" w:hAnsi="Times New Roman" w:cs="Times New Roman"/>
                <w:sz w:val="21"/>
                <w:szCs w:val="21"/>
                <w:lang w:eastAsia="zh-CN"/>
              </w:rPr>
            </w:pPr>
            <w:r>
              <w:rPr>
                <w:rFonts w:ascii="宋体" w:hAnsi="宋体" w:cs="宋体"/>
                <w:sz w:val="21"/>
                <w:szCs w:val="21"/>
              </w:rPr>
              <w:t>（三）理赔服务人员。</w:t>
            </w:r>
            <w:r>
              <w:rPr>
                <w:rFonts w:ascii="宋体" w:hAnsi="宋体" w:cs="宋体"/>
                <w:sz w:val="21"/>
                <w:szCs w:val="21"/>
                <w:lang w:eastAsia="zh-CN"/>
              </w:rPr>
              <w:t>成交供应商</w:t>
            </w:r>
            <w:r>
              <w:rPr>
                <w:rFonts w:ascii="宋体" w:hAnsi="宋体" w:cs="宋体"/>
                <w:sz w:val="21"/>
                <w:szCs w:val="21"/>
              </w:rPr>
              <w:t>须承诺配备专职服务人员负责本项目的全流程理赔服务。</w:t>
            </w:r>
          </w:p>
          <w:tbl>
            <w:tblPr>
              <w:tblStyle w:val="20"/>
              <w:tblW w:w="8074" w:type="dxa"/>
              <w:tblInd w:w="0" w:type="dxa"/>
              <w:tblLayout w:type="fixed"/>
              <w:tblCellMar>
                <w:top w:w="0" w:type="dxa"/>
                <w:left w:w="108" w:type="dxa"/>
                <w:bottom w:w="0" w:type="dxa"/>
                <w:right w:w="108" w:type="dxa"/>
              </w:tblCellMar>
            </w:tblPr>
            <w:tblGrid>
              <w:gridCol w:w="466"/>
              <w:gridCol w:w="764"/>
              <w:gridCol w:w="1022"/>
              <w:gridCol w:w="1592"/>
              <w:gridCol w:w="849"/>
              <w:gridCol w:w="1457"/>
              <w:gridCol w:w="1528"/>
              <w:gridCol w:w="396"/>
            </w:tblGrid>
            <w:tr w14:paraId="5DDC80CF">
              <w:tblPrEx>
                <w:tblCellMar>
                  <w:top w:w="0" w:type="dxa"/>
                  <w:left w:w="108" w:type="dxa"/>
                  <w:bottom w:w="0" w:type="dxa"/>
                  <w:right w:w="108" w:type="dxa"/>
                </w:tblCellMar>
              </w:tblPrEx>
              <w:trPr>
                <w:trHeight w:val="748" w:hRule="atLeast"/>
              </w:trPr>
              <w:tc>
                <w:tcPr>
                  <w:tcW w:w="289" w:type="pct"/>
                  <w:tcBorders>
                    <w:top w:val="single" w:color="auto" w:sz="4" w:space="0"/>
                    <w:left w:val="single" w:color="auto" w:sz="4" w:space="0"/>
                    <w:bottom w:val="single" w:color="auto" w:sz="4" w:space="0"/>
                    <w:right w:val="single" w:color="auto" w:sz="4" w:space="0"/>
                  </w:tcBorders>
                  <w:vAlign w:val="center"/>
                </w:tcPr>
                <w:p w14:paraId="7B815DB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473" w:type="pct"/>
                  <w:tcBorders>
                    <w:top w:val="single" w:color="auto" w:sz="4" w:space="0"/>
                    <w:left w:val="nil"/>
                    <w:bottom w:val="single" w:color="auto" w:sz="4" w:space="0"/>
                    <w:right w:val="single" w:color="auto" w:sz="4" w:space="0"/>
                  </w:tcBorders>
                  <w:noWrap/>
                  <w:vAlign w:val="center"/>
                </w:tcPr>
                <w:p w14:paraId="2CF6537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船名</w:t>
                  </w:r>
                </w:p>
              </w:tc>
              <w:tc>
                <w:tcPr>
                  <w:tcW w:w="633" w:type="pct"/>
                  <w:tcBorders>
                    <w:top w:val="single" w:color="auto" w:sz="4" w:space="0"/>
                    <w:left w:val="nil"/>
                    <w:bottom w:val="single" w:color="auto" w:sz="4" w:space="0"/>
                    <w:right w:val="single" w:color="auto" w:sz="4" w:space="0"/>
                  </w:tcBorders>
                  <w:noWrap/>
                  <w:vAlign w:val="center"/>
                </w:tcPr>
                <w:p w14:paraId="00EC9F1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类型</w:t>
                  </w:r>
                </w:p>
              </w:tc>
              <w:tc>
                <w:tcPr>
                  <w:tcW w:w="985" w:type="pct"/>
                  <w:tcBorders>
                    <w:top w:val="single" w:color="auto" w:sz="4" w:space="0"/>
                    <w:left w:val="nil"/>
                    <w:bottom w:val="single" w:color="auto" w:sz="4" w:space="0"/>
                    <w:right w:val="single" w:color="auto" w:sz="4" w:space="0"/>
                  </w:tcBorders>
                  <w:noWrap/>
                  <w:vAlign w:val="center"/>
                </w:tcPr>
                <w:p w14:paraId="109F612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船舶识别号</w:t>
                  </w:r>
                </w:p>
              </w:tc>
              <w:tc>
                <w:tcPr>
                  <w:tcW w:w="526" w:type="pct"/>
                  <w:tcBorders>
                    <w:top w:val="single" w:color="auto" w:sz="4" w:space="0"/>
                    <w:left w:val="nil"/>
                    <w:bottom w:val="single" w:color="auto" w:sz="4" w:space="0"/>
                    <w:right w:val="single" w:color="auto" w:sz="4" w:space="0"/>
                  </w:tcBorders>
                  <w:noWrap/>
                  <w:vAlign w:val="center"/>
                </w:tcPr>
                <w:p w14:paraId="4D5E4F43">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总吨位</w:t>
                  </w:r>
                </w:p>
              </w:tc>
              <w:tc>
                <w:tcPr>
                  <w:tcW w:w="901" w:type="pct"/>
                  <w:tcBorders>
                    <w:top w:val="single" w:color="auto" w:sz="4" w:space="0"/>
                    <w:left w:val="nil"/>
                    <w:bottom w:val="single" w:color="auto" w:sz="4" w:space="0"/>
                    <w:right w:val="single" w:color="auto" w:sz="4" w:space="0"/>
                  </w:tcBorders>
                  <w:vAlign w:val="center"/>
                </w:tcPr>
                <w:p w14:paraId="361390A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建造价格</w:t>
                  </w:r>
                </w:p>
              </w:tc>
              <w:tc>
                <w:tcPr>
                  <w:tcW w:w="945" w:type="pct"/>
                  <w:tcBorders>
                    <w:top w:val="single" w:color="auto" w:sz="4" w:space="0"/>
                    <w:left w:val="nil"/>
                    <w:bottom w:val="single" w:color="auto" w:sz="4" w:space="0"/>
                    <w:right w:val="single" w:color="auto" w:sz="4" w:space="0"/>
                  </w:tcBorders>
                  <w:noWrap/>
                  <w:vAlign w:val="center"/>
                </w:tcPr>
                <w:p w14:paraId="27A00CAA">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船舶制造厂</w:t>
                  </w:r>
                </w:p>
              </w:tc>
              <w:tc>
                <w:tcPr>
                  <w:tcW w:w="245" w:type="pct"/>
                  <w:tcBorders>
                    <w:top w:val="single" w:color="auto" w:sz="4" w:space="0"/>
                    <w:left w:val="nil"/>
                    <w:bottom w:val="single" w:color="auto" w:sz="4" w:space="0"/>
                    <w:right w:val="single" w:color="auto" w:sz="4" w:space="0"/>
                  </w:tcBorders>
                  <w:noWrap/>
                  <w:vAlign w:val="center"/>
                </w:tcPr>
                <w:p w14:paraId="4212949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备注</w:t>
                  </w:r>
                </w:p>
              </w:tc>
            </w:tr>
            <w:tr w14:paraId="7D04A448">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6F46785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w:t>
                  </w:r>
                </w:p>
              </w:tc>
              <w:tc>
                <w:tcPr>
                  <w:tcW w:w="473" w:type="pct"/>
                  <w:tcBorders>
                    <w:top w:val="nil"/>
                    <w:left w:val="nil"/>
                    <w:bottom w:val="single" w:color="auto" w:sz="4" w:space="0"/>
                    <w:right w:val="single" w:color="auto" w:sz="4" w:space="0"/>
                  </w:tcBorders>
                  <w:vAlign w:val="center"/>
                </w:tcPr>
                <w:p w14:paraId="7D846897">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佛消01</w:t>
                  </w:r>
                </w:p>
              </w:tc>
              <w:tc>
                <w:tcPr>
                  <w:tcW w:w="633" w:type="pct"/>
                  <w:tcBorders>
                    <w:top w:val="nil"/>
                    <w:left w:val="nil"/>
                    <w:bottom w:val="single" w:color="auto" w:sz="4" w:space="0"/>
                    <w:right w:val="single" w:color="auto" w:sz="4" w:space="0"/>
                  </w:tcBorders>
                  <w:vAlign w:val="center"/>
                </w:tcPr>
                <w:p w14:paraId="5BAD5CC5">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消防船</w:t>
                  </w:r>
                </w:p>
              </w:tc>
              <w:tc>
                <w:tcPr>
                  <w:tcW w:w="985" w:type="pct"/>
                  <w:tcBorders>
                    <w:top w:val="nil"/>
                    <w:left w:val="nil"/>
                    <w:bottom w:val="single" w:color="auto" w:sz="4" w:space="0"/>
                    <w:right w:val="single" w:color="auto" w:sz="4" w:space="0"/>
                  </w:tcBorders>
                  <w:vAlign w:val="center"/>
                </w:tcPr>
                <w:p w14:paraId="24CCCB6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CN20211631225</w:t>
                  </w:r>
                </w:p>
              </w:tc>
              <w:tc>
                <w:tcPr>
                  <w:tcW w:w="526" w:type="pct"/>
                  <w:tcBorders>
                    <w:top w:val="nil"/>
                    <w:left w:val="nil"/>
                    <w:bottom w:val="single" w:color="auto" w:sz="4" w:space="0"/>
                    <w:right w:val="single" w:color="auto" w:sz="4" w:space="0"/>
                  </w:tcBorders>
                  <w:vAlign w:val="center"/>
                </w:tcPr>
                <w:p w14:paraId="5FA4267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492吨</w:t>
                  </w:r>
                </w:p>
              </w:tc>
              <w:tc>
                <w:tcPr>
                  <w:tcW w:w="901" w:type="pct"/>
                  <w:tcBorders>
                    <w:top w:val="nil"/>
                    <w:left w:val="nil"/>
                    <w:bottom w:val="single" w:color="auto" w:sz="4" w:space="0"/>
                    <w:right w:val="single" w:color="auto" w:sz="4" w:space="0"/>
                  </w:tcBorders>
                  <w:vAlign w:val="center"/>
                </w:tcPr>
                <w:p w14:paraId="3764098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67480050元</w:t>
                  </w:r>
                </w:p>
              </w:tc>
              <w:tc>
                <w:tcPr>
                  <w:tcW w:w="945" w:type="pct"/>
                  <w:tcBorders>
                    <w:top w:val="nil"/>
                    <w:left w:val="nil"/>
                    <w:bottom w:val="single" w:color="auto" w:sz="4" w:space="0"/>
                    <w:right w:val="single" w:color="auto" w:sz="4" w:space="0"/>
                  </w:tcBorders>
                  <w:vAlign w:val="center"/>
                </w:tcPr>
                <w:p w14:paraId="13CE74A2">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725D369A">
                  <w:pPr>
                    <w:widowControl/>
                    <w:spacing w:line="360" w:lineRule="auto"/>
                    <w:jc w:val="center"/>
                    <w:rPr>
                      <w:rFonts w:hint="eastAsia" w:ascii="宋体" w:hAnsi="宋体" w:eastAsia="宋体" w:cs="宋体"/>
                      <w:kern w:val="0"/>
                      <w:szCs w:val="21"/>
                    </w:rPr>
                  </w:pPr>
                </w:p>
              </w:tc>
            </w:tr>
            <w:tr w14:paraId="60111B9C">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361F658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2</w:t>
                  </w:r>
                </w:p>
              </w:tc>
              <w:tc>
                <w:tcPr>
                  <w:tcW w:w="473" w:type="pct"/>
                  <w:tcBorders>
                    <w:top w:val="nil"/>
                    <w:left w:val="nil"/>
                    <w:bottom w:val="single" w:color="auto" w:sz="4" w:space="0"/>
                    <w:right w:val="single" w:color="auto" w:sz="4" w:space="0"/>
                  </w:tcBorders>
                  <w:vAlign w:val="center"/>
                </w:tcPr>
                <w:p w14:paraId="6D87B4C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佛消02</w:t>
                  </w:r>
                </w:p>
              </w:tc>
              <w:tc>
                <w:tcPr>
                  <w:tcW w:w="633" w:type="pct"/>
                  <w:tcBorders>
                    <w:top w:val="nil"/>
                    <w:left w:val="nil"/>
                    <w:bottom w:val="single" w:color="auto" w:sz="4" w:space="0"/>
                    <w:right w:val="single" w:color="auto" w:sz="4" w:space="0"/>
                  </w:tcBorders>
                  <w:vAlign w:val="center"/>
                </w:tcPr>
                <w:p w14:paraId="0A2E24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消防指挥船</w:t>
                  </w:r>
                </w:p>
              </w:tc>
              <w:tc>
                <w:tcPr>
                  <w:tcW w:w="985" w:type="pct"/>
                  <w:tcBorders>
                    <w:top w:val="nil"/>
                    <w:left w:val="nil"/>
                    <w:bottom w:val="single" w:color="auto" w:sz="4" w:space="0"/>
                    <w:right w:val="single" w:color="auto" w:sz="4" w:space="0"/>
                  </w:tcBorders>
                  <w:vAlign w:val="center"/>
                </w:tcPr>
                <w:p w14:paraId="273A70E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CN20215212197</w:t>
                  </w:r>
                </w:p>
              </w:tc>
              <w:tc>
                <w:tcPr>
                  <w:tcW w:w="526" w:type="pct"/>
                  <w:tcBorders>
                    <w:top w:val="nil"/>
                    <w:left w:val="nil"/>
                    <w:bottom w:val="single" w:color="auto" w:sz="4" w:space="0"/>
                    <w:right w:val="single" w:color="auto" w:sz="4" w:space="0"/>
                  </w:tcBorders>
                  <w:vAlign w:val="center"/>
                </w:tcPr>
                <w:p w14:paraId="080A2F2E">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109吨</w:t>
                  </w:r>
                </w:p>
              </w:tc>
              <w:tc>
                <w:tcPr>
                  <w:tcW w:w="901" w:type="pct"/>
                  <w:tcBorders>
                    <w:top w:val="nil"/>
                    <w:left w:val="nil"/>
                    <w:bottom w:val="single" w:color="auto" w:sz="4" w:space="0"/>
                    <w:right w:val="single" w:color="auto" w:sz="4" w:space="0"/>
                  </w:tcBorders>
                  <w:vAlign w:val="center"/>
                </w:tcPr>
                <w:p w14:paraId="09C0A2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19399635元</w:t>
                  </w:r>
                </w:p>
              </w:tc>
              <w:tc>
                <w:tcPr>
                  <w:tcW w:w="945" w:type="pct"/>
                  <w:tcBorders>
                    <w:top w:val="nil"/>
                    <w:left w:val="nil"/>
                    <w:bottom w:val="single" w:color="auto" w:sz="4" w:space="0"/>
                    <w:right w:val="single" w:color="auto" w:sz="4" w:space="0"/>
                  </w:tcBorders>
                  <w:vAlign w:val="center"/>
                </w:tcPr>
                <w:p w14:paraId="3E20F15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10D89677">
                  <w:pPr>
                    <w:widowControl/>
                    <w:spacing w:line="360" w:lineRule="auto"/>
                    <w:jc w:val="center"/>
                    <w:rPr>
                      <w:rFonts w:hint="eastAsia" w:ascii="宋体" w:hAnsi="宋体" w:eastAsia="宋体" w:cs="宋体"/>
                      <w:kern w:val="0"/>
                      <w:szCs w:val="21"/>
                    </w:rPr>
                  </w:pPr>
                </w:p>
              </w:tc>
            </w:tr>
            <w:tr w14:paraId="657CEBB1">
              <w:tblPrEx>
                <w:tblCellMar>
                  <w:top w:w="0" w:type="dxa"/>
                  <w:left w:w="108" w:type="dxa"/>
                  <w:bottom w:w="0" w:type="dxa"/>
                  <w:right w:w="108" w:type="dxa"/>
                </w:tblCellMar>
              </w:tblPrEx>
              <w:trPr>
                <w:trHeight w:val="1126" w:hRule="atLeast"/>
              </w:trPr>
              <w:tc>
                <w:tcPr>
                  <w:tcW w:w="289" w:type="pct"/>
                  <w:tcBorders>
                    <w:top w:val="nil"/>
                    <w:left w:val="single" w:color="auto" w:sz="4" w:space="0"/>
                    <w:bottom w:val="single" w:color="auto" w:sz="4" w:space="0"/>
                    <w:right w:val="single" w:color="auto" w:sz="4" w:space="0"/>
                  </w:tcBorders>
                  <w:vAlign w:val="center"/>
                </w:tcPr>
                <w:p w14:paraId="0B5D1B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3</w:t>
                  </w:r>
                </w:p>
              </w:tc>
              <w:tc>
                <w:tcPr>
                  <w:tcW w:w="473" w:type="pct"/>
                  <w:tcBorders>
                    <w:top w:val="nil"/>
                    <w:left w:val="nil"/>
                    <w:bottom w:val="single" w:color="auto" w:sz="4" w:space="0"/>
                    <w:right w:val="single" w:color="auto" w:sz="4" w:space="0"/>
                  </w:tcBorders>
                  <w:vAlign w:val="center"/>
                </w:tcPr>
                <w:p w14:paraId="0DEED9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佛消03</w:t>
                  </w:r>
                </w:p>
              </w:tc>
              <w:tc>
                <w:tcPr>
                  <w:tcW w:w="633" w:type="pct"/>
                  <w:tcBorders>
                    <w:top w:val="nil"/>
                    <w:left w:val="nil"/>
                    <w:bottom w:val="single" w:color="auto" w:sz="4" w:space="0"/>
                    <w:right w:val="single" w:color="auto" w:sz="4" w:space="0"/>
                  </w:tcBorders>
                  <w:vAlign w:val="center"/>
                </w:tcPr>
                <w:p w14:paraId="1F1A2DB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消防快艇</w:t>
                  </w:r>
                </w:p>
              </w:tc>
              <w:tc>
                <w:tcPr>
                  <w:tcW w:w="985" w:type="pct"/>
                  <w:tcBorders>
                    <w:top w:val="nil"/>
                    <w:left w:val="nil"/>
                    <w:bottom w:val="single" w:color="auto" w:sz="4" w:space="0"/>
                    <w:right w:val="single" w:color="auto" w:sz="4" w:space="0"/>
                  </w:tcBorders>
                  <w:vAlign w:val="center"/>
                </w:tcPr>
                <w:p w14:paraId="4A58536B">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CN20220221375</w:t>
                  </w:r>
                </w:p>
              </w:tc>
              <w:tc>
                <w:tcPr>
                  <w:tcW w:w="526" w:type="pct"/>
                  <w:tcBorders>
                    <w:top w:val="nil"/>
                    <w:left w:val="nil"/>
                    <w:bottom w:val="single" w:color="auto" w:sz="4" w:space="0"/>
                    <w:right w:val="single" w:color="auto" w:sz="4" w:space="0"/>
                  </w:tcBorders>
                  <w:vAlign w:val="center"/>
                </w:tcPr>
                <w:p w14:paraId="3985017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9吨</w:t>
                  </w:r>
                </w:p>
              </w:tc>
              <w:tc>
                <w:tcPr>
                  <w:tcW w:w="901" w:type="pct"/>
                  <w:tcBorders>
                    <w:top w:val="nil"/>
                    <w:left w:val="nil"/>
                    <w:bottom w:val="single" w:color="auto" w:sz="4" w:space="0"/>
                    <w:right w:val="single" w:color="auto" w:sz="4" w:space="0"/>
                  </w:tcBorders>
                  <w:vAlign w:val="center"/>
                </w:tcPr>
                <w:p w14:paraId="3E962B0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1600935元</w:t>
                  </w:r>
                </w:p>
              </w:tc>
              <w:tc>
                <w:tcPr>
                  <w:tcW w:w="945" w:type="pct"/>
                  <w:tcBorders>
                    <w:top w:val="nil"/>
                    <w:left w:val="nil"/>
                    <w:bottom w:val="single" w:color="auto" w:sz="4" w:space="0"/>
                    <w:right w:val="single" w:color="auto" w:sz="4" w:space="0"/>
                  </w:tcBorders>
                  <w:vAlign w:val="center"/>
                </w:tcPr>
                <w:p w14:paraId="21FD0AC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039425DB">
                  <w:pPr>
                    <w:widowControl/>
                    <w:spacing w:line="360" w:lineRule="auto"/>
                    <w:jc w:val="center"/>
                    <w:rPr>
                      <w:rFonts w:hint="eastAsia" w:ascii="宋体" w:hAnsi="宋体" w:eastAsia="宋体" w:cs="宋体"/>
                      <w:kern w:val="0"/>
                      <w:szCs w:val="21"/>
                    </w:rPr>
                  </w:pPr>
                </w:p>
              </w:tc>
            </w:tr>
          </w:tbl>
          <w:p w14:paraId="046ADACB">
            <w:pPr>
              <w:spacing w:line="360" w:lineRule="auto"/>
              <w:ind w:firstLine="420" w:firstLineChars="200"/>
              <w:outlineLvl w:val="2"/>
              <w:rPr>
                <w:rFonts w:hint="eastAsia" w:ascii="宋体" w:hAnsi="宋体" w:cs="宋体"/>
                <w:szCs w:val="21"/>
              </w:rPr>
            </w:pPr>
            <w:r>
              <w:rPr>
                <w:rFonts w:hint="eastAsia" w:ascii="宋体" w:hAnsi="宋体" w:cs="宋体"/>
                <w:szCs w:val="21"/>
              </w:rPr>
              <w:t>（五）服务承诺</w:t>
            </w:r>
          </w:p>
          <w:p w14:paraId="12584A08">
            <w:pPr>
              <w:spacing w:line="360" w:lineRule="auto"/>
              <w:ind w:firstLine="420" w:firstLineChars="200"/>
              <w:outlineLvl w:val="2"/>
              <w:rPr>
                <w:rFonts w:hint="eastAsia" w:ascii="宋体" w:hAnsi="宋体" w:cs="宋体"/>
                <w:szCs w:val="21"/>
              </w:rPr>
            </w:pPr>
            <w:r>
              <w:rPr>
                <w:rFonts w:hint="eastAsia" w:ascii="宋体" w:hAnsi="宋体" w:cs="宋体"/>
                <w:szCs w:val="21"/>
              </w:rPr>
              <w:t>1.成交供应商制定详细的服务方案，成立专门服务小组，具体负责投保、理赔等所有服务事项；</w:t>
            </w:r>
          </w:p>
          <w:p w14:paraId="601CD5CB">
            <w:pPr>
              <w:spacing w:line="360" w:lineRule="auto"/>
              <w:ind w:firstLine="420" w:firstLineChars="200"/>
              <w:outlineLvl w:val="2"/>
              <w:rPr>
                <w:rFonts w:hint="eastAsia" w:ascii="宋体" w:hAnsi="宋体" w:cs="宋体"/>
                <w:szCs w:val="21"/>
              </w:rPr>
            </w:pPr>
            <w:r>
              <w:rPr>
                <w:rFonts w:hint="eastAsia" w:ascii="宋体" w:hAnsi="宋体" w:cs="宋体"/>
                <w:szCs w:val="21"/>
              </w:rPr>
              <w:t>2.重大理赔事项，应即时向采购人通报理赔服务方案；</w:t>
            </w:r>
          </w:p>
          <w:p w14:paraId="4D42B220">
            <w:pPr>
              <w:spacing w:line="360" w:lineRule="auto"/>
              <w:ind w:firstLine="420" w:firstLineChars="200"/>
              <w:outlineLvl w:val="2"/>
              <w:rPr>
                <w:rFonts w:hint="eastAsia" w:ascii="宋体" w:hAnsi="宋体" w:cs="宋体"/>
                <w:szCs w:val="21"/>
              </w:rPr>
            </w:pPr>
            <w:r>
              <w:rPr>
                <w:rFonts w:hint="eastAsia" w:ascii="宋体" w:hAnsi="宋体" w:cs="宋体"/>
                <w:szCs w:val="21"/>
              </w:rPr>
              <w:t>3.服务期内不得以任何理由拒绝本项目范围内符合条件合法合规的投保理赔申请；</w:t>
            </w:r>
          </w:p>
          <w:p w14:paraId="12B84640">
            <w:pPr>
              <w:spacing w:line="360" w:lineRule="auto"/>
              <w:ind w:firstLine="420" w:firstLineChars="200"/>
              <w:outlineLvl w:val="2"/>
              <w:rPr>
                <w:rFonts w:hint="eastAsia" w:ascii="宋体" w:hAnsi="宋体" w:cs="宋体"/>
                <w:szCs w:val="21"/>
              </w:rPr>
            </w:pPr>
            <w:r>
              <w:rPr>
                <w:rFonts w:hint="eastAsia" w:ascii="宋体" w:hAnsi="宋体" w:cs="宋体"/>
                <w:szCs w:val="21"/>
              </w:rPr>
              <w:t>4.服务期内不得擅自（变相）降低招标文件中规定理赔额度标准和服务质量；</w:t>
            </w:r>
          </w:p>
          <w:p w14:paraId="426BC9CF">
            <w:pPr>
              <w:spacing w:line="360" w:lineRule="auto"/>
              <w:ind w:firstLine="420" w:firstLineChars="200"/>
              <w:outlineLvl w:val="2"/>
              <w:rPr>
                <w:rFonts w:hint="eastAsia" w:ascii="宋体" w:hAnsi="宋体" w:cs="宋体"/>
                <w:szCs w:val="21"/>
              </w:rPr>
            </w:pPr>
            <w:r>
              <w:rPr>
                <w:rFonts w:hint="eastAsia" w:ascii="宋体" w:hAnsi="宋体" w:cs="宋体"/>
                <w:szCs w:val="21"/>
              </w:rPr>
              <w:t>5.服务期内成交供应商必须严格执行相关行业的国家政策法规；</w:t>
            </w:r>
          </w:p>
          <w:p w14:paraId="3C29EBC2">
            <w:pPr>
              <w:spacing w:line="360" w:lineRule="auto"/>
              <w:ind w:firstLine="420" w:firstLineChars="200"/>
              <w:outlineLvl w:val="2"/>
              <w:rPr>
                <w:rFonts w:hint="eastAsia" w:ascii="宋体" w:hAnsi="宋体" w:cs="宋体"/>
                <w:szCs w:val="21"/>
              </w:rPr>
            </w:pPr>
            <w:r>
              <w:rPr>
                <w:rFonts w:hint="eastAsia" w:ascii="宋体" w:hAnsi="宋体" w:cs="宋体"/>
                <w:szCs w:val="21"/>
              </w:rPr>
              <w:t>6.服务期内成交供应商因故出现经营调整影响投保理赔服务的情况，除不可预见情况之外应提前至少15个日历日告知采购人，并做好应对措施，以保证采购人权益不受损害；</w:t>
            </w:r>
          </w:p>
          <w:p w14:paraId="2F4637FC">
            <w:pPr>
              <w:spacing w:line="360" w:lineRule="auto"/>
              <w:ind w:firstLine="420" w:firstLineChars="200"/>
              <w:outlineLvl w:val="2"/>
              <w:rPr>
                <w:rFonts w:hint="eastAsia" w:ascii="宋体" w:hAnsi="宋体" w:cs="宋体"/>
                <w:szCs w:val="21"/>
              </w:rPr>
            </w:pPr>
            <w:r>
              <w:rPr>
                <w:rFonts w:hint="eastAsia" w:ascii="宋体" w:hAnsi="宋体" w:cs="宋体"/>
                <w:szCs w:val="21"/>
              </w:rPr>
              <w:t>7.服务期内成交供应商应对船舶维修厂的选择给出合理有效的方案，由采购人在方案中确定或另行指定船舶维修厂家，所产生的理赔服务及费用由成交供应商承担。</w:t>
            </w:r>
          </w:p>
          <w:p w14:paraId="33DE9577">
            <w:pPr>
              <w:spacing w:line="360" w:lineRule="auto"/>
              <w:ind w:firstLine="420" w:firstLineChars="200"/>
              <w:outlineLvl w:val="2"/>
              <w:rPr>
                <w:rFonts w:hint="eastAsia" w:ascii="宋体" w:hAnsi="宋体" w:cs="宋体"/>
                <w:szCs w:val="21"/>
              </w:rPr>
            </w:pPr>
            <w:r>
              <w:rPr>
                <w:rFonts w:hint="eastAsia" w:ascii="宋体" w:hAnsi="宋体" w:cs="宋体"/>
                <w:szCs w:val="21"/>
              </w:rPr>
              <w:t>8.服务期内成交供应商如违背上述条件或受到合同范围内采购人下属支队、采购人（被保险人）的合理投诉，采购人有权视情况要求其对违规行为进行整改；情况严重者，采购人有向相关部门申请解除合同的权力。</w:t>
            </w:r>
          </w:p>
          <w:p w14:paraId="7D18C4AD">
            <w:pPr>
              <w:spacing w:line="360" w:lineRule="auto"/>
              <w:ind w:firstLine="420" w:firstLineChars="200"/>
              <w:outlineLvl w:val="2"/>
              <w:rPr>
                <w:rFonts w:hint="eastAsia" w:ascii="宋体" w:hAnsi="宋体" w:cs="宋体"/>
                <w:szCs w:val="21"/>
              </w:rPr>
            </w:pPr>
            <w:bookmarkStart w:id="16" w:name="_Toc55459518"/>
            <w:r>
              <w:rPr>
                <w:rFonts w:hint="eastAsia" w:ascii="宋体" w:hAnsi="宋体" w:cs="宋体"/>
                <w:szCs w:val="21"/>
              </w:rPr>
              <w:t>（六）</w:t>
            </w:r>
            <w:bookmarkEnd w:id="16"/>
            <w:r>
              <w:rPr>
                <w:rFonts w:hint="eastAsia" w:ascii="宋体" w:hAnsi="宋体" w:cs="宋体"/>
                <w:szCs w:val="21"/>
              </w:rPr>
              <w:t>其他服务要求</w:t>
            </w:r>
          </w:p>
          <w:p w14:paraId="3A3E27DE">
            <w:pPr>
              <w:snapToGrid w:val="0"/>
              <w:spacing w:line="360" w:lineRule="auto"/>
              <w:ind w:firstLine="422" w:firstLineChars="200"/>
              <w:rPr>
                <w:rFonts w:hint="eastAsia" w:ascii="宋体" w:hAnsi="宋体" w:cs="宋体"/>
                <w:b/>
                <w:szCs w:val="21"/>
              </w:rPr>
            </w:pPr>
            <w:r>
              <w:rPr>
                <w:rFonts w:hint="eastAsia" w:ascii="宋体" w:hAnsi="宋体" w:cs="宋体"/>
                <w:b/>
                <w:szCs w:val="21"/>
              </w:rPr>
              <w:t>4、其他服务要求</w:t>
            </w:r>
          </w:p>
          <w:p w14:paraId="7D8C55C6">
            <w:pPr>
              <w:snapToGrid w:val="0"/>
              <w:spacing w:line="360" w:lineRule="auto"/>
              <w:ind w:firstLine="420" w:firstLineChars="200"/>
              <w:rPr>
                <w:rFonts w:hint="eastAsia" w:ascii="宋体" w:hAnsi="宋体" w:cs="宋体"/>
                <w:bCs/>
                <w:szCs w:val="21"/>
              </w:rPr>
            </w:pPr>
            <w:r>
              <w:rPr>
                <w:rFonts w:hint="eastAsia" w:ascii="宋体" w:hAnsi="宋体" w:cs="宋体"/>
                <w:bCs/>
                <w:szCs w:val="21"/>
              </w:rPr>
              <w:t>（1）法律援助服务</w:t>
            </w:r>
          </w:p>
          <w:p w14:paraId="0BC37CE0">
            <w:pPr>
              <w:snapToGrid w:val="0"/>
              <w:spacing w:line="360" w:lineRule="auto"/>
              <w:ind w:firstLine="420" w:firstLineChars="200"/>
              <w:rPr>
                <w:rFonts w:hint="eastAsia" w:ascii="宋体" w:hAnsi="宋体" w:cs="宋体"/>
                <w:bCs/>
                <w:szCs w:val="21"/>
              </w:rPr>
            </w:pPr>
            <w:r>
              <w:rPr>
                <w:rFonts w:hint="eastAsia" w:ascii="宋体" w:hAnsi="宋体" w:cs="宋体"/>
                <w:bCs/>
                <w:szCs w:val="21"/>
              </w:rPr>
              <w:t>对于因保险事故产生的第三者诉讼案件，在采购人的要求下，成交供应商将提供无偿的法律咨询服务，并代理采购人处理因保险事故造成第三者损失所涉及到的诉讼案件，诉讼费用由成交供应商承担。</w:t>
            </w:r>
          </w:p>
          <w:p w14:paraId="659A5F3C">
            <w:pPr>
              <w:snapToGrid w:val="0"/>
              <w:spacing w:line="360" w:lineRule="auto"/>
              <w:ind w:firstLine="420" w:firstLineChars="200"/>
              <w:rPr>
                <w:rFonts w:hint="eastAsia" w:ascii="宋体" w:hAnsi="宋体" w:cs="宋体"/>
                <w:bCs/>
                <w:szCs w:val="21"/>
              </w:rPr>
            </w:pPr>
            <w:r>
              <w:rPr>
                <w:rFonts w:hint="eastAsia" w:ascii="宋体" w:hAnsi="宋体" w:cs="宋体"/>
                <w:bCs/>
                <w:szCs w:val="21"/>
              </w:rPr>
              <w:t>（2）上门代收索赔资料服务</w:t>
            </w:r>
          </w:p>
          <w:p w14:paraId="6E447409">
            <w:pPr>
              <w:snapToGrid w:val="0"/>
              <w:spacing w:line="360" w:lineRule="auto"/>
              <w:ind w:firstLine="420" w:firstLineChars="200"/>
              <w:rPr>
                <w:rFonts w:hint="eastAsia" w:ascii="宋体" w:hAnsi="宋体" w:cs="宋体"/>
                <w:bCs/>
                <w:szCs w:val="21"/>
              </w:rPr>
            </w:pPr>
            <w:r>
              <w:rPr>
                <w:rFonts w:hint="eastAsia" w:ascii="宋体" w:hAnsi="宋体" w:cs="宋体"/>
                <w:bCs/>
                <w:szCs w:val="21"/>
              </w:rPr>
              <w:t>如采购人提出需求，成交供应商需上门代收索赔资料。</w:t>
            </w:r>
          </w:p>
          <w:p w14:paraId="5324650B">
            <w:pPr>
              <w:snapToGrid w:val="0"/>
              <w:spacing w:line="360" w:lineRule="auto"/>
              <w:ind w:firstLine="422" w:firstLineChars="200"/>
              <w:rPr>
                <w:rFonts w:hint="eastAsia" w:ascii="宋体" w:hAnsi="宋体" w:cs="宋体"/>
                <w:b/>
                <w:szCs w:val="21"/>
              </w:rPr>
            </w:pPr>
            <w:r>
              <w:rPr>
                <w:rFonts w:hint="eastAsia" w:ascii="宋体" w:hAnsi="宋体" w:cs="宋体"/>
                <w:b/>
                <w:szCs w:val="21"/>
              </w:rPr>
              <w:t>（3）其他</w:t>
            </w:r>
          </w:p>
          <w:p w14:paraId="364546DD">
            <w:pPr>
              <w:snapToGrid w:val="0"/>
              <w:spacing w:line="360" w:lineRule="auto"/>
              <w:ind w:firstLine="422" w:firstLineChars="200"/>
              <w:rPr>
                <w:rFonts w:hint="eastAsia" w:ascii="宋体" w:hAnsi="宋体" w:cs="宋体"/>
                <w:b/>
                <w:szCs w:val="21"/>
              </w:rPr>
            </w:pPr>
            <w:r>
              <w:rPr>
                <w:rFonts w:hint="eastAsia" w:ascii="宋体" w:hAnsi="宋体" w:cs="宋体"/>
                <w:b/>
                <w:szCs w:val="21"/>
              </w:rPr>
              <w:t>（3.1）投保操作方式</w:t>
            </w:r>
          </w:p>
          <w:p w14:paraId="1ABC6D65">
            <w:pPr>
              <w:snapToGrid w:val="0"/>
              <w:spacing w:line="360" w:lineRule="auto"/>
              <w:ind w:firstLine="420" w:firstLineChars="200"/>
              <w:rPr>
                <w:rFonts w:hint="eastAsia" w:ascii="宋体" w:hAnsi="宋体" w:cs="宋体"/>
                <w:szCs w:val="21"/>
              </w:rPr>
            </w:pPr>
            <w:r>
              <w:rPr>
                <w:rFonts w:hint="eastAsia" w:ascii="宋体" w:hAnsi="宋体" w:cs="宋体"/>
                <w:szCs w:val="21"/>
              </w:rPr>
              <w:t>①投保方式和付款方式必须便于操作，安全简易。</w:t>
            </w:r>
          </w:p>
          <w:p w14:paraId="49BD7EC1">
            <w:pPr>
              <w:snapToGrid w:val="0"/>
              <w:spacing w:line="360" w:lineRule="auto"/>
              <w:ind w:firstLine="420" w:firstLineChars="200"/>
              <w:rPr>
                <w:rFonts w:hint="eastAsia" w:ascii="宋体" w:hAnsi="宋体" w:cs="宋体"/>
                <w:szCs w:val="21"/>
              </w:rPr>
            </w:pPr>
            <w:r>
              <w:rPr>
                <w:rFonts w:hint="eastAsia" w:ascii="宋体" w:hAnsi="宋体" w:cs="宋体"/>
                <w:szCs w:val="21"/>
              </w:rPr>
              <w:t>②投保后发现误操作，可以退保退费、更改退保信息。</w:t>
            </w:r>
          </w:p>
          <w:p w14:paraId="05B47B66">
            <w:pPr>
              <w:snapToGrid w:val="0"/>
              <w:spacing w:line="360" w:lineRule="auto"/>
              <w:ind w:firstLine="420" w:firstLineChars="200"/>
              <w:rPr>
                <w:rFonts w:hint="eastAsia" w:ascii="宋体" w:hAnsi="宋体" w:cs="宋体"/>
                <w:szCs w:val="21"/>
              </w:rPr>
            </w:pPr>
            <w:r>
              <w:rPr>
                <w:rFonts w:hint="eastAsia" w:ascii="宋体" w:hAnsi="宋体" w:cs="宋体"/>
                <w:szCs w:val="21"/>
              </w:rPr>
              <w:t>③保单可以随时查询、核对、打印。</w:t>
            </w:r>
          </w:p>
          <w:p w14:paraId="77EE9DE4">
            <w:pPr>
              <w:snapToGrid w:val="0"/>
              <w:spacing w:line="360" w:lineRule="auto"/>
              <w:ind w:firstLine="422" w:firstLineChars="200"/>
              <w:rPr>
                <w:rFonts w:hint="eastAsia" w:ascii="宋体" w:hAnsi="宋体" w:cs="宋体"/>
                <w:b/>
                <w:szCs w:val="21"/>
              </w:rPr>
            </w:pPr>
            <w:r>
              <w:rPr>
                <w:rFonts w:hint="eastAsia" w:ascii="宋体" w:hAnsi="宋体" w:cs="宋体"/>
                <w:b/>
                <w:szCs w:val="21"/>
              </w:rPr>
              <w:t>（3.2）退费方式及其程序</w:t>
            </w:r>
          </w:p>
          <w:p w14:paraId="182C299E">
            <w:pPr>
              <w:snapToGrid w:val="0"/>
              <w:spacing w:line="360" w:lineRule="auto"/>
              <w:ind w:firstLine="420" w:firstLineChars="200"/>
              <w:rPr>
                <w:rFonts w:hint="eastAsia" w:ascii="宋体" w:hAnsi="宋体" w:cs="宋体"/>
                <w:szCs w:val="21"/>
              </w:rPr>
            </w:pPr>
            <w:r>
              <w:rPr>
                <w:rFonts w:hint="eastAsia" w:ascii="宋体" w:hAnsi="宋体" w:cs="宋体"/>
                <w:szCs w:val="21"/>
              </w:rPr>
              <w:t>①能识别重复投保，不允许重复投保。</w:t>
            </w:r>
          </w:p>
          <w:p w14:paraId="71455A8D">
            <w:pPr>
              <w:snapToGrid w:val="0"/>
              <w:spacing w:line="360" w:lineRule="auto"/>
              <w:ind w:firstLine="420" w:firstLineChars="200"/>
              <w:rPr>
                <w:rFonts w:hint="eastAsia" w:ascii="宋体" w:hAnsi="宋体" w:cs="宋体"/>
                <w:szCs w:val="21"/>
              </w:rPr>
            </w:pPr>
            <w:r>
              <w:rPr>
                <w:rFonts w:hint="eastAsia" w:ascii="宋体" w:hAnsi="宋体" w:cs="宋体"/>
                <w:szCs w:val="21"/>
              </w:rPr>
              <w:t>②办理退费申请手续程序完毕后当天完成退费并到账。</w:t>
            </w:r>
          </w:p>
          <w:p w14:paraId="0CAFD05B">
            <w:pPr>
              <w:snapToGrid w:val="0"/>
              <w:spacing w:line="360" w:lineRule="auto"/>
              <w:ind w:firstLine="422" w:firstLineChars="200"/>
              <w:rPr>
                <w:rFonts w:hint="eastAsia" w:ascii="宋体" w:hAnsi="宋体" w:cs="宋体"/>
                <w:b/>
                <w:szCs w:val="21"/>
              </w:rPr>
            </w:pPr>
            <w:r>
              <w:rPr>
                <w:rFonts w:hint="eastAsia" w:ascii="宋体" w:hAnsi="宋体" w:cs="宋体"/>
                <w:b/>
                <w:szCs w:val="21"/>
              </w:rPr>
              <w:t>（3.3）服务</w:t>
            </w:r>
          </w:p>
          <w:p w14:paraId="4FD8F3B9">
            <w:pPr>
              <w:snapToGrid w:val="0"/>
              <w:spacing w:line="360" w:lineRule="auto"/>
              <w:ind w:firstLine="420" w:firstLineChars="200"/>
              <w:rPr>
                <w:rFonts w:hint="eastAsia" w:ascii="宋体" w:hAnsi="宋体" w:cs="宋体"/>
                <w:szCs w:val="21"/>
              </w:rPr>
            </w:pPr>
            <w:r>
              <w:rPr>
                <w:rFonts w:hint="eastAsia" w:ascii="宋体" w:hAnsi="宋体" w:cs="宋体"/>
                <w:szCs w:val="21"/>
              </w:rPr>
              <w:t>①免费故障救援服务。</w:t>
            </w:r>
          </w:p>
          <w:p w14:paraId="510AD0AE">
            <w:pPr>
              <w:snapToGrid w:val="0"/>
              <w:spacing w:line="360" w:lineRule="auto"/>
              <w:ind w:firstLine="420" w:firstLineChars="200"/>
              <w:rPr>
                <w:rFonts w:hint="eastAsia" w:ascii="宋体" w:hAnsi="宋体" w:cs="宋体"/>
                <w:szCs w:val="21"/>
              </w:rPr>
            </w:pPr>
            <w:r>
              <w:rPr>
                <w:rFonts w:hint="eastAsia" w:ascii="宋体" w:hAnsi="宋体" w:cs="宋体"/>
                <w:szCs w:val="21"/>
              </w:rPr>
              <w:t>②免费法律援助。</w:t>
            </w:r>
          </w:p>
          <w:p w14:paraId="26F48033">
            <w:pPr>
              <w:snapToGrid w:val="0"/>
              <w:spacing w:line="360" w:lineRule="auto"/>
              <w:ind w:firstLine="420" w:firstLineChars="200"/>
              <w:rPr>
                <w:rFonts w:hint="eastAsia" w:ascii="宋体" w:hAnsi="宋体" w:cs="宋体"/>
                <w:szCs w:val="21"/>
              </w:rPr>
            </w:pPr>
            <w:r>
              <w:rPr>
                <w:rFonts w:hint="eastAsia" w:ascii="宋体" w:hAnsi="宋体" w:cs="宋体"/>
                <w:szCs w:val="21"/>
              </w:rPr>
              <w:t>③专人指导投保和结算开具发票，以及出险后派专人指导和代理甲方办理理赔手续，具有清晰、明确、简单的理赔流程手续和指引。</w:t>
            </w:r>
          </w:p>
          <w:p w14:paraId="0CE6E7F7">
            <w:pPr>
              <w:pStyle w:val="24"/>
              <w:spacing w:line="360" w:lineRule="auto"/>
              <w:ind w:firstLine="420" w:firstLineChars="200"/>
              <w:jc w:val="both"/>
              <w:rPr>
                <w:rFonts w:hint="default" w:ascii="Times New Roman" w:hAnsi="Times New Roman" w:cs="Times New Roman"/>
                <w:sz w:val="21"/>
                <w:szCs w:val="21"/>
                <w:lang w:eastAsia="zh-CN"/>
              </w:rPr>
            </w:pPr>
            <w:r>
              <w:rPr>
                <w:rFonts w:ascii="宋体" w:hAnsi="宋体" w:cs="宋体"/>
                <w:sz w:val="21"/>
                <w:szCs w:val="21"/>
              </w:rPr>
              <w:t>④采购人有本合同服务需求的，采购人向</w:t>
            </w:r>
            <w:r>
              <w:rPr>
                <w:rFonts w:ascii="宋体" w:hAnsi="宋体" w:cs="宋体"/>
                <w:sz w:val="21"/>
                <w:szCs w:val="21"/>
                <w:lang w:eastAsia="zh-CN"/>
              </w:rPr>
              <w:t>成交供应商</w:t>
            </w:r>
            <w:r>
              <w:rPr>
                <w:rFonts w:ascii="宋体" w:hAnsi="宋体" w:cs="宋体"/>
                <w:sz w:val="21"/>
                <w:szCs w:val="21"/>
              </w:rPr>
              <w:t>任一工作人员提出服务需求即可，</w:t>
            </w:r>
            <w:r>
              <w:rPr>
                <w:rFonts w:ascii="宋体" w:hAnsi="宋体" w:cs="宋体"/>
                <w:sz w:val="21"/>
                <w:szCs w:val="21"/>
                <w:lang w:eastAsia="zh-CN"/>
              </w:rPr>
              <w:t>成交供应商</w:t>
            </w:r>
            <w:r>
              <w:rPr>
                <w:rFonts w:ascii="宋体" w:hAnsi="宋体" w:cs="宋体"/>
                <w:sz w:val="21"/>
                <w:szCs w:val="21"/>
              </w:rPr>
              <w:t>根据采购人具体需求确定专人与采购人对接。</w:t>
            </w:r>
          </w:p>
        </w:tc>
      </w:tr>
      <w:tr w14:paraId="24765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52E1FD5F">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737" w:type="dxa"/>
            <w:gridSpan w:val="2"/>
          </w:tcPr>
          <w:p w14:paraId="42C1F6CF">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打“★”号条款为实质性条款，若有任何一条负偏离或不满足则导致投标无效。 </w:t>
            </w:r>
          </w:p>
          <w:p w14:paraId="2626401D">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打“▲”号条款为重要技术参数，若有部分“▲”条款未响应或不满足，将导致其响应性评审加重扣分，但不作为无效投标条款。</w:t>
            </w:r>
          </w:p>
        </w:tc>
      </w:tr>
    </w:tbl>
    <w:p w14:paraId="6AA7D13E">
      <w:pPr>
        <w:spacing w:line="440" w:lineRule="atLeast"/>
        <w:rPr>
          <w:rFonts w:ascii="Times New Roman" w:hAnsi="Times New Roman" w:cs="Times New Roman"/>
          <w:b/>
          <w:sz w:val="36"/>
        </w:rPr>
      </w:pPr>
      <w:r>
        <w:rPr>
          <w:rFonts w:ascii="Times New Roman" w:hAnsi="Times New Roman" w:cs="Times New Roman"/>
          <w:b/>
          <w:sz w:val="36"/>
        </w:rPr>
        <w:br w:type="page"/>
      </w:r>
    </w:p>
    <w:p w14:paraId="4313151C">
      <w:pPr>
        <w:pStyle w:val="24"/>
        <w:spacing w:line="440" w:lineRule="atLeast"/>
        <w:jc w:val="center"/>
        <w:outlineLvl w:val="0"/>
        <w:rPr>
          <w:rFonts w:hint="default" w:ascii="Times New Roman" w:hAnsi="Times New Roman" w:cs="Times New Roman"/>
          <w:sz w:val="28"/>
          <w:szCs w:val="28"/>
        </w:rPr>
      </w:pPr>
      <w:bookmarkStart w:id="17" w:name="_Toc24412"/>
      <w:r>
        <w:rPr>
          <w:rFonts w:hint="default" w:ascii="Times New Roman" w:hAnsi="Times New Roman" w:cs="Times New Roman"/>
          <w:b/>
          <w:sz w:val="28"/>
          <w:szCs w:val="28"/>
        </w:rPr>
        <w:t>第三</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供应商须知</w:t>
      </w:r>
      <w:bookmarkEnd w:id="17"/>
    </w:p>
    <w:p w14:paraId="4E1DA7F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62C2866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请注意：供应商需在响应文件截止时间前，将响应文件</w:t>
      </w:r>
      <w:r>
        <w:rPr>
          <w:rFonts w:ascii="Times New Roman" w:hAnsi="Times New Roman" w:cs="Times New Roman"/>
          <w:sz w:val="21"/>
          <w:szCs w:val="21"/>
          <w:lang w:eastAsia="zh-CN"/>
        </w:rPr>
        <w:t>投递到采购公告中规定地点处</w:t>
      </w:r>
      <w:r>
        <w:rPr>
          <w:rFonts w:hint="default" w:ascii="Times New Roman" w:hAnsi="Times New Roman" w:cs="Times New Roman"/>
          <w:sz w:val="21"/>
          <w:szCs w:val="21"/>
        </w:rPr>
        <w:t>，逾期投递送达将导致响应无效。</w:t>
      </w:r>
    </w:p>
    <w:p w14:paraId="5BABE48E">
      <w:pPr>
        <w:pStyle w:val="24"/>
        <w:spacing w:line="440" w:lineRule="atLeast"/>
        <w:outlineLvl w:val="1"/>
        <w:rPr>
          <w:rFonts w:hint="default" w:ascii="Times New Roman" w:hAnsi="Times New Roman" w:cs="Times New Roman"/>
          <w:sz w:val="24"/>
          <w:szCs w:val="24"/>
        </w:rPr>
      </w:pPr>
      <w:bookmarkStart w:id="18" w:name="_Toc23160"/>
      <w:r>
        <w:rPr>
          <w:rFonts w:hint="default" w:ascii="Times New Roman" w:hAnsi="Times New Roman" w:cs="Times New Roman"/>
          <w:b/>
          <w:sz w:val="24"/>
          <w:szCs w:val="24"/>
        </w:rPr>
        <w:t>一、名词解释</w:t>
      </w:r>
      <w:bookmarkEnd w:id="18"/>
    </w:p>
    <w:p w14:paraId="6C6BF71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1.采购代理机构：本项目是指</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，负责整个采购活动的组织，依法负责编制和发布磋商文件，对磋商文件拥有最终的解释权，不以任何身份出任磋商小组成员。</w:t>
      </w:r>
    </w:p>
    <w:p w14:paraId="04F2656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2.采购人：本项目是指</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，是采购活动当事人之一，负责项目的整体规划、技术方案可行性设计论证与实施，作为合同</w:t>
      </w:r>
      <w:r>
        <w:rPr>
          <w:rFonts w:ascii="Times New Roman" w:hAnsi="Times New Roman" w:cs="Times New Roman"/>
          <w:sz w:val="21"/>
          <w:szCs w:val="21"/>
          <w:lang w:eastAsia="zh-CN"/>
        </w:rPr>
        <w:t>采购人</w:t>
      </w:r>
      <w:r>
        <w:rPr>
          <w:rFonts w:hint="default" w:ascii="Times New Roman" w:hAnsi="Times New Roman" w:cs="Times New Roman"/>
          <w:sz w:val="21"/>
          <w:szCs w:val="21"/>
        </w:rPr>
        <w:t>（用户）的主体承担质疑回复、履行合同、验收与评价等义务。</w:t>
      </w:r>
    </w:p>
    <w:p w14:paraId="6229D2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3.供应商：是指完成本项目响应登记并提交电子响应文件的供应商。</w:t>
      </w:r>
    </w:p>
    <w:p w14:paraId="796C133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4.“磋商小组”是指根据《中华人民共和国政府采购法》等法律法规规定，由采购人代表和有关专家组成以确定成交供应商或者推荐成交候选供应商的临时组织。</w:t>
      </w:r>
    </w:p>
    <w:p w14:paraId="422909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5.“成交供应商”是指经磋商小组评审确定的对磋商文件做出实质性响应，经采购人按照规定在磋商小组推荐的成交候选供应商中确定的或磋商小组受采购人委托直接确认的供应商。</w:t>
      </w:r>
    </w:p>
    <w:p w14:paraId="3B69F6E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6.磋商文件：是指包括磋商公告和磋商文件及其补充、变更和澄清等一系列文件。</w:t>
      </w:r>
    </w:p>
    <w:p w14:paraId="6B32F3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代表签字”及“授权代表”：在投标（响应）文件及相关的其他资料中，涉及“</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代表签字”或“授权代表”应在纸质投标（响应）文件上进行手写签名。</w:t>
      </w:r>
    </w:p>
    <w:p w14:paraId="1CA7388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.“法定代表人”：在投标（响应）文件及相关的其他资料中，涉及“法定代表人”应在纸质投标（响应）文件上进行手写签名。</w:t>
      </w:r>
    </w:p>
    <w:p w14:paraId="563125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.日期、天数、时间：未有特别说明时，均为公历日（天）及北京时间。</w:t>
      </w:r>
    </w:p>
    <w:p w14:paraId="36842C99">
      <w:pPr>
        <w:spacing w:line="440" w:lineRule="atLeast"/>
        <w:rPr>
          <w:rFonts w:ascii="Times New Roman" w:hAnsi="Times New Roman" w:cs="Times New Roman"/>
          <w:b/>
          <w:sz w:val="24"/>
        </w:rPr>
      </w:pPr>
      <w:r>
        <w:rPr>
          <w:rFonts w:ascii="Times New Roman" w:hAnsi="Times New Roman" w:cs="Times New Roman"/>
          <w:b/>
          <w:sz w:val="24"/>
        </w:rPr>
        <w:br w:type="page"/>
      </w:r>
    </w:p>
    <w:p w14:paraId="07AFBE7B">
      <w:pPr>
        <w:pStyle w:val="24"/>
        <w:spacing w:line="440" w:lineRule="atLeast"/>
        <w:outlineLvl w:val="1"/>
        <w:rPr>
          <w:rFonts w:hint="default" w:ascii="Times New Roman" w:hAnsi="Times New Roman" w:cs="Times New Roman"/>
          <w:sz w:val="24"/>
          <w:szCs w:val="24"/>
        </w:rPr>
      </w:pPr>
      <w:bookmarkStart w:id="19" w:name="_Toc15214"/>
      <w:r>
        <w:rPr>
          <w:rFonts w:hint="default" w:ascii="Times New Roman" w:hAnsi="Times New Roman" w:cs="Times New Roman"/>
          <w:b/>
          <w:sz w:val="24"/>
          <w:szCs w:val="24"/>
        </w:rPr>
        <w:t>二、须知前附表</w:t>
      </w:r>
      <w:bookmarkEnd w:id="19"/>
    </w:p>
    <w:tbl>
      <w:tblPr>
        <w:tblStyle w:val="20"/>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1D886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7C2B207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本表与磋商文件对应章节的内容若不一致，以本表为准。</w:t>
            </w:r>
          </w:p>
        </w:tc>
      </w:tr>
      <w:tr w14:paraId="19D3A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159FBF68">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529" w:type="dxa"/>
            <w:vAlign w:val="center"/>
          </w:tcPr>
          <w:p w14:paraId="2C7EA7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条款名称</w:t>
            </w:r>
          </w:p>
        </w:tc>
        <w:tc>
          <w:tcPr>
            <w:tcW w:w="5951" w:type="dxa"/>
            <w:vAlign w:val="center"/>
          </w:tcPr>
          <w:p w14:paraId="11E85A0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内容及要求</w:t>
            </w:r>
          </w:p>
        </w:tc>
      </w:tr>
      <w:tr w14:paraId="462CB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3FCBB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29" w:type="dxa"/>
          </w:tcPr>
          <w:p w14:paraId="1576CF9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采购包情况</w:t>
            </w:r>
          </w:p>
        </w:tc>
        <w:tc>
          <w:tcPr>
            <w:tcW w:w="5951" w:type="dxa"/>
          </w:tcPr>
          <w:p w14:paraId="0A06E9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本项目共1个采购包</w:t>
            </w:r>
          </w:p>
        </w:tc>
      </w:tr>
      <w:tr w14:paraId="5B40F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B81C4D2">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29" w:type="dxa"/>
          </w:tcPr>
          <w:p w14:paraId="7C68711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开启方式</w:t>
            </w:r>
          </w:p>
        </w:tc>
        <w:tc>
          <w:tcPr>
            <w:tcW w:w="5951" w:type="dxa"/>
          </w:tcPr>
          <w:p w14:paraId="4DC6B600">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开标现场</w:t>
            </w:r>
            <w:r>
              <w:rPr>
                <w:rFonts w:hint="default" w:ascii="Times New Roman" w:hAnsi="Times New Roman" w:cs="Times New Roman"/>
                <w:sz w:val="21"/>
                <w:szCs w:val="21"/>
                <w:lang w:eastAsia="zh-CN"/>
              </w:rPr>
              <w:t>开启</w:t>
            </w:r>
          </w:p>
        </w:tc>
      </w:tr>
      <w:tr w14:paraId="2701D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73792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29" w:type="dxa"/>
          </w:tcPr>
          <w:p w14:paraId="53FB19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评审方式</w:t>
            </w:r>
          </w:p>
        </w:tc>
        <w:tc>
          <w:tcPr>
            <w:tcW w:w="5951" w:type="dxa"/>
          </w:tcPr>
          <w:p w14:paraId="631B3D0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w:t>
            </w:r>
            <w:r>
              <w:rPr>
                <w:rFonts w:hint="default" w:ascii="Times New Roman" w:hAnsi="Times New Roman" w:cs="Times New Roman"/>
                <w:sz w:val="21"/>
                <w:szCs w:val="21"/>
                <w:lang w:eastAsia="zh-CN"/>
              </w:rPr>
              <w:t>评审</w:t>
            </w:r>
          </w:p>
        </w:tc>
      </w:tr>
      <w:tr w14:paraId="666BD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D98D0A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29" w:type="dxa"/>
          </w:tcPr>
          <w:p w14:paraId="3A887A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评审办法</w:t>
            </w:r>
          </w:p>
        </w:tc>
        <w:tc>
          <w:tcPr>
            <w:tcW w:w="5951" w:type="dxa"/>
          </w:tcPr>
          <w:p w14:paraId="20C2A62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综合评分法</w:t>
            </w:r>
          </w:p>
        </w:tc>
      </w:tr>
      <w:tr w14:paraId="47AEA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C1E37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29" w:type="dxa"/>
          </w:tcPr>
          <w:p w14:paraId="163F519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报价形式</w:t>
            </w:r>
          </w:p>
        </w:tc>
        <w:tc>
          <w:tcPr>
            <w:tcW w:w="5951" w:type="dxa"/>
          </w:tcPr>
          <w:p w14:paraId="162940F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总价</w:t>
            </w:r>
          </w:p>
        </w:tc>
      </w:tr>
      <w:tr w14:paraId="147EA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2998AE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29" w:type="dxa"/>
          </w:tcPr>
          <w:p w14:paraId="2772BEE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5951" w:type="dxa"/>
          </w:tcPr>
          <w:p w14:paraId="7813390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报价不得高于本项目</w:t>
            </w:r>
            <w:r>
              <w:rPr>
                <w:rFonts w:ascii="Times New Roman" w:hAnsi="Times New Roman" w:cs="Times New Roman"/>
                <w:sz w:val="21"/>
                <w:szCs w:val="21"/>
                <w:lang w:eastAsia="zh-CN"/>
              </w:rPr>
              <w:t>的总价最高限价</w:t>
            </w:r>
          </w:p>
        </w:tc>
      </w:tr>
      <w:tr w14:paraId="183C4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A4B310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29" w:type="dxa"/>
          </w:tcPr>
          <w:p w14:paraId="11A50AF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现场踏勘</w:t>
            </w:r>
          </w:p>
        </w:tc>
        <w:tc>
          <w:tcPr>
            <w:tcW w:w="5951" w:type="dxa"/>
          </w:tcPr>
          <w:p w14:paraId="03A2D1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否</w:t>
            </w:r>
          </w:p>
        </w:tc>
      </w:tr>
      <w:tr w14:paraId="0A53A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BC9898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529" w:type="dxa"/>
          </w:tcPr>
          <w:p w14:paraId="5DAEA60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响应有效期</w:t>
            </w:r>
          </w:p>
        </w:tc>
        <w:tc>
          <w:tcPr>
            <w:tcW w:w="5951" w:type="dxa"/>
          </w:tcPr>
          <w:p w14:paraId="1025845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从提交投标（响应）文件的截止之日起90日历天</w:t>
            </w:r>
          </w:p>
        </w:tc>
      </w:tr>
      <w:tr w14:paraId="01205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62C58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529" w:type="dxa"/>
          </w:tcPr>
          <w:p w14:paraId="79419EB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响应保证金</w:t>
            </w:r>
          </w:p>
        </w:tc>
        <w:tc>
          <w:tcPr>
            <w:tcW w:w="5951" w:type="dxa"/>
          </w:tcPr>
          <w:p w14:paraId="6572D348">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无要求</w:t>
            </w:r>
          </w:p>
        </w:tc>
      </w:tr>
      <w:tr w14:paraId="08DE3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04E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529" w:type="dxa"/>
          </w:tcPr>
          <w:p w14:paraId="68E9FC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成交候选供应商推荐家数</w:t>
            </w:r>
          </w:p>
        </w:tc>
        <w:tc>
          <w:tcPr>
            <w:tcW w:w="5951" w:type="dxa"/>
          </w:tcPr>
          <w:p w14:paraId="7389CF2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tc>
      </w:tr>
      <w:tr w14:paraId="68656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4458C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529" w:type="dxa"/>
          </w:tcPr>
          <w:p w14:paraId="460D8D5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成交供应商家数</w:t>
            </w:r>
          </w:p>
        </w:tc>
        <w:tc>
          <w:tcPr>
            <w:tcW w:w="5951" w:type="dxa"/>
          </w:tcPr>
          <w:p w14:paraId="10F37F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1家</w:t>
            </w:r>
          </w:p>
        </w:tc>
      </w:tr>
      <w:tr w14:paraId="19F1A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47D3DC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529" w:type="dxa"/>
          </w:tcPr>
          <w:p w14:paraId="23B7906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有效供应商家数</w:t>
            </w:r>
          </w:p>
        </w:tc>
        <w:tc>
          <w:tcPr>
            <w:tcW w:w="5951" w:type="dxa"/>
          </w:tcPr>
          <w:p w14:paraId="542C619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p w14:paraId="45A9B0D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此人数约定了开启与评审过程中的最低有效供应商家数，当家数不足时项目将不得开启、不得评审或直接终止采购。</w:t>
            </w:r>
          </w:p>
        </w:tc>
      </w:tr>
      <w:tr w14:paraId="26A3B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46881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2529" w:type="dxa"/>
          </w:tcPr>
          <w:p w14:paraId="17DF944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项目兼投兼中（兼投不兼中）规则</w:t>
            </w:r>
          </w:p>
        </w:tc>
        <w:tc>
          <w:tcPr>
            <w:tcW w:w="5951" w:type="dxa"/>
          </w:tcPr>
          <w:p w14:paraId="77482AE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无：-</w:t>
            </w:r>
          </w:p>
        </w:tc>
      </w:tr>
      <w:tr w14:paraId="6BD88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28B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2529" w:type="dxa"/>
          </w:tcPr>
          <w:p w14:paraId="6713063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成交供应商确定方式</w:t>
            </w:r>
          </w:p>
        </w:tc>
        <w:tc>
          <w:tcPr>
            <w:tcW w:w="5951" w:type="dxa"/>
          </w:tcPr>
          <w:p w14:paraId="5FE1933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采购人按照评审报告中推荐的成交候选人确定成交</w:t>
            </w:r>
            <w:r>
              <w:rPr>
                <w:rFonts w:hint="default" w:ascii="Times New Roman" w:hAnsi="Times New Roman" w:cs="Times New Roman"/>
                <w:sz w:val="21"/>
                <w:szCs w:val="21"/>
                <w:lang w:eastAsia="zh-CN"/>
              </w:rPr>
              <w:t>供应商</w:t>
            </w:r>
            <w:r>
              <w:rPr>
                <w:rFonts w:hint="default" w:ascii="Times New Roman" w:hAnsi="Times New Roman" w:cs="Times New Roman"/>
                <w:sz w:val="21"/>
                <w:szCs w:val="21"/>
              </w:rPr>
              <w:t>。</w:t>
            </w:r>
          </w:p>
        </w:tc>
      </w:tr>
      <w:tr w14:paraId="4015C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DFD4D6A">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2529" w:type="dxa"/>
          </w:tcPr>
          <w:p w14:paraId="298FC56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w:t>
            </w:r>
          </w:p>
        </w:tc>
        <w:tc>
          <w:tcPr>
            <w:tcW w:w="5951" w:type="dxa"/>
          </w:tcPr>
          <w:p w14:paraId="0B940D6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收取。</w:t>
            </w:r>
          </w:p>
          <w:p w14:paraId="49D3093A">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服务类收费标准：由成交供应商在领取《成交通知书》原件时向采购代理机构一次性支付，成交服务费</w:t>
            </w:r>
            <w:r>
              <w:rPr>
                <w:rFonts w:hint="eastAsia" w:cs="Times New Roman" w:eastAsiaTheme="minorEastAsia"/>
                <w:color w:val="000000" w:themeColor="text1"/>
                <w:sz w:val="21"/>
                <w:szCs w:val="21"/>
                <w:highlight w:val="none"/>
                <w:lang w:eastAsia="zh-CN"/>
                <w14:textFill>
                  <w14:solidFill>
                    <w14:schemeClr w14:val="tx1"/>
                  </w14:solidFill>
                </w14:textFill>
              </w:rPr>
              <w:t>定额收取</w:t>
            </w:r>
            <w:r>
              <w:rPr>
                <w:rFonts w:hint="eastAsia" w:cs="Times New Roman"/>
                <w:color w:val="000000" w:themeColor="text1"/>
                <w:sz w:val="21"/>
                <w:szCs w:val="21"/>
                <w:highlight w:val="none"/>
                <w:lang w:val="en-US" w:eastAsia="zh-CN"/>
                <w14:textFill>
                  <w14:solidFill>
                    <w14:schemeClr w14:val="tx1"/>
                  </w14:solidFill>
                </w14:textFill>
              </w:rPr>
              <w:t>8</w:t>
            </w:r>
            <w:r>
              <w:rPr>
                <w:rFonts w:hint="eastAsia" w:cs="Times New Roman" w:eastAsiaTheme="minorEastAsia"/>
                <w:color w:val="000000" w:themeColor="text1"/>
                <w:sz w:val="21"/>
                <w:szCs w:val="21"/>
                <w:highlight w:val="none"/>
                <w:lang w:val="en-US" w:eastAsia="zh-CN"/>
                <w14:textFill>
                  <w14:solidFill>
                    <w14:schemeClr w14:val="tx1"/>
                  </w14:solidFill>
                </w14:textFill>
              </w:rPr>
              <w:t>000元</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w:t>
            </w:r>
          </w:p>
        </w:tc>
      </w:tr>
      <w:tr w14:paraId="435FD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DFE848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529" w:type="dxa"/>
          </w:tcPr>
          <w:p w14:paraId="482EF9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代理服务费收取方式</w:t>
            </w:r>
          </w:p>
        </w:tc>
        <w:tc>
          <w:tcPr>
            <w:tcW w:w="5951" w:type="dxa"/>
          </w:tcPr>
          <w:p w14:paraId="4D2FF1E6">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向成交供应商收取</w:t>
            </w:r>
            <w:r>
              <w:rPr>
                <w:rFonts w:ascii="Times New Roman" w:hAnsi="Times New Roman" w:cs="Times New Roman"/>
                <w:sz w:val="21"/>
                <w:szCs w:val="21"/>
                <w:lang w:eastAsia="zh-CN"/>
              </w:rPr>
              <w:t>。</w:t>
            </w:r>
          </w:p>
        </w:tc>
      </w:tr>
      <w:tr w14:paraId="573E9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E17AF0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2529" w:type="dxa"/>
          </w:tcPr>
          <w:p w14:paraId="7DA38CA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响应文件要求</w:t>
            </w:r>
          </w:p>
        </w:tc>
        <w:tc>
          <w:tcPr>
            <w:tcW w:w="5951" w:type="dxa"/>
          </w:tcPr>
          <w:p w14:paraId="06585B22">
            <w:pPr>
              <w:pStyle w:val="24"/>
              <w:spacing w:line="440" w:lineRule="atLeast"/>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一、响应文件的递交</w:t>
            </w:r>
          </w:p>
          <w:p w14:paraId="06ACE71F">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rPr>
              <w:t>供应商应凭以下资料递交响应文件（加盖供应商公章），否则，采购代理机构将有权拒收：</w:t>
            </w:r>
          </w:p>
          <w:p w14:paraId="322B337B">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1）</w:t>
            </w:r>
            <w:r>
              <w:rPr>
                <w:rFonts w:hint="default" w:ascii="Times New Roman" w:hAnsi="Times New Roman" w:cs="Times New Roman"/>
                <w:sz w:val="21"/>
                <w:szCs w:val="21"/>
                <w:lang w:val="zh-CN"/>
              </w:rPr>
              <w:t>法定代表人/负责人资格证明书 原件；</w:t>
            </w:r>
          </w:p>
          <w:p w14:paraId="3E62B765">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2）</w:t>
            </w:r>
            <w:r>
              <w:rPr>
                <w:rFonts w:hint="default" w:ascii="Times New Roman" w:hAnsi="Times New Roman" w:cs="Times New Roman"/>
                <w:sz w:val="21"/>
                <w:szCs w:val="21"/>
                <w:lang w:val="zh-CN"/>
              </w:rPr>
              <w:t>法定代表人授权书 原件【若法定代表人亲临现场参与投标的，则不需提供】；</w:t>
            </w:r>
          </w:p>
          <w:p w14:paraId="6C2282FE">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3)</w:t>
            </w:r>
            <w:r>
              <w:rPr>
                <w:rFonts w:hint="default" w:ascii="Times New Roman" w:hAnsi="Times New Roman" w:cs="Times New Roman"/>
                <w:sz w:val="21"/>
                <w:szCs w:val="21"/>
                <w:lang w:val="zh-CN"/>
              </w:rPr>
              <w:t>法定代表人或授权代表本人身份证 原件。</w:t>
            </w:r>
          </w:p>
          <w:p w14:paraId="03083A4C">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b/>
                <w:bCs/>
                <w:sz w:val="21"/>
                <w:szCs w:val="21"/>
                <w:lang w:val="zh-CN" w:eastAsia="zh-CN"/>
              </w:rPr>
              <w:t>二、响应文件递交数量</w:t>
            </w:r>
          </w:p>
          <w:p w14:paraId="6DB11800">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b/>
                <w:bCs/>
                <w:sz w:val="21"/>
                <w:szCs w:val="21"/>
                <w:lang w:val="en-GB"/>
              </w:rPr>
              <w:t>《响应文件》</w:t>
            </w:r>
            <w:r>
              <w:rPr>
                <w:rFonts w:hint="default" w:ascii="Times New Roman" w:hAnsi="Times New Roman" w:cs="Times New Roman"/>
                <w:sz w:val="21"/>
                <w:szCs w:val="21"/>
                <w:lang w:val="en-GB"/>
              </w:rPr>
              <w:t>密封包：一份【内含《响应文件》1份正本和</w:t>
            </w:r>
            <w:r>
              <w:rPr>
                <w:rFonts w:hint="default" w:ascii="Times New Roman" w:hAnsi="Times New Roman" w:cs="Times New Roman"/>
                <w:sz w:val="21"/>
                <w:szCs w:val="21"/>
                <w:lang w:val="zh-CN"/>
              </w:rPr>
              <w:t>2</w:t>
            </w:r>
            <w:r>
              <w:rPr>
                <w:rFonts w:hint="default" w:ascii="Times New Roman" w:hAnsi="Times New Roman" w:cs="Times New Roman"/>
                <w:sz w:val="21"/>
                <w:szCs w:val="21"/>
                <w:lang w:val="en-GB"/>
              </w:rPr>
              <w:t>份副本】；</w:t>
            </w:r>
          </w:p>
          <w:p w14:paraId="3DF2A02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b/>
                <w:bCs/>
                <w:sz w:val="21"/>
                <w:szCs w:val="21"/>
                <w:lang w:val="en-GB"/>
              </w:rPr>
              <w:t>唱标信封</w:t>
            </w:r>
            <w:r>
              <w:rPr>
                <w:rFonts w:hint="default" w:ascii="Times New Roman" w:hAnsi="Times New Roman" w:cs="Times New Roman"/>
                <w:sz w:val="21"/>
                <w:szCs w:val="21"/>
                <w:lang w:val="en-GB"/>
              </w:rPr>
              <w:t>密封包：一份【内含《报价汇总表》原件1份，响应文件电子光盘</w:t>
            </w:r>
            <w:r>
              <w:rPr>
                <w:rFonts w:hint="default" w:ascii="Times New Roman" w:hAnsi="Times New Roman" w:cs="Times New Roman"/>
                <w:sz w:val="21"/>
                <w:szCs w:val="21"/>
                <w:lang w:val="zh-CN"/>
              </w:rPr>
              <w:t>/U盘</w:t>
            </w:r>
            <w:r>
              <w:rPr>
                <w:rFonts w:hint="default" w:ascii="Times New Roman" w:hAnsi="Times New Roman" w:cs="Times New Roman"/>
                <w:sz w:val="21"/>
                <w:szCs w:val="21"/>
                <w:lang w:val="en-GB"/>
              </w:rPr>
              <w:t>1份】。</w:t>
            </w:r>
          </w:p>
          <w:p w14:paraId="1FF6D528">
            <w:pPr>
              <w:pStyle w:val="24"/>
              <w:spacing w:line="440" w:lineRule="atLeast"/>
              <w:rPr>
                <w:rFonts w:hint="default" w:ascii="Times New Roman" w:hAnsi="Times New Roman" w:cs="Times New Roman"/>
                <w:b/>
                <w:bCs/>
                <w:sz w:val="21"/>
                <w:szCs w:val="21"/>
                <w:lang w:val="en-GB" w:eastAsia="zh-CN"/>
              </w:rPr>
            </w:pPr>
            <w:r>
              <w:rPr>
                <w:rFonts w:hint="default" w:ascii="Times New Roman" w:hAnsi="Times New Roman" w:cs="Times New Roman"/>
                <w:b/>
                <w:bCs/>
                <w:sz w:val="21"/>
                <w:szCs w:val="21"/>
                <w:lang w:val="en-GB" w:eastAsia="zh-CN"/>
              </w:rPr>
              <w:t>三、响应文件的制作要求及密封要求</w:t>
            </w:r>
          </w:p>
          <w:p w14:paraId="5B5C22F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sz w:val="21"/>
                <w:szCs w:val="21"/>
                <w:lang w:val="en-GB"/>
              </w:rPr>
              <w:t>《响应文件》由资格性文件、评审内容索引、商务部分、技术部分、价格部分及其他文件共六部分组成。</w:t>
            </w:r>
          </w:p>
          <w:p w14:paraId="78B649D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sz w:val="21"/>
                <w:szCs w:val="21"/>
                <w:lang w:val="en-GB"/>
              </w:rPr>
              <w:t>《响应文件》的【正本】及所有【副本】的封面及骑缝均须加盖</w:t>
            </w:r>
            <w:r>
              <w:rPr>
                <w:rFonts w:ascii="Times New Roman" w:hAnsi="Times New Roman" w:cs="Times New Roman"/>
                <w:sz w:val="21"/>
                <w:szCs w:val="21"/>
                <w:lang w:val="en-GB" w:eastAsia="zh-CN"/>
              </w:rPr>
              <w:t>成交供应商</w:t>
            </w:r>
            <w:r>
              <w:rPr>
                <w:rFonts w:hint="default" w:ascii="Times New Roman" w:hAnsi="Times New Roman" w:cs="Times New Roman"/>
                <w:sz w:val="21"/>
                <w:szCs w:val="21"/>
                <w:lang w:val="en-GB"/>
              </w:rPr>
              <w:t>公章。</w:t>
            </w:r>
          </w:p>
          <w:p w14:paraId="043C0E2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3）</w:t>
            </w:r>
            <w:r>
              <w:rPr>
                <w:rFonts w:hint="default" w:ascii="Times New Roman" w:hAnsi="Times New Roman" w:cs="Times New Roman"/>
                <w:b/>
                <w:bCs/>
                <w:sz w:val="21"/>
                <w:szCs w:val="21"/>
                <w:lang w:val="en-GB"/>
              </w:rPr>
              <w:t>唱标信封必须与响应文件【正、副本】分开单独密封，并应在规定时间内同时递交，每份密封文件应在封口处加盖</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公章。“电子文档”（光盘</w:t>
            </w:r>
            <w:r>
              <w:rPr>
                <w:rFonts w:hint="default" w:ascii="Times New Roman" w:hAnsi="Times New Roman" w:cs="Times New Roman"/>
                <w:b/>
                <w:bCs/>
                <w:sz w:val="21"/>
                <w:szCs w:val="21"/>
                <w:lang w:val="zh-CN"/>
              </w:rPr>
              <w:t>/U盘</w:t>
            </w:r>
            <w:r>
              <w:rPr>
                <w:rFonts w:hint="default" w:ascii="Times New Roman" w:hAnsi="Times New Roman" w:cs="Times New Roman"/>
                <w:b/>
                <w:bCs/>
                <w:sz w:val="21"/>
                <w:szCs w:val="21"/>
                <w:lang w:val="en-GB"/>
              </w:rPr>
              <w:t>）表面须标明</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名称，密封于唱标信封之内。</w:t>
            </w:r>
          </w:p>
          <w:p w14:paraId="0EF7E5FB">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sz w:val="21"/>
                <w:szCs w:val="21"/>
                <w:lang w:val="en-GB" w:eastAsia="zh-CN"/>
              </w:rPr>
              <w:t>4）</w:t>
            </w:r>
            <w:r>
              <w:rPr>
                <w:rFonts w:hint="default" w:ascii="Times New Roman" w:hAnsi="Times New Roman" w:cs="Times New Roman"/>
                <w:sz w:val="21"/>
                <w:szCs w:val="21"/>
                <w:lang w:val="en-GB"/>
              </w:rPr>
              <w:t>所有密封文件封套正面统一按“文件包装袋封面”格式填写标贴。</w:t>
            </w:r>
          </w:p>
        </w:tc>
      </w:tr>
      <w:tr w14:paraId="42C62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68D84B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529" w:type="dxa"/>
          </w:tcPr>
          <w:p w14:paraId="4E2904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5951" w:type="dxa"/>
          </w:tcPr>
          <w:p w14:paraId="16A7E9E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tc>
      </w:tr>
      <w:tr w14:paraId="2EE1A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FD6E39">
            <w:pPr>
              <w:pStyle w:val="24"/>
              <w:spacing w:line="44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19</w:t>
            </w:r>
          </w:p>
        </w:tc>
        <w:tc>
          <w:tcPr>
            <w:tcW w:w="2529" w:type="dxa"/>
          </w:tcPr>
          <w:p w14:paraId="267A64D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专门面向中小企业采购</w:t>
            </w:r>
          </w:p>
        </w:tc>
        <w:tc>
          <w:tcPr>
            <w:tcW w:w="5951" w:type="dxa"/>
          </w:tcPr>
          <w:p w14:paraId="407A4CD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不属于专门面向中小企业采购</w:t>
            </w:r>
            <w:r>
              <w:rPr>
                <w:rFonts w:ascii="Times New Roman" w:hAnsi="Times New Roman" w:cs="Times New Roman"/>
                <w:sz w:val="21"/>
                <w:szCs w:val="21"/>
                <w:lang w:eastAsia="zh-CN"/>
              </w:rPr>
              <w:t>。</w:t>
            </w:r>
          </w:p>
        </w:tc>
      </w:tr>
    </w:tbl>
    <w:p w14:paraId="22894C1E">
      <w:pPr>
        <w:pStyle w:val="24"/>
        <w:spacing w:line="440" w:lineRule="atLeast"/>
        <w:outlineLvl w:val="1"/>
        <w:rPr>
          <w:rFonts w:hint="default" w:ascii="Times New Roman" w:hAnsi="Times New Roman" w:cs="Times New Roman"/>
          <w:b/>
          <w:sz w:val="24"/>
          <w:szCs w:val="24"/>
        </w:rPr>
      </w:pPr>
      <w:bookmarkStart w:id="20" w:name="_Toc30236"/>
    </w:p>
    <w:p w14:paraId="0839D08D">
      <w:pPr>
        <w:pStyle w:val="24"/>
        <w:spacing w:line="440" w:lineRule="atLeast"/>
        <w:outlineLvl w:val="1"/>
        <w:rPr>
          <w:rFonts w:hint="default" w:ascii="Times New Roman" w:hAnsi="Times New Roman" w:cs="Times New Roman"/>
          <w:sz w:val="24"/>
          <w:szCs w:val="24"/>
        </w:rPr>
      </w:pPr>
      <w:r>
        <w:rPr>
          <w:rFonts w:hint="default" w:ascii="Times New Roman" w:hAnsi="Times New Roman" w:cs="Times New Roman"/>
          <w:b/>
          <w:sz w:val="24"/>
          <w:szCs w:val="24"/>
        </w:rPr>
        <w:t>三、说明</w:t>
      </w:r>
      <w:bookmarkEnd w:id="20"/>
    </w:p>
    <w:p w14:paraId="2D0266C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1.总则</w:t>
      </w:r>
    </w:p>
    <w:p w14:paraId="502E75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本磋商文件依据《中华人民共和国政府采购法》、《中华人民共和国政府采购法实施条例》（国务院令第658号）和《政府采购竞争性磋商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管理暂行办法》（财库〔2014〕214号）及国家和广东省有关法律、法规、规章制度编制。</w:t>
      </w:r>
    </w:p>
    <w:p w14:paraId="214E595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供应商应仔细阅读本项目信息公告及磋商文件的所有内容（包括变更、补充、澄清以及修改等，且均为磋商文件的组成部分），按照磋商文件要求以及格式编制响应文件，并保证其真实性，否则一切后果自负。</w:t>
      </w:r>
    </w:p>
    <w:p w14:paraId="55C6D0C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本次竞争性磋商项目，是以磋商公告的方式邀请非特定的供应商参加磋商。</w:t>
      </w:r>
    </w:p>
    <w:p w14:paraId="4744182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2.适用范围</w:t>
      </w:r>
    </w:p>
    <w:p w14:paraId="1A5FF41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本磋商文件仅适用于本次磋商公告中所涉及的项目和内容。</w:t>
      </w:r>
    </w:p>
    <w:p w14:paraId="6E24520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3.进口产品</w:t>
      </w:r>
    </w:p>
    <w:p w14:paraId="026C96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若本项目允许采购进口产品，供应商应保证所投产品可履行合法报通关手续进入中国关境内。</w:t>
      </w:r>
    </w:p>
    <w:p w14:paraId="1AE7435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若本项目不允许采购进口产品，如供应商所投产品为进口产品，其响应将被认定为响应无效。</w:t>
      </w:r>
    </w:p>
    <w:p w14:paraId="350F256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4.磋商费用</w:t>
      </w:r>
    </w:p>
    <w:p w14:paraId="211A546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不论磋商结果如何，供应商应承担所有与准备和参加磋商有关的费用。采购代理机构和采购人均无义务和责任承担相关费用。</w:t>
      </w:r>
    </w:p>
    <w:p w14:paraId="0A25D76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5.关联企业响应说明</w:t>
      </w:r>
    </w:p>
    <w:p w14:paraId="68C5634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777EAB5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17F9E1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.关于中小微企业响应</w:t>
      </w:r>
    </w:p>
    <w:p w14:paraId="27E1AE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7E6C6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0B64D85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36CBB0A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7</w:t>
      </w:r>
      <w:r>
        <w:rPr>
          <w:rFonts w:hint="default" w:ascii="Times New Roman" w:hAnsi="Times New Roman" w:cs="Times New Roman"/>
          <w:b/>
          <w:sz w:val="21"/>
          <w:szCs w:val="21"/>
        </w:rPr>
        <w:t>.纪律与保密事项</w:t>
      </w:r>
    </w:p>
    <w:p w14:paraId="3F45FCD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.1供应商不得相互串通磋商报价，不得妨碍其他供应商的公平竞争，不得损害采购人或其他供应商的合法权益，供应商不得以向采购人、磋商小组成员行贿或者采取其他不正当手段谋取成交。</w:t>
      </w:r>
    </w:p>
    <w:p w14:paraId="7B00D68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.2供应商不得与采购人就响应价格、响应方案等实质性内容进行磋商，也不得私下接触磋商小组成员。</w:t>
      </w:r>
    </w:p>
    <w:p w14:paraId="6A3416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.3在确定成交供应商之前，供应商试图在响应文件审查、澄清、比较和评价时对磋商小组、采购人和采购代理机构施加任何影响都可能导致其响应无效。</w:t>
      </w:r>
    </w:p>
    <w:p w14:paraId="6B588AE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.4获得本磋商文件者，须履行本磋商项目下保密义务，不得将因本次磋商获得的信息向第三人外传，不得将磋商文件用作本次响应以外的任何用途。</w:t>
      </w:r>
    </w:p>
    <w:p w14:paraId="3ED595A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22DA604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.6采购人或采购代理机构有权将供应商提供的所有资料向有关政府部门或询价小组披露。</w:t>
      </w:r>
    </w:p>
    <w:p w14:paraId="2EABC03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0DF991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8</w:t>
      </w:r>
      <w:r>
        <w:rPr>
          <w:rFonts w:hint="default" w:ascii="Times New Roman" w:hAnsi="Times New Roman" w:cs="Times New Roman"/>
          <w:b/>
          <w:sz w:val="21"/>
          <w:szCs w:val="21"/>
        </w:rPr>
        <w:t>.语言文字以及度量衡单位</w:t>
      </w:r>
    </w:p>
    <w:p w14:paraId="3A459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BE965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.2除非磋商文件的技术规格中另有规定，供应商在响应文件中及其与采购人和采购代理机构的所有往来文件中的计量单位均应采用中华人民共和国法定计量单位。</w:t>
      </w:r>
    </w:p>
    <w:p w14:paraId="63F163B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.3供应商所提供的货物和服务均应以人民币报价，货币单位：元。</w:t>
      </w:r>
    </w:p>
    <w:p w14:paraId="3E8A818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9</w:t>
      </w:r>
      <w:r>
        <w:rPr>
          <w:rFonts w:hint="default" w:ascii="Times New Roman" w:hAnsi="Times New Roman" w:cs="Times New Roman"/>
          <w:b/>
          <w:sz w:val="21"/>
          <w:szCs w:val="21"/>
        </w:rPr>
        <w:t>. 现场踏勘（如有）</w:t>
      </w:r>
    </w:p>
    <w:p w14:paraId="6298C88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.1磋商文件规定组织踏勘现场的，采购人按磋商文件规定的时间、地点组织供应商踏勘项目现场。</w:t>
      </w:r>
    </w:p>
    <w:p w14:paraId="1A52AA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.2供应商自行承担踏勘现场发生的责任、风险和自身费用。</w:t>
      </w:r>
    </w:p>
    <w:p w14:paraId="705A621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.3采购人在踏勘现场中介绍的资料和数据等，不构成对磋商文件的修改或不作为供应商编制响应文件的依据。</w:t>
      </w:r>
    </w:p>
    <w:p w14:paraId="567119F0">
      <w:pPr>
        <w:pStyle w:val="24"/>
        <w:spacing w:line="440" w:lineRule="atLeast"/>
        <w:ind w:firstLine="480"/>
        <w:rPr>
          <w:rFonts w:hint="default" w:ascii="Times New Roman" w:hAnsi="Times New Roman" w:cs="Times New Roman"/>
          <w:sz w:val="21"/>
          <w:szCs w:val="21"/>
        </w:rPr>
      </w:pPr>
    </w:p>
    <w:p w14:paraId="4BFCFE74">
      <w:pPr>
        <w:pStyle w:val="24"/>
        <w:spacing w:line="440" w:lineRule="atLeast"/>
        <w:outlineLvl w:val="1"/>
        <w:rPr>
          <w:rFonts w:hint="default" w:ascii="Times New Roman" w:hAnsi="Times New Roman" w:cs="Times New Roman"/>
          <w:sz w:val="24"/>
          <w:szCs w:val="24"/>
        </w:rPr>
      </w:pPr>
      <w:bookmarkStart w:id="21" w:name="_Toc28688"/>
      <w:r>
        <w:rPr>
          <w:rFonts w:hint="default" w:ascii="Times New Roman" w:hAnsi="Times New Roman" w:cs="Times New Roman"/>
          <w:b/>
          <w:sz w:val="24"/>
          <w:szCs w:val="24"/>
        </w:rPr>
        <w:t>四、磋商文件的澄清和修改</w:t>
      </w:r>
      <w:bookmarkEnd w:id="21"/>
    </w:p>
    <w:p w14:paraId="43BA820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651C2BB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04C653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3.供应商在规定的时间内未对磋商文件提出疑问、质疑或要求澄清的，将视其为无异议。对磋商文件中描述有歧义或前后不一致的地方，磋商小组有权进行评判，但对同一条款的评判应适用于每个供应商。</w:t>
      </w:r>
    </w:p>
    <w:p w14:paraId="478B2DB5">
      <w:pPr>
        <w:pStyle w:val="24"/>
        <w:spacing w:line="440" w:lineRule="atLeast"/>
        <w:ind w:firstLine="480"/>
        <w:rPr>
          <w:rFonts w:hint="default" w:ascii="Times New Roman" w:hAnsi="Times New Roman" w:cs="Times New Roman"/>
          <w:sz w:val="21"/>
          <w:szCs w:val="21"/>
        </w:rPr>
      </w:pPr>
    </w:p>
    <w:p w14:paraId="416540FC">
      <w:pPr>
        <w:pStyle w:val="24"/>
        <w:spacing w:line="440" w:lineRule="atLeast"/>
        <w:outlineLvl w:val="1"/>
        <w:rPr>
          <w:rFonts w:hint="default" w:ascii="Times New Roman" w:hAnsi="Times New Roman" w:cs="Times New Roman"/>
          <w:sz w:val="24"/>
          <w:szCs w:val="24"/>
        </w:rPr>
      </w:pPr>
      <w:bookmarkStart w:id="22" w:name="_Toc31787"/>
      <w:r>
        <w:rPr>
          <w:rFonts w:hint="default" w:ascii="Times New Roman" w:hAnsi="Times New Roman" w:cs="Times New Roman"/>
          <w:b/>
          <w:sz w:val="24"/>
          <w:szCs w:val="24"/>
        </w:rPr>
        <w:t>五、响应要求</w:t>
      </w:r>
      <w:bookmarkEnd w:id="22"/>
    </w:p>
    <w:p w14:paraId="647AE14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1.响应登记</w:t>
      </w:r>
    </w:p>
    <w:p w14:paraId="592169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w:t>
      </w:r>
      <w:r>
        <w:rPr>
          <w:rFonts w:hint="default" w:ascii="Times New Roman" w:hAnsi="Times New Roman" w:cs="Times New Roman"/>
          <w:sz w:val="21"/>
          <w:szCs w:val="21"/>
          <w:lang w:eastAsia="zh-CN"/>
        </w:rPr>
        <w:t>按“获取磋商文件”流程</w:t>
      </w:r>
      <w:r>
        <w:rPr>
          <w:rFonts w:hint="default" w:ascii="Times New Roman" w:hAnsi="Times New Roman" w:cs="Times New Roman"/>
          <w:sz w:val="21"/>
          <w:szCs w:val="21"/>
        </w:rPr>
        <w:t>获取磋商文件（未按上述方式获取磋商文件的供应商，其响应资格将被视为无效）。</w:t>
      </w:r>
    </w:p>
    <w:p w14:paraId="71E8F8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2.响应文件的制作</w:t>
      </w:r>
    </w:p>
    <w:p w14:paraId="11A231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2.1响应文件由资格性文件、评审内容索引、商务部分、技术部分、价格部分、其他文件共六部分组成，具体按采购文件中第五部分“响应文件格式”的要求以A4版面统一编制。</w:t>
      </w:r>
    </w:p>
    <w:p w14:paraId="1641A0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2.2响应文件的制作、不同文字文本的释义均以简体中文文本为准，重要的外文资料须附有中文译注。</w:t>
      </w:r>
    </w:p>
    <w:p w14:paraId="6EBF34C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2.3响应文件所使用的公章必须为机构公章，且与参与磋商与报价的供应商名称一致，不能以其它业务章或附属机构章代替。需签名之处必须由当事人亲笔签署。</w:t>
      </w:r>
    </w:p>
    <w:p w14:paraId="38591EF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4E05039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2.5响应文件自制部分必须打印，每份内页须按序加注页码，整册装订牢固可靠且不能轻易脱落。如因装订问题而出现漏页或缺页，由此产生的一切后果由供应商自行承担。</w:t>
      </w:r>
    </w:p>
    <w:p w14:paraId="316815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w:t>
      </w:r>
      <w:r>
        <w:rPr>
          <w:rFonts w:hint="default" w:ascii="Times New Roman" w:hAnsi="Times New Roman" w:cs="Times New Roman"/>
          <w:sz w:val="21"/>
          <w:szCs w:val="21"/>
          <w:lang w:eastAsia="zh-CN"/>
        </w:rPr>
        <w:t>6</w:t>
      </w:r>
      <w:r>
        <w:rPr>
          <w:rFonts w:hint="default" w:ascii="Times New Roman" w:hAnsi="Times New Roman" w:cs="Times New Roman"/>
          <w:sz w:val="21"/>
          <w:szCs w:val="21"/>
        </w:rPr>
        <w:t>任何行间插字、涂改和增删，必须由供应商授权代表在旁边签字或加盖供应商公章后方为有效。</w:t>
      </w:r>
    </w:p>
    <w:p w14:paraId="00FC28A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2.7响应文件应包含正本、副本。唱标报价信封须和正本、副本分开单独密封并同时递交。包装文件的封口处须加盖供应商公章或授权代表签名，每一份响应文件上应明确注明“正本”或“副本”字样。</w:t>
      </w:r>
    </w:p>
    <w:p w14:paraId="64AF75F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2.8所有密封文件封套正面统一按“响应文件包装袋封面”格式填写标贴。</w:t>
      </w:r>
    </w:p>
    <w:p w14:paraId="3A4D578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2.9采购机构有权拒绝接受报价的情形：以电报、电话传真形式响应；密封、数量、规格、册装不合要求或逾期提交的响应文件；不按要求提供重要物证资料；不按时交纳足额磋商保证金。</w:t>
      </w:r>
    </w:p>
    <w:p w14:paraId="4423B05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3.响应报价</w:t>
      </w:r>
    </w:p>
    <w:p w14:paraId="2830820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67F7FAA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3.2对超出常规、具有特别意义的报价，或报价明显低于成本价或高于同业同期市场平均价时须作出重点说明，详述其理由和依据。</w:t>
      </w:r>
    </w:p>
    <w:p w14:paraId="2F581C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3.3在提交首次响应文件时间截止后至响应有效期截止前的任何报价为固定不变价，此报价将作为评审的重要依据之一，但并不是确定</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的唯一依据。</w:t>
      </w:r>
    </w:p>
    <w:p w14:paraId="623FE06B">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3.4响应报价提出有折扣优惠者，以折扣后的最终优惠价为准。</w:t>
      </w:r>
    </w:p>
    <w:p w14:paraId="479152AB">
      <w:pPr>
        <w:pStyle w:val="24"/>
        <w:spacing w:line="440" w:lineRule="atLeast"/>
        <w:rPr>
          <w:rFonts w:hint="default" w:ascii="Times New Roman" w:hAnsi="Times New Roman" w:cs="Times New Roman"/>
          <w:b/>
          <w:sz w:val="21"/>
          <w:szCs w:val="21"/>
        </w:rPr>
      </w:pPr>
      <w:r>
        <w:rPr>
          <w:rFonts w:hint="default" w:ascii="Times New Roman" w:hAnsi="Times New Roman" w:cs="Times New Roman"/>
          <w:b/>
          <w:sz w:val="21"/>
          <w:szCs w:val="21"/>
        </w:rPr>
        <w:t>4.响应文件差异修正准则</w:t>
      </w:r>
    </w:p>
    <w:p w14:paraId="2D1D563E">
      <w:pPr>
        <w:pStyle w:val="24"/>
        <w:spacing w:line="440" w:lineRule="atLeast"/>
        <w:ind w:firstLine="420" w:firstLineChars="200"/>
        <w:rPr>
          <w:rFonts w:hint="default" w:ascii="Times New Roman" w:hAnsi="Times New Roman" w:cs="Times New Roman"/>
          <w:b/>
          <w:sz w:val="21"/>
          <w:szCs w:val="21"/>
        </w:rPr>
      </w:pPr>
      <w:r>
        <w:rPr>
          <w:rFonts w:hint="default" w:ascii="Times New Roman" w:hAnsi="Times New Roman" w:cs="Times New Roman"/>
          <w:bCs/>
          <w:sz w:val="21"/>
          <w:szCs w:val="21"/>
        </w:rPr>
        <w:t>响应文件出现差异时，修正原则如下：</w:t>
      </w:r>
    </w:p>
    <w:p w14:paraId="5982667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4.1公开唱读内容与响应文件对应内容不一致，均以公开唱读内容为准。正本和副本之间内容有差异，以正本为准；</w:t>
      </w:r>
    </w:p>
    <w:p w14:paraId="7AA27457">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4.2响应文件描述内容与原始材料引述内容不一致时，以原始材料内容为准；</w:t>
      </w:r>
    </w:p>
    <w:p w14:paraId="455630E1">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4.3对出现以上情况或因明显笔误而需修正任何内容时，均以磋商小组审定通过方为有效；</w:t>
      </w:r>
    </w:p>
    <w:p w14:paraId="169E0A92">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4.4磋商小组认定为表述不清晰或无法确定的报价均不予修正。</w:t>
      </w:r>
    </w:p>
    <w:p w14:paraId="48084C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5.磋商保证金（本项目不适用）</w:t>
      </w:r>
    </w:p>
    <w:p w14:paraId="017BB0F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.响应有效期</w:t>
      </w:r>
    </w:p>
    <w:p w14:paraId="01407BD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.1响应有效期内供应商撤销响应文件的，采购人或者采购代理机构可以不退还响应保证金（如有）。采用响应保函方式替代保证金的，采购人或者采购代理机构可以向担保机构索赔保证金。</w:t>
      </w:r>
    </w:p>
    <w:p w14:paraId="21DB18C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6D5383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8.样品（演示）</w:t>
      </w:r>
    </w:p>
    <w:p w14:paraId="37E0A7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8.1磋商文件规定供应商提交样品的，样品属于响应文件的组成部分。样品的生产、运输、安装、保全等一切费用由供应商自理。</w:t>
      </w:r>
    </w:p>
    <w:p w14:paraId="40820F4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8.2递交响应文件截止时间前，供应商应将样品送达至指定地点。若需要现场演示的，供应商应提前做好演示准备（包括演示设备）。</w:t>
      </w:r>
    </w:p>
    <w:p w14:paraId="5890E4D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49A8FCD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9.除磋商文件另有规定外，有下列情形之一的，响应无效：</w:t>
      </w:r>
    </w:p>
    <w:p w14:paraId="72F82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9.1响应文件未按照磋商文件要求签署、盖章；</w:t>
      </w:r>
    </w:p>
    <w:p w14:paraId="34B94EE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9.2不符合磋商文件中规定的资格要求；</w:t>
      </w:r>
    </w:p>
    <w:p w14:paraId="4415DC1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9.3磋商报价超过磋商文件中规定的预算金额或最高限价；</w:t>
      </w:r>
    </w:p>
    <w:p w14:paraId="15A98A8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9.4响应文件含有采购人不能接受的附加条件；</w:t>
      </w:r>
    </w:p>
    <w:p w14:paraId="2434B9B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9.5有关法律、法规和规章及磋商文件规定的其他无效情形。</w:t>
      </w:r>
    </w:p>
    <w:p w14:paraId="15C52BF9">
      <w:pPr>
        <w:pStyle w:val="24"/>
        <w:spacing w:line="440" w:lineRule="atLeast"/>
        <w:outlineLvl w:val="1"/>
        <w:rPr>
          <w:rFonts w:hint="default" w:ascii="Times New Roman" w:hAnsi="Times New Roman" w:cs="Times New Roman"/>
          <w:sz w:val="24"/>
          <w:szCs w:val="24"/>
        </w:rPr>
      </w:pPr>
      <w:bookmarkStart w:id="23" w:name="_Toc16931"/>
      <w:r>
        <w:rPr>
          <w:rFonts w:hint="default" w:ascii="Times New Roman" w:hAnsi="Times New Roman" w:cs="Times New Roman"/>
          <w:b/>
          <w:sz w:val="24"/>
          <w:szCs w:val="24"/>
        </w:rPr>
        <w:t>六、磋商、评审和结果确定</w:t>
      </w:r>
      <w:bookmarkEnd w:id="23"/>
    </w:p>
    <w:p w14:paraId="4834B36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1.响应文件的开启</w:t>
      </w:r>
    </w:p>
    <w:p w14:paraId="28D3E0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1.1异议</w:t>
      </w:r>
    </w:p>
    <w:p w14:paraId="6346ED7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供应商代表对开启过程和开启记录有疑义，以及认为采购人、采购代理机构相关工作人员有需要回避的情形的，应当场提出询问或者回避申请。供应商未参加开启的，视同认可开启结果。</w:t>
      </w:r>
    </w:p>
    <w:p w14:paraId="33110EE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2.评审（详见第四章）</w:t>
      </w:r>
    </w:p>
    <w:p w14:paraId="3074920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3.成交</w:t>
      </w:r>
    </w:p>
    <w:p w14:paraId="0311CFB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成交结果公告：</w:t>
      </w:r>
    </w:p>
    <w:p w14:paraId="5D59439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成交供应商确定之日起2个工作日内，采购人或采购代理机构将在</w:t>
      </w:r>
      <w:r>
        <w:rPr>
          <w:rFonts w:hint="default" w:ascii="Times New Roman" w:hAnsi="Times New Roman" w:cs="Times New Roman"/>
          <w:sz w:val="21"/>
          <w:szCs w:val="21"/>
          <w:lang w:eastAsia="zh-CN"/>
        </w:rPr>
        <w:t>相关网站</w:t>
      </w:r>
      <w:r>
        <w:rPr>
          <w:rFonts w:hint="default" w:ascii="Times New Roman" w:hAnsi="Times New Roman" w:cs="Times New Roman"/>
          <w:sz w:val="21"/>
          <w:szCs w:val="21"/>
        </w:rPr>
        <w:t>以公告的形式发布成交结果，结果公告的公告期限为 1 个工作日。结果公告同时作为采购代理机构通知除成交供应商外的其他供应商没有成交的书面形式，采购代理机构不再以其它方式另行通知。</w:t>
      </w:r>
    </w:p>
    <w:p w14:paraId="4481E719">
      <w:pPr>
        <w:pStyle w:val="24"/>
        <w:spacing w:line="440" w:lineRule="atLeast"/>
        <w:outlineLvl w:val="1"/>
        <w:rPr>
          <w:rFonts w:hint="default" w:ascii="Times New Roman" w:hAnsi="Times New Roman" w:cs="Times New Roman"/>
          <w:sz w:val="21"/>
          <w:szCs w:val="21"/>
        </w:rPr>
      </w:pPr>
      <w:bookmarkStart w:id="24" w:name="_Toc26837"/>
      <w:r>
        <w:rPr>
          <w:rFonts w:hint="default" w:ascii="Times New Roman" w:hAnsi="Times New Roman" w:cs="Times New Roman"/>
          <w:b/>
          <w:sz w:val="21"/>
          <w:szCs w:val="21"/>
        </w:rPr>
        <w:t>七、询问、质疑与投诉</w:t>
      </w:r>
      <w:bookmarkEnd w:id="24"/>
    </w:p>
    <w:p w14:paraId="468B774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1.询问</w:t>
      </w:r>
    </w:p>
    <w:p w14:paraId="6F6AFC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765C75A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2.质疑</w:t>
      </w:r>
    </w:p>
    <w:p w14:paraId="541A3C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0DA0C91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（1）对磋商文件提出质疑的，为获取磋商文件之日或者磋商文件公告期限届满之日；</w:t>
      </w:r>
    </w:p>
    <w:p w14:paraId="6C4F1B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（2）对采购过程提出质疑的，为各采购程序环节结束之日；</w:t>
      </w:r>
    </w:p>
    <w:p w14:paraId="31D23A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（3）对成交结果提出质疑的，为成交结果公告期限届满之日。</w:t>
      </w:r>
    </w:p>
    <w:p w14:paraId="690AFC0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2.2质疑函应当包括下列主要内容：</w:t>
      </w:r>
    </w:p>
    <w:p w14:paraId="6573DF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（1）质疑供应商和相关供应商的名称、地址、邮编、联系人及联系电话等；</w:t>
      </w:r>
    </w:p>
    <w:p w14:paraId="29488F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（2）质疑项目名称及编号、具体明确的质疑事项和与质疑事项相关的请求；</w:t>
      </w:r>
    </w:p>
    <w:p w14:paraId="5FB0B8F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（3）认为磋商文件、采购过程和成交结果使自己的合法权益受到损害的法律依据、事实依据、相关证明材料及证据来源；</w:t>
      </w:r>
    </w:p>
    <w:p w14:paraId="19B43E2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（4）提出质疑的日期。</w:t>
      </w:r>
    </w:p>
    <w:p w14:paraId="32C081D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2.3质疑函应当署名。质疑供应商为自然人的，应当由本人签字；质疑供应商为法人或者其他组织的，应当由法定代表人、主要负责人，或者其授权代表签字或者盖章，并加盖公章。</w:t>
      </w:r>
    </w:p>
    <w:p w14:paraId="1E429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2.4以联合体形式参加政府采购活动的，其质疑应当由联合体成员委托主体提出。</w:t>
      </w:r>
    </w:p>
    <w:p w14:paraId="7AB974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37AD46B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2.6质疑联系方式如下：</w:t>
      </w:r>
    </w:p>
    <w:p w14:paraId="0D7EAC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质疑联系人：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4FA7CD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376D2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传真：0757-83332578</w:t>
      </w:r>
    </w:p>
    <w:p w14:paraId="30839B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邮箱：zgydfs@126.com</w:t>
      </w:r>
    </w:p>
    <w:p w14:paraId="43F956A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地址：佛山市禅城区季华五路10号金融广场17楼A区之一</w:t>
      </w:r>
    </w:p>
    <w:p w14:paraId="4F7F289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邮编：528000</w:t>
      </w:r>
    </w:p>
    <w:p w14:paraId="5C4487A9">
      <w:pPr>
        <w:pStyle w:val="24"/>
        <w:spacing w:line="440" w:lineRule="atLeast"/>
        <w:ind w:firstLine="480"/>
        <w:rPr>
          <w:rFonts w:hint="default" w:ascii="Times New Roman" w:hAnsi="Times New Roman" w:cs="Times New Roman"/>
          <w:sz w:val="21"/>
          <w:szCs w:val="21"/>
        </w:rPr>
      </w:pPr>
    </w:p>
    <w:p w14:paraId="4C154CB0">
      <w:pPr>
        <w:pStyle w:val="24"/>
        <w:spacing w:line="440" w:lineRule="atLeast"/>
        <w:outlineLvl w:val="1"/>
        <w:rPr>
          <w:rFonts w:hint="default" w:ascii="Times New Roman" w:hAnsi="Times New Roman" w:cs="Times New Roman"/>
          <w:sz w:val="24"/>
          <w:szCs w:val="24"/>
        </w:rPr>
      </w:pPr>
      <w:bookmarkStart w:id="25" w:name="_Toc9375"/>
      <w:r>
        <w:rPr>
          <w:rFonts w:hint="default" w:ascii="Times New Roman" w:hAnsi="Times New Roman" w:cs="Times New Roman"/>
          <w:b/>
          <w:sz w:val="24"/>
          <w:szCs w:val="24"/>
        </w:rPr>
        <w:t>八、合同签订和履行</w:t>
      </w:r>
      <w:bookmarkEnd w:id="25"/>
    </w:p>
    <w:p w14:paraId="682BE42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1.合同签订</w:t>
      </w:r>
    </w:p>
    <w:p w14:paraId="76DCEC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1.1采购人应当自《成交通知书》发出之日起三十日内，按照磋商文件和成交供应商响应文件的约定，与成交供应商签订合同。所签订的合同不得对磋商文件和成交供应商响应文件作实质性修改。</w:t>
      </w:r>
    </w:p>
    <w:p w14:paraId="145BBC2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1.2采购人不得提出试用合格等任何不合理的要求作为签订合同的条件，且不得与成交供应商私下订立背离合同实质性内容的协议。</w:t>
      </w:r>
    </w:p>
    <w:p w14:paraId="1E4D077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1.3合同条款中应规定，乙方完全遵守《中华人民共和国劳动合同法》有关规定和《中华人民共和国妇女权益保障法》中关于“劳动和社会保障权益”的有关要求。</w:t>
      </w:r>
    </w:p>
    <w:p w14:paraId="0C254DE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2.合同的履行</w:t>
      </w:r>
    </w:p>
    <w:p w14:paraId="0E299A2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2.1采购合同订立后，合同各方不得擅自变更、中止或者终止合同。采购合同需要变更的，采购人应签订</w:t>
      </w:r>
      <w:r>
        <w:rPr>
          <w:rFonts w:hint="default" w:ascii="Times New Roman" w:hAnsi="Times New Roman" w:cs="Times New Roman"/>
          <w:sz w:val="21"/>
          <w:szCs w:val="21"/>
          <w:lang w:eastAsia="zh-CN"/>
        </w:rPr>
        <w:t>补充合同</w:t>
      </w:r>
      <w:r>
        <w:rPr>
          <w:rFonts w:hint="default" w:ascii="Times New Roman" w:hAnsi="Times New Roman" w:cs="Times New Roman"/>
          <w:sz w:val="21"/>
          <w:szCs w:val="21"/>
        </w:rPr>
        <w:t>。</w:t>
      </w:r>
    </w:p>
    <w:p w14:paraId="6D0C068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2.2采购合同履行中，采购人需追加与合同标的相同的货物、工程或者服务的，在不改变合同其他条款的前提下，可以与成交供应商签订补充合同，但所补充合同的采购金额不得超过原采购金额的10%。</w:t>
      </w:r>
    </w:p>
    <w:p w14:paraId="0163A857">
      <w:pPr>
        <w:spacing w:line="440" w:lineRule="atLeast"/>
        <w:rPr>
          <w:rFonts w:ascii="Times New Roman" w:hAnsi="Times New Roman" w:cs="Times New Roman"/>
          <w:b/>
          <w:szCs w:val="21"/>
        </w:rPr>
      </w:pPr>
      <w:r>
        <w:rPr>
          <w:rFonts w:ascii="Times New Roman" w:hAnsi="Times New Roman" w:cs="Times New Roman"/>
          <w:b/>
          <w:szCs w:val="21"/>
        </w:rPr>
        <w:br w:type="page"/>
      </w:r>
    </w:p>
    <w:p w14:paraId="673DBABD">
      <w:pPr>
        <w:pStyle w:val="24"/>
        <w:spacing w:line="440" w:lineRule="atLeast"/>
        <w:jc w:val="center"/>
        <w:outlineLvl w:val="0"/>
        <w:rPr>
          <w:rFonts w:hint="default" w:ascii="Times New Roman" w:hAnsi="Times New Roman" w:cs="Times New Roman"/>
          <w:sz w:val="28"/>
          <w:szCs w:val="28"/>
        </w:rPr>
      </w:pPr>
      <w:bookmarkStart w:id="26" w:name="_Toc21650"/>
      <w:r>
        <w:rPr>
          <w:rFonts w:hint="default" w:ascii="Times New Roman" w:hAnsi="Times New Roman" w:cs="Times New Roman"/>
          <w:b/>
          <w:sz w:val="28"/>
          <w:szCs w:val="28"/>
        </w:rPr>
        <w:t>第四</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评审</w:t>
      </w:r>
      <w:bookmarkEnd w:id="26"/>
    </w:p>
    <w:p w14:paraId="4631DA26">
      <w:pPr>
        <w:pStyle w:val="24"/>
        <w:spacing w:line="440" w:lineRule="atLeast"/>
        <w:outlineLvl w:val="1"/>
        <w:rPr>
          <w:rFonts w:hint="default" w:ascii="Times New Roman" w:hAnsi="Times New Roman" w:cs="Times New Roman"/>
          <w:sz w:val="24"/>
          <w:szCs w:val="24"/>
        </w:rPr>
      </w:pPr>
      <w:bookmarkStart w:id="27" w:name="_Toc504"/>
      <w:r>
        <w:rPr>
          <w:rFonts w:hint="default" w:ascii="Times New Roman" w:hAnsi="Times New Roman" w:cs="Times New Roman"/>
          <w:b/>
          <w:sz w:val="24"/>
          <w:szCs w:val="24"/>
        </w:rPr>
        <w:t>一、评审要求</w:t>
      </w:r>
      <w:bookmarkEnd w:id="27"/>
    </w:p>
    <w:p w14:paraId="018AC1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1.评审方法</w:t>
      </w:r>
    </w:p>
    <w:p w14:paraId="433E0D3E">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 xml:space="preserve">    </w:t>
      </w:r>
      <w:r>
        <w:rPr>
          <w:rFonts w:hint="default" w:ascii="Times New Roman" w:hAnsi="Times New Roman" w:cs="Times New Roman"/>
          <w:sz w:val="21"/>
          <w:szCs w:val="21"/>
        </w:rPr>
        <w:t>综合评分法,是指响应文件满足磋商文件全部实质性要求，且按照评审因素的量化指标评审得分最高的</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为成交候选人的评标方法。（最低报价不是成交的唯一依据。）</w:t>
      </w:r>
    </w:p>
    <w:p w14:paraId="3E8ED83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2.评审原则</w:t>
      </w:r>
    </w:p>
    <w:p w14:paraId="0908BED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2.1评审活动遵循公平、公正、科学和择优的原则，以磋商文件和响应文件为评审的基本依据，并按照磋商文件规定的评审方法和评审标准进行评审。</w:t>
      </w:r>
    </w:p>
    <w:p w14:paraId="2F8E45A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0012E1B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3.磋商小组</w:t>
      </w:r>
    </w:p>
    <w:p w14:paraId="6F69552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3.1磋商小组由采购人代表和评审专家组成，成员人数应当为3人及以上单数，其中技术、经济等方面的评审专家不得少于成员总数的三分之二。</w:t>
      </w:r>
    </w:p>
    <w:p w14:paraId="36F5DF0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3.2评审应遵守下列评审纪律：</w:t>
      </w:r>
    </w:p>
    <w:p w14:paraId="1179762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（1）评审情况不得私自外泄，有关信息由</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统一对外发布。</w:t>
      </w:r>
    </w:p>
    <w:p w14:paraId="7BB62D2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或供应商提供的要求保密的资料，不得摘记翻印和外传。</w:t>
      </w:r>
    </w:p>
    <w:p w14:paraId="16EFF8F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（3）不得收受响应供应商或有关人员的任何礼物，不得串联鼓动其他人袒护某供应商。若与供应商存在利害关系，则应主动声明并回避。</w:t>
      </w:r>
    </w:p>
    <w:p w14:paraId="0F2F82B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（4）全体评委应按照磋商文件规定进行评审，一切认定事项应查有实据且不得弄虚作假。</w:t>
      </w:r>
    </w:p>
    <w:p w14:paraId="2CB740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（5）磋商小组各成员应当独立对每个响应供应商的响应文件进行评价，并对评价意见承担个人责任。评审过程中，不得发表倾向性言论。</w:t>
      </w:r>
    </w:p>
    <w:p w14:paraId="0D2170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※对违反评审纪律的评委，将取消其评委资格，对评审工作造成严重损失者将予以通报批评乃至追究法律责任。</w:t>
      </w:r>
    </w:p>
    <w:p w14:paraId="56E6557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4.有下列情形之一的，视为供应商串通响应，其响应无效</w:t>
      </w:r>
    </w:p>
    <w:p w14:paraId="5D6984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4.1不同供应商的响应文件由同一单位或者个人编制；</w:t>
      </w:r>
    </w:p>
    <w:p w14:paraId="33FCE8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4.2不同供应商委托同一单位或者个人办理响应事宜；</w:t>
      </w:r>
    </w:p>
    <w:p w14:paraId="087FC68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4.3不同供应商的响应文件载明的项目管理成员或者联系人员为同一人；</w:t>
      </w:r>
    </w:p>
    <w:p w14:paraId="28EEF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4.4不同供应商的响应文件异常一致或者响应报价呈规律性差异；</w:t>
      </w:r>
    </w:p>
    <w:p w14:paraId="7333905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4.5不同供应商的响应文件相互混装；</w:t>
      </w:r>
    </w:p>
    <w:p w14:paraId="1C35BCA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4.6不同供应商的响应保证金或购买电子保函支付款为从同一单位或个人的账户转出。</w:t>
      </w:r>
    </w:p>
    <w:p w14:paraId="5492A17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说明：在评审过程中发现供应商有上述情形的，磋商小组应当认定其响应无效。同时，项目评审时被认定为串通响应的供应商不得参加该合同项下的采购活动。</w:t>
      </w:r>
    </w:p>
    <w:p w14:paraId="184838E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5.有下列情形之一的，属于恶意串通响应：</w:t>
      </w:r>
    </w:p>
    <w:p w14:paraId="25BCC3E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（1）供应商直接或者间接从采购人或者采购代理机构处获得其他供应商的相关情况并修改其响应文件；</w:t>
      </w:r>
    </w:p>
    <w:p w14:paraId="55B331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（2）供应商按照采购人或者采购代理机构的授意撤换、修改响应文件；</w:t>
      </w:r>
    </w:p>
    <w:p w14:paraId="568A85F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（3）供应商之间协商报价、技术方案等响应文件的实质性内容；</w:t>
      </w:r>
    </w:p>
    <w:p w14:paraId="1B428F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（4）属于同一集团、协会、商会等组织成员的供应商按照该组织要求协同参加政府采购活动；</w:t>
      </w:r>
    </w:p>
    <w:p w14:paraId="6374E24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（5）供应商之间事先约定由某一特定供应商成交；</w:t>
      </w:r>
    </w:p>
    <w:p w14:paraId="16194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（6）供应商之间商定部分供应商放弃参加政府采购活动或者放弃成交；</w:t>
      </w:r>
    </w:p>
    <w:p w14:paraId="61D7696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（7）供应商与采购人或者采购代理机构之间、供应商相互之间，为谋求特定供应商成交或者排斥其他供应商的其他串通行为。</w:t>
      </w:r>
    </w:p>
    <w:p w14:paraId="1FF3CDC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6.其他响应无效的情形</w:t>
      </w:r>
    </w:p>
    <w:p w14:paraId="672AA6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详见资格性审查、符合性审查和磋商文件其他响应无效条款。</w:t>
      </w:r>
    </w:p>
    <w:p w14:paraId="6A4C3B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7.终止竞争性磋商采购活动的情形</w:t>
      </w:r>
    </w:p>
    <w:p w14:paraId="098B656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出现下列情形之一的，采购人或者采购代理机构应当终止竞争性磋商采购活动，发布项目终止公告并说明原因，重新开展采购活动：</w:t>
      </w:r>
    </w:p>
    <w:p w14:paraId="43BE84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（1）因情况变化，不再符合规定的竞争性磋商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适用情形的；</w:t>
      </w:r>
    </w:p>
    <w:p w14:paraId="7EDCB9D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（2）出现影响采购公正的违法、违规行为的；</w:t>
      </w:r>
    </w:p>
    <w:p w14:paraId="74D1719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（3）除《政府采购竞争性磋商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暂行办法》第二十一条第三款，《财政部关于政府采购竞争性磋商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管理暂行办法有关问题的补充通知》（财库〔2015〕124号）规定的情形外，在采购过程中符合要求的供应商或者报价未超过采购预算的供应商不足3家的；</w:t>
      </w:r>
    </w:p>
    <w:p w14:paraId="2200D3C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（4）法律、法规以及磋商文件规定其他情形。</w:t>
      </w:r>
    </w:p>
    <w:p w14:paraId="14C94C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8.确定成交供应商</w:t>
      </w:r>
    </w:p>
    <w:p w14:paraId="097E9CE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磋商小组按照磋商文件确定的评审方法、步骤、标准，对响应文件进行评审。评审结束后，对供应商的评审名次进行排序，确定成交供应商或者推荐成交候选供应商。</w:t>
      </w:r>
    </w:p>
    <w:p w14:paraId="5956DE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9.价格修正</w:t>
      </w:r>
    </w:p>
    <w:p w14:paraId="74A7989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对报价的计算错误按以下原则修正：</w:t>
      </w:r>
    </w:p>
    <w:p w14:paraId="5C9675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（1）响应文件中首轮报价表（报价表）内容与响应文件中相应内容不一致的，以首轮报价表（报价表）为准；</w:t>
      </w:r>
    </w:p>
    <w:p w14:paraId="1326D8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（2）大写金额和小写金额不一致的，以大写金额为准；</w:t>
      </w:r>
    </w:p>
    <w:p w14:paraId="543F983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（3）单价金额小数点或者百分比有明显错位的，以首轮报价表的总价为准，并修改单价；</w:t>
      </w:r>
    </w:p>
    <w:p w14:paraId="26BFC22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（4）总价金额与按单价汇总金额不一致的，以单价金额计算结果为准。但是单价金额计算结果超过预算价的，对其按无效响应处理；</w:t>
      </w:r>
    </w:p>
    <w:p w14:paraId="2588779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注：同时出现两种以上不一致的，按照前款规定的顺序进行价格澄清。供应商澄清后的价格加</w:t>
      </w:r>
      <w:r>
        <w:rPr>
          <w:rFonts w:hint="default" w:ascii="Times New Roman" w:hAnsi="Times New Roman" w:cs="Times New Roman"/>
          <w:sz w:val="21"/>
          <w:szCs w:val="21"/>
          <w:lang w:eastAsia="zh-CN"/>
        </w:rPr>
        <w:t>盖公章</w:t>
      </w:r>
      <w:r>
        <w:rPr>
          <w:rFonts w:hint="default" w:ascii="Times New Roman" w:hAnsi="Times New Roman" w:cs="Times New Roman"/>
          <w:sz w:val="21"/>
          <w:szCs w:val="21"/>
        </w:rPr>
        <w:t>确认后产生约束力，但不得超出响应文件的范围或者改变响应文件的实质性内容，供应商不确认的，其响应无效。</w:t>
      </w:r>
    </w:p>
    <w:p w14:paraId="7F6177E8">
      <w:pPr>
        <w:pStyle w:val="24"/>
        <w:spacing w:line="440" w:lineRule="atLeast"/>
        <w:ind w:firstLine="480"/>
        <w:rPr>
          <w:rFonts w:hint="default" w:ascii="Times New Roman" w:hAnsi="Times New Roman" w:cs="Times New Roman"/>
          <w:sz w:val="21"/>
          <w:szCs w:val="21"/>
        </w:rPr>
      </w:pPr>
    </w:p>
    <w:p w14:paraId="5941F01F">
      <w:pPr>
        <w:pStyle w:val="24"/>
        <w:spacing w:line="440" w:lineRule="atLeast"/>
        <w:outlineLvl w:val="1"/>
        <w:rPr>
          <w:rFonts w:hint="default" w:ascii="Times New Roman" w:hAnsi="Times New Roman" w:cs="Times New Roman"/>
          <w:sz w:val="24"/>
          <w:szCs w:val="24"/>
        </w:rPr>
      </w:pPr>
      <w:bookmarkStart w:id="28" w:name="_Toc19574"/>
      <w:r>
        <w:rPr>
          <w:rFonts w:hint="default" w:ascii="Times New Roman" w:hAnsi="Times New Roman" w:cs="Times New Roman"/>
          <w:b/>
          <w:sz w:val="24"/>
          <w:szCs w:val="24"/>
        </w:rPr>
        <w:t>二</w:t>
      </w:r>
      <w:r>
        <w:rPr>
          <w:rFonts w:hint="default" w:ascii="Times New Roman" w:hAnsi="Times New Roman" w:cs="Times New Roman"/>
          <w:b/>
          <w:sz w:val="24"/>
          <w:szCs w:val="24"/>
          <w:lang w:eastAsia="zh-CN"/>
        </w:rPr>
        <w:t>、</w:t>
      </w:r>
      <w:r>
        <w:rPr>
          <w:rFonts w:hint="default" w:ascii="Times New Roman" w:hAnsi="Times New Roman" w:cs="Times New Roman"/>
          <w:b/>
          <w:sz w:val="24"/>
          <w:szCs w:val="24"/>
        </w:rPr>
        <w:t>政府采购政策落实</w:t>
      </w:r>
      <w:bookmarkEnd w:id="28"/>
    </w:p>
    <w:p w14:paraId="51A5C46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1.节能、环保要求</w:t>
      </w:r>
    </w:p>
    <w:p w14:paraId="5F6BA56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3FB4B3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相关认证机构和获证产品信息以市场监管总局组织建立的节能产品、环境标志产品认证结果信息发布平台公布为准。</w:t>
      </w:r>
    </w:p>
    <w:p w14:paraId="124CF0B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2.对小型、微型企业、监狱企业或残疾人福利性单位给予价格扣除</w:t>
      </w:r>
    </w:p>
    <w:p w14:paraId="2CBAA5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F74618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3.价格扣除相关要求</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5F5BA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7ECD6DA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413" w:type="dxa"/>
            <w:vAlign w:val="center"/>
          </w:tcPr>
          <w:p w14:paraId="29F466B4">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情形</w:t>
            </w:r>
          </w:p>
        </w:tc>
        <w:tc>
          <w:tcPr>
            <w:tcW w:w="2110" w:type="dxa"/>
            <w:vAlign w:val="center"/>
          </w:tcPr>
          <w:p w14:paraId="2014C25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适用对象</w:t>
            </w:r>
          </w:p>
        </w:tc>
        <w:tc>
          <w:tcPr>
            <w:tcW w:w="1694" w:type="dxa"/>
            <w:vAlign w:val="center"/>
          </w:tcPr>
          <w:p w14:paraId="57711B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价格扣除比例</w:t>
            </w:r>
          </w:p>
        </w:tc>
        <w:tc>
          <w:tcPr>
            <w:tcW w:w="2413" w:type="dxa"/>
            <w:vAlign w:val="center"/>
          </w:tcPr>
          <w:p w14:paraId="293488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计算公式</w:t>
            </w:r>
          </w:p>
        </w:tc>
      </w:tr>
      <w:tr w14:paraId="371EB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5A0450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注：（1）上述评标价仅用于计算价格分，成交金额以实际投标价为准。</w:t>
            </w:r>
          </w:p>
          <w:p w14:paraId="729E1F2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（2）组成联合体的大中型企业和其他自然人、法人或者其他组织、与小型、微型企业之间不得存在投资关系。</w:t>
            </w:r>
          </w:p>
        </w:tc>
      </w:tr>
    </w:tbl>
    <w:p w14:paraId="306D90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（1）所称小型和微型企业应当符合以下条件：</w:t>
      </w:r>
    </w:p>
    <w:p w14:paraId="763A3DB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335DAC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符合中小企业划分标准的个体工商户，在政府采购活动中视同中小企业。</w:t>
      </w:r>
    </w:p>
    <w:p w14:paraId="2BAFB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提供本企业（属于小微企业）制造的货物或者提供其他小型或微型企业制造的货物/提供本企业（属于小微企业）承接的服务。</w:t>
      </w:r>
    </w:p>
    <w:p w14:paraId="1036EA6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25CB52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说明：供应商应当对其出具的《中小企业声明函》真实性负责，供应商出具的《中小企业声明函》内容不实的，属于提供虚假材料谋取成交。</w:t>
      </w:r>
    </w:p>
    <w:p w14:paraId="0438277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794E8E8A">
      <w:pPr>
        <w:pStyle w:val="24"/>
        <w:spacing w:line="440" w:lineRule="atLeast"/>
        <w:ind w:firstLine="480"/>
        <w:rPr>
          <w:rFonts w:hint="default" w:ascii="Times New Roman" w:hAnsi="Times New Roman" w:cs="Times New Roman"/>
          <w:sz w:val="21"/>
          <w:szCs w:val="21"/>
        </w:rPr>
      </w:pPr>
    </w:p>
    <w:p w14:paraId="55BF3892">
      <w:pPr>
        <w:pStyle w:val="24"/>
        <w:spacing w:line="440" w:lineRule="atLeast"/>
        <w:outlineLvl w:val="1"/>
        <w:rPr>
          <w:rFonts w:hint="default" w:ascii="Times New Roman" w:hAnsi="Times New Roman" w:cs="Times New Roman"/>
          <w:sz w:val="24"/>
          <w:szCs w:val="24"/>
        </w:rPr>
      </w:pPr>
      <w:bookmarkStart w:id="29" w:name="_Toc5531"/>
      <w:r>
        <w:rPr>
          <w:rFonts w:hint="default" w:ascii="Times New Roman" w:hAnsi="Times New Roman" w:cs="Times New Roman"/>
          <w:b/>
          <w:sz w:val="24"/>
          <w:szCs w:val="24"/>
        </w:rPr>
        <w:t>三、评审程序</w:t>
      </w:r>
      <w:bookmarkEnd w:id="29"/>
    </w:p>
    <w:p w14:paraId="23EA1D5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1.资格性审查和符合性审查</w:t>
      </w:r>
    </w:p>
    <w:p w14:paraId="6775814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21EE6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磋商小组对各磋商供应商进行资格性和符合性审查过程中，对初步被认定为初审不合格或无效响应者应实行及时告知，由磋商小组组长或采购人代表将集体意见及时告知报价当事人。</w:t>
      </w:r>
    </w:p>
    <w:p w14:paraId="51AE3E6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表一资格性审查表：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4743C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249C070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468" w:type="dxa"/>
            <w:gridSpan w:val="2"/>
            <w:vAlign w:val="center"/>
          </w:tcPr>
          <w:p w14:paraId="10C7423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资格审查内容</w:t>
            </w:r>
          </w:p>
        </w:tc>
      </w:tr>
      <w:tr w14:paraId="443D4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E09BA1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2050" w:type="dxa"/>
          </w:tcPr>
          <w:p w14:paraId="26352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具有独立承担民事责任的能力</w:t>
            </w:r>
          </w:p>
        </w:tc>
        <w:tc>
          <w:tcPr>
            <w:tcW w:w="6418" w:type="dxa"/>
          </w:tcPr>
          <w:p w14:paraId="603DF718">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tc>
      </w:tr>
      <w:tr w14:paraId="4EF1D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E25A94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w:t>
            </w:r>
          </w:p>
        </w:tc>
        <w:tc>
          <w:tcPr>
            <w:tcW w:w="2050" w:type="dxa"/>
          </w:tcPr>
          <w:p w14:paraId="05DC492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有依法缴纳税收和社会保障资金的良好记录</w:t>
            </w:r>
          </w:p>
        </w:tc>
        <w:tc>
          <w:tcPr>
            <w:tcW w:w="6418" w:type="dxa"/>
          </w:tcPr>
          <w:p w14:paraId="6EEE81AE">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tc>
      </w:tr>
      <w:tr w14:paraId="427B8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E2038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w:t>
            </w:r>
          </w:p>
        </w:tc>
        <w:tc>
          <w:tcPr>
            <w:tcW w:w="2050" w:type="dxa"/>
          </w:tcPr>
          <w:p w14:paraId="251873B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具有良好的商业信誉和健全的财务会计制度</w:t>
            </w:r>
          </w:p>
        </w:tc>
        <w:tc>
          <w:tcPr>
            <w:tcW w:w="6418" w:type="dxa"/>
          </w:tcPr>
          <w:p w14:paraId="361AF0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tc>
      </w:tr>
      <w:tr w14:paraId="0E81C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1704406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4</w:t>
            </w:r>
          </w:p>
        </w:tc>
        <w:tc>
          <w:tcPr>
            <w:tcW w:w="2050" w:type="dxa"/>
          </w:tcPr>
          <w:p w14:paraId="19272A7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履行合同所必需的设备和专业技术能力</w:t>
            </w:r>
          </w:p>
        </w:tc>
        <w:tc>
          <w:tcPr>
            <w:tcW w:w="6418" w:type="dxa"/>
          </w:tcPr>
          <w:p w14:paraId="0E953E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按投标（响应）文件格式填写《具有履行合同所必需的设备和专业技术能力的承诺函》。</w:t>
            </w:r>
          </w:p>
        </w:tc>
      </w:tr>
      <w:tr w14:paraId="75F58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47C296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5</w:t>
            </w:r>
          </w:p>
        </w:tc>
        <w:tc>
          <w:tcPr>
            <w:tcW w:w="2050" w:type="dxa"/>
          </w:tcPr>
          <w:p w14:paraId="4A4CB1C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参加采购活动前3年内，在经营活动中没有重大违法记录</w:t>
            </w:r>
          </w:p>
        </w:tc>
        <w:tc>
          <w:tcPr>
            <w:tcW w:w="6418" w:type="dxa"/>
          </w:tcPr>
          <w:p w14:paraId="7B4DE27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BDFD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681452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6</w:t>
            </w:r>
          </w:p>
        </w:tc>
        <w:tc>
          <w:tcPr>
            <w:tcW w:w="2050" w:type="dxa"/>
          </w:tcPr>
          <w:p w14:paraId="6E9E40C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信用记录</w:t>
            </w:r>
          </w:p>
        </w:tc>
        <w:tc>
          <w:tcPr>
            <w:tcW w:w="6418" w:type="dxa"/>
          </w:tcPr>
          <w:p w14:paraId="4827046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6E94B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5286D7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7</w:t>
            </w:r>
          </w:p>
        </w:tc>
        <w:tc>
          <w:tcPr>
            <w:tcW w:w="2050" w:type="dxa"/>
          </w:tcPr>
          <w:p w14:paraId="2AFD38E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供应商必须符合法律、行政法规规定的其他条件</w:t>
            </w:r>
          </w:p>
        </w:tc>
        <w:tc>
          <w:tcPr>
            <w:tcW w:w="6418" w:type="dxa"/>
          </w:tcPr>
          <w:p w14:paraId="4F7C4CA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单位负责人为同一人或者存在直接控股、管理关系的不同供应商，不得同时参加本采购项目投标（响应）。投标（报价）函相关承诺要求内容。</w:t>
            </w:r>
          </w:p>
        </w:tc>
      </w:tr>
      <w:tr w14:paraId="178FC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5A9C09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8</w:t>
            </w:r>
          </w:p>
        </w:tc>
        <w:tc>
          <w:tcPr>
            <w:tcW w:w="2050" w:type="dxa"/>
          </w:tcPr>
          <w:p w14:paraId="2F269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w:t>
            </w:r>
          </w:p>
        </w:tc>
        <w:tc>
          <w:tcPr>
            <w:tcW w:w="6418" w:type="dxa"/>
          </w:tcPr>
          <w:p w14:paraId="76939A3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本项目不属于专门面向中小企业采购，本项目所属行业为</w:t>
            </w:r>
            <w:r>
              <w:rPr>
                <w:rFonts w:hint="default" w:ascii="Times New Roman" w:hAnsi="Times New Roman" w:cs="Times New Roman"/>
                <w:sz w:val="21"/>
                <w:szCs w:val="21"/>
                <w:lang w:eastAsia="zh-CN"/>
              </w:rPr>
              <w:t>金融业。</w:t>
            </w:r>
          </w:p>
        </w:tc>
      </w:tr>
      <w:tr w14:paraId="681A5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30DB42C">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9</w:t>
            </w:r>
          </w:p>
        </w:tc>
        <w:tc>
          <w:tcPr>
            <w:tcW w:w="2050" w:type="dxa"/>
          </w:tcPr>
          <w:p w14:paraId="3FC5B621">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企业资质</w:t>
            </w:r>
          </w:p>
        </w:tc>
        <w:tc>
          <w:tcPr>
            <w:tcW w:w="6418" w:type="dxa"/>
          </w:tcPr>
          <w:p w14:paraId="1EE8E80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tc>
      </w:tr>
    </w:tbl>
    <w:p w14:paraId="555A333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表二符合性审查表：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22626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006CE45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3550" w:type="dxa"/>
            <w:vAlign w:val="center"/>
          </w:tcPr>
          <w:p w14:paraId="6C7F7E2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评审点要求概况</w:t>
            </w:r>
          </w:p>
        </w:tc>
        <w:tc>
          <w:tcPr>
            <w:tcW w:w="4734" w:type="dxa"/>
            <w:vAlign w:val="center"/>
          </w:tcPr>
          <w:p w14:paraId="72181EC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评审点具体描述</w:t>
            </w:r>
          </w:p>
        </w:tc>
      </w:tr>
      <w:tr w14:paraId="5C74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335B8D1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3550" w:type="dxa"/>
            <w:vAlign w:val="center"/>
          </w:tcPr>
          <w:p w14:paraId="5A4083E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投标文件有效性</w:t>
            </w:r>
          </w:p>
        </w:tc>
        <w:tc>
          <w:tcPr>
            <w:tcW w:w="4734" w:type="dxa"/>
          </w:tcPr>
          <w:p w14:paraId="7811C30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按照采购文件规定要求签署、盖章且投标文件有法定代表人签字或盖章，或签字人有法定代表人有效授权书的。</w:t>
            </w:r>
          </w:p>
        </w:tc>
      </w:tr>
      <w:tr w14:paraId="46F1E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69A3922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3550" w:type="dxa"/>
            <w:vAlign w:val="center"/>
          </w:tcPr>
          <w:p w14:paraId="4329DD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响应承诺函</w:t>
            </w:r>
          </w:p>
        </w:tc>
        <w:tc>
          <w:tcPr>
            <w:tcW w:w="4734" w:type="dxa"/>
          </w:tcPr>
          <w:p w14:paraId="38198AE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响应承诺函已提交并符合采购文件要求的。</w:t>
            </w:r>
          </w:p>
        </w:tc>
      </w:tr>
      <w:tr w14:paraId="58CF7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494B0CD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3550" w:type="dxa"/>
            <w:vAlign w:val="center"/>
          </w:tcPr>
          <w:p w14:paraId="5F37764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实质性响应条款（即标注★号条款）</w:t>
            </w:r>
          </w:p>
        </w:tc>
        <w:tc>
          <w:tcPr>
            <w:tcW w:w="4734" w:type="dxa"/>
          </w:tcPr>
          <w:p w14:paraId="6DC27A0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满足招标文件中要求的实质性响应条款的（即标注★号条款）。</w:t>
            </w:r>
          </w:p>
        </w:tc>
      </w:tr>
      <w:tr w14:paraId="497FA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2A6B032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3550" w:type="dxa"/>
            <w:vAlign w:val="center"/>
          </w:tcPr>
          <w:p w14:paraId="6665FCB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4734" w:type="dxa"/>
          </w:tcPr>
          <w:p w14:paraId="719DB04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投标报价方案是唯一的，符合招标文件的其他投标报价相关要求。</w:t>
            </w:r>
          </w:p>
        </w:tc>
      </w:tr>
      <w:tr w14:paraId="2AED0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411F696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3550" w:type="dxa"/>
            <w:vAlign w:val="center"/>
          </w:tcPr>
          <w:p w14:paraId="6D1B5FC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其它</w:t>
            </w:r>
          </w:p>
        </w:tc>
        <w:tc>
          <w:tcPr>
            <w:tcW w:w="4734" w:type="dxa"/>
          </w:tcPr>
          <w:p w14:paraId="4E36E49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没有违反有关法律、法规、规章要求，没有采购文件中规定的其它无效投标条款的。</w:t>
            </w:r>
          </w:p>
        </w:tc>
      </w:tr>
    </w:tbl>
    <w:p w14:paraId="61BA5B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2.响应文件澄清</w:t>
      </w:r>
    </w:p>
    <w:p w14:paraId="4559EC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sz w:val="21"/>
          <w:szCs w:val="21"/>
        </w:rPr>
        <w:t>授权代表人联系方式</w:t>
      </w:r>
      <w:r>
        <w:rPr>
          <w:rFonts w:hint="default" w:ascii="Times New Roman" w:hAnsi="Times New Roman" w:cs="Times New Roman"/>
          <w:sz w:val="21"/>
          <w:szCs w:val="21"/>
        </w:rPr>
        <w:t>发送短信提醒或电话告知。</w:t>
      </w:r>
    </w:p>
    <w:p w14:paraId="25C95F5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若因供应商联系方式错误未接收短信、未接听电话或超时未进行澄清（响应）造成的不利后果由供应商自行承担。供应商的澄清、说明或者补正不得超出响应文件的范围或者改变响应文件的实质性内容。</w:t>
      </w:r>
    </w:p>
    <w:p w14:paraId="395C66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2.2磋商小组不接受供应商主动提出的澄清、说明或补正。</w:t>
      </w:r>
    </w:p>
    <w:p w14:paraId="28CB7B9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2.3磋商小组对供应商提交的澄清、说明或补正有疑问的，可以要求供应商进一步澄清、说明或补正。</w:t>
      </w:r>
    </w:p>
    <w:p w14:paraId="21504D1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w:t>
      </w:r>
    </w:p>
    <w:p w14:paraId="20AAE01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3.1磋商小组所有成员应当集中与单一供应商分别进行磋商，并给予所有参加磋商的供应商平等的磋商机会。</w:t>
      </w:r>
    </w:p>
    <w:p w14:paraId="5662F5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3.2在磋商过程中，磋商小组可以根据磋商文件和磋商情况实质性变动采购需求中的技术、服务要求以及合同草案条款，但不得变动磋商文件中的其他内容。实质性变动的内容，须经采购人代表确认。</w:t>
      </w:r>
    </w:p>
    <w:p w14:paraId="2D71C7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3.3对磋商文件作出的实质性变动是磋商文件的有效组成部分，磋商小组应当及时、同时通知所有参加磋商的供应商。</w:t>
      </w:r>
    </w:p>
    <w:p w14:paraId="00F138B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4118DA3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4.最后报价</w:t>
      </w:r>
    </w:p>
    <w:p w14:paraId="7178F3E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4.1磋商结束后，磋商小组应当要求所有实质性响应的供应商在规定时间内提交最后报价。最后报价是供应商响应文件的有效组成部分。</w:t>
      </w:r>
    </w:p>
    <w:p w14:paraId="4831F4D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4.2已提交响应文件的供应商，在提交最后报价之前，可以根据磋商情况退出磋商。</w:t>
      </w:r>
    </w:p>
    <w:p w14:paraId="3F8B4CD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4.3除法规规定的特殊性情形外，提交最后报价的供应商不得少于3家。</w:t>
      </w:r>
    </w:p>
    <w:p w14:paraId="5E10121F">
      <w:pPr>
        <w:spacing w:line="440" w:lineRule="atLeast"/>
        <w:rPr>
          <w:rFonts w:ascii="Times New Roman" w:hAnsi="Times New Roman" w:cs="Times New Roman"/>
          <w:b/>
          <w:szCs w:val="21"/>
        </w:rPr>
      </w:pPr>
      <w:r>
        <w:rPr>
          <w:rFonts w:ascii="Times New Roman" w:hAnsi="Times New Roman" w:cs="Times New Roman"/>
          <w:b/>
          <w:szCs w:val="21"/>
        </w:rPr>
        <w:br w:type="page"/>
      </w:r>
    </w:p>
    <w:p w14:paraId="299421A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5.详细评审</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4"/>
        <w:gridCol w:w="1580"/>
        <w:gridCol w:w="7030"/>
      </w:tblGrid>
      <w:tr w14:paraId="3F627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32DCD1B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评审因素</w:t>
            </w:r>
          </w:p>
        </w:tc>
        <w:tc>
          <w:tcPr>
            <w:tcW w:w="8610" w:type="dxa"/>
            <w:gridSpan w:val="2"/>
            <w:vAlign w:val="center"/>
          </w:tcPr>
          <w:p w14:paraId="5C65906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评审标准</w:t>
            </w:r>
          </w:p>
        </w:tc>
      </w:tr>
      <w:tr w14:paraId="02E2D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402D23F5">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分值构成</w:t>
            </w:r>
          </w:p>
        </w:tc>
        <w:tc>
          <w:tcPr>
            <w:tcW w:w="8610" w:type="dxa"/>
            <w:gridSpan w:val="2"/>
          </w:tcPr>
          <w:p w14:paraId="1EC93364">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商务部分</w:t>
            </w:r>
            <w:r>
              <w:rPr>
                <w:rFonts w:asciiTheme="minorEastAsia" w:hAnsiTheme="minorEastAsia" w:cstheme="minorEastAsia"/>
                <w:sz w:val="21"/>
                <w:szCs w:val="21"/>
                <w:lang w:eastAsia="zh-CN"/>
              </w:rPr>
              <w:t>25</w:t>
            </w:r>
            <w:r>
              <w:rPr>
                <w:rFonts w:asciiTheme="minorEastAsia" w:hAnsiTheme="minorEastAsia" w:cstheme="minorEastAsia"/>
                <w:sz w:val="21"/>
                <w:szCs w:val="21"/>
              </w:rPr>
              <w:t>.0分</w:t>
            </w:r>
          </w:p>
          <w:p w14:paraId="27C53E73">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技术部分</w:t>
            </w:r>
            <w:r>
              <w:rPr>
                <w:rFonts w:asciiTheme="minorEastAsia" w:hAnsiTheme="minorEastAsia" w:cstheme="minorEastAsia"/>
                <w:sz w:val="21"/>
                <w:szCs w:val="21"/>
                <w:lang w:eastAsia="zh-CN"/>
              </w:rPr>
              <w:t>65</w:t>
            </w:r>
            <w:r>
              <w:rPr>
                <w:rFonts w:asciiTheme="minorEastAsia" w:hAnsiTheme="minorEastAsia" w:cstheme="minorEastAsia"/>
                <w:sz w:val="21"/>
                <w:szCs w:val="21"/>
              </w:rPr>
              <w:t>.0分</w:t>
            </w:r>
          </w:p>
          <w:p w14:paraId="54F98151">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报价得分10.0分</w:t>
            </w:r>
          </w:p>
        </w:tc>
      </w:tr>
      <w:tr w14:paraId="7959C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540A324E">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技术部分</w:t>
            </w:r>
          </w:p>
        </w:tc>
        <w:tc>
          <w:tcPr>
            <w:tcW w:w="1580" w:type="dxa"/>
            <w:vAlign w:val="center"/>
          </w:tcPr>
          <w:p w14:paraId="2638BE85">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技术标准和要求的满足程度 (15分)</w:t>
            </w:r>
          </w:p>
        </w:tc>
        <w:tc>
          <w:tcPr>
            <w:tcW w:w="7030" w:type="dxa"/>
          </w:tcPr>
          <w:p w14:paraId="69F1B92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完全满足磋商文件中的第二部分 采购需求  四、技术标准与要求 得满分15分，未能完全满足的不得分。</w:t>
            </w:r>
          </w:p>
        </w:tc>
      </w:tr>
      <w:tr w14:paraId="55636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4B720E6">
            <w:pPr>
              <w:pStyle w:val="24"/>
              <w:spacing w:line="324" w:lineRule="auto"/>
              <w:jc w:val="center"/>
              <w:rPr>
                <w:rFonts w:asciiTheme="minorEastAsia" w:hAnsiTheme="minorEastAsia" w:cstheme="minorEastAsia"/>
                <w:sz w:val="21"/>
                <w:szCs w:val="21"/>
              </w:rPr>
            </w:pPr>
          </w:p>
        </w:tc>
        <w:tc>
          <w:tcPr>
            <w:tcW w:w="1580" w:type="dxa"/>
            <w:vAlign w:val="center"/>
          </w:tcPr>
          <w:p w14:paraId="0075C9B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保险服务方案响应情况(10分)</w:t>
            </w:r>
          </w:p>
        </w:tc>
        <w:tc>
          <w:tcPr>
            <w:tcW w:w="7030" w:type="dxa"/>
          </w:tcPr>
          <w:p w14:paraId="41C705E8">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对供应商提供的保险服务方案响应情况进行评审，包括但不限于：对专属服务团队、培训方案、咨询及投诉解决制定的方案，保证体系具备完善性、合理性、针对性、有效性、可行性等内容：</w:t>
            </w:r>
          </w:p>
          <w:p w14:paraId="0B3A6C2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5B52DA9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1497EFC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3D7605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898C84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3847DBE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7CC08C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对本项目建立专属服务团队且责任明确，制定培训方案、咨询及投诉解决方案，保证体系具备完善性、合理性、针对性、有效性、可行性。方案完备、可行、合理；</w:t>
            </w:r>
          </w:p>
          <w:p w14:paraId="2979AEA9">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针对本项目建立专属服务团队但责任不够明确，有制定培训方案，咨询及投诉解决方案，但无保证体系的；</w:t>
            </w:r>
          </w:p>
          <w:p w14:paraId="3C2E403E">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asciiTheme="minorEastAsia" w:hAnsiTheme="minorEastAsia" w:cstheme="minorEastAsia"/>
                <w:sz w:val="21"/>
                <w:szCs w:val="21"/>
              </w:rPr>
              <w:t>对本项目有建立服务团队但没有明确责任，有制定培训方案，但无咨询及投诉解决方案等的。</w:t>
            </w:r>
          </w:p>
        </w:tc>
      </w:tr>
      <w:tr w14:paraId="2DD88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0D4980B">
            <w:pPr>
              <w:pStyle w:val="24"/>
              <w:spacing w:line="324" w:lineRule="auto"/>
              <w:jc w:val="center"/>
              <w:rPr>
                <w:rFonts w:asciiTheme="minorEastAsia" w:hAnsiTheme="minorEastAsia" w:cstheme="minorEastAsia"/>
                <w:sz w:val="21"/>
                <w:szCs w:val="21"/>
              </w:rPr>
            </w:pPr>
          </w:p>
        </w:tc>
        <w:tc>
          <w:tcPr>
            <w:tcW w:w="1580" w:type="dxa"/>
            <w:vAlign w:val="center"/>
          </w:tcPr>
          <w:p w14:paraId="56D9BD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理赔服务整体运作流程的可行性与保障性 (10分)</w:t>
            </w:r>
          </w:p>
        </w:tc>
        <w:tc>
          <w:tcPr>
            <w:tcW w:w="7030" w:type="dxa"/>
          </w:tcPr>
          <w:p w14:paraId="7A37955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对供应商提供的理赔服务整体运作流程的可行性与保障性进行评审，包括但不限于：阐述赔付程序，便于采购人申请赔付以及能尽快得到赔付等内容：</w:t>
            </w:r>
          </w:p>
          <w:p w14:paraId="4169D63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144CF10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66C8421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B9D037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419AB72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67716BF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05470AC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理赔流程基本清晰、理赔承诺基本明确、操作可行性及时效性不够强，申请程序不够简单，得到赔付速度不够及时；</w:t>
            </w:r>
          </w:p>
          <w:p w14:paraId="1174D19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理赔流程清晰度一般、有一定的理赔承诺、但操作可行性及时效性一般，申请程序复杂，得到赔付速度一般的；</w:t>
            </w:r>
          </w:p>
          <w:p w14:paraId="4999D6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理赔流程复杂、理赔承诺不明确、操作可行性及时效性差，申请程序冗长，得到赔付速度慢的。</w:t>
            </w:r>
          </w:p>
        </w:tc>
      </w:tr>
      <w:tr w14:paraId="3D2CF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717A144">
            <w:pPr>
              <w:spacing w:line="324" w:lineRule="auto"/>
              <w:rPr>
                <w:rFonts w:hint="eastAsia" w:asciiTheme="minorEastAsia" w:hAnsiTheme="minorEastAsia" w:cstheme="minorEastAsia"/>
                <w:szCs w:val="21"/>
              </w:rPr>
            </w:pPr>
          </w:p>
        </w:tc>
        <w:tc>
          <w:tcPr>
            <w:tcW w:w="1580" w:type="dxa"/>
            <w:vAlign w:val="center"/>
          </w:tcPr>
          <w:p w14:paraId="10928F3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理赔服务响应时间</w:t>
            </w:r>
            <w:r>
              <w:rPr>
                <w:rFonts w:asciiTheme="minorEastAsia" w:hAnsiTheme="minorEastAsia" w:cstheme="minorEastAsia"/>
                <w:sz w:val="21"/>
                <w:szCs w:val="21"/>
                <w:lang w:eastAsia="zh-CN"/>
              </w:rPr>
              <w:t>（10</w:t>
            </w:r>
            <w:r>
              <w:rPr>
                <w:rFonts w:asciiTheme="minorEastAsia" w:hAnsiTheme="minorEastAsia" w:cstheme="minorEastAsia"/>
                <w:sz w:val="21"/>
                <w:szCs w:val="21"/>
              </w:rPr>
              <w:t>分</w:t>
            </w:r>
            <w:r>
              <w:rPr>
                <w:rFonts w:asciiTheme="minorEastAsia" w:hAnsiTheme="minorEastAsia" w:cstheme="minorEastAsia"/>
                <w:sz w:val="21"/>
                <w:szCs w:val="21"/>
                <w:lang w:eastAsia="zh-CN"/>
              </w:rPr>
              <w:t>）</w:t>
            </w:r>
          </w:p>
        </w:tc>
        <w:tc>
          <w:tcPr>
            <w:tcW w:w="7030" w:type="dxa"/>
          </w:tcPr>
          <w:p w14:paraId="618BE3FA">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对供应商提供的理赔服务响应时间进行评审，包括但不限于：理赔服务过程中接报案、现场查勘、受理赔案等内容：</w:t>
            </w:r>
          </w:p>
          <w:p w14:paraId="4EB5C8D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2EE76E0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F73B3D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14C62D2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1BEC49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E8816F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4E0080B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①响应时效在15分钟（包含15分钟）以上，到场查勘速度慢，受理赔案设计一般，基本符合采购需求；</w:t>
            </w:r>
          </w:p>
          <w:p w14:paraId="0FA08FD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②响应时在30分钟（包含30分钟）以上，到场查勘速度较慢，受理赔案设计不合理，部分符合采购需求；</w:t>
            </w:r>
          </w:p>
          <w:p w14:paraId="35634A7A">
            <w:pPr>
              <w:pStyle w:val="24"/>
              <w:spacing w:line="324" w:lineRule="auto"/>
              <w:rPr>
                <w:rFonts w:asciiTheme="minorEastAsia" w:hAnsiTheme="minorEastAsia" w:cstheme="minorEastAsia"/>
                <w:sz w:val="21"/>
                <w:szCs w:val="21"/>
              </w:rPr>
            </w:pPr>
            <w:r>
              <w:rPr>
                <w:rFonts w:hint="eastAsia" w:asciiTheme="minorEastAsia" w:hAnsiTheme="minorEastAsia" w:cstheme="minorEastAsia"/>
                <w:sz w:val="21"/>
                <w:szCs w:val="21"/>
              </w:rPr>
              <w:t>③响应时效在45分钟（包含45分钟）以上，到场查勘速度延迟，受理赔案设计</w:t>
            </w:r>
            <w:r>
              <w:rPr>
                <w:rFonts w:hint="eastAsia" w:asciiTheme="minorEastAsia" w:hAnsiTheme="minorEastAsia" w:cstheme="minorEastAsia"/>
                <w:sz w:val="21"/>
                <w:szCs w:val="21"/>
                <w:lang w:eastAsia="zh-CN"/>
              </w:rPr>
              <w:t>不</w:t>
            </w:r>
            <w:r>
              <w:rPr>
                <w:rFonts w:hint="eastAsia" w:asciiTheme="minorEastAsia" w:hAnsiTheme="minorEastAsia" w:cstheme="minorEastAsia"/>
                <w:sz w:val="21"/>
                <w:szCs w:val="21"/>
              </w:rPr>
              <w:t>符合要求，不能满足符合采购需求。</w:t>
            </w:r>
          </w:p>
        </w:tc>
      </w:tr>
      <w:tr w14:paraId="48D52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0480A20">
            <w:pPr>
              <w:spacing w:line="324" w:lineRule="auto"/>
              <w:rPr>
                <w:rFonts w:hint="eastAsia" w:asciiTheme="minorEastAsia" w:hAnsiTheme="minorEastAsia" w:cstheme="minorEastAsia"/>
                <w:szCs w:val="21"/>
              </w:rPr>
            </w:pPr>
          </w:p>
        </w:tc>
        <w:tc>
          <w:tcPr>
            <w:tcW w:w="1580" w:type="dxa"/>
            <w:vAlign w:val="center"/>
          </w:tcPr>
          <w:p w14:paraId="66B928BE">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服务承诺(10分)</w:t>
            </w:r>
          </w:p>
        </w:tc>
        <w:tc>
          <w:tcPr>
            <w:tcW w:w="7030" w:type="dxa"/>
          </w:tcPr>
          <w:p w14:paraId="685CE6E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服务承诺(进行评审，包括但不限于：1、供应商可承诺，对于经现场查勘确认的，事故原因和责任明确、清晰的、理赔金额在1万元以内，免提供交警证明的；2、供应商可承诺，理赔金额在5000万元以内的单方事故（不涉及人员受伤案件），现场报案后可免现场查勘，自行拍照后可离开，免等待的：3、供应商可承诺指派专人上门负责跟踪服务的等内容：</w:t>
            </w:r>
          </w:p>
          <w:p w14:paraId="4F13FB85">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4CA50C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2EF059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56B5817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0C347A6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447FEB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注：本项所称“瑕疵”是指：</w:t>
            </w:r>
          </w:p>
          <w:p w14:paraId="690432C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1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①</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供应商服务承诺较全面、较具体、切实可行；</w:t>
            </w:r>
          </w:p>
          <w:p w14:paraId="611E181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供应商服务承诺基本全面、基本可行；</w:t>
            </w:r>
          </w:p>
          <w:p w14:paraId="5A8F5C4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供应商服务承诺不全面、缺乏针对性，可行性较差。</w:t>
            </w:r>
          </w:p>
        </w:tc>
      </w:tr>
      <w:tr w14:paraId="21EFE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4FC318D">
            <w:pPr>
              <w:spacing w:line="324" w:lineRule="auto"/>
              <w:rPr>
                <w:rFonts w:hint="eastAsia" w:asciiTheme="minorEastAsia" w:hAnsiTheme="minorEastAsia" w:cstheme="minorEastAsia"/>
                <w:szCs w:val="21"/>
              </w:rPr>
            </w:pPr>
          </w:p>
        </w:tc>
        <w:tc>
          <w:tcPr>
            <w:tcW w:w="1580" w:type="dxa"/>
            <w:vAlign w:val="center"/>
          </w:tcPr>
          <w:p w14:paraId="4A05CF08">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提供增值服务或合理化建议(10分)</w:t>
            </w:r>
          </w:p>
        </w:tc>
        <w:tc>
          <w:tcPr>
            <w:tcW w:w="7030" w:type="dxa"/>
          </w:tcPr>
          <w:p w14:paraId="5BE4337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对供应商提供的提供增值服务或合理化建议进行评审，包括但不限于：增值服务或合理化建议等内容：</w:t>
            </w:r>
          </w:p>
          <w:p w14:paraId="5C96E944">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1、以上内容不存在瑕疵，完全满足且优于采购需求，得10分；</w:t>
            </w:r>
          </w:p>
          <w:p w14:paraId="247FC6C6">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2、以上内容不存在瑕疵，能满足采购需求，得7分；</w:t>
            </w:r>
          </w:p>
          <w:p w14:paraId="54F95113">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3、以上内容存在1-2处瑕疵，不能完全满足采购需求，得4分；</w:t>
            </w:r>
          </w:p>
          <w:p w14:paraId="7BA83A1D">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4、以上内容存在3处以上瑕疵，或不满足项目需求，得1分；</w:t>
            </w:r>
          </w:p>
          <w:p w14:paraId="7FCA602B">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5、未提供方案的不得分。</w:t>
            </w:r>
          </w:p>
          <w:p w14:paraId="11D858B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3D0518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增值服务或合理化建议基本合理、内容基本完整、详细、切实可行；</w:t>
            </w:r>
          </w:p>
          <w:p w14:paraId="59D3805A">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增值服务或合理化建议不够合理、内容不够完整、详细、可行；</w:t>
            </w:r>
          </w:p>
        </w:tc>
      </w:tr>
      <w:tr w14:paraId="37F34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0BD4B71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商务部分</w:t>
            </w:r>
          </w:p>
        </w:tc>
        <w:tc>
          <w:tcPr>
            <w:tcW w:w="1580" w:type="dxa"/>
            <w:vAlign w:val="center"/>
          </w:tcPr>
          <w:p w14:paraId="7A818C1A">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类似项目业绩（10分）</w:t>
            </w:r>
          </w:p>
        </w:tc>
        <w:tc>
          <w:tcPr>
            <w:tcW w:w="7030" w:type="dxa"/>
          </w:tcPr>
          <w:p w14:paraId="56E8C6F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依据2021年1月1日以来的保险项目合同情况进行评审（以合同签订时间为准；分公司或支公司的保险机构投标的，总公司业绩不可纳入评审。）</w:t>
            </w:r>
          </w:p>
          <w:p w14:paraId="3B25E5F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每提供一个类似项目经验得1分，最高得10分。（请响应供应商严格按照要求提交相关证明材料，否则有可能影响评审结果）</w:t>
            </w:r>
          </w:p>
        </w:tc>
      </w:tr>
      <w:tr w14:paraId="7F4CB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A8BC606">
            <w:pPr>
              <w:spacing w:line="324" w:lineRule="auto"/>
              <w:rPr>
                <w:rFonts w:hint="eastAsia" w:asciiTheme="minorEastAsia" w:hAnsiTheme="minorEastAsia" w:cstheme="minorEastAsia"/>
                <w:szCs w:val="21"/>
              </w:rPr>
            </w:pPr>
          </w:p>
        </w:tc>
        <w:tc>
          <w:tcPr>
            <w:tcW w:w="1580" w:type="dxa"/>
            <w:vAlign w:val="center"/>
          </w:tcPr>
          <w:p w14:paraId="2F388CD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本项目服务人员的配备情况（9分）</w:t>
            </w:r>
          </w:p>
        </w:tc>
        <w:tc>
          <w:tcPr>
            <w:tcW w:w="7030" w:type="dxa"/>
          </w:tcPr>
          <w:p w14:paraId="277F60C8">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 xml:space="preserve">1、拟投入项目管理负责人的专业水平、经验等综合素质情况，此小项总分3分：从事与船舶保险相关行业年限累计在5年或以上的得1分（提供上述服务人员的行业内的从业证明，如《投保单》或《社会保险参保人员证明》或提供服务人员的劳动合同等）。其他情况不得分。本小项最高得3分。 </w:t>
            </w:r>
          </w:p>
          <w:p w14:paraId="5CB0A23C">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2、拟投入服务人员的</w:t>
            </w:r>
            <w:r>
              <w:rPr>
                <w:rFonts w:hint="eastAsia" w:asciiTheme="minorEastAsia" w:hAnsiTheme="minorEastAsia" w:cstheme="minorEastAsia"/>
                <w:szCs w:val="21"/>
                <w:lang w:eastAsia="zh-CN"/>
              </w:rPr>
              <w:t>数量</w:t>
            </w:r>
            <w:r>
              <w:rPr>
                <w:rFonts w:hint="eastAsia" w:asciiTheme="minorEastAsia" w:hAnsiTheme="minorEastAsia" w:cstheme="minorEastAsia"/>
                <w:szCs w:val="21"/>
              </w:rPr>
              <w:t>情况，此小项总分</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r>
              <w:rPr>
                <w:rFonts w:hint="eastAsia" w:ascii="宋体" w:hAnsi="宋体" w:eastAsia="宋体" w:cs="宋体"/>
                <w:color w:val="auto"/>
                <w:sz w:val="21"/>
                <w:szCs w:val="21"/>
                <w:highlight w:val="none"/>
                <w:lang w:val="en-US" w:eastAsia="zh-CN"/>
              </w:rPr>
              <w:t>每提供一名服务人员得0.5分</w:t>
            </w:r>
            <w:r>
              <w:rPr>
                <w:rFonts w:hint="eastAsia" w:asciiTheme="minorEastAsia" w:hAnsiTheme="minorEastAsia" w:cstheme="minorEastAsia"/>
                <w:szCs w:val="21"/>
              </w:rPr>
              <w:t>，本小项最高得</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p>
        </w:tc>
      </w:tr>
      <w:tr w14:paraId="65858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E69B351">
            <w:pPr>
              <w:spacing w:line="324" w:lineRule="auto"/>
              <w:rPr>
                <w:rFonts w:hint="eastAsia" w:asciiTheme="minorEastAsia" w:hAnsiTheme="minorEastAsia" w:cstheme="minorEastAsia"/>
                <w:szCs w:val="21"/>
              </w:rPr>
            </w:pPr>
          </w:p>
        </w:tc>
        <w:tc>
          <w:tcPr>
            <w:tcW w:w="1580" w:type="dxa"/>
            <w:vAlign w:val="center"/>
          </w:tcPr>
          <w:p w14:paraId="7810F4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企业荣誉（6）</w:t>
            </w:r>
          </w:p>
        </w:tc>
        <w:tc>
          <w:tcPr>
            <w:tcW w:w="7030" w:type="dxa"/>
          </w:tcPr>
          <w:p w14:paraId="3D70924F">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供应商或所属保险总公司获得国家有关部门或行业协会颁发的荣誉证书或奖项，每提供一个得1分，本项最高得6分。</w:t>
            </w:r>
          </w:p>
          <w:p w14:paraId="22A9C208">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注：须提供相关证明材料复印件，不提供不得分。以上所有证书、奖项等相关证件颁发时间必须是本采购公告发布之日前颁发或评定的，否则不计分。</w:t>
            </w:r>
          </w:p>
        </w:tc>
      </w:tr>
      <w:tr w14:paraId="6BC36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4E47424B">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w:t>
            </w:r>
          </w:p>
        </w:tc>
        <w:tc>
          <w:tcPr>
            <w:tcW w:w="1580" w:type="dxa"/>
            <w:vAlign w:val="center"/>
          </w:tcPr>
          <w:p w14:paraId="1EC7049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投标报价得分</w:t>
            </w:r>
          </w:p>
          <w:p w14:paraId="5407404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(10.0分)</w:t>
            </w:r>
          </w:p>
        </w:tc>
        <w:tc>
          <w:tcPr>
            <w:tcW w:w="7030" w:type="dxa"/>
          </w:tcPr>
          <w:p w14:paraId="35392168">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438C9D0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6.汇总、排序</w:t>
      </w:r>
    </w:p>
    <w:p w14:paraId="04714900">
      <w:pPr>
        <w:pStyle w:val="24"/>
        <w:spacing w:line="440" w:lineRule="atLeast"/>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090A399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7.其他无效响应的情形：</w:t>
      </w:r>
    </w:p>
    <w:p w14:paraId="685090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（1）评审期间，供应商没有按磋商小组的要求提交法定代表人或其委托代理人签字的澄清、说明、补正或改变了响应文件的实质性内容的。</w:t>
      </w:r>
    </w:p>
    <w:p w14:paraId="75B32B0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（2）响应文件提供虚假材料的。</w:t>
      </w:r>
    </w:p>
    <w:p w14:paraId="7586590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（3）供应商以他人名义响应、串通响应、以行贿手段谋取成交或者以其他弄虚作假方式响应的。</w:t>
      </w:r>
    </w:p>
    <w:p w14:paraId="3E121E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（4）供应商对采购人、采购代理机构、磋商小组及其工作人员施加影响，有碍招标公平、公正的。</w:t>
      </w:r>
    </w:p>
    <w:p w14:paraId="5838A17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（5）响应文件含有采购人不能接受的附加条件的。</w:t>
      </w:r>
    </w:p>
    <w:p w14:paraId="0F98383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（6）法律、法规和磋商文件规定的其他无效情形。</w:t>
      </w:r>
    </w:p>
    <w:p w14:paraId="5DB2515A">
      <w:pPr>
        <w:spacing w:line="440" w:lineRule="atLeast"/>
        <w:rPr>
          <w:rFonts w:ascii="Times New Roman" w:hAnsi="Times New Roman" w:cs="Times New Roman"/>
          <w:b/>
          <w:szCs w:val="21"/>
        </w:rPr>
      </w:pPr>
      <w:r>
        <w:rPr>
          <w:rFonts w:ascii="Times New Roman" w:hAnsi="Times New Roman" w:cs="Times New Roman"/>
          <w:b/>
          <w:szCs w:val="21"/>
        </w:rPr>
        <w:br w:type="page"/>
      </w:r>
    </w:p>
    <w:p w14:paraId="1CE7D7B1">
      <w:pPr>
        <w:pStyle w:val="24"/>
        <w:spacing w:line="440" w:lineRule="atLeast"/>
        <w:jc w:val="center"/>
        <w:outlineLvl w:val="0"/>
        <w:rPr>
          <w:rFonts w:hint="default" w:ascii="Times New Roman" w:hAnsi="Times New Roman" w:cs="Times New Roman"/>
          <w:b/>
          <w:sz w:val="36"/>
        </w:rPr>
      </w:pPr>
      <w:bookmarkStart w:id="30" w:name="_Toc7743"/>
      <w:r>
        <w:rPr>
          <w:rFonts w:hint="default" w:ascii="Times New Roman" w:hAnsi="Times New Roman" w:cs="Times New Roman"/>
          <w:b/>
          <w:sz w:val="36"/>
          <w:szCs w:val="36"/>
        </w:rPr>
        <w:t>第五部分</w:t>
      </w:r>
      <w:r>
        <w:rPr>
          <w:rFonts w:hint="default" w:ascii="Times New Roman" w:hAnsi="Times New Roman" w:cs="Times New Roman"/>
          <w:b/>
          <w:sz w:val="36"/>
          <w:szCs w:val="36"/>
          <w:lang w:eastAsia="zh-CN"/>
        </w:rPr>
        <w:t xml:space="preserve"> </w:t>
      </w:r>
      <w:r>
        <w:rPr>
          <w:rFonts w:hint="default" w:ascii="Times New Roman" w:hAnsi="Times New Roman" w:cs="Times New Roman"/>
          <w:b/>
          <w:sz w:val="36"/>
          <w:szCs w:val="36"/>
        </w:rPr>
        <w:t>合同文本</w:t>
      </w:r>
      <w:bookmarkEnd w:id="30"/>
    </w:p>
    <w:p w14:paraId="054A6DA8">
      <w:pPr>
        <w:pStyle w:val="24"/>
        <w:spacing w:line="440" w:lineRule="atLeast"/>
        <w:jc w:val="center"/>
        <w:outlineLvl w:val="0"/>
        <w:rPr>
          <w:rFonts w:hint="default" w:ascii="Times New Roman" w:hAnsi="Times New Roman" w:cs="Times New Roman"/>
          <w:b/>
          <w:sz w:val="36"/>
        </w:rPr>
      </w:pPr>
    </w:p>
    <w:p w14:paraId="135D7D08">
      <w:pPr>
        <w:pStyle w:val="27"/>
        <w:tabs>
          <w:tab w:val="left" w:pos="1440"/>
        </w:tabs>
        <w:spacing w:line="440" w:lineRule="atLeast"/>
        <w:jc w:val="center"/>
        <w:outlineLvl w:val="1"/>
        <w:rPr>
          <w:rFonts w:ascii="Times New Roman" w:hAnsi="Times New Roman" w:eastAsiaTheme="minorEastAsia"/>
          <w:sz w:val="68"/>
        </w:rPr>
      </w:pPr>
      <w:bookmarkStart w:id="31" w:name="_Toc32329"/>
      <w:bookmarkStart w:id="32" w:name="_Toc15629"/>
      <w:r>
        <w:rPr>
          <w:rFonts w:ascii="Times New Roman" w:hAnsi="Times New Roman" w:eastAsiaTheme="minorEastAsia"/>
          <w:sz w:val="68"/>
        </w:rPr>
        <w:t>采购项目</w:t>
      </w:r>
      <w:bookmarkEnd w:id="31"/>
      <w:bookmarkEnd w:id="32"/>
    </w:p>
    <w:p w14:paraId="04925BD3">
      <w:pPr>
        <w:pStyle w:val="27"/>
        <w:tabs>
          <w:tab w:val="left" w:pos="1440"/>
          <w:tab w:val="center" w:pos="4592"/>
          <w:tab w:val="left" w:pos="6748"/>
        </w:tabs>
        <w:spacing w:line="440" w:lineRule="atLeast"/>
        <w:jc w:val="center"/>
        <w:rPr>
          <w:rFonts w:ascii="Times New Roman" w:hAnsi="Times New Roman" w:eastAsiaTheme="minorEastAsia"/>
          <w:sz w:val="68"/>
        </w:rPr>
      </w:pPr>
    </w:p>
    <w:p w14:paraId="7DD95ECD">
      <w:pPr>
        <w:pStyle w:val="27"/>
        <w:tabs>
          <w:tab w:val="left" w:pos="1440"/>
          <w:tab w:val="center" w:pos="4592"/>
          <w:tab w:val="left" w:pos="6748"/>
        </w:tabs>
        <w:spacing w:line="440" w:lineRule="atLeast"/>
        <w:jc w:val="center"/>
        <w:rPr>
          <w:rFonts w:ascii="Times New Roman" w:hAnsi="Times New Roman" w:eastAsiaTheme="minorEastAsia"/>
          <w:sz w:val="68"/>
        </w:rPr>
      </w:pPr>
      <w:r>
        <w:rPr>
          <w:rFonts w:ascii="Times New Roman" w:hAnsi="Times New Roman" w:eastAsiaTheme="minorEastAsia"/>
          <w:sz w:val="68"/>
        </w:rPr>
        <w:t>合 同 书</w:t>
      </w:r>
    </w:p>
    <w:p w14:paraId="1716E4AC">
      <w:pPr>
        <w:pStyle w:val="27"/>
        <w:spacing w:line="440" w:lineRule="atLeast"/>
        <w:jc w:val="center"/>
        <w:rPr>
          <w:rFonts w:ascii="Times New Roman" w:hAnsi="Times New Roman" w:eastAsiaTheme="minorEastAsia"/>
          <w:b/>
          <w:bCs/>
        </w:rPr>
      </w:pPr>
    </w:p>
    <w:p w14:paraId="644F5A3F">
      <w:pPr>
        <w:pStyle w:val="27"/>
        <w:spacing w:line="440" w:lineRule="atLeast"/>
        <w:jc w:val="center"/>
        <w:rPr>
          <w:rFonts w:ascii="Times New Roman" w:hAnsi="Times New Roman" w:eastAsiaTheme="minorEastAsia"/>
          <w:b/>
          <w:bCs/>
        </w:rPr>
      </w:pPr>
    </w:p>
    <w:p w14:paraId="534612D4">
      <w:pPr>
        <w:pStyle w:val="27"/>
        <w:spacing w:line="440" w:lineRule="atLeast"/>
        <w:jc w:val="center"/>
        <w:rPr>
          <w:rFonts w:ascii="Times New Roman" w:hAnsi="Times New Roman" w:eastAsiaTheme="minorEastAsia"/>
          <w:b/>
          <w:bCs/>
        </w:rPr>
      </w:pPr>
    </w:p>
    <w:p w14:paraId="424D3717">
      <w:pPr>
        <w:pStyle w:val="27"/>
        <w:spacing w:line="440" w:lineRule="atLeast"/>
        <w:jc w:val="center"/>
        <w:rPr>
          <w:rFonts w:ascii="Times New Roman" w:hAnsi="Times New Roman" w:eastAsiaTheme="minorEastAsia"/>
          <w:b/>
          <w:bCs/>
        </w:rPr>
      </w:pPr>
    </w:p>
    <w:p w14:paraId="274752A9">
      <w:pPr>
        <w:pStyle w:val="27"/>
        <w:spacing w:line="440" w:lineRule="atLeast"/>
        <w:jc w:val="center"/>
        <w:rPr>
          <w:rFonts w:ascii="Times New Roman" w:hAnsi="Times New Roman" w:eastAsiaTheme="minorEastAsia"/>
        </w:rPr>
      </w:pPr>
    </w:p>
    <w:p w14:paraId="763AE70C">
      <w:pPr>
        <w:pStyle w:val="27"/>
        <w:spacing w:line="440" w:lineRule="atLeast"/>
        <w:jc w:val="center"/>
        <w:rPr>
          <w:rFonts w:ascii="Times New Roman" w:hAnsi="Times New Roman" w:eastAsiaTheme="minorEastAsia"/>
        </w:rPr>
      </w:pPr>
    </w:p>
    <w:p w14:paraId="4CBEA667">
      <w:pPr>
        <w:pStyle w:val="27"/>
        <w:spacing w:line="440" w:lineRule="atLeast"/>
        <w:jc w:val="center"/>
        <w:rPr>
          <w:rFonts w:ascii="Times New Roman" w:hAnsi="Times New Roman" w:eastAsiaTheme="minorEastAsia"/>
        </w:rPr>
      </w:pPr>
    </w:p>
    <w:tbl>
      <w:tblPr>
        <w:tblStyle w:val="20"/>
        <w:tblW w:w="5888" w:type="dxa"/>
        <w:jc w:val="center"/>
        <w:tblLayout w:type="fixed"/>
        <w:tblCellMar>
          <w:top w:w="0" w:type="dxa"/>
          <w:left w:w="108" w:type="dxa"/>
          <w:bottom w:w="0" w:type="dxa"/>
          <w:right w:w="108" w:type="dxa"/>
        </w:tblCellMar>
      </w:tblPr>
      <w:tblGrid>
        <w:gridCol w:w="1619"/>
        <w:gridCol w:w="4269"/>
      </w:tblGrid>
      <w:tr w14:paraId="4A4866C3">
        <w:tblPrEx>
          <w:tblCellMar>
            <w:top w:w="0" w:type="dxa"/>
            <w:left w:w="108" w:type="dxa"/>
            <w:bottom w:w="0" w:type="dxa"/>
            <w:right w:w="108" w:type="dxa"/>
          </w:tblCellMar>
        </w:tblPrEx>
        <w:trPr>
          <w:trHeight w:val="593" w:hRule="atLeast"/>
          <w:jc w:val="center"/>
        </w:trPr>
        <w:tc>
          <w:tcPr>
            <w:tcW w:w="1619" w:type="dxa"/>
            <w:vAlign w:val="center"/>
          </w:tcPr>
          <w:p w14:paraId="49029EC0">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甲    方：</w:t>
            </w:r>
          </w:p>
        </w:tc>
        <w:tc>
          <w:tcPr>
            <w:tcW w:w="4269" w:type="dxa"/>
            <w:vAlign w:val="center"/>
          </w:tcPr>
          <w:p w14:paraId="049103B8">
            <w:pPr>
              <w:pStyle w:val="27"/>
              <w:spacing w:line="440" w:lineRule="atLeast"/>
              <w:jc w:val="left"/>
              <w:rPr>
                <w:rFonts w:ascii="Times New Roman" w:hAnsi="Times New Roman" w:eastAsiaTheme="minorEastAsia"/>
                <w:sz w:val="28"/>
                <w:szCs w:val="28"/>
                <w:u w:val="single"/>
              </w:rPr>
            </w:pPr>
            <w:bookmarkStart w:id="33" w:name="EBab8624952e174488a7c0cf9d68a9a018"/>
            <w:bookmarkEnd w:id="33"/>
            <w:r>
              <w:rPr>
                <w:rFonts w:hint="eastAsia" w:ascii="Times New Roman" w:hAnsi="Times New Roman" w:eastAsiaTheme="minorEastAsia"/>
                <w:sz w:val="28"/>
                <w:szCs w:val="28"/>
                <w:u w:val="single"/>
              </w:rPr>
              <w:t>佛山市消防救援支队</w:t>
            </w:r>
            <w:r>
              <w:rPr>
                <w:rFonts w:ascii="Times New Roman" w:hAnsi="Times New Roman" w:eastAsiaTheme="minorEastAsia"/>
                <w:sz w:val="28"/>
                <w:szCs w:val="28"/>
                <w:u w:val="single"/>
              </w:rPr>
              <w:t xml:space="preserve">          </w:t>
            </w:r>
          </w:p>
        </w:tc>
      </w:tr>
      <w:tr w14:paraId="34A497C0">
        <w:tblPrEx>
          <w:tblCellMar>
            <w:top w:w="0" w:type="dxa"/>
            <w:left w:w="108" w:type="dxa"/>
            <w:bottom w:w="0" w:type="dxa"/>
            <w:right w:w="108" w:type="dxa"/>
          </w:tblCellMar>
        </w:tblPrEx>
        <w:trPr>
          <w:trHeight w:val="593" w:hRule="atLeast"/>
          <w:jc w:val="center"/>
        </w:trPr>
        <w:tc>
          <w:tcPr>
            <w:tcW w:w="1619" w:type="dxa"/>
            <w:vAlign w:val="center"/>
          </w:tcPr>
          <w:p w14:paraId="569B142A">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乙    方：</w:t>
            </w:r>
          </w:p>
        </w:tc>
        <w:tc>
          <w:tcPr>
            <w:tcW w:w="4269" w:type="dxa"/>
            <w:vAlign w:val="center"/>
          </w:tcPr>
          <w:p w14:paraId="16617A7C">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sz w:val="28"/>
                <w:szCs w:val="28"/>
                <w:u w:val="single"/>
              </w:rPr>
              <w:t xml:space="preserve">  （成交供应商名称）      </w:t>
            </w:r>
          </w:p>
        </w:tc>
      </w:tr>
      <w:tr w14:paraId="208758B8">
        <w:tblPrEx>
          <w:tblCellMar>
            <w:top w:w="0" w:type="dxa"/>
            <w:left w:w="108" w:type="dxa"/>
            <w:bottom w:w="0" w:type="dxa"/>
            <w:right w:w="108" w:type="dxa"/>
          </w:tblCellMar>
        </w:tblPrEx>
        <w:trPr>
          <w:trHeight w:val="593" w:hRule="atLeast"/>
          <w:jc w:val="center"/>
        </w:trPr>
        <w:tc>
          <w:tcPr>
            <w:tcW w:w="1619" w:type="dxa"/>
            <w:vAlign w:val="center"/>
          </w:tcPr>
          <w:p w14:paraId="295E7D23">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签订日期：</w:t>
            </w:r>
          </w:p>
        </w:tc>
        <w:tc>
          <w:tcPr>
            <w:tcW w:w="4269" w:type="dxa"/>
            <w:vAlign w:val="center"/>
          </w:tcPr>
          <w:p w14:paraId="28F38022">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bCs/>
              </w:rPr>
              <w:t>________</w:t>
            </w:r>
            <w:r>
              <w:rPr>
                <w:rFonts w:ascii="Times New Roman" w:hAnsi="Times New Roman" w:eastAsiaTheme="minorEastAsia"/>
                <w:sz w:val="28"/>
                <w:szCs w:val="28"/>
                <w:u w:val="single"/>
              </w:rPr>
              <w:t xml:space="preserve">年     月     日          </w:t>
            </w:r>
          </w:p>
        </w:tc>
      </w:tr>
    </w:tbl>
    <w:p w14:paraId="03633F73">
      <w:pPr>
        <w:pStyle w:val="27"/>
        <w:spacing w:line="440" w:lineRule="atLeast"/>
        <w:jc w:val="center"/>
        <w:rPr>
          <w:rFonts w:ascii="Times New Roman" w:hAnsi="Times New Roman" w:eastAsiaTheme="minorEastAsia"/>
        </w:rPr>
      </w:pPr>
    </w:p>
    <w:p w14:paraId="1185BF86">
      <w:pPr>
        <w:spacing w:line="440" w:lineRule="atLeast"/>
        <w:jc w:val="right"/>
        <w:rPr>
          <w:rFonts w:ascii="Times New Roman" w:hAnsi="Times New Roman" w:cs="Times New Roman"/>
          <w:szCs w:val="21"/>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311399E">
      <w:pPr>
        <w:rPr>
          <w:rFonts w:ascii="Times New Roman" w:hAnsi="Times New Roman" w:cs="Times New Roman"/>
          <w:szCs w:val="21"/>
        </w:rPr>
      </w:pPr>
      <w:r>
        <w:rPr>
          <w:rFonts w:ascii="Times New Roman" w:hAnsi="Times New Roman" w:cs="Times New Roman"/>
          <w:szCs w:val="21"/>
        </w:rPr>
        <w:br w:type="page"/>
      </w:r>
    </w:p>
    <w:p w14:paraId="56DC363E">
      <w:pPr>
        <w:pageBreakBefore/>
        <w:spacing w:line="360" w:lineRule="auto"/>
        <w:rPr>
          <w:rFonts w:hint="eastAsia" w:ascii="宋体" w:hAnsi="宋体" w:cs="宋体"/>
          <w:b/>
          <w:szCs w:val="21"/>
          <w:u w:val="single"/>
        </w:rPr>
      </w:pPr>
      <w:r>
        <w:rPr>
          <w:rFonts w:hint="eastAsia" w:ascii="宋体" w:hAnsi="宋体" w:cs="宋体"/>
          <w:b/>
          <w:szCs w:val="21"/>
        </w:rPr>
        <w:t>甲    方：</w:t>
      </w:r>
      <w:r>
        <w:rPr>
          <w:rFonts w:hint="eastAsia" w:ascii="宋体" w:hAnsi="宋体" w:cs="宋体"/>
          <w:b/>
          <w:szCs w:val="21"/>
          <w:u w:val="single"/>
        </w:rPr>
        <w:t xml:space="preserve"> 佛山市消防救援支队  </w:t>
      </w:r>
    </w:p>
    <w:p w14:paraId="5919CC2D">
      <w:pPr>
        <w:pStyle w:val="8"/>
        <w:spacing w:line="360" w:lineRule="auto"/>
        <w:rPr>
          <w:rFonts w:hint="eastAsia" w:ascii="宋体" w:hAnsi="宋体"/>
          <w:szCs w:val="21"/>
        </w:rPr>
      </w:pPr>
    </w:p>
    <w:p w14:paraId="4DBACA84">
      <w:pPr>
        <w:spacing w:line="360" w:lineRule="auto"/>
        <w:rPr>
          <w:rFonts w:hint="eastAsia" w:ascii="宋体" w:hAnsi="宋体" w:cs="宋体"/>
          <w:b/>
          <w:szCs w:val="21"/>
        </w:rPr>
      </w:pPr>
      <w:r>
        <w:rPr>
          <w:rFonts w:hint="eastAsia" w:ascii="宋体" w:hAnsi="宋体" w:cs="宋体"/>
          <w:b/>
          <w:szCs w:val="21"/>
        </w:rPr>
        <w:t>乙    方：</w:t>
      </w:r>
      <w:r>
        <w:rPr>
          <w:rFonts w:hint="eastAsia" w:ascii="宋体" w:hAnsi="宋体" w:cs="宋体"/>
          <w:b/>
          <w:szCs w:val="21"/>
          <w:u w:val="single"/>
        </w:rPr>
        <w:t xml:space="preserve">                     </w:t>
      </w:r>
    </w:p>
    <w:p w14:paraId="11F80093">
      <w:pPr>
        <w:snapToGrid w:val="0"/>
        <w:spacing w:line="360" w:lineRule="auto"/>
        <w:ind w:firstLine="420" w:firstLineChars="200"/>
        <w:rPr>
          <w:rFonts w:hint="eastAsia" w:ascii="宋体" w:hAnsi="宋体" w:cs="宋体"/>
          <w:szCs w:val="21"/>
        </w:rPr>
      </w:pPr>
      <w:r>
        <w:rPr>
          <w:rFonts w:hint="eastAsia" w:ascii="宋体" w:hAnsi="宋体" w:cs="宋体"/>
          <w:szCs w:val="21"/>
        </w:rPr>
        <w:t xml:space="preserve">   根据《中华人民共和国政府采购法》《中华人民共和国民法典》以及采购文件、乙方的投标文件，本着平等互利和诚实信用的原则，经协商一致，甲、乙双方签订合同如下：</w:t>
      </w:r>
    </w:p>
    <w:p w14:paraId="723AB9FA">
      <w:pPr>
        <w:spacing w:line="360" w:lineRule="auto"/>
        <w:rPr>
          <w:rFonts w:hint="eastAsia" w:ascii="宋体" w:hAnsi="宋体" w:cs="宋体"/>
          <w:b/>
          <w:szCs w:val="21"/>
        </w:rPr>
      </w:pPr>
      <w:r>
        <w:rPr>
          <w:rFonts w:hint="eastAsia" w:ascii="宋体" w:hAnsi="宋体" w:cs="宋体"/>
          <w:b/>
          <w:szCs w:val="21"/>
        </w:rPr>
        <w:t>一、项目名称</w:t>
      </w:r>
    </w:p>
    <w:p w14:paraId="51FD9CF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 xml:space="preserve">项目名称：佛山市消防救援支队消防船保险采购  </w:t>
      </w:r>
    </w:p>
    <w:p w14:paraId="097B6E00">
      <w:pPr>
        <w:tabs>
          <w:tab w:val="left" w:pos="720"/>
        </w:tabs>
        <w:spacing w:line="360" w:lineRule="auto"/>
        <w:ind w:firstLine="420" w:firstLineChars="200"/>
        <w:rPr>
          <w:rFonts w:hint="eastAsia" w:ascii="宋体" w:hAnsi="宋体" w:cs="宋体"/>
          <w:b/>
          <w:szCs w:val="21"/>
        </w:rPr>
      </w:pPr>
      <w:r>
        <w:rPr>
          <w:rFonts w:hint="eastAsia" w:ascii="宋体" w:hAnsi="宋体" w:cs="宋体"/>
          <w:szCs w:val="21"/>
        </w:rPr>
        <w:t>项目编号：2024XFCG-15</w:t>
      </w:r>
    </w:p>
    <w:p w14:paraId="5F37A74D">
      <w:pPr>
        <w:numPr>
          <w:ilvl w:val="0"/>
          <w:numId w:val="1"/>
        </w:numPr>
        <w:spacing w:line="360" w:lineRule="auto"/>
        <w:rPr>
          <w:rFonts w:hint="eastAsia" w:ascii="宋体" w:hAnsi="宋体" w:cs="宋体"/>
          <w:b/>
          <w:szCs w:val="21"/>
        </w:rPr>
      </w:pPr>
      <w:r>
        <w:rPr>
          <w:rFonts w:hint="eastAsia" w:ascii="宋体" w:hAnsi="宋体" w:cs="宋体"/>
          <w:b/>
          <w:szCs w:val="21"/>
          <w:lang w:bidi="ar"/>
        </w:rPr>
        <w:t>项目服务地点</w:t>
      </w:r>
      <w:r>
        <w:rPr>
          <w:rFonts w:hint="eastAsia" w:ascii="宋体" w:hAnsi="宋体" w:cs="宋体"/>
          <w:b/>
          <w:szCs w:val="21"/>
        </w:rPr>
        <w:t>：甲方（用户）指定地点。</w:t>
      </w:r>
    </w:p>
    <w:p w14:paraId="751A22BD">
      <w:pPr>
        <w:numPr>
          <w:ilvl w:val="0"/>
          <w:numId w:val="1"/>
        </w:numPr>
        <w:spacing w:line="360" w:lineRule="auto"/>
        <w:rPr>
          <w:rFonts w:hint="eastAsia" w:ascii="宋体" w:hAnsi="宋体" w:cs="宋体"/>
          <w:b/>
          <w:szCs w:val="21"/>
        </w:rPr>
      </w:pPr>
      <w:r>
        <w:rPr>
          <w:rFonts w:hint="eastAsia" w:ascii="宋体" w:hAnsi="宋体" w:cs="宋体"/>
          <w:b/>
          <w:szCs w:val="21"/>
        </w:rPr>
        <w:t>价格要求</w:t>
      </w:r>
    </w:p>
    <w:p w14:paraId="06B3B0D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（1）合同金额：大写：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 xml:space="preserve">；   </w:t>
      </w:r>
    </w:p>
    <w:p w14:paraId="3693C51B">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（2）合同金额为包干总价，报价和结算支付均以人民币为货币单位，保费、各种税费与开展保险相关工作所需人员、办公、交通、通信、食宿、不可预见费等完成本项目内容所需的一切费用。</w:t>
      </w:r>
    </w:p>
    <w:p w14:paraId="5DFD5B99">
      <w:pPr>
        <w:numPr>
          <w:ilvl w:val="0"/>
          <w:numId w:val="1"/>
        </w:numPr>
        <w:spacing w:line="360" w:lineRule="auto"/>
        <w:rPr>
          <w:rFonts w:hint="eastAsia" w:ascii="宋体" w:hAnsi="宋体" w:cs="宋体"/>
          <w:b/>
          <w:szCs w:val="21"/>
        </w:rPr>
      </w:pPr>
      <w:r>
        <w:rPr>
          <w:rFonts w:hint="eastAsia" w:ascii="宋体" w:hAnsi="宋体" w:cs="宋体"/>
          <w:b/>
          <w:szCs w:val="21"/>
        </w:rPr>
        <w:t>服务期：</w:t>
      </w:r>
    </w:p>
    <w:p w14:paraId="5BAFDEA9">
      <w:pPr>
        <w:spacing w:line="360" w:lineRule="auto"/>
        <w:ind w:firstLine="420" w:firstLineChars="200"/>
        <w:rPr>
          <w:rFonts w:hint="eastAsia" w:ascii="宋体" w:hAnsi="宋体" w:cs="宋体"/>
          <w:bCs/>
          <w:szCs w:val="21"/>
        </w:rPr>
      </w:pPr>
      <w:r>
        <w:rPr>
          <w:rFonts w:hint="eastAsia" w:ascii="宋体" w:hAnsi="宋体"/>
          <w:szCs w:val="21"/>
        </w:rPr>
        <w:t>自合同签订后服务1年（具体服务时间以签订的保单起止时间为准）</w:t>
      </w:r>
      <w:r>
        <w:rPr>
          <w:rFonts w:hint="eastAsia" w:ascii="宋体" w:hAnsi="宋体" w:cs="宋体"/>
          <w:bCs/>
          <w:szCs w:val="21"/>
        </w:rPr>
        <w:t>。</w:t>
      </w:r>
    </w:p>
    <w:p w14:paraId="04FDF0AF">
      <w:pPr>
        <w:spacing w:line="360" w:lineRule="auto"/>
        <w:rPr>
          <w:rFonts w:hint="eastAsia" w:ascii="宋体" w:hAnsi="宋体" w:cs="宋体"/>
          <w:b/>
          <w:szCs w:val="21"/>
        </w:rPr>
      </w:pPr>
      <w:r>
        <w:rPr>
          <w:rFonts w:hint="eastAsia" w:ascii="宋体" w:hAnsi="宋体" w:cs="宋体"/>
          <w:b/>
          <w:szCs w:val="21"/>
        </w:rPr>
        <w:t>二、付款方式</w:t>
      </w:r>
    </w:p>
    <w:p w14:paraId="1D0723A5">
      <w:pPr>
        <w:pStyle w:val="8"/>
        <w:spacing w:line="360" w:lineRule="auto"/>
        <w:rPr>
          <w:rFonts w:hint="eastAsia" w:ascii="宋体" w:hAnsi="宋体" w:cs="宋体"/>
          <w:kern w:val="0"/>
          <w:szCs w:val="21"/>
          <w:lang w:bidi="ar"/>
        </w:rPr>
      </w:pPr>
      <w:r>
        <w:rPr>
          <w:rFonts w:hint="eastAsia" w:ascii="宋体" w:hAnsi="宋体" w:cs="宋体"/>
          <w:kern w:val="0"/>
          <w:szCs w:val="21"/>
          <w:lang w:bidi="ar"/>
        </w:rPr>
        <w:t>1.合同签订后，乙方根据甲方提供的参保船艇清单出具保费金额和计算方式，经甲方确认后，由甲方向乙方支付保费的30%；</w:t>
      </w:r>
    </w:p>
    <w:p w14:paraId="35EF4204">
      <w:pPr>
        <w:pStyle w:val="8"/>
        <w:spacing w:line="360" w:lineRule="auto"/>
        <w:rPr>
          <w:rFonts w:hint="eastAsia" w:ascii="宋体" w:hAnsi="宋体"/>
          <w:lang w:bidi="ar"/>
        </w:rPr>
      </w:pPr>
      <w:r>
        <w:rPr>
          <w:rFonts w:hint="eastAsia" w:ascii="宋体" w:hAnsi="宋体" w:cs="宋体"/>
          <w:kern w:val="0"/>
          <w:szCs w:val="21"/>
          <w:lang w:bidi="ar"/>
        </w:rPr>
        <w:t>2.乙方出具保单及发票，甲方于收到保单及发票</w:t>
      </w:r>
      <w:r>
        <w:rPr>
          <w:rFonts w:hint="eastAsia" w:ascii="Times New Roman" w:hAnsi="Times New Roman" w:cs="Times New Roman"/>
          <w:szCs w:val="21"/>
        </w:rPr>
        <w:t>并验收合格后</w:t>
      </w:r>
      <w:r>
        <w:rPr>
          <w:rFonts w:hint="eastAsia" w:ascii="宋体" w:hAnsi="宋体" w:cs="宋体"/>
          <w:kern w:val="0"/>
          <w:szCs w:val="21"/>
          <w:lang w:bidi="ar"/>
        </w:rPr>
        <w:t>的20个工作日内支付剩余70%的保费。</w:t>
      </w:r>
    </w:p>
    <w:p w14:paraId="36C45B76">
      <w:pPr>
        <w:spacing w:line="360" w:lineRule="auto"/>
        <w:rPr>
          <w:rFonts w:hint="eastAsia" w:ascii="宋体" w:hAnsi="宋体" w:cs="宋体"/>
          <w:b/>
          <w:szCs w:val="21"/>
        </w:rPr>
      </w:pPr>
      <w:r>
        <w:rPr>
          <w:rFonts w:hint="eastAsia" w:ascii="宋体" w:hAnsi="宋体" w:cs="宋体"/>
          <w:b/>
          <w:szCs w:val="21"/>
        </w:rPr>
        <w:t>三、付款要求</w:t>
      </w:r>
    </w:p>
    <w:p w14:paraId="25F586B3">
      <w:pPr>
        <w:spacing w:line="360" w:lineRule="auto"/>
        <w:ind w:firstLine="420" w:firstLineChars="200"/>
        <w:rPr>
          <w:rFonts w:hint="eastAsia" w:ascii="宋体" w:hAnsi="宋体" w:cs="宋体"/>
          <w:bCs/>
          <w:szCs w:val="21"/>
        </w:rPr>
      </w:pPr>
      <w:r>
        <w:rPr>
          <w:rFonts w:hint="eastAsia" w:ascii="宋体" w:hAnsi="宋体" w:cs="宋体"/>
          <w:bCs/>
          <w:szCs w:val="21"/>
        </w:rPr>
        <w:t>1.因甲方使用的是财政资金，甲方在规定的付款时间为向政府采购支付部门提出办理财政支付申请手续的时间（不含政府财政支付部门审核的时间），在规定时间内提出支付申请手续后即视为甲方已经按期支付。</w:t>
      </w:r>
    </w:p>
    <w:p w14:paraId="573D49C8">
      <w:pPr>
        <w:spacing w:line="360" w:lineRule="auto"/>
        <w:ind w:firstLine="420" w:firstLineChars="200"/>
        <w:rPr>
          <w:rFonts w:hint="eastAsia" w:ascii="宋体" w:hAnsi="宋体" w:cs="宋体"/>
          <w:bCs/>
          <w:szCs w:val="21"/>
        </w:rPr>
      </w:pPr>
      <w:r>
        <w:rPr>
          <w:rFonts w:hint="eastAsia" w:ascii="宋体" w:hAnsi="宋体" w:cs="宋体"/>
          <w:bCs/>
          <w:szCs w:val="21"/>
        </w:rPr>
        <w:t>2.收款方、出具发票方、乙方均必须与中标（成交）人名称一致。</w:t>
      </w:r>
    </w:p>
    <w:p w14:paraId="654465CE">
      <w:pPr>
        <w:spacing w:line="360" w:lineRule="auto"/>
        <w:ind w:firstLine="420" w:firstLineChars="200"/>
        <w:rPr>
          <w:rFonts w:ascii="宋体" w:hAnsi="宋体" w:cs="宋体"/>
          <w:bCs/>
          <w:szCs w:val="21"/>
        </w:rPr>
      </w:pPr>
      <w:r>
        <w:rPr>
          <w:rFonts w:hint="eastAsia" w:ascii="宋体" w:hAnsi="宋体" w:cs="宋体"/>
          <w:bCs/>
          <w:szCs w:val="21"/>
        </w:rPr>
        <w:t>3.费用以转账方式转入中标（成交）人的银行账户。</w:t>
      </w:r>
    </w:p>
    <w:p w14:paraId="7CA960A9">
      <w:pPr>
        <w:spacing w:line="360" w:lineRule="auto"/>
        <w:ind w:firstLine="420" w:firstLineChars="200"/>
        <w:rPr>
          <w:rFonts w:ascii="宋体" w:hAnsi="宋体" w:cs="宋体"/>
          <w:bCs/>
          <w:szCs w:val="21"/>
        </w:rPr>
      </w:pPr>
      <w:r>
        <w:rPr>
          <w:rFonts w:hint="eastAsia" w:ascii="宋体" w:hAnsi="宋体" w:cs="宋体"/>
          <w:bCs/>
          <w:szCs w:val="21"/>
        </w:rPr>
        <w:t>4.乙方应于甲方向政府财政支付部门申请财政支付前提供合法有效的等额发票给甲方，如乙方未提供等额合法有效发票或提供的发票不符合甲方要求的，甲方有权拒绝办理财政支付申请手续且无须逾期申请付款的违约责任。</w:t>
      </w:r>
    </w:p>
    <w:p w14:paraId="0E4BA177">
      <w:pPr>
        <w:spacing w:line="360" w:lineRule="auto"/>
        <w:ind w:firstLine="420" w:firstLineChars="200"/>
        <w:rPr>
          <w:rFonts w:hint="eastAsia" w:ascii="宋体" w:hAnsi="宋体" w:cs="宋体"/>
          <w:bCs/>
          <w:szCs w:val="21"/>
        </w:rPr>
      </w:pPr>
      <w:r>
        <w:rPr>
          <w:rFonts w:hint="eastAsia" w:ascii="宋体" w:hAnsi="宋体" w:cs="宋体"/>
          <w:bCs/>
          <w:szCs w:val="21"/>
        </w:rPr>
        <w:t>5.如乙方未能及时出具保单和发票等票据凭证，造成保险脱保等，脱保期间甲方发生保险事故引起的保险赔偿责任，仍需乙方承担。</w:t>
      </w:r>
    </w:p>
    <w:p w14:paraId="0C027C1C">
      <w:pPr>
        <w:spacing w:line="360" w:lineRule="auto"/>
        <w:rPr>
          <w:rFonts w:hint="eastAsia" w:ascii="宋体" w:hAnsi="宋体" w:cs="宋体"/>
          <w:b/>
          <w:szCs w:val="21"/>
        </w:rPr>
      </w:pPr>
      <w:r>
        <w:rPr>
          <w:rFonts w:hint="eastAsia" w:ascii="宋体" w:hAnsi="宋体" w:cs="宋体"/>
          <w:b/>
          <w:szCs w:val="21"/>
        </w:rPr>
        <w:t>四、其他要求：</w:t>
      </w:r>
    </w:p>
    <w:p w14:paraId="566003B4">
      <w:pPr>
        <w:pStyle w:val="8"/>
        <w:spacing w:line="360" w:lineRule="auto"/>
        <w:rPr>
          <w:rFonts w:hint="eastAsia" w:ascii="宋体" w:hAnsi="宋体" w:cs="宋体"/>
          <w:kern w:val="0"/>
          <w:szCs w:val="21"/>
          <w:lang w:bidi="ar"/>
        </w:rPr>
      </w:pPr>
      <w:r>
        <w:rPr>
          <w:rFonts w:hint="eastAsia" w:ascii="宋体" w:hAnsi="宋体" w:cs="宋体"/>
          <w:kern w:val="0"/>
          <w:szCs w:val="21"/>
          <w:lang w:bidi="ar"/>
        </w:rPr>
        <w:t>（一）其他服务</w:t>
      </w:r>
    </w:p>
    <w:p w14:paraId="3C7AFFCF">
      <w:pPr>
        <w:pStyle w:val="8"/>
        <w:spacing w:line="360" w:lineRule="auto"/>
        <w:rPr>
          <w:rFonts w:hint="eastAsia" w:ascii="宋体" w:hAnsi="宋体" w:cs="宋体"/>
          <w:kern w:val="0"/>
          <w:szCs w:val="21"/>
          <w:lang w:bidi="ar"/>
        </w:rPr>
      </w:pPr>
      <w:r>
        <w:rPr>
          <w:rFonts w:hint="eastAsia" w:ascii="宋体" w:hAnsi="宋体" w:cs="宋体"/>
          <w:kern w:val="0"/>
          <w:szCs w:val="21"/>
          <w:lang w:bidi="ar"/>
        </w:rPr>
        <w:t>1.事故现场查勘</w:t>
      </w:r>
    </w:p>
    <w:p w14:paraId="55B485DC">
      <w:pPr>
        <w:pStyle w:val="8"/>
        <w:spacing w:line="360" w:lineRule="auto"/>
        <w:rPr>
          <w:rFonts w:hint="eastAsia" w:ascii="宋体" w:hAnsi="宋体" w:cs="宋体"/>
          <w:kern w:val="0"/>
          <w:szCs w:val="21"/>
          <w:lang w:bidi="ar"/>
        </w:rPr>
      </w:pPr>
      <w:r>
        <w:rPr>
          <w:rFonts w:hint="eastAsia" w:ascii="宋体" w:hAnsi="宋体" w:cs="宋体"/>
          <w:kern w:val="0"/>
          <w:szCs w:val="21"/>
          <w:lang w:bidi="ar"/>
        </w:rPr>
        <w:t>乙方在接到报案通知后应立即响应：要求接到报案通知后的30分钟内到达事故现场进行查勘；</w:t>
      </w:r>
      <w:r>
        <w:rPr>
          <w:rFonts w:ascii="宋体" w:hAnsi="宋体" w:cs="宋体"/>
          <w:kern w:val="0"/>
          <w:szCs w:val="21"/>
          <w:lang w:bidi="ar"/>
        </w:rPr>
        <w:t xml:space="preserve"> </w:t>
      </w:r>
    </w:p>
    <w:p w14:paraId="098024B6">
      <w:pPr>
        <w:pStyle w:val="8"/>
        <w:spacing w:line="360" w:lineRule="auto"/>
        <w:rPr>
          <w:rFonts w:hint="eastAsia" w:ascii="宋体" w:hAnsi="宋体" w:cs="宋体"/>
          <w:kern w:val="0"/>
          <w:szCs w:val="21"/>
          <w:lang w:bidi="ar"/>
        </w:rPr>
      </w:pPr>
      <w:r>
        <w:rPr>
          <w:rFonts w:hint="eastAsia" w:ascii="宋体" w:hAnsi="宋体" w:cs="宋体"/>
          <w:kern w:val="0"/>
          <w:szCs w:val="21"/>
          <w:lang w:bidi="ar"/>
        </w:rPr>
        <w:t>2.理赔服务</w:t>
      </w:r>
    </w:p>
    <w:p w14:paraId="140D2127">
      <w:pPr>
        <w:pStyle w:val="8"/>
        <w:spacing w:line="360" w:lineRule="auto"/>
        <w:rPr>
          <w:rFonts w:hint="eastAsia" w:ascii="宋体" w:hAnsi="宋体" w:cs="宋体"/>
          <w:kern w:val="0"/>
          <w:szCs w:val="21"/>
          <w:lang w:bidi="ar"/>
        </w:rPr>
      </w:pPr>
      <w:r>
        <w:rPr>
          <w:rFonts w:hint="eastAsia" w:ascii="宋体" w:hAnsi="宋体" w:cs="宋体"/>
          <w:kern w:val="0"/>
          <w:szCs w:val="21"/>
          <w:lang w:bidi="ar"/>
        </w:rPr>
        <w:t>2.1 365天×24小时提供报案电话接应服务。要求有365天×24小时服务专线，任何时间出险均可第一时间报案。</w:t>
      </w:r>
    </w:p>
    <w:p w14:paraId="56BD9023">
      <w:pPr>
        <w:pStyle w:val="8"/>
        <w:spacing w:line="360" w:lineRule="auto"/>
        <w:rPr>
          <w:rFonts w:hint="eastAsia" w:ascii="宋体" w:hAnsi="宋体" w:cs="宋体"/>
          <w:kern w:val="0"/>
          <w:szCs w:val="21"/>
          <w:lang w:bidi="ar"/>
        </w:rPr>
      </w:pPr>
      <w:r>
        <w:rPr>
          <w:rFonts w:hint="eastAsia" w:ascii="宋体" w:hAnsi="宋体" w:cs="宋体"/>
          <w:kern w:val="0"/>
          <w:szCs w:val="21"/>
          <w:lang w:bidi="ar"/>
        </w:rPr>
        <w:t>2.2赔款时效。每个赔案都有专门理赔人员负责，要求在采购人规定时效内完成赔付。</w:t>
      </w:r>
    </w:p>
    <w:p w14:paraId="414F66AE">
      <w:pPr>
        <w:spacing w:line="360" w:lineRule="auto"/>
        <w:rPr>
          <w:rFonts w:hint="eastAsia" w:ascii="宋体" w:hAnsi="宋体" w:cs="宋体"/>
          <w:b/>
          <w:szCs w:val="21"/>
        </w:rPr>
      </w:pPr>
      <w:r>
        <w:rPr>
          <w:rFonts w:hint="eastAsia" w:ascii="宋体" w:hAnsi="宋体" w:cs="宋体"/>
          <w:b/>
          <w:szCs w:val="21"/>
        </w:rPr>
        <w:t>五、违约责任</w:t>
      </w:r>
    </w:p>
    <w:p w14:paraId="1E23047E">
      <w:pPr>
        <w:spacing w:line="360" w:lineRule="auto"/>
        <w:ind w:firstLine="420" w:firstLineChars="200"/>
        <w:rPr>
          <w:rFonts w:hint="eastAsia" w:ascii="宋体" w:hAnsi="宋体" w:cs="宋体"/>
          <w:bCs/>
          <w:szCs w:val="21"/>
        </w:rPr>
      </w:pPr>
      <w:r>
        <w:rPr>
          <w:rFonts w:hint="eastAsia" w:ascii="宋体" w:hAnsi="宋体" w:cs="宋体"/>
          <w:bCs/>
          <w:szCs w:val="21"/>
        </w:rPr>
        <w:t>1.因乙方原因，乙方未能按本合同规定的时间提供服务、履行任何约定义务、未纠正其履约行为或逾期支付保险赔付款的，从逾期之日起每日按合同总价3‰的数额向甲方支付违约金；逾期15天以上（含15天）的，甲方有权终止合同，乙方应退还全部合同费用，且须额外向甲方支付合同总价20%的违约金，由此造成的甲方经济损失由乙方承担。</w:t>
      </w:r>
    </w:p>
    <w:p w14:paraId="4070231A">
      <w:pPr>
        <w:spacing w:line="360" w:lineRule="auto"/>
        <w:ind w:firstLine="420" w:firstLineChars="200"/>
        <w:rPr>
          <w:rFonts w:ascii="宋体" w:hAnsi="宋体" w:cs="宋体"/>
          <w:bCs/>
          <w:szCs w:val="21"/>
        </w:rPr>
      </w:pPr>
      <w:r>
        <w:rPr>
          <w:rFonts w:hint="eastAsia" w:ascii="宋体" w:hAnsi="宋体" w:cs="宋体"/>
          <w:bCs/>
          <w:szCs w:val="21"/>
        </w:rPr>
        <w:t>2.甲方无正当理由拒绝接受服务，到期拒付服务款项的，甲方向乙方偿付合同总价的5%的违约金。甲方逾期付款，则每日按合同总价的3‰向乙方偿付违约金。</w:t>
      </w:r>
    </w:p>
    <w:p w14:paraId="3F289979">
      <w:pPr>
        <w:spacing w:line="360" w:lineRule="auto"/>
        <w:ind w:firstLine="420" w:firstLineChars="200"/>
        <w:rPr>
          <w:rFonts w:hint="eastAsia" w:ascii="宋体" w:hAnsi="宋体" w:cs="宋体"/>
          <w:bCs/>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乙方应按照本合同内约定的内容执行，如没有特别约定或约定未详尽，相应的违约责任或补充违约责任均为：甲方有权单方解除合同，未支付的费用不予支付；同时乙方承担一切经济责任和法律责任，包括且不限于律师费、诉讼费、保全费、鉴定费用等，并向甲方支付合同总金额20%的违约金。</w:t>
      </w:r>
    </w:p>
    <w:p w14:paraId="6C95636E">
      <w:pPr>
        <w:spacing w:line="360" w:lineRule="auto"/>
        <w:ind w:firstLine="420" w:firstLineChars="200"/>
        <w:rPr>
          <w:rFonts w:hint="eastAsia" w:ascii="宋体" w:hAnsi="宋体" w:cs="宋体"/>
          <w:bCs/>
          <w:szCs w:val="21"/>
        </w:rPr>
      </w:pPr>
      <w:r>
        <w:rPr>
          <w:rFonts w:ascii="宋体" w:hAnsi="宋体" w:cs="宋体"/>
          <w:bCs/>
          <w:szCs w:val="21"/>
        </w:rPr>
        <w:t>4.</w:t>
      </w:r>
      <w:bookmarkStart w:id="34" w:name="_Hlk136533236"/>
      <w:r>
        <w:rPr>
          <w:rFonts w:hint="eastAsia" w:ascii="宋体" w:hAnsi="宋体" w:cs="宋体"/>
          <w:bCs/>
          <w:szCs w:val="21"/>
        </w:rPr>
        <w:t>本合同项下乙方应付违约金或赔偿金的情形，均为甲方有权在未付款项中扣除，也可要求乙方另行支付。</w:t>
      </w:r>
      <w:bookmarkEnd w:id="34"/>
    </w:p>
    <w:p w14:paraId="28FF614E">
      <w:pPr>
        <w:spacing w:line="360" w:lineRule="auto"/>
        <w:ind w:left="360" w:hanging="360"/>
        <w:rPr>
          <w:rFonts w:hint="eastAsia" w:ascii="宋体" w:hAnsi="宋体" w:cs="宋体"/>
          <w:b/>
          <w:szCs w:val="21"/>
        </w:rPr>
      </w:pPr>
      <w:r>
        <w:rPr>
          <w:rFonts w:hint="eastAsia" w:ascii="宋体" w:hAnsi="宋体" w:cs="宋体"/>
          <w:b/>
          <w:szCs w:val="21"/>
        </w:rPr>
        <w:t>六、争议的解决</w:t>
      </w:r>
    </w:p>
    <w:p w14:paraId="6844C467">
      <w:pPr>
        <w:spacing w:line="360" w:lineRule="auto"/>
        <w:ind w:firstLine="420" w:firstLineChars="200"/>
        <w:rPr>
          <w:rFonts w:hint="eastAsia" w:ascii="宋体" w:hAnsi="宋体" w:cs="宋体"/>
          <w:bCs/>
          <w:szCs w:val="21"/>
        </w:rPr>
      </w:pPr>
      <w:r>
        <w:rPr>
          <w:rFonts w:hint="eastAsia" w:ascii="宋体" w:hAnsi="宋体" w:cs="宋体"/>
          <w:bCs/>
          <w:szCs w:val="21"/>
        </w:rPr>
        <w:t>1.合同履行过程中发生的任何争议，如双方未能通过友好协商解决，应向甲方所在地人民法院提起诉讼。对交付标的物质量有争议的，统一由佛山市辖属的专业检测机构进行终局鉴定，鉴定结果符合质量技术标准时，鉴定费由委托方承担；否则鉴定费由乙方承担。</w:t>
      </w:r>
    </w:p>
    <w:p w14:paraId="312F7FCE">
      <w:pPr>
        <w:spacing w:line="360" w:lineRule="auto"/>
        <w:ind w:firstLine="420" w:firstLineChars="200"/>
        <w:rPr>
          <w:rFonts w:hint="eastAsia" w:ascii="宋体" w:hAnsi="宋体" w:cs="宋体"/>
          <w:bCs/>
          <w:szCs w:val="21"/>
        </w:rPr>
      </w:pPr>
      <w:r>
        <w:rPr>
          <w:rFonts w:hint="eastAsia" w:ascii="宋体" w:hAnsi="宋体" w:cs="宋体"/>
          <w:bCs/>
          <w:szCs w:val="21"/>
        </w:rPr>
        <w:t>2.法院审理期间，除提交法院审理的事项外，其它无争议的事项和条款仍应继续履行。</w:t>
      </w:r>
    </w:p>
    <w:p w14:paraId="0646DA41">
      <w:pPr>
        <w:spacing w:line="360" w:lineRule="auto"/>
        <w:ind w:hanging="84"/>
        <w:rPr>
          <w:rFonts w:hint="eastAsia" w:ascii="宋体" w:hAnsi="宋体" w:cs="宋体"/>
          <w:b/>
          <w:szCs w:val="21"/>
        </w:rPr>
      </w:pPr>
      <w:r>
        <w:rPr>
          <w:rFonts w:hint="eastAsia" w:ascii="宋体" w:hAnsi="宋体" w:cs="宋体"/>
          <w:b/>
          <w:szCs w:val="21"/>
        </w:rPr>
        <w:t xml:space="preserve">七、不可抗力 </w:t>
      </w:r>
    </w:p>
    <w:p w14:paraId="672FAFFA">
      <w:pPr>
        <w:spacing w:line="360" w:lineRule="auto"/>
        <w:ind w:firstLine="420" w:firstLineChars="200"/>
        <w:rPr>
          <w:rFonts w:hint="eastAsia" w:ascii="宋体" w:hAnsi="宋体" w:cs="宋体"/>
          <w:bCs/>
          <w:szCs w:val="21"/>
        </w:rPr>
      </w:pPr>
      <w:r>
        <w:rPr>
          <w:rFonts w:hint="eastAsia" w:ascii="宋体" w:hAnsi="宋体" w:cs="宋体"/>
          <w:bCs/>
          <w:szCs w:val="21"/>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2B7EE4C9">
      <w:pPr>
        <w:spacing w:line="360" w:lineRule="auto"/>
        <w:rPr>
          <w:rFonts w:hint="eastAsia" w:ascii="宋体" w:hAnsi="宋体" w:cs="宋体"/>
          <w:b/>
          <w:szCs w:val="21"/>
        </w:rPr>
      </w:pPr>
      <w:r>
        <w:rPr>
          <w:rFonts w:hint="eastAsia" w:ascii="宋体" w:hAnsi="宋体" w:cs="宋体"/>
          <w:b/>
          <w:szCs w:val="21"/>
        </w:rPr>
        <w:t>八、税费</w:t>
      </w:r>
    </w:p>
    <w:p w14:paraId="3E1BBA20">
      <w:pPr>
        <w:spacing w:line="360" w:lineRule="auto"/>
        <w:ind w:firstLine="420" w:firstLineChars="200"/>
        <w:rPr>
          <w:rFonts w:hint="eastAsia" w:ascii="宋体" w:hAnsi="宋体" w:cs="宋体"/>
          <w:bCs/>
          <w:szCs w:val="21"/>
        </w:rPr>
      </w:pPr>
      <w:r>
        <w:rPr>
          <w:rFonts w:hint="eastAsia" w:ascii="宋体" w:hAnsi="宋体" w:cs="宋体"/>
          <w:bCs/>
          <w:szCs w:val="21"/>
        </w:rPr>
        <w:t>1.中国政府根据现行税法所征收的一切税费均由各缴税责任方独立承担。</w:t>
      </w:r>
    </w:p>
    <w:p w14:paraId="48C045ED">
      <w:pPr>
        <w:spacing w:line="360" w:lineRule="auto"/>
        <w:ind w:firstLine="420" w:firstLineChars="200"/>
        <w:rPr>
          <w:rFonts w:hint="eastAsia" w:ascii="宋体" w:hAnsi="宋体" w:cs="宋体"/>
          <w:bCs/>
          <w:szCs w:val="21"/>
        </w:rPr>
      </w:pPr>
      <w:r>
        <w:rPr>
          <w:rFonts w:hint="eastAsia" w:ascii="宋体" w:hAnsi="宋体" w:cs="宋体"/>
          <w:bCs/>
          <w:szCs w:val="21"/>
        </w:rPr>
        <w:t>2.在中国境外发生的与本合同相关的一切税费及不可预见费均由乙方负担。</w:t>
      </w:r>
    </w:p>
    <w:p w14:paraId="134768F2">
      <w:pPr>
        <w:spacing w:line="360" w:lineRule="auto"/>
        <w:rPr>
          <w:rFonts w:hint="eastAsia" w:ascii="宋体" w:hAnsi="宋体" w:cs="宋体"/>
          <w:b/>
          <w:szCs w:val="21"/>
        </w:rPr>
      </w:pPr>
      <w:r>
        <w:rPr>
          <w:rFonts w:hint="eastAsia" w:ascii="宋体" w:hAnsi="宋体" w:cs="宋体"/>
          <w:b/>
          <w:szCs w:val="21"/>
        </w:rPr>
        <w:t>九、合同生效</w:t>
      </w:r>
    </w:p>
    <w:p w14:paraId="3591C935">
      <w:pPr>
        <w:tabs>
          <w:tab w:val="left" w:pos="800"/>
        </w:tabs>
        <w:spacing w:line="360" w:lineRule="auto"/>
        <w:ind w:firstLine="420" w:firstLineChars="200"/>
        <w:rPr>
          <w:rFonts w:hint="eastAsia" w:ascii="宋体" w:hAnsi="宋体" w:cs="宋体"/>
          <w:szCs w:val="21"/>
        </w:rPr>
      </w:pPr>
      <w:r>
        <w:rPr>
          <w:rFonts w:hint="eastAsia" w:ascii="宋体" w:hAnsi="宋体" w:cs="宋体"/>
          <w:szCs w:val="21"/>
        </w:rPr>
        <w:t>本合同在甲、乙双方法定代表人或其授权代理人签字并盖章之日起生效。</w:t>
      </w:r>
    </w:p>
    <w:p w14:paraId="34E0C00F">
      <w:pPr>
        <w:spacing w:line="360" w:lineRule="auto"/>
        <w:ind w:left="840" w:hanging="840"/>
        <w:rPr>
          <w:rFonts w:hint="eastAsia" w:ascii="宋体" w:hAnsi="宋体" w:cs="宋体"/>
          <w:b/>
          <w:szCs w:val="21"/>
        </w:rPr>
      </w:pPr>
      <w:r>
        <w:rPr>
          <w:rFonts w:hint="eastAsia" w:ascii="宋体" w:hAnsi="宋体" w:cs="宋体"/>
          <w:b/>
          <w:szCs w:val="21"/>
        </w:rPr>
        <w:t>十、其它</w:t>
      </w:r>
    </w:p>
    <w:p w14:paraId="2D34D611">
      <w:pPr>
        <w:spacing w:line="360" w:lineRule="auto"/>
        <w:ind w:firstLine="420" w:firstLineChars="200"/>
        <w:rPr>
          <w:rFonts w:hint="eastAsia" w:ascii="宋体" w:hAnsi="宋体" w:cs="宋体"/>
          <w:bCs/>
          <w:szCs w:val="21"/>
        </w:rPr>
      </w:pPr>
      <w:r>
        <w:rPr>
          <w:rFonts w:hint="eastAsia" w:ascii="宋体" w:hAnsi="宋体" w:cs="宋体"/>
          <w:bCs/>
          <w:szCs w:val="21"/>
        </w:rPr>
        <w:t>1.所有经双方或多方签署确认的文件（包括会议纪要、补充协议、往来信函）、采购文件和响应文件、合同的附件及《成交通知书》均为本合同不可分割的有效组成部分，与本合同具有同等的法律效力和履约义务，其生效日期为签字盖章确认之日期。</w:t>
      </w:r>
    </w:p>
    <w:p w14:paraId="5F05231D">
      <w:pPr>
        <w:spacing w:line="360" w:lineRule="auto"/>
        <w:ind w:firstLine="420" w:firstLineChars="200"/>
        <w:rPr>
          <w:rFonts w:hint="eastAsia" w:ascii="宋体" w:hAnsi="宋体" w:cs="宋体"/>
          <w:bCs/>
          <w:szCs w:val="21"/>
        </w:rPr>
      </w:pPr>
      <w:r>
        <w:rPr>
          <w:rFonts w:hint="eastAsia" w:ascii="宋体" w:hAnsi="宋体" w:cs="宋体"/>
          <w:bCs/>
          <w:szCs w:val="21"/>
        </w:rPr>
        <w:t xml:space="preserve">2.如一方地址、电话、传真号码有变更，应在变更当日内书面通知对方，否则，应承担相应责任。 </w:t>
      </w:r>
    </w:p>
    <w:p w14:paraId="632100AD">
      <w:pPr>
        <w:spacing w:line="360" w:lineRule="auto"/>
        <w:ind w:firstLine="420" w:firstLineChars="200"/>
        <w:rPr>
          <w:rFonts w:hint="eastAsia" w:ascii="宋体" w:hAnsi="宋体" w:cs="宋体"/>
          <w:bCs/>
          <w:szCs w:val="21"/>
        </w:rPr>
      </w:pPr>
      <w:r>
        <w:rPr>
          <w:rFonts w:hint="eastAsia" w:ascii="宋体" w:hAnsi="宋体" w:cs="宋体"/>
          <w:bCs/>
          <w:szCs w:val="21"/>
        </w:rPr>
        <w:t>3.乙方不得分包、转包，不得由第三方履行其合同项下的义务。</w:t>
      </w:r>
    </w:p>
    <w:p w14:paraId="0423D155">
      <w:pPr>
        <w:spacing w:line="360" w:lineRule="auto"/>
        <w:ind w:firstLine="420" w:firstLineChars="200"/>
        <w:rPr>
          <w:rFonts w:hint="eastAsia" w:ascii="宋体" w:hAnsi="宋体" w:cs="宋体"/>
          <w:bCs/>
          <w:szCs w:val="21"/>
        </w:rPr>
      </w:pPr>
      <w:r>
        <w:rPr>
          <w:rFonts w:hint="eastAsia" w:ascii="宋体" w:hAnsi="宋体" w:cs="宋体"/>
          <w:bCs/>
          <w:szCs w:val="21"/>
        </w:rPr>
        <w:t>4.本合同一式</w:t>
      </w:r>
      <w:r>
        <w:rPr>
          <w:rFonts w:hint="eastAsia" w:ascii="宋体" w:hAnsi="宋体" w:cs="宋体"/>
          <w:bCs/>
          <w:szCs w:val="21"/>
          <w:u w:val="single"/>
        </w:rPr>
        <w:t xml:space="preserve">    </w:t>
      </w:r>
      <w:r>
        <w:rPr>
          <w:rFonts w:hint="eastAsia" w:ascii="宋体" w:hAnsi="宋体" w:cs="宋体"/>
          <w:bCs/>
          <w:szCs w:val="21"/>
        </w:rPr>
        <w:t>份，甲方执</w:t>
      </w:r>
      <w:r>
        <w:rPr>
          <w:rFonts w:hint="eastAsia" w:ascii="宋体" w:hAnsi="宋体" w:cs="宋体"/>
          <w:bCs/>
          <w:szCs w:val="21"/>
          <w:u w:val="single"/>
        </w:rPr>
        <w:t xml:space="preserve">    </w:t>
      </w:r>
      <w:r>
        <w:rPr>
          <w:rFonts w:hint="eastAsia" w:ascii="宋体" w:hAnsi="宋体" w:cs="宋体"/>
          <w:bCs/>
          <w:szCs w:val="21"/>
        </w:rPr>
        <w:t>份、乙方执</w:t>
      </w:r>
      <w:r>
        <w:rPr>
          <w:rFonts w:hint="eastAsia" w:ascii="宋体" w:hAnsi="宋体" w:cs="宋体"/>
          <w:bCs/>
          <w:szCs w:val="21"/>
          <w:u w:val="single"/>
        </w:rPr>
        <w:t xml:space="preserve">    </w:t>
      </w:r>
      <w:r>
        <w:rPr>
          <w:rFonts w:hint="eastAsia" w:ascii="宋体" w:hAnsi="宋体" w:cs="宋体"/>
          <w:bCs/>
          <w:szCs w:val="21"/>
        </w:rPr>
        <w:t>份，采购代理机构执1份。</w:t>
      </w:r>
    </w:p>
    <w:p w14:paraId="6D224D3E">
      <w:pPr>
        <w:spacing w:line="360" w:lineRule="auto"/>
        <w:ind w:firstLine="420" w:firstLineChars="200"/>
        <w:rPr>
          <w:rFonts w:hint="eastAsia" w:ascii="宋体" w:hAnsi="宋体" w:cs="宋体"/>
          <w:bCs/>
          <w:szCs w:val="21"/>
        </w:rPr>
      </w:pPr>
      <w:r>
        <w:rPr>
          <w:rFonts w:hint="eastAsia" w:ascii="宋体" w:hAnsi="宋体" w:cs="宋体"/>
          <w:bCs/>
          <w:szCs w:val="21"/>
        </w:rPr>
        <w:t>5.本合同共计</w:t>
      </w:r>
      <w:r>
        <w:rPr>
          <w:rFonts w:hint="eastAsia" w:ascii="宋体" w:hAnsi="宋体" w:cs="宋体"/>
          <w:bCs/>
          <w:szCs w:val="21"/>
          <w:u w:val="single"/>
        </w:rPr>
        <w:t xml:space="preserve">    </w:t>
      </w:r>
      <w:r>
        <w:rPr>
          <w:rFonts w:hint="eastAsia" w:ascii="宋体" w:hAnsi="宋体" w:cs="宋体"/>
          <w:bCs/>
          <w:szCs w:val="21"/>
        </w:rPr>
        <w:t>页A4纸张，缺页之合同为无效合同。</w:t>
      </w:r>
    </w:p>
    <w:p w14:paraId="57FA3989">
      <w:pPr>
        <w:spacing w:line="360" w:lineRule="auto"/>
        <w:ind w:firstLine="420" w:firstLineChars="200"/>
        <w:rPr>
          <w:rFonts w:hint="eastAsia" w:ascii="宋体" w:hAnsi="宋体" w:cs="宋体"/>
          <w:bCs/>
          <w:szCs w:val="21"/>
        </w:rPr>
      </w:pPr>
      <w:r>
        <w:rPr>
          <w:rFonts w:hint="eastAsia" w:ascii="宋体" w:hAnsi="宋体" w:cs="宋体"/>
          <w:bCs/>
          <w:szCs w:val="21"/>
        </w:rPr>
        <w:t>6.本合同签约履约地点：广东省佛山市。</w:t>
      </w:r>
    </w:p>
    <w:p w14:paraId="357E19E8">
      <w:pPr>
        <w:autoSpaceDE w:val="0"/>
        <w:autoSpaceDN w:val="0"/>
        <w:adjustRightInd w:val="0"/>
        <w:spacing w:before="2" w:line="360" w:lineRule="auto"/>
        <w:ind w:right="-2"/>
        <w:jc w:val="left"/>
        <w:rPr>
          <w:rFonts w:hint="eastAsia" w:ascii="宋体" w:hAnsi="宋体" w:cs="宋体"/>
          <w:b/>
          <w:szCs w:val="21"/>
        </w:rPr>
      </w:pPr>
      <w:r>
        <w:rPr>
          <w:rFonts w:hint="eastAsia" w:ascii="宋体" w:hAnsi="宋体" w:cs="宋体"/>
          <w:b/>
          <w:szCs w:val="21"/>
        </w:rPr>
        <w:t>（完）</w:t>
      </w:r>
    </w:p>
    <w:p w14:paraId="41B4AAA7">
      <w:pPr>
        <w:pStyle w:val="8"/>
        <w:spacing w:line="360" w:lineRule="auto"/>
        <w:rPr>
          <w:rFonts w:hint="eastAsia" w:ascii="宋体" w:hAnsi="宋体"/>
          <w:szCs w:val="21"/>
        </w:rPr>
      </w:pPr>
    </w:p>
    <w:tbl>
      <w:tblPr>
        <w:tblStyle w:val="20"/>
        <w:tblW w:w="0" w:type="auto"/>
        <w:tblInd w:w="-72" w:type="dxa"/>
        <w:tblLayout w:type="fixed"/>
        <w:tblCellMar>
          <w:top w:w="0" w:type="dxa"/>
          <w:left w:w="108" w:type="dxa"/>
          <w:bottom w:w="0" w:type="dxa"/>
          <w:right w:w="108" w:type="dxa"/>
        </w:tblCellMar>
      </w:tblPr>
      <w:tblGrid>
        <w:gridCol w:w="4828"/>
        <w:gridCol w:w="4517"/>
      </w:tblGrid>
      <w:tr w14:paraId="65ACDADD">
        <w:trPr>
          <w:trHeight w:val="3081" w:hRule="atLeast"/>
        </w:trPr>
        <w:tc>
          <w:tcPr>
            <w:tcW w:w="4828" w:type="dxa"/>
          </w:tcPr>
          <w:p w14:paraId="4B03AC8C">
            <w:pPr>
              <w:spacing w:line="360" w:lineRule="auto"/>
              <w:rPr>
                <w:rFonts w:hint="eastAsia" w:ascii="宋体" w:hAnsi="宋体" w:cs="宋体"/>
                <w:b/>
                <w:szCs w:val="21"/>
              </w:rPr>
            </w:pPr>
            <w:r>
              <w:rPr>
                <w:rFonts w:hint="eastAsia" w:ascii="宋体" w:hAnsi="宋体" w:cs="宋体"/>
                <w:b/>
                <w:szCs w:val="21"/>
              </w:rPr>
              <w:t>甲方（盖章）：</w:t>
            </w:r>
          </w:p>
          <w:p w14:paraId="66FF5591">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6C828C4A">
            <w:pPr>
              <w:spacing w:line="360" w:lineRule="auto"/>
              <w:rPr>
                <w:rFonts w:hint="eastAsia" w:ascii="宋体" w:hAnsi="宋体" w:cs="宋体"/>
                <w:szCs w:val="21"/>
              </w:rPr>
            </w:pPr>
            <w:r>
              <w:rPr>
                <w:rFonts w:hint="eastAsia" w:ascii="宋体" w:hAnsi="宋体" w:cs="宋体"/>
                <w:szCs w:val="21"/>
              </w:rPr>
              <w:t xml:space="preserve">授权代理人：                              </w:t>
            </w:r>
          </w:p>
          <w:p w14:paraId="674CF34F">
            <w:pPr>
              <w:spacing w:line="360" w:lineRule="auto"/>
              <w:rPr>
                <w:rFonts w:hint="eastAsia" w:ascii="宋体" w:hAnsi="宋体" w:cs="宋体"/>
                <w:szCs w:val="21"/>
                <w:u w:val="dotted"/>
              </w:rPr>
            </w:pPr>
            <w:r>
              <w:rPr>
                <w:rFonts w:hint="eastAsia" w:ascii="宋体" w:hAnsi="宋体" w:cs="宋体"/>
                <w:szCs w:val="21"/>
              </w:rPr>
              <w:t xml:space="preserve">项目负责人： </w:t>
            </w:r>
            <w:r>
              <w:rPr>
                <w:rFonts w:hint="eastAsia" w:ascii="宋体" w:hAnsi="宋体" w:cs="宋体"/>
                <w:szCs w:val="21"/>
                <w:u w:val="dotted"/>
              </w:rPr>
              <w:t xml:space="preserve">                      </w:t>
            </w:r>
          </w:p>
          <w:p w14:paraId="0E1F046E">
            <w:pPr>
              <w:spacing w:line="360" w:lineRule="auto"/>
              <w:rPr>
                <w:rFonts w:hint="eastAsia" w:ascii="宋体" w:hAnsi="宋体" w:cs="宋体"/>
                <w:szCs w:val="21"/>
                <w:u w:val="dotted"/>
              </w:rPr>
            </w:pPr>
            <w:r>
              <w:rPr>
                <w:rFonts w:hint="eastAsia" w:ascii="宋体" w:hAnsi="宋体" w:cs="宋体"/>
                <w:szCs w:val="21"/>
              </w:rPr>
              <w:t>地址：</w:t>
            </w:r>
          </w:p>
          <w:p w14:paraId="56F9A48F">
            <w:pPr>
              <w:spacing w:line="360" w:lineRule="auto"/>
              <w:rPr>
                <w:rFonts w:hint="eastAsia" w:ascii="宋体" w:hAnsi="宋体" w:cs="宋体"/>
                <w:szCs w:val="21"/>
              </w:rPr>
            </w:pPr>
            <w:r>
              <w:rPr>
                <w:rFonts w:hint="eastAsia" w:ascii="宋体" w:hAnsi="宋体" w:cs="宋体"/>
                <w:szCs w:val="21"/>
              </w:rPr>
              <w:t>电话：</w:t>
            </w:r>
          </w:p>
          <w:p w14:paraId="422AEF6B">
            <w:pPr>
              <w:spacing w:line="360" w:lineRule="auto"/>
              <w:rPr>
                <w:rFonts w:hint="eastAsia" w:ascii="宋体" w:hAnsi="宋体" w:cs="宋体"/>
                <w:szCs w:val="21"/>
              </w:rPr>
            </w:pPr>
            <w:r>
              <w:rPr>
                <w:rFonts w:hint="eastAsia" w:ascii="宋体" w:hAnsi="宋体" w:cs="宋体"/>
                <w:szCs w:val="21"/>
              </w:rPr>
              <w:t>传真：</w:t>
            </w:r>
          </w:p>
          <w:p w14:paraId="042FC42D">
            <w:pPr>
              <w:spacing w:line="360" w:lineRule="auto"/>
              <w:rPr>
                <w:rFonts w:hint="eastAsia" w:ascii="宋体" w:hAnsi="宋体" w:cs="宋体"/>
                <w:b/>
                <w:szCs w:val="21"/>
              </w:rPr>
            </w:pPr>
            <w:r>
              <w:rPr>
                <w:rFonts w:hint="eastAsia" w:ascii="宋体" w:hAnsi="宋体" w:cs="宋体"/>
                <w:szCs w:val="21"/>
              </w:rPr>
              <w:t>日期：           年     月    日</w:t>
            </w:r>
          </w:p>
        </w:tc>
        <w:tc>
          <w:tcPr>
            <w:tcW w:w="4517" w:type="dxa"/>
          </w:tcPr>
          <w:p w14:paraId="37859FD4">
            <w:pPr>
              <w:spacing w:line="360" w:lineRule="auto"/>
              <w:rPr>
                <w:rFonts w:hint="eastAsia" w:ascii="宋体" w:hAnsi="宋体" w:cs="宋体"/>
                <w:b/>
                <w:szCs w:val="21"/>
              </w:rPr>
            </w:pPr>
            <w:r>
              <w:rPr>
                <w:rFonts w:hint="eastAsia" w:ascii="宋体" w:hAnsi="宋体" w:cs="宋体"/>
                <w:b/>
                <w:szCs w:val="21"/>
              </w:rPr>
              <w:t>乙方（盖章）：</w:t>
            </w:r>
          </w:p>
          <w:p w14:paraId="1C516BAC">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7A9C6F49">
            <w:pPr>
              <w:spacing w:line="360" w:lineRule="auto"/>
              <w:rPr>
                <w:rFonts w:hint="eastAsia" w:ascii="宋体" w:hAnsi="宋体" w:cs="宋体"/>
                <w:szCs w:val="21"/>
                <w:u w:val="dotted"/>
              </w:rPr>
            </w:pPr>
          </w:p>
          <w:p w14:paraId="5E664080">
            <w:pPr>
              <w:spacing w:line="360" w:lineRule="auto"/>
              <w:rPr>
                <w:rFonts w:hint="eastAsia" w:ascii="宋体" w:hAnsi="宋体" w:cs="宋体"/>
                <w:szCs w:val="21"/>
              </w:rPr>
            </w:pPr>
            <w:r>
              <w:rPr>
                <w:rFonts w:hint="eastAsia" w:ascii="宋体" w:hAnsi="宋体" w:cs="宋体"/>
                <w:szCs w:val="21"/>
              </w:rPr>
              <w:t>地址：</w:t>
            </w:r>
          </w:p>
          <w:p w14:paraId="13C54771">
            <w:pPr>
              <w:spacing w:line="360" w:lineRule="auto"/>
              <w:rPr>
                <w:rFonts w:hint="eastAsia" w:ascii="宋体" w:hAnsi="宋体" w:cs="宋体"/>
                <w:szCs w:val="21"/>
              </w:rPr>
            </w:pPr>
            <w:r>
              <w:rPr>
                <w:rFonts w:hint="eastAsia" w:ascii="宋体" w:hAnsi="宋体" w:cs="宋体"/>
                <w:szCs w:val="21"/>
              </w:rPr>
              <w:t>电话：</w:t>
            </w:r>
          </w:p>
          <w:p w14:paraId="125284D5">
            <w:pPr>
              <w:spacing w:line="360" w:lineRule="auto"/>
              <w:rPr>
                <w:rFonts w:hint="eastAsia" w:ascii="宋体" w:hAnsi="宋体" w:cs="宋体"/>
                <w:szCs w:val="21"/>
              </w:rPr>
            </w:pPr>
            <w:r>
              <w:rPr>
                <w:rFonts w:hint="eastAsia" w:ascii="宋体" w:hAnsi="宋体" w:cs="宋体"/>
                <w:szCs w:val="21"/>
              </w:rPr>
              <w:t>传真：</w:t>
            </w:r>
          </w:p>
          <w:p w14:paraId="02BE9D80">
            <w:pPr>
              <w:spacing w:line="360" w:lineRule="auto"/>
              <w:rPr>
                <w:rFonts w:hint="eastAsia" w:ascii="宋体" w:hAnsi="宋体" w:cs="宋体"/>
                <w:b/>
                <w:szCs w:val="21"/>
              </w:rPr>
            </w:pPr>
            <w:r>
              <w:rPr>
                <w:rFonts w:hint="eastAsia" w:ascii="宋体" w:hAnsi="宋体" w:cs="宋体"/>
                <w:szCs w:val="21"/>
              </w:rPr>
              <w:t>日期：        年     月     日</w:t>
            </w:r>
          </w:p>
        </w:tc>
      </w:tr>
      <w:tr w14:paraId="3952CCFD">
        <w:tblPrEx>
          <w:tblCellMar>
            <w:top w:w="0" w:type="dxa"/>
            <w:left w:w="108" w:type="dxa"/>
            <w:bottom w:w="0" w:type="dxa"/>
            <w:right w:w="108" w:type="dxa"/>
          </w:tblCellMar>
        </w:tblPrEx>
        <w:trPr>
          <w:trHeight w:val="2730" w:hRule="atLeast"/>
        </w:trPr>
        <w:tc>
          <w:tcPr>
            <w:tcW w:w="4828" w:type="dxa"/>
          </w:tcPr>
          <w:p w14:paraId="3355464D">
            <w:pPr>
              <w:spacing w:line="360" w:lineRule="auto"/>
              <w:rPr>
                <w:rFonts w:hint="eastAsia" w:ascii="宋体" w:hAnsi="宋体" w:cs="宋体"/>
                <w:b/>
                <w:bCs/>
                <w:szCs w:val="21"/>
              </w:rPr>
            </w:pPr>
          </w:p>
          <w:p w14:paraId="6976C5AC">
            <w:pPr>
              <w:spacing w:line="360" w:lineRule="auto"/>
              <w:rPr>
                <w:rFonts w:hint="eastAsia" w:ascii="宋体" w:hAnsi="宋体" w:cs="宋体"/>
                <w:b/>
                <w:bCs/>
                <w:szCs w:val="21"/>
              </w:rPr>
            </w:pPr>
          </w:p>
          <w:p w14:paraId="0C8A3F30">
            <w:pPr>
              <w:spacing w:line="360" w:lineRule="auto"/>
              <w:rPr>
                <w:rFonts w:hint="eastAsia" w:ascii="宋体" w:hAnsi="宋体" w:cs="宋体"/>
                <w:b/>
                <w:szCs w:val="21"/>
              </w:rPr>
            </w:pPr>
            <w:r>
              <w:rPr>
                <w:rFonts w:hint="eastAsia" w:ascii="宋体" w:hAnsi="宋体" w:cs="宋体"/>
                <w:b/>
                <w:szCs w:val="21"/>
              </w:rPr>
              <w:t xml:space="preserve">  </w:t>
            </w:r>
          </w:p>
        </w:tc>
        <w:tc>
          <w:tcPr>
            <w:tcW w:w="4517" w:type="dxa"/>
          </w:tcPr>
          <w:p w14:paraId="2EA6D6E6">
            <w:pPr>
              <w:spacing w:line="360" w:lineRule="auto"/>
              <w:rPr>
                <w:rFonts w:hint="eastAsia" w:ascii="宋体" w:hAnsi="宋体" w:cs="宋体"/>
                <w:szCs w:val="21"/>
              </w:rPr>
            </w:pPr>
          </w:p>
          <w:p w14:paraId="518F13D0">
            <w:pPr>
              <w:spacing w:line="360" w:lineRule="auto"/>
              <w:rPr>
                <w:rFonts w:hint="eastAsia" w:ascii="宋体" w:hAnsi="宋体" w:cs="宋体"/>
                <w:b/>
                <w:szCs w:val="21"/>
              </w:rPr>
            </w:pPr>
            <w:r>
              <w:rPr>
                <w:rFonts w:hint="eastAsia" w:ascii="宋体" w:hAnsi="宋体" w:cs="宋体"/>
                <w:b/>
                <w:szCs w:val="21"/>
              </w:rPr>
              <w:t>收款方、开票方须与乙方一致；专户为：</w:t>
            </w:r>
          </w:p>
          <w:p w14:paraId="78F7FFBB">
            <w:pPr>
              <w:spacing w:line="360" w:lineRule="auto"/>
              <w:rPr>
                <w:rFonts w:hint="eastAsia" w:ascii="宋体" w:hAnsi="宋体" w:cs="宋体"/>
                <w:szCs w:val="21"/>
              </w:rPr>
            </w:pPr>
          </w:p>
          <w:p w14:paraId="5D1A9BB9">
            <w:pPr>
              <w:spacing w:line="360" w:lineRule="auto"/>
              <w:rPr>
                <w:rFonts w:hint="eastAsia" w:ascii="宋体" w:hAnsi="宋体" w:cs="宋体"/>
                <w:b/>
                <w:bCs/>
                <w:szCs w:val="21"/>
              </w:rPr>
            </w:pPr>
            <w:r>
              <w:rPr>
                <w:rFonts w:hint="eastAsia" w:ascii="宋体" w:hAnsi="宋体" w:cs="宋体"/>
                <w:szCs w:val="21"/>
              </w:rPr>
              <w:t>开户名称：</w:t>
            </w:r>
          </w:p>
          <w:p w14:paraId="60D4EC89">
            <w:pPr>
              <w:spacing w:line="360" w:lineRule="auto"/>
              <w:rPr>
                <w:rFonts w:hint="eastAsia" w:ascii="宋体" w:hAnsi="宋体" w:cs="宋体"/>
                <w:b/>
                <w:bCs/>
                <w:szCs w:val="21"/>
              </w:rPr>
            </w:pPr>
            <w:r>
              <w:rPr>
                <w:rFonts w:hint="eastAsia" w:ascii="宋体" w:hAnsi="宋体" w:cs="宋体"/>
                <w:szCs w:val="21"/>
              </w:rPr>
              <w:t>银行账号：</w:t>
            </w:r>
          </w:p>
          <w:p w14:paraId="638325EC">
            <w:pPr>
              <w:spacing w:line="360" w:lineRule="auto"/>
              <w:rPr>
                <w:rFonts w:hint="eastAsia" w:ascii="宋体" w:hAnsi="宋体" w:cs="宋体"/>
                <w:b/>
                <w:szCs w:val="21"/>
              </w:rPr>
            </w:pPr>
            <w:r>
              <w:rPr>
                <w:rFonts w:hint="eastAsia" w:ascii="宋体" w:hAnsi="宋体" w:cs="宋体"/>
                <w:szCs w:val="21"/>
              </w:rPr>
              <w:t>开 户 行：</w:t>
            </w:r>
          </w:p>
        </w:tc>
      </w:tr>
    </w:tbl>
    <w:p w14:paraId="388EE239"/>
    <w:p w14:paraId="5C897627">
      <w:pPr>
        <w:jc w:val="left"/>
        <w:rPr>
          <w:rFonts w:hint="eastAsia" w:ascii="宋体" w:hAnsi="宋体" w:cs="宋体"/>
          <w:szCs w:val="21"/>
        </w:rPr>
      </w:pPr>
      <w:r>
        <w:rPr>
          <w:rFonts w:hint="eastAsia" w:ascii="宋体" w:hAnsi="宋体" w:cs="宋体"/>
          <w:szCs w:val="21"/>
        </w:rPr>
        <w:t xml:space="preserve"> 注：保单复印件后附</w:t>
      </w:r>
    </w:p>
    <w:p w14:paraId="2086A105">
      <w:pPr>
        <w:spacing w:line="360" w:lineRule="auto"/>
        <w:jc w:val="left"/>
        <w:rPr>
          <w:rFonts w:hint="eastAsia" w:ascii="宋体" w:hAnsi="宋体" w:cs="宋体"/>
          <w:szCs w:val="21"/>
        </w:rPr>
      </w:pPr>
    </w:p>
    <w:p w14:paraId="67DBF10A">
      <w:pPr>
        <w:pStyle w:val="8"/>
        <w:rPr>
          <w:rFonts w:ascii="Times New Roman" w:hAnsi="Times New Roman" w:cs="Times New Roman"/>
          <w:szCs w:val="21"/>
        </w:rPr>
      </w:pPr>
    </w:p>
    <w:p w14:paraId="7BBAFD9F">
      <w:pPr>
        <w:rPr>
          <w:rFonts w:ascii="Times New Roman" w:hAnsi="Times New Roman" w:cs="Times New Roman"/>
          <w:szCs w:val="21"/>
        </w:rPr>
      </w:pPr>
      <w:r>
        <w:rPr>
          <w:rFonts w:ascii="Times New Roman" w:hAnsi="Times New Roman" w:cs="Times New Roman"/>
          <w:szCs w:val="21"/>
        </w:rPr>
        <w:br w:type="page"/>
      </w:r>
    </w:p>
    <w:p w14:paraId="4FA0B9AB">
      <w:pPr>
        <w:pStyle w:val="8"/>
        <w:rPr>
          <w:rFonts w:ascii="Times New Roman" w:hAnsi="Times New Roman" w:cs="Times New Roman"/>
          <w:szCs w:val="21"/>
        </w:rPr>
      </w:pPr>
    </w:p>
    <w:p w14:paraId="63FFA72A">
      <w:pPr>
        <w:spacing w:line="440" w:lineRule="atLeast"/>
        <w:rPr>
          <w:rFonts w:ascii="Times New Roman" w:hAnsi="Times New Roman" w:cs="Times New Roman"/>
          <w:b/>
          <w:szCs w:val="21"/>
        </w:rPr>
      </w:pPr>
    </w:p>
    <w:p w14:paraId="61BCF27D">
      <w:pPr>
        <w:pStyle w:val="24"/>
        <w:spacing w:line="440" w:lineRule="atLeast"/>
        <w:jc w:val="center"/>
        <w:outlineLvl w:val="0"/>
        <w:rPr>
          <w:rFonts w:hint="default" w:ascii="Times New Roman" w:hAnsi="Times New Roman" w:cs="Times New Roman"/>
          <w:sz w:val="28"/>
          <w:szCs w:val="28"/>
        </w:rPr>
      </w:pPr>
      <w:bookmarkStart w:id="35" w:name="_Toc24585"/>
      <w:r>
        <w:rPr>
          <w:rFonts w:hint="default" w:ascii="Times New Roman" w:hAnsi="Times New Roman" w:cs="Times New Roman"/>
          <w:b/>
          <w:sz w:val="28"/>
          <w:szCs w:val="28"/>
        </w:rPr>
        <w:t>第六</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响应文件格式与要求</w:t>
      </w:r>
      <w:bookmarkEnd w:id="35"/>
    </w:p>
    <w:p w14:paraId="28AF856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供应商应提交证明其有资格参加磋商和成交后有能力履行合同的相关文件，并作为其响应文件的一部分，所有文件必须真实可靠、不得伪造，否则将按相关规定予以处罚。</w:t>
      </w:r>
    </w:p>
    <w:p w14:paraId="709D4151">
      <w:pPr>
        <w:pStyle w:val="24"/>
        <w:spacing w:line="440" w:lineRule="atLeast"/>
        <w:ind w:firstLine="480"/>
        <w:outlineLvl w:val="1"/>
        <w:rPr>
          <w:rFonts w:hint="default" w:ascii="Times New Roman" w:hAnsi="Times New Roman" w:cs="Times New Roman"/>
          <w:sz w:val="21"/>
          <w:szCs w:val="21"/>
        </w:rPr>
      </w:pPr>
      <w:bookmarkStart w:id="36" w:name="_Toc22507"/>
      <w:bookmarkStart w:id="37" w:name="_Toc24671"/>
      <w:r>
        <w:rPr>
          <w:rFonts w:hint="default" w:ascii="Times New Roman" w:hAnsi="Times New Roman" w:cs="Times New Roman"/>
          <w:sz w:val="21"/>
          <w:szCs w:val="21"/>
        </w:rPr>
        <w:t>1.法人或者其他组织的营业执照等证明文件，自然人的身份证明：</w:t>
      </w:r>
      <w:bookmarkEnd w:id="36"/>
      <w:bookmarkEnd w:id="37"/>
    </w:p>
    <w:p w14:paraId="5BDFA1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2D36688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B55CE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2.财务状况报告，依法缴纳税收和社会保障资金的相关材料（详见资格性审查表要求）</w:t>
      </w:r>
    </w:p>
    <w:p w14:paraId="45CF9B79">
      <w:pPr>
        <w:pStyle w:val="24"/>
        <w:spacing w:line="440" w:lineRule="atLeast"/>
        <w:ind w:firstLine="480"/>
        <w:outlineLvl w:val="1"/>
        <w:rPr>
          <w:rFonts w:hint="default" w:ascii="Times New Roman" w:hAnsi="Times New Roman" w:cs="Times New Roman"/>
          <w:sz w:val="21"/>
          <w:szCs w:val="21"/>
        </w:rPr>
      </w:pPr>
      <w:bookmarkStart w:id="38" w:name="_Toc12254"/>
      <w:bookmarkStart w:id="39" w:name="_Toc29387"/>
      <w:r>
        <w:rPr>
          <w:rFonts w:hint="default" w:ascii="Times New Roman" w:hAnsi="Times New Roman" w:cs="Times New Roman"/>
          <w:sz w:val="21"/>
          <w:szCs w:val="21"/>
        </w:rPr>
        <w:t>3.具有履行合同所必须的设备和专业技术能力的声明。</w:t>
      </w:r>
      <w:bookmarkEnd w:id="38"/>
      <w:bookmarkEnd w:id="39"/>
    </w:p>
    <w:p w14:paraId="488C52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4.供应商参加政府采购前三年内在经营活动中没有重大违法记录声明函。</w:t>
      </w:r>
    </w:p>
    <w:p w14:paraId="4A4098B8">
      <w:pPr>
        <w:pStyle w:val="24"/>
        <w:spacing w:line="440" w:lineRule="atLeast"/>
        <w:ind w:firstLine="480"/>
        <w:outlineLvl w:val="1"/>
        <w:rPr>
          <w:rFonts w:hint="default" w:ascii="Times New Roman" w:hAnsi="Times New Roman" w:cs="Times New Roman"/>
          <w:sz w:val="21"/>
          <w:szCs w:val="21"/>
        </w:rPr>
      </w:pPr>
      <w:bookmarkStart w:id="40" w:name="_Toc7716"/>
      <w:bookmarkStart w:id="41" w:name="_Toc27794"/>
      <w:r>
        <w:rPr>
          <w:rFonts w:hint="default" w:ascii="Times New Roman" w:hAnsi="Times New Roman" w:cs="Times New Roman"/>
          <w:sz w:val="21"/>
          <w:szCs w:val="21"/>
        </w:rPr>
        <w:t>5.信用记录查询</w:t>
      </w:r>
      <w:bookmarkEnd w:id="40"/>
      <w:bookmarkEnd w:id="41"/>
    </w:p>
    <w:p w14:paraId="2B2FAA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（1）查询渠道：通过“信用中国”网站(www.creditchina.gov.cn)和“中国政府采购网”（www.ccgp.gov.cn）进行查询；</w:t>
      </w:r>
    </w:p>
    <w:p w14:paraId="5E99B6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（2）查询截止时点：提交响应文件截止日当天；</w:t>
      </w:r>
    </w:p>
    <w:p w14:paraId="49EA6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（3）查询记录：对列入失信被执行人、重大税收违法案件当事人名单、政府采购严重违法失信行为记录名单、信用报告进行查询；</w:t>
      </w:r>
    </w:p>
    <w:p w14:paraId="412B696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3977E5C5">
      <w:pPr>
        <w:pStyle w:val="24"/>
        <w:spacing w:line="440" w:lineRule="atLeast"/>
        <w:ind w:firstLine="480"/>
        <w:outlineLvl w:val="1"/>
        <w:rPr>
          <w:rFonts w:hint="default" w:ascii="Times New Roman" w:hAnsi="Times New Roman" w:cs="Times New Roman"/>
          <w:sz w:val="21"/>
          <w:szCs w:val="21"/>
        </w:rPr>
      </w:pPr>
      <w:bookmarkStart w:id="42" w:name="_Toc30176"/>
      <w:bookmarkStart w:id="43" w:name="_Toc7889"/>
      <w:r>
        <w:rPr>
          <w:rFonts w:hint="default" w:ascii="Times New Roman" w:hAnsi="Times New Roman" w:cs="Times New Roman"/>
          <w:sz w:val="21"/>
          <w:szCs w:val="21"/>
        </w:rPr>
        <w:t>6. 按照磋商文件要求，供应商应当提交的资格、资信证明文件。</w:t>
      </w:r>
      <w:bookmarkEnd w:id="42"/>
      <w:bookmarkEnd w:id="43"/>
    </w:p>
    <w:p w14:paraId="47B67D6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 xml:space="preserve">  </w:t>
      </w:r>
    </w:p>
    <w:p w14:paraId="3EF4984D">
      <w:pPr>
        <w:spacing w:line="440" w:lineRule="atLeast"/>
        <w:rPr>
          <w:rFonts w:ascii="Times New Roman" w:hAnsi="Times New Roman" w:cs="Times New Roman"/>
          <w:b/>
          <w:sz w:val="48"/>
        </w:rPr>
      </w:pPr>
      <w:r>
        <w:rPr>
          <w:rFonts w:ascii="Times New Roman" w:hAnsi="Times New Roman" w:cs="Times New Roman"/>
          <w:b/>
          <w:sz w:val="48"/>
        </w:rPr>
        <w:br w:type="page"/>
      </w:r>
    </w:p>
    <w:p w14:paraId="4883A64D">
      <w:pPr>
        <w:pageBreakBefore/>
        <w:spacing w:line="440" w:lineRule="atLeast"/>
        <w:jc w:val="center"/>
        <w:rPr>
          <w:rFonts w:ascii="Times New Roman" w:hAnsi="Times New Roman" w:cs="Times New Roman"/>
          <w:b/>
          <w:bCs/>
          <w:sz w:val="36"/>
          <w:szCs w:val="36"/>
        </w:rPr>
      </w:pPr>
      <w:bookmarkStart w:id="44" w:name="_Toc200168795"/>
      <w:bookmarkStart w:id="45" w:name="_Toc25312"/>
      <w:bookmarkStart w:id="46" w:name="_Toc310519886"/>
      <w:bookmarkStart w:id="47" w:name="_Toc373767199"/>
      <w:bookmarkStart w:id="48" w:name="_Toc325031942"/>
      <w:bookmarkStart w:id="49" w:name="_Toc17932"/>
      <w:bookmarkStart w:id="50" w:name="_Toc419106563"/>
      <w:bookmarkStart w:id="51" w:name="_Toc19601"/>
      <w:bookmarkStart w:id="52" w:name="_Toc49329265"/>
      <w:bookmarkStart w:id="53" w:name="_Toc37670363"/>
      <w:bookmarkStart w:id="54" w:name="_Toc26261460"/>
      <w:bookmarkStart w:id="55" w:name="_Toc29817726"/>
      <w:bookmarkStart w:id="56" w:name="_Toc25726413"/>
      <w:bookmarkStart w:id="57" w:name="_Hlt113163462"/>
      <w:bookmarkStart w:id="58" w:name="_Toc34980753"/>
      <w:bookmarkStart w:id="59" w:name="_Hlt113163463"/>
      <w:bookmarkStart w:id="60" w:name="_Hlt113175081"/>
      <w:bookmarkStart w:id="61" w:name="_Hlt113175082"/>
      <w:r>
        <w:rPr>
          <w:rFonts w:ascii="Times New Roman" w:hAnsi="Times New Roman" w:cs="Times New Roman"/>
          <w:b/>
          <w:bCs/>
          <w:sz w:val="36"/>
          <w:szCs w:val="36"/>
        </w:rPr>
        <w:t>响应文件目录</w:t>
      </w:r>
      <w:bookmarkEnd w:id="44"/>
      <w:bookmarkEnd w:id="45"/>
      <w:bookmarkEnd w:id="46"/>
      <w:bookmarkEnd w:id="47"/>
      <w:bookmarkEnd w:id="48"/>
      <w:bookmarkEnd w:id="49"/>
      <w:bookmarkEnd w:id="50"/>
      <w:bookmarkEnd w:id="51"/>
    </w:p>
    <w:p w14:paraId="7D8FBA20">
      <w:pPr>
        <w:spacing w:line="440" w:lineRule="atLeast"/>
        <w:jc w:val="center"/>
        <w:outlineLvl w:val="0"/>
        <w:rPr>
          <w:rFonts w:ascii="Times New Roman" w:hAnsi="Times New Roman" w:cs="Times New Roman"/>
          <w:b/>
          <w:sz w:val="28"/>
          <w:szCs w:val="28"/>
        </w:rPr>
      </w:pPr>
      <w:bookmarkStart w:id="62" w:name="_投标资格文件清单"/>
      <w:bookmarkEnd w:id="62"/>
      <w:bookmarkStart w:id="63" w:name="_法定代表人授权书"/>
      <w:bookmarkEnd w:id="63"/>
      <w:bookmarkStart w:id="64" w:name="_初审文件清单"/>
      <w:bookmarkEnd w:id="64"/>
      <w:bookmarkStart w:id="65" w:name="_资格性文件清单"/>
      <w:bookmarkEnd w:id="65"/>
      <w:bookmarkStart w:id="66" w:name="_Toc224094430"/>
      <w:bookmarkStart w:id="67" w:name="_Toc20787"/>
      <w:bookmarkStart w:id="68" w:name="_Toc286240891"/>
      <w:bookmarkStart w:id="69" w:name="_Toc217623813"/>
      <w:bookmarkStart w:id="70" w:name="_Toc14400"/>
      <w:bookmarkStart w:id="71" w:name="_Toc10327"/>
      <w:bookmarkStart w:id="72" w:name="_Toc24619"/>
      <w:bookmarkStart w:id="73" w:name="_Toc136682915"/>
      <w:bookmarkStart w:id="74" w:name="_Toc136662939"/>
      <w:bookmarkStart w:id="75" w:name="_Toc159385074"/>
      <w:r>
        <w:rPr>
          <w:rFonts w:ascii="Times New Roman" w:hAnsi="Times New Roman" w:cs="Times New Roman"/>
          <w:b/>
          <w:sz w:val="28"/>
          <w:szCs w:val="28"/>
        </w:rPr>
        <w:t>响应文件封面及目录部分</w:t>
      </w:r>
      <w:bookmarkEnd w:id="66"/>
      <w:bookmarkEnd w:id="67"/>
      <w:bookmarkEnd w:id="68"/>
      <w:bookmarkEnd w:id="69"/>
      <w:bookmarkEnd w:id="70"/>
    </w:p>
    <w:p w14:paraId="0DE45BE2">
      <w:pPr>
        <w:spacing w:line="440" w:lineRule="atLeast"/>
        <w:ind w:firstLine="236" w:firstLineChars="98"/>
        <w:rPr>
          <w:rFonts w:ascii="Times New Roman" w:hAnsi="Times New Roman" w:cs="Times New Roman"/>
          <w:b/>
          <w:sz w:val="24"/>
        </w:rPr>
      </w:pPr>
    </w:p>
    <w:p w14:paraId="0CA5A321">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供应商应按本《采购文件》要求，自行设计和编制响应文件的封面和目录部分。</w:t>
      </w:r>
    </w:p>
    <w:p w14:paraId="496FDB0A">
      <w:pPr>
        <w:numPr>
          <w:ilvl w:val="0"/>
          <w:numId w:val="2"/>
        </w:numPr>
        <w:tabs>
          <w:tab w:val="left" w:pos="720"/>
          <w:tab w:val="clear" w:pos="695"/>
        </w:tabs>
        <w:spacing w:line="440" w:lineRule="atLeast"/>
        <w:ind w:left="0" w:hanging="720"/>
        <w:rPr>
          <w:rFonts w:ascii="Times New Roman" w:hAnsi="Times New Roman" w:cs="Times New Roman"/>
          <w:b/>
          <w:sz w:val="24"/>
        </w:rPr>
      </w:pPr>
      <w:r>
        <w:rPr>
          <w:rFonts w:ascii="Times New Roman" w:hAnsi="Times New Roman" w:cs="Times New Roman"/>
          <w:b/>
          <w:sz w:val="24"/>
        </w:rPr>
        <w:t>响应文件封面上须包含但不限于以下内容：</w:t>
      </w:r>
    </w:p>
    <w:p w14:paraId="6332F55C">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项目名称和项目编号；</w:t>
      </w:r>
    </w:p>
    <w:p w14:paraId="34FBA56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供应商名称；</w:t>
      </w:r>
    </w:p>
    <w:p w14:paraId="35048E1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授权代表姓名及联系电话（含传真号码）</w:t>
      </w:r>
    </w:p>
    <w:p w14:paraId="0ACB30D8">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注明“正本”或“副本”字样。</w:t>
      </w:r>
    </w:p>
    <w:p w14:paraId="301D7BF4">
      <w:pPr>
        <w:numPr>
          <w:ilvl w:val="0"/>
          <w:numId w:val="2"/>
        </w:numPr>
        <w:tabs>
          <w:tab w:val="left" w:pos="720"/>
          <w:tab w:val="clear" w:pos="695"/>
        </w:tabs>
        <w:spacing w:line="440" w:lineRule="atLeast"/>
        <w:ind w:left="0" w:hanging="540"/>
        <w:rPr>
          <w:rFonts w:ascii="Times New Roman" w:hAnsi="Times New Roman" w:cs="Times New Roman"/>
          <w:sz w:val="20"/>
          <w:szCs w:val="22"/>
        </w:rPr>
      </w:pPr>
      <w:r>
        <w:rPr>
          <w:rFonts w:ascii="Times New Roman" w:hAnsi="Times New Roman" w:cs="Times New Roman"/>
          <w:b/>
          <w:sz w:val="24"/>
        </w:rPr>
        <w:t>响应文件必须编制目录，且目录必须清晰、准确，与响应文件中的每页所加注的页码相对应。</w:t>
      </w:r>
    </w:p>
    <w:p w14:paraId="7628FCEE">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响应文件的【正本】及所有【副本】的封面及骑缝均须加盖供应商公章。</w:t>
      </w:r>
    </w:p>
    <w:p w14:paraId="1D7C26A2">
      <w:pPr>
        <w:spacing w:line="440" w:lineRule="atLeast"/>
        <w:rPr>
          <w:rFonts w:ascii="Times New Roman" w:hAnsi="Times New Roman" w:cs="Times New Roman"/>
          <w:sz w:val="20"/>
          <w:szCs w:val="22"/>
        </w:rPr>
      </w:pPr>
    </w:p>
    <w:p w14:paraId="3EE2C52E">
      <w:pPr>
        <w:spacing w:line="440" w:lineRule="atLeast"/>
        <w:ind w:firstLine="550" w:firstLineChars="250"/>
        <w:rPr>
          <w:rFonts w:ascii="Times New Roman" w:hAnsi="Times New Roman" w:cs="Times New Roman"/>
          <w:sz w:val="22"/>
          <w:szCs w:val="22"/>
        </w:rPr>
      </w:pPr>
    </w:p>
    <w:p w14:paraId="1CB3559F">
      <w:pPr>
        <w:spacing w:line="440" w:lineRule="atLeast"/>
        <w:jc w:val="left"/>
        <w:rPr>
          <w:rFonts w:ascii="Times New Roman" w:hAnsi="Times New Roman" w:cs="Times New Roman"/>
          <w:sz w:val="22"/>
          <w:szCs w:val="22"/>
        </w:rPr>
      </w:pPr>
      <w:r>
        <w:rPr>
          <w:rFonts w:ascii="Times New Roman" w:hAnsi="Times New Roman" w:cs="Times New Roman"/>
          <w:b/>
          <w:bCs/>
          <w:sz w:val="24"/>
        </w:rPr>
        <w:t>注：供应商须按本部分的格式内容进行排版和编制《响应文件》，如属于格式外的，或本部分未提供具体格式的，供应商可根据投标方案或内容，针对评审子项要求，自行拟定具体格式和设计排版。</w:t>
      </w:r>
    </w:p>
    <w:p w14:paraId="26E87B6C">
      <w:pPr>
        <w:pStyle w:val="5"/>
        <w:pageBreakBefore/>
        <w:spacing w:line="440" w:lineRule="atLeast"/>
        <w:rPr>
          <w:rFonts w:ascii="Times New Roman" w:hAnsi="Times New Roman" w:eastAsiaTheme="minorEastAsia"/>
          <w:color w:val="auto"/>
          <w:sz w:val="36"/>
          <w:szCs w:val="36"/>
        </w:rPr>
      </w:pPr>
      <w:bookmarkStart w:id="76" w:name="_Toc6174"/>
      <w:bookmarkStart w:id="77" w:name="_Toc29965"/>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HYPERLINK  \l "_投标文件目录"</w:instrText>
      </w:r>
      <w:r>
        <w:rPr>
          <w:rFonts w:ascii="Times New Roman" w:hAnsi="Times New Roman" w:eastAsiaTheme="minorEastAsia"/>
          <w:color w:val="auto"/>
          <w:sz w:val="36"/>
          <w:szCs w:val="36"/>
        </w:rPr>
        <w:fldChar w:fldCharType="separate"/>
      </w:r>
      <w:bookmarkStart w:id="78" w:name="_Toc200168796"/>
      <w:bookmarkStart w:id="79" w:name="_Toc419106564"/>
      <w:bookmarkStart w:id="80" w:name="_Toc113157429"/>
      <w:bookmarkStart w:id="81" w:name="_Toc159385073"/>
      <w:bookmarkStart w:id="82" w:name="_Toc240108116"/>
      <w:bookmarkStart w:id="83" w:name="_Toc259803669"/>
      <w:r>
        <w:rPr>
          <w:rFonts w:ascii="Times New Roman" w:hAnsi="Times New Roman" w:eastAsiaTheme="minorEastAsia"/>
          <w:color w:val="auto"/>
          <w:sz w:val="36"/>
          <w:szCs w:val="36"/>
        </w:rPr>
        <w:t>第一</w:t>
      </w:r>
      <w:bookmarkStart w:id="84" w:name="_Hlt112738827"/>
      <w:r>
        <w:rPr>
          <w:rFonts w:ascii="Times New Roman" w:hAnsi="Times New Roman" w:eastAsiaTheme="minorEastAsia"/>
          <w:color w:val="auto"/>
          <w:sz w:val="36"/>
          <w:szCs w:val="36"/>
        </w:rPr>
        <w:t xml:space="preserve">章 </w:t>
      </w:r>
      <w:bookmarkEnd w:id="84"/>
      <w:r>
        <w:rPr>
          <w:rFonts w:ascii="Times New Roman" w:hAnsi="Times New Roman" w:eastAsiaTheme="minorEastAsia"/>
          <w:color w:val="auto"/>
          <w:sz w:val="36"/>
          <w:szCs w:val="36"/>
        </w:rPr>
        <w:t xml:space="preserve"> </w:t>
      </w:r>
      <w:bookmarkStart w:id="85" w:name="_Hlt112738975"/>
      <w:r>
        <w:rPr>
          <w:rFonts w:ascii="Times New Roman" w:hAnsi="Times New Roman" w:eastAsiaTheme="minorEastAsia"/>
          <w:color w:val="auto"/>
          <w:sz w:val="36"/>
          <w:szCs w:val="36"/>
        </w:rPr>
        <w:t>资格性文</w:t>
      </w:r>
      <w:bookmarkEnd w:id="85"/>
      <w:bookmarkStart w:id="86" w:name="_Hlt112738761"/>
      <w:r>
        <w:rPr>
          <w:rFonts w:ascii="Times New Roman" w:hAnsi="Times New Roman" w:eastAsiaTheme="minorEastAsia"/>
          <w:color w:val="auto"/>
          <w:sz w:val="36"/>
          <w:szCs w:val="36"/>
        </w:rPr>
        <w:t>件</w:t>
      </w:r>
      <w:bookmarkEnd w:id="78"/>
      <w:bookmarkEnd w:id="79"/>
      <w:bookmarkEnd w:id="80"/>
      <w:bookmarkEnd w:id="81"/>
      <w:bookmarkEnd w:id="82"/>
      <w:bookmarkEnd w:id="83"/>
      <w:bookmarkEnd w:id="86"/>
      <w:r>
        <w:rPr>
          <w:rFonts w:ascii="Times New Roman" w:hAnsi="Times New Roman" w:eastAsiaTheme="minorEastAsia"/>
          <w:color w:val="auto"/>
          <w:sz w:val="36"/>
          <w:szCs w:val="36"/>
        </w:rPr>
        <w:fldChar w:fldCharType="end"/>
      </w:r>
      <w:bookmarkEnd w:id="71"/>
      <w:bookmarkEnd w:id="72"/>
      <w:bookmarkEnd w:id="76"/>
      <w:bookmarkEnd w:id="77"/>
    </w:p>
    <w:p w14:paraId="16F66D98">
      <w:pPr>
        <w:spacing w:line="440" w:lineRule="atLeast"/>
        <w:jc w:val="center"/>
        <w:rPr>
          <w:rFonts w:ascii="Times New Roman" w:hAnsi="Times New Roman" w:cs="Times New Roman"/>
          <w:b/>
          <w:sz w:val="36"/>
          <w:szCs w:val="36"/>
          <w:shd w:val="clear" w:color="auto" w:fill="FFFF99"/>
        </w:rPr>
        <w:sectPr>
          <w:headerReference r:id="rId3" w:type="default"/>
          <w:footerReference r:id="rId4" w:type="default"/>
          <w:pgSz w:w="11906" w:h="16838"/>
          <w:pgMar w:top="1134" w:right="1134" w:bottom="1134" w:left="1587" w:header="567" w:footer="737" w:gutter="0"/>
          <w:cols w:space="720" w:num="1"/>
          <w:docGrid w:linePitch="312" w:charSpace="0"/>
        </w:sectPr>
      </w:pPr>
    </w:p>
    <w:p w14:paraId="343051C7">
      <w:pPr>
        <w:spacing w:line="440" w:lineRule="atLeast"/>
        <w:jc w:val="center"/>
        <w:rPr>
          <w:rFonts w:ascii="Times New Roman" w:hAnsi="Times New Roman" w:cs="Times New Roman"/>
          <w:b/>
          <w:bCs/>
          <w:sz w:val="36"/>
          <w:szCs w:val="36"/>
        </w:rPr>
      </w:pPr>
      <w:bookmarkStart w:id="87" w:name="_资格性文件清单_1"/>
      <w:bookmarkEnd w:id="87"/>
      <w:bookmarkStart w:id="88" w:name="_Toc1449"/>
      <w:bookmarkStart w:id="89" w:name="_Toc8065"/>
      <w:bookmarkStart w:id="90" w:name="_Toc20059"/>
      <w:bookmarkStart w:id="91" w:name="_Toc419106565"/>
      <w:bookmarkStart w:id="92" w:name="_Toc325031944"/>
      <w:bookmarkStart w:id="93" w:name="_Toc310519888"/>
      <w:r>
        <w:rPr>
          <w:rFonts w:ascii="Times New Roman" w:hAnsi="Times New Roman" w:cs="Times New Roman"/>
          <w:b/>
          <w:bCs/>
          <w:sz w:val="36"/>
          <w:szCs w:val="36"/>
        </w:rPr>
        <w:t>资格性文件</w:t>
      </w:r>
      <w:bookmarkEnd w:id="73"/>
      <w:bookmarkEnd w:id="74"/>
      <w:r>
        <w:rPr>
          <w:rFonts w:ascii="Times New Roman" w:hAnsi="Times New Roman" w:cs="Times New Roman"/>
          <w:b/>
          <w:bCs/>
          <w:sz w:val="36"/>
          <w:szCs w:val="36"/>
        </w:rPr>
        <w:t>清单</w:t>
      </w:r>
      <w:bookmarkEnd w:id="75"/>
      <w:bookmarkEnd w:id="88"/>
      <w:bookmarkEnd w:id="89"/>
      <w:bookmarkEnd w:id="90"/>
      <w:bookmarkEnd w:id="91"/>
      <w:bookmarkEnd w:id="92"/>
      <w:bookmarkEnd w:id="93"/>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7B4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3CBE20B3">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581" w:type="dxa"/>
            <w:tcBorders>
              <w:right w:val="single" w:color="auto" w:sz="4" w:space="0"/>
            </w:tcBorders>
            <w:shd w:val="clear" w:color="auto" w:fill="F3F3F3"/>
            <w:vAlign w:val="center"/>
          </w:tcPr>
          <w:p w14:paraId="64F951F6">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5516" w:type="dxa"/>
            <w:tcBorders>
              <w:left w:val="single" w:color="auto" w:sz="4" w:space="0"/>
            </w:tcBorders>
            <w:shd w:val="clear" w:color="auto" w:fill="F3F3F3"/>
            <w:vAlign w:val="center"/>
          </w:tcPr>
          <w:p w14:paraId="4BCA2987">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文件内容要求</w:t>
            </w:r>
          </w:p>
        </w:tc>
        <w:tc>
          <w:tcPr>
            <w:tcW w:w="717" w:type="dxa"/>
            <w:shd w:val="clear" w:color="auto" w:fill="F3F3F3"/>
            <w:vAlign w:val="center"/>
          </w:tcPr>
          <w:p w14:paraId="25A7EDBF">
            <w:pPr>
              <w:spacing w:line="440" w:lineRule="atLeast"/>
              <w:jc w:val="center"/>
              <w:rPr>
                <w:rFonts w:ascii="Times New Roman" w:hAnsi="Times New Roman" w:cs="Times New Roman"/>
                <w:b/>
                <w:bCs/>
              </w:rPr>
            </w:pPr>
            <w:r>
              <w:rPr>
                <w:rFonts w:ascii="Times New Roman" w:hAnsi="Times New Roman" w:cs="Times New Roman"/>
                <w:b/>
                <w:bCs/>
              </w:rPr>
              <w:t>数量</w:t>
            </w:r>
          </w:p>
        </w:tc>
        <w:tc>
          <w:tcPr>
            <w:tcW w:w="1039" w:type="dxa"/>
            <w:shd w:val="clear" w:color="auto" w:fill="F3F3F3"/>
            <w:vAlign w:val="center"/>
          </w:tcPr>
          <w:p w14:paraId="365879BA">
            <w:pPr>
              <w:spacing w:line="440" w:lineRule="atLeast"/>
              <w:jc w:val="center"/>
              <w:rPr>
                <w:rFonts w:ascii="Times New Roman" w:hAnsi="Times New Roman" w:cs="Times New Roman"/>
                <w:b/>
                <w:bCs/>
              </w:rPr>
            </w:pPr>
            <w:r>
              <w:rPr>
                <w:rFonts w:ascii="Times New Roman" w:hAnsi="Times New Roman" w:cs="Times New Roman"/>
                <w:b/>
                <w:bCs/>
              </w:rPr>
              <w:t>文件属性</w:t>
            </w:r>
          </w:p>
        </w:tc>
      </w:tr>
      <w:tr w14:paraId="3792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4A8EC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F78F495">
            <w:pPr>
              <w:spacing w:line="440" w:lineRule="atLeast"/>
              <w:jc w:val="center"/>
              <w:rPr>
                <w:rFonts w:ascii="Times New Roman" w:hAnsi="Times New Roman" w:cs="Times New Roman"/>
              </w:rPr>
            </w:pPr>
            <w:r>
              <w:rPr>
                <w:rFonts w:ascii="Times New Roman" w:hAnsi="Times New Roman" w:cs="Times New Roman"/>
              </w:rPr>
              <w:t>响应承诺函</w:t>
            </w:r>
          </w:p>
        </w:tc>
        <w:tc>
          <w:tcPr>
            <w:tcW w:w="5516" w:type="dxa"/>
            <w:tcBorders>
              <w:left w:val="single" w:color="auto" w:sz="4" w:space="0"/>
            </w:tcBorders>
            <w:vAlign w:val="center"/>
          </w:tcPr>
          <w:p w14:paraId="7E4BAC20">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8174A13">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0819DE1">
            <w:pPr>
              <w:spacing w:line="440" w:lineRule="atLeast"/>
              <w:jc w:val="center"/>
              <w:rPr>
                <w:rFonts w:ascii="Times New Roman" w:hAnsi="Times New Roman" w:cs="Times New Roman"/>
              </w:rPr>
            </w:pPr>
            <w:r>
              <w:rPr>
                <w:rFonts w:ascii="Times New Roman" w:hAnsi="Times New Roman" w:cs="Times New Roman"/>
              </w:rPr>
              <w:t>原件</w:t>
            </w:r>
          </w:p>
        </w:tc>
      </w:tr>
      <w:tr w14:paraId="23F0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3B312B8">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57E1CC0C">
            <w:pPr>
              <w:spacing w:line="440" w:lineRule="atLeast"/>
              <w:jc w:val="center"/>
              <w:rPr>
                <w:rFonts w:ascii="Times New Roman" w:hAnsi="Times New Roman" w:cs="Times New Roman"/>
              </w:rPr>
            </w:pPr>
            <w:r>
              <w:rPr>
                <w:rFonts w:ascii="Times New Roman" w:hAnsi="Times New Roman" w:cs="Times New Roman"/>
              </w:rPr>
              <w:t>法定代表人/法定负责人证明书</w:t>
            </w:r>
          </w:p>
        </w:tc>
        <w:tc>
          <w:tcPr>
            <w:tcW w:w="5516" w:type="dxa"/>
            <w:tcBorders>
              <w:left w:val="single" w:color="auto" w:sz="4" w:space="0"/>
            </w:tcBorders>
            <w:vAlign w:val="center"/>
          </w:tcPr>
          <w:p w14:paraId="0C5DD2D6">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066E137E">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7EE81A5">
            <w:pPr>
              <w:spacing w:line="440" w:lineRule="atLeast"/>
              <w:jc w:val="center"/>
              <w:rPr>
                <w:rFonts w:ascii="Times New Roman" w:hAnsi="Times New Roman" w:cs="Times New Roman"/>
              </w:rPr>
            </w:pPr>
            <w:r>
              <w:rPr>
                <w:rFonts w:ascii="Times New Roman" w:hAnsi="Times New Roman" w:cs="Times New Roman"/>
              </w:rPr>
              <w:t>原件</w:t>
            </w:r>
          </w:p>
        </w:tc>
      </w:tr>
      <w:tr w14:paraId="5540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95D2340">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651E3773">
            <w:pPr>
              <w:spacing w:line="440" w:lineRule="atLeast"/>
              <w:jc w:val="center"/>
              <w:rPr>
                <w:rFonts w:ascii="Times New Roman" w:hAnsi="Times New Roman" w:cs="Times New Roman"/>
              </w:rPr>
            </w:pPr>
            <w:r>
              <w:rPr>
                <w:rFonts w:ascii="Times New Roman" w:hAnsi="Times New Roman" w:cs="Times New Roman"/>
              </w:rPr>
              <w:t>法定代表人/法定负责人授权书</w:t>
            </w:r>
          </w:p>
        </w:tc>
        <w:tc>
          <w:tcPr>
            <w:tcW w:w="5516" w:type="dxa"/>
            <w:tcBorders>
              <w:left w:val="single" w:color="auto" w:sz="4" w:space="0"/>
            </w:tcBorders>
            <w:vAlign w:val="center"/>
          </w:tcPr>
          <w:p w14:paraId="53421184">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28A6CD85">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2227359E">
            <w:pPr>
              <w:spacing w:line="440" w:lineRule="atLeast"/>
              <w:jc w:val="center"/>
              <w:rPr>
                <w:rFonts w:ascii="Times New Roman" w:hAnsi="Times New Roman" w:cs="Times New Roman"/>
              </w:rPr>
            </w:pPr>
            <w:r>
              <w:rPr>
                <w:rFonts w:ascii="Times New Roman" w:hAnsi="Times New Roman" w:cs="Times New Roman"/>
              </w:rPr>
              <w:t>原件</w:t>
            </w:r>
          </w:p>
        </w:tc>
      </w:tr>
      <w:tr w14:paraId="18D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03D8A1F">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3E88228">
            <w:pPr>
              <w:spacing w:line="440" w:lineRule="atLeast"/>
              <w:jc w:val="center"/>
              <w:rPr>
                <w:rFonts w:ascii="Times New Roman" w:hAnsi="Times New Roman" w:cs="Times New Roman"/>
              </w:rPr>
            </w:pPr>
            <w:r>
              <w:rPr>
                <w:rFonts w:ascii="Times New Roman" w:hAnsi="Times New Roman" w:cs="Times New Roman"/>
              </w:rPr>
              <w:t>资格性证明材料</w:t>
            </w:r>
          </w:p>
        </w:tc>
        <w:tc>
          <w:tcPr>
            <w:tcW w:w="5516" w:type="dxa"/>
            <w:tcBorders>
              <w:left w:val="single" w:color="auto" w:sz="4" w:space="0"/>
            </w:tcBorders>
            <w:vAlign w:val="center"/>
          </w:tcPr>
          <w:p w14:paraId="49D60987">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3386772">
            <w:pPr>
              <w:spacing w:line="440" w:lineRule="atLeast"/>
              <w:jc w:val="center"/>
              <w:rPr>
                <w:rFonts w:ascii="Times New Roman" w:hAnsi="Times New Roman" w:cs="Times New Roman"/>
              </w:rPr>
            </w:pPr>
            <w:r>
              <w:rPr>
                <w:rFonts w:ascii="Times New Roman" w:hAnsi="Times New Roman" w:cs="Times New Roman"/>
              </w:rPr>
              <w:t>1套</w:t>
            </w:r>
          </w:p>
        </w:tc>
        <w:tc>
          <w:tcPr>
            <w:tcW w:w="1039" w:type="dxa"/>
            <w:vAlign w:val="center"/>
          </w:tcPr>
          <w:p w14:paraId="15E54D5E">
            <w:pPr>
              <w:spacing w:line="440" w:lineRule="atLeast"/>
              <w:jc w:val="center"/>
              <w:rPr>
                <w:rFonts w:ascii="Times New Roman" w:hAnsi="Times New Roman" w:cs="Times New Roman"/>
              </w:rPr>
            </w:pPr>
            <w:r>
              <w:rPr>
                <w:rFonts w:ascii="Times New Roman" w:hAnsi="Times New Roman" w:cs="Times New Roman"/>
              </w:rPr>
              <w:t>原件/复印件</w:t>
            </w:r>
          </w:p>
        </w:tc>
      </w:tr>
      <w:tr w14:paraId="7F8F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EBA41B7">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A77E3FF">
            <w:pPr>
              <w:spacing w:line="440" w:lineRule="atLeast"/>
              <w:jc w:val="center"/>
              <w:rPr>
                <w:rFonts w:ascii="Times New Roman" w:hAnsi="Times New Roman" w:cs="Times New Roman"/>
              </w:rPr>
            </w:pPr>
            <w:r>
              <w:rPr>
                <w:rFonts w:ascii="Times New Roman" w:hAnsi="Times New Roman" w:cs="Times New Roman"/>
              </w:rPr>
              <w:t>营业执照副本</w:t>
            </w:r>
          </w:p>
          <w:p w14:paraId="5472714C">
            <w:pPr>
              <w:spacing w:line="440" w:lineRule="atLeast"/>
              <w:jc w:val="center"/>
              <w:rPr>
                <w:rFonts w:ascii="Times New Roman" w:hAnsi="Times New Roman" w:cs="Times New Roman"/>
              </w:rPr>
            </w:pPr>
            <w:r>
              <w:rPr>
                <w:rFonts w:ascii="Times New Roman" w:hAnsi="Times New Roman" w:cs="Times New Roman"/>
              </w:rPr>
              <w:t>副  本</w:t>
            </w:r>
          </w:p>
        </w:tc>
        <w:tc>
          <w:tcPr>
            <w:tcW w:w="5516" w:type="dxa"/>
            <w:tcBorders>
              <w:left w:val="single" w:color="auto" w:sz="4" w:space="0"/>
            </w:tcBorders>
            <w:vAlign w:val="center"/>
          </w:tcPr>
          <w:p w14:paraId="45714B46">
            <w:pPr>
              <w:spacing w:line="440" w:lineRule="atLeast"/>
              <w:jc w:val="left"/>
              <w:rPr>
                <w:rFonts w:ascii="Times New Roman" w:hAnsi="Times New Roman" w:cs="Times New Roman"/>
              </w:rPr>
            </w:pPr>
            <w:r>
              <w:rPr>
                <w:rFonts w:ascii="Times New Roman" w:hAnsi="Times New Roman" w:cs="Times New Roman"/>
              </w:rPr>
              <w:t>供应商须是中华人民共和国大陆境内合法注册的独立法人或其他组织，能独立承担民事责任。</w:t>
            </w:r>
          </w:p>
        </w:tc>
        <w:tc>
          <w:tcPr>
            <w:tcW w:w="717" w:type="dxa"/>
            <w:vAlign w:val="center"/>
          </w:tcPr>
          <w:p w14:paraId="26618E07">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79274F8">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副本</w:t>
            </w:r>
          </w:p>
          <w:p w14:paraId="189DFA14">
            <w:pPr>
              <w:pStyle w:val="34"/>
              <w:keepNext w:val="0"/>
              <w:adjustRightInd/>
              <w:spacing w:before="0" w:after="0" w:line="440" w:lineRule="atLeast"/>
              <w:textAlignment w:val="auto"/>
              <w:rPr>
                <w:rFonts w:ascii="Times New Roman" w:hAnsi="Times New Roman" w:eastAsiaTheme="minorEastAsia"/>
              </w:rPr>
            </w:pPr>
            <w:r>
              <w:rPr>
                <w:rFonts w:ascii="Times New Roman" w:hAnsi="Times New Roman" w:eastAsiaTheme="minorEastAsia"/>
                <w:snapToGrid/>
                <w:spacing w:val="0"/>
                <w:kern w:val="2"/>
                <w:sz w:val="21"/>
                <w:szCs w:val="21"/>
              </w:rPr>
              <w:t>复印件</w:t>
            </w:r>
          </w:p>
        </w:tc>
      </w:tr>
      <w:tr w14:paraId="00E3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379357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C03FF41">
            <w:pPr>
              <w:spacing w:line="440" w:lineRule="atLeast"/>
              <w:jc w:val="center"/>
              <w:rPr>
                <w:rFonts w:ascii="Times New Roman" w:hAnsi="Times New Roman" w:cs="Times New Roman"/>
              </w:rPr>
            </w:pPr>
            <w:r>
              <w:rPr>
                <w:rFonts w:ascii="Times New Roman" w:hAnsi="Times New Roman" w:cs="Times New Roman"/>
              </w:rPr>
              <w:t>有依法缴纳税收和社会保障资金的良好记录</w:t>
            </w:r>
          </w:p>
        </w:tc>
        <w:tc>
          <w:tcPr>
            <w:tcW w:w="5516" w:type="dxa"/>
            <w:tcBorders>
              <w:left w:val="single" w:color="auto" w:sz="4" w:space="0"/>
            </w:tcBorders>
            <w:vAlign w:val="center"/>
          </w:tcPr>
          <w:p w14:paraId="606413DD">
            <w:pPr>
              <w:spacing w:line="440" w:lineRule="atLeast"/>
              <w:jc w:val="left"/>
              <w:rPr>
                <w:rFonts w:ascii="Times New Roman" w:hAnsi="Times New Roman" w:cs="Times New Roman"/>
              </w:rPr>
            </w:pPr>
            <w:r>
              <w:rPr>
                <w:rFonts w:ascii="Times New Roman" w:hAnsi="Times New Roman" w:cs="Times New Roman"/>
              </w:rPr>
              <w:t>提供提供投标截止日前6个月内任意1个月依法缴纳税收和社会保障资金的相关材料。如依法免税或不需要缴纳社会保障资金的，提供相应证明材料。</w:t>
            </w:r>
          </w:p>
        </w:tc>
        <w:tc>
          <w:tcPr>
            <w:tcW w:w="717" w:type="dxa"/>
            <w:vAlign w:val="center"/>
          </w:tcPr>
          <w:p w14:paraId="7A5AE869">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C93104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3B58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8A1301C">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ABF7D5D">
            <w:pPr>
              <w:spacing w:line="440" w:lineRule="atLeast"/>
              <w:jc w:val="center"/>
              <w:rPr>
                <w:rFonts w:ascii="Times New Roman" w:hAnsi="Times New Roman" w:cs="Times New Roman"/>
              </w:rPr>
            </w:pPr>
            <w:r>
              <w:rPr>
                <w:rFonts w:ascii="Times New Roman" w:hAnsi="Times New Roman" w:cs="Times New Roman"/>
              </w:rPr>
              <w:t>具有良好的商业信誉和健全的财务会计制度</w:t>
            </w:r>
          </w:p>
        </w:tc>
        <w:tc>
          <w:tcPr>
            <w:tcW w:w="5516" w:type="dxa"/>
            <w:tcBorders>
              <w:left w:val="single" w:color="auto" w:sz="4" w:space="0"/>
            </w:tcBorders>
            <w:vAlign w:val="center"/>
          </w:tcPr>
          <w:p w14:paraId="3F3919E6">
            <w:pPr>
              <w:spacing w:line="440" w:lineRule="atLeast"/>
              <w:jc w:val="left"/>
              <w:rPr>
                <w:rFonts w:ascii="Times New Roman" w:hAnsi="Times New Roman" w:cs="Times New Roman"/>
              </w:rPr>
            </w:pPr>
            <w:r>
              <w:rPr>
                <w:rFonts w:ascii="Times New Roman" w:hAnsi="Times New Roman" w:cs="Times New Roman"/>
              </w:rPr>
              <w:t>提供以下</w:t>
            </w:r>
            <w:r>
              <w:rPr>
                <w:rFonts w:hint="eastAsia" w:ascii="Times New Roman" w:hAnsi="Times New Roman" w:cs="Times New Roman"/>
              </w:rPr>
              <w:t>两</w:t>
            </w:r>
            <w:r>
              <w:rPr>
                <w:rFonts w:ascii="Times New Roman" w:hAnsi="Times New Roman" w:cs="Times New Roman"/>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rPr>
              <w:t>2</w:t>
            </w:r>
            <w:r>
              <w:rPr>
                <w:rFonts w:ascii="Times New Roman" w:hAnsi="Times New Roman" w:cs="Times New Roman"/>
              </w:rPr>
              <w:t>.提供投标截止日前6个月内基本开户银行出具的资信证明，并同时提交开户（基本户）许可证扫描件，开户（基本户）许可证已取消的，应提供能体现基本开户银行的“基本存款账户编号”的相关证明。</w:t>
            </w:r>
          </w:p>
        </w:tc>
        <w:tc>
          <w:tcPr>
            <w:tcW w:w="717" w:type="dxa"/>
            <w:vAlign w:val="center"/>
          </w:tcPr>
          <w:p w14:paraId="0CA3607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2B8EC9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1F71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A0F63B4">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B70D3C0">
            <w:pPr>
              <w:spacing w:line="440" w:lineRule="atLeast"/>
              <w:jc w:val="center"/>
              <w:rPr>
                <w:rFonts w:ascii="Times New Roman" w:hAnsi="Times New Roman" w:cs="Times New Roman"/>
              </w:rPr>
            </w:pPr>
            <w:r>
              <w:rPr>
                <w:rFonts w:ascii="Times New Roman" w:hAnsi="Times New Roman" w:cs="Times New Roman"/>
              </w:rPr>
              <w:t>具有履行合同所必需的设备和专业技术能力的承诺</w:t>
            </w:r>
          </w:p>
        </w:tc>
        <w:tc>
          <w:tcPr>
            <w:tcW w:w="5516" w:type="dxa"/>
            <w:tcBorders>
              <w:left w:val="single" w:color="auto" w:sz="4" w:space="0"/>
            </w:tcBorders>
            <w:vAlign w:val="center"/>
          </w:tcPr>
          <w:p w14:paraId="52781AAE">
            <w:pPr>
              <w:spacing w:line="440" w:lineRule="atLeast"/>
              <w:jc w:val="left"/>
              <w:rPr>
                <w:rFonts w:ascii="Times New Roman" w:hAnsi="Times New Roman" w:cs="Times New Roman"/>
              </w:rPr>
            </w:pPr>
            <w:r>
              <w:rPr>
                <w:rFonts w:ascii="Times New Roman" w:hAnsi="Times New Roman" w:cs="Times New Roman"/>
              </w:rPr>
              <w:t>按投标（响应）文件格式填写《具有履行合同所必需的设备和专业技术能力的承诺函》。</w:t>
            </w:r>
          </w:p>
        </w:tc>
        <w:tc>
          <w:tcPr>
            <w:tcW w:w="717" w:type="dxa"/>
            <w:vAlign w:val="center"/>
          </w:tcPr>
          <w:p w14:paraId="64A46C4F">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2DC1082">
            <w:pPr>
              <w:spacing w:line="440" w:lineRule="atLeast"/>
              <w:jc w:val="center"/>
              <w:rPr>
                <w:rFonts w:ascii="Times New Roman" w:hAnsi="Times New Roman" w:cs="Times New Roman"/>
              </w:rPr>
            </w:pPr>
            <w:r>
              <w:rPr>
                <w:rFonts w:ascii="Times New Roman" w:hAnsi="Times New Roman" w:cs="Times New Roman"/>
              </w:rPr>
              <w:t>原件</w:t>
            </w:r>
          </w:p>
        </w:tc>
      </w:tr>
      <w:tr w14:paraId="605D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31FB2BE">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2190BA0">
            <w:pPr>
              <w:spacing w:line="440" w:lineRule="atLeast"/>
              <w:jc w:val="center"/>
              <w:rPr>
                <w:rFonts w:ascii="Times New Roman" w:hAnsi="Times New Roman" w:cs="Times New Roman"/>
              </w:rPr>
            </w:pPr>
            <w:r>
              <w:rPr>
                <w:rFonts w:ascii="Times New Roman" w:hAnsi="Times New Roman" w:cs="Times New Roman"/>
              </w:rPr>
              <w:t>参与采购活动前三年内在经营活动中没有重大违法记录的书面声明函</w:t>
            </w:r>
          </w:p>
        </w:tc>
        <w:tc>
          <w:tcPr>
            <w:tcW w:w="5516" w:type="dxa"/>
            <w:tcBorders>
              <w:left w:val="single" w:color="auto" w:sz="4" w:space="0"/>
            </w:tcBorders>
            <w:vAlign w:val="center"/>
          </w:tcPr>
          <w:p w14:paraId="35DFC27B">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434BBD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6178BDC">
            <w:pPr>
              <w:spacing w:line="440" w:lineRule="atLeast"/>
              <w:jc w:val="center"/>
              <w:rPr>
                <w:rFonts w:ascii="Times New Roman" w:hAnsi="Times New Roman" w:cs="Times New Roman"/>
              </w:rPr>
            </w:pPr>
            <w:r>
              <w:rPr>
                <w:rFonts w:ascii="Times New Roman" w:hAnsi="Times New Roman" w:cs="Times New Roman"/>
              </w:rPr>
              <w:t>原件</w:t>
            </w:r>
          </w:p>
        </w:tc>
      </w:tr>
      <w:tr w14:paraId="4E86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A17D6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7F802841">
            <w:pPr>
              <w:spacing w:line="440" w:lineRule="atLeast"/>
              <w:jc w:val="center"/>
              <w:rPr>
                <w:rFonts w:ascii="Times New Roman" w:hAnsi="Times New Roman" w:cs="Times New Roman"/>
              </w:rPr>
            </w:pPr>
            <w:r>
              <w:rPr>
                <w:rFonts w:ascii="Times New Roman" w:hAnsi="Times New Roman" w:cs="Times New Roman"/>
              </w:rPr>
              <w:t>《中小企业声明函》</w:t>
            </w:r>
          </w:p>
        </w:tc>
        <w:tc>
          <w:tcPr>
            <w:tcW w:w="5516" w:type="dxa"/>
            <w:tcBorders>
              <w:left w:val="single" w:color="auto" w:sz="4" w:space="0"/>
            </w:tcBorders>
            <w:vAlign w:val="center"/>
          </w:tcPr>
          <w:p w14:paraId="72953088">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073D966">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76811F8">
            <w:pPr>
              <w:spacing w:line="440" w:lineRule="atLeast"/>
              <w:jc w:val="center"/>
              <w:rPr>
                <w:rFonts w:ascii="Times New Roman" w:hAnsi="Times New Roman" w:cs="Times New Roman"/>
              </w:rPr>
            </w:pPr>
            <w:r>
              <w:rPr>
                <w:rFonts w:ascii="Times New Roman" w:hAnsi="Times New Roman" w:cs="Times New Roman"/>
              </w:rPr>
              <w:t>原件</w:t>
            </w:r>
          </w:p>
        </w:tc>
      </w:tr>
      <w:tr w14:paraId="43C6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44" w:type="dxa"/>
            <w:vAlign w:val="center"/>
          </w:tcPr>
          <w:p w14:paraId="0D0D32A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E5C01A3">
            <w:pPr>
              <w:spacing w:line="440" w:lineRule="atLeast"/>
              <w:jc w:val="center"/>
              <w:rPr>
                <w:rFonts w:ascii="Times New Roman" w:hAnsi="Times New Roman" w:cs="Times New Roman"/>
              </w:rPr>
            </w:pPr>
            <w:r>
              <w:rPr>
                <w:rFonts w:ascii="Times New Roman" w:hAnsi="Times New Roman" w:cs="Times New Roman"/>
              </w:rPr>
              <w:t>其他资料</w:t>
            </w:r>
          </w:p>
        </w:tc>
        <w:tc>
          <w:tcPr>
            <w:tcW w:w="5516" w:type="dxa"/>
            <w:tcBorders>
              <w:left w:val="single" w:color="auto" w:sz="4" w:space="0"/>
            </w:tcBorders>
            <w:vAlign w:val="center"/>
          </w:tcPr>
          <w:p w14:paraId="3AB79811">
            <w:pPr>
              <w:spacing w:line="440" w:lineRule="atLeast"/>
              <w:jc w:val="center"/>
              <w:rPr>
                <w:rFonts w:ascii="Times New Roman" w:hAnsi="Times New Roman" w:cs="Times New Roman"/>
              </w:rPr>
            </w:pPr>
            <w:r>
              <w:rPr>
                <w:rFonts w:ascii="Times New Roman" w:hAnsi="Times New Roman" w:cs="Times New Roman"/>
              </w:rPr>
              <w:t>详见</w:t>
            </w:r>
            <w:r>
              <w:rPr>
                <w:rFonts w:hint="eastAsia" w:ascii="Times New Roman" w:hAnsi="Times New Roman" w:cs="Times New Roman"/>
              </w:rPr>
              <w:t>成交供应商</w:t>
            </w:r>
            <w:r>
              <w:rPr>
                <w:rFonts w:ascii="Times New Roman" w:hAnsi="Times New Roman" w:cs="Times New Roman"/>
              </w:rPr>
              <w:t>资格要求（如有）</w:t>
            </w:r>
          </w:p>
        </w:tc>
        <w:tc>
          <w:tcPr>
            <w:tcW w:w="717" w:type="dxa"/>
            <w:vAlign w:val="center"/>
          </w:tcPr>
          <w:p w14:paraId="30519374">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492835C">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bl>
    <w:p w14:paraId="277C4517">
      <w:pPr>
        <w:pStyle w:val="35"/>
        <w:spacing w:line="440" w:lineRule="atLeast"/>
        <w:ind w:hanging="420"/>
        <w:jc w:val="center"/>
        <w:rPr>
          <w:rFonts w:ascii="Times New Roman" w:hAnsi="Times New Roman" w:eastAsiaTheme="minorEastAsia"/>
          <w:b/>
          <w:bCs/>
          <w:color w:val="auto"/>
          <w:sz w:val="30"/>
        </w:rPr>
      </w:pPr>
      <w:r>
        <w:rPr>
          <w:rFonts w:ascii="Times New Roman" w:hAnsi="Times New Roman" w:eastAsiaTheme="minorEastAsia"/>
          <w:b/>
          <w:bCs/>
          <w:color w:val="auto"/>
          <w:sz w:val="30"/>
        </w:rPr>
        <w:t>特别提示与要求！</w:t>
      </w:r>
    </w:p>
    <w:p w14:paraId="65734CEF">
      <w:pPr>
        <w:pStyle w:val="35"/>
        <w:spacing w:line="440" w:lineRule="atLeast"/>
        <w:ind w:firstLine="420" w:firstLineChars="200"/>
        <w:rPr>
          <w:rFonts w:ascii="Times New Roman" w:hAnsi="Times New Roman" w:eastAsiaTheme="minorEastAsia"/>
          <w:color w:val="auto"/>
        </w:rPr>
      </w:pPr>
      <w:r>
        <w:rPr>
          <w:rFonts w:ascii="Times New Roman" w:hAnsi="Times New Roman" w:eastAsiaTheme="minorEastAsia"/>
          <w:color w:val="auto"/>
        </w:rPr>
        <w:t>以上材料将作为供应商资格性审查的重要内容之一，供应商必须严格按照其内容及序列要求在响应文件中对应如实提供，对缺漏和不符合项将会直接导致无效响应！</w:t>
      </w:r>
    </w:p>
    <w:p w14:paraId="66E5AEE1">
      <w:pPr>
        <w:pStyle w:val="6"/>
        <w:pageBreakBefore/>
        <w:numPr>
          <w:ilvl w:val="0"/>
          <w:numId w:val="3"/>
        </w:numPr>
        <w:spacing w:after="0" w:afterLines="0" w:line="440" w:lineRule="atLeast"/>
        <w:rPr>
          <w:rFonts w:ascii="Times New Roman" w:hAnsi="Times New Roman" w:eastAsiaTheme="minorEastAsia"/>
          <w:color w:val="auto"/>
          <w:szCs w:val="21"/>
        </w:rPr>
        <w:sectPr>
          <w:pgSz w:w="11906" w:h="16838"/>
          <w:pgMar w:top="1134" w:right="1134" w:bottom="1134" w:left="1587" w:header="567" w:footer="737" w:gutter="0"/>
          <w:cols w:space="720" w:num="1"/>
          <w:docGrid w:linePitch="312" w:charSpace="0"/>
        </w:sectPr>
      </w:pPr>
      <w:bookmarkStart w:id="94" w:name="_法定代表人授权书_1"/>
      <w:bookmarkEnd w:id="94"/>
      <w:bookmarkStart w:id="95" w:name="_Toc136682916"/>
      <w:bookmarkStart w:id="96" w:name="_Toc119321151"/>
      <w:bookmarkStart w:id="97" w:name="_Toc136662940"/>
      <w:bookmarkStart w:id="98" w:name="_Toc159385075"/>
    </w:p>
    <w:p w14:paraId="31D4E0DC">
      <w:pPr>
        <w:pageBreakBefore/>
        <w:spacing w:line="440" w:lineRule="atLeast"/>
        <w:jc w:val="center"/>
        <w:outlineLvl w:val="1"/>
        <w:rPr>
          <w:rFonts w:ascii="Times New Roman" w:hAnsi="Times New Roman" w:cs="Times New Roman"/>
          <w:b/>
          <w:bCs/>
          <w:sz w:val="36"/>
          <w:szCs w:val="36"/>
        </w:rPr>
      </w:pPr>
      <w:bookmarkStart w:id="99" w:name="_投标承诺函_1"/>
      <w:bookmarkEnd w:id="99"/>
      <w:bookmarkStart w:id="100" w:name="_Toc9168"/>
      <w:bookmarkStart w:id="101" w:name="_Toc29357"/>
      <w:bookmarkStart w:id="102" w:name="_Toc419106566"/>
      <w:bookmarkStart w:id="103" w:name="_Toc15578"/>
      <w:bookmarkStart w:id="104" w:name="_Toc26339"/>
      <w:r>
        <w:rPr>
          <w:rFonts w:ascii="Times New Roman" w:hAnsi="Times New Roman" w:cs="Times New Roman"/>
          <w:b/>
          <w:bCs/>
          <w:sz w:val="36"/>
          <w:szCs w:val="36"/>
        </w:rPr>
        <w:t>1.1 响应承诺函</w:t>
      </w:r>
      <w:bookmarkEnd w:id="52"/>
      <w:bookmarkEnd w:id="53"/>
      <w:bookmarkEnd w:id="95"/>
      <w:bookmarkEnd w:id="96"/>
      <w:bookmarkEnd w:id="97"/>
      <w:bookmarkEnd w:id="98"/>
      <w:bookmarkEnd w:id="100"/>
      <w:bookmarkEnd w:id="101"/>
      <w:bookmarkEnd w:id="102"/>
      <w:bookmarkEnd w:id="103"/>
      <w:bookmarkEnd w:id="104"/>
    </w:p>
    <w:p w14:paraId="4EC32193">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2EEBF373">
      <w:pPr>
        <w:spacing w:line="440" w:lineRule="atLeast"/>
        <w:ind w:firstLine="420"/>
        <w:rPr>
          <w:rFonts w:ascii="Times New Roman" w:hAnsi="Times New Roman" w:cs="Times New Roman"/>
          <w:szCs w:val="21"/>
        </w:rPr>
      </w:pPr>
      <w:r>
        <w:rPr>
          <w:rFonts w:ascii="Times New Roman" w:hAnsi="Times New Roman" w:cs="Times New Roman"/>
          <w:szCs w:val="21"/>
        </w:rPr>
        <w:t>我方根据《竞争性磋商文件》的要求，通过委任的全权代表，向贵方递交密封册装的全套响应文件参与下列项目的响应，现为我方的一切响应行为作</w:t>
      </w:r>
      <w:r>
        <w:rPr>
          <w:rFonts w:ascii="Times New Roman" w:hAnsi="Times New Roman" w:cs="Times New Roman"/>
          <w:bCs/>
          <w:szCs w:val="21"/>
        </w:rPr>
        <w:t>郑重承诺及声明如下：</w:t>
      </w:r>
    </w:p>
    <w:p w14:paraId="2CE73D9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rPr>
        <w:t>佛山市消防救援支队消防船保险采购</w:t>
      </w:r>
      <w:r>
        <w:rPr>
          <w:rFonts w:ascii="Times New Roman" w:hAnsi="Times New Roman" w:cs="Times New Roman"/>
          <w:szCs w:val="21"/>
        </w:rPr>
        <w:fldChar w:fldCharType="begin"/>
      </w:r>
      <w:r>
        <w:rPr>
          <w:rFonts w:ascii="Times New Roman" w:hAnsi="Times New Roman" w:cs="Times New Roman"/>
          <w:szCs w:val="21"/>
        </w:rPr>
        <w:instrText xml:space="preserve"> DOCVARIABLE  项目名称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r>
        <w:rPr>
          <w:rFonts w:ascii="Times New Roman" w:hAnsi="Times New Roman" w:cs="Times New Roman"/>
          <w:szCs w:val="21"/>
        </w:rPr>
        <w:t>；</w:t>
      </w:r>
    </w:p>
    <w:p w14:paraId="3E32E09D">
      <w:pPr>
        <w:spacing w:line="440" w:lineRule="atLeast"/>
        <w:rPr>
          <w:rFonts w:ascii="Times New Roman" w:hAnsi="Times New Roman" w:cs="Times New Roman"/>
          <w:szCs w:val="21"/>
        </w:rPr>
      </w:pPr>
      <w:r>
        <w:rPr>
          <w:rFonts w:ascii="Times New Roman" w:hAnsi="Times New Roman" w:cs="Times New Roman"/>
          <w:szCs w:val="21"/>
        </w:rPr>
        <w:t xml:space="preserve">    项目编号： </w:t>
      </w:r>
      <w:r>
        <w:rPr>
          <w:rFonts w:hint="eastAsia" w:ascii="Times New Roman" w:hAnsi="Times New Roman" w:cs="Times New Roman"/>
          <w:szCs w:val="21"/>
        </w:rPr>
        <w:t>2024XFCG-15</w:t>
      </w:r>
      <w:r>
        <w:rPr>
          <w:rFonts w:ascii="Times New Roman" w:hAnsi="Times New Roman" w:cs="Times New Roman"/>
          <w:szCs w:val="21"/>
        </w:rPr>
        <w:fldChar w:fldCharType="begin"/>
      </w:r>
      <w:r>
        <w:rPr>
          <w:rFonts w:ascii="Times New Roman" w:hAnsi="Times New Roman" w:cs="Times New Roman"/>
          <w:szCs w:val="21"/>
        </w:rPr>
        <w:instrText xml:space="preserve"> DOCVARIABLE  采购编号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p>
    <w:p w14:paraId="40DFAC32">
      <w:pPr>
        <w:numPr>
          <w:ilvl w:val="0"/>
          <w:numId w:val="4"/>
        </w:numPr>
        <w:tabs>
          <w:tab w:val="left" w:pos="9000"/>
        </w:tabs>
        <w:spacing w:line="440" w:lineRule="atLeast"/>
        <w:ind w:left="0"/>
        <w:rPr>
          <w:rFonts w:ascii="Times New Roman" w:hAnsi="Times New Roman" w:cs="Times New Roman"/>
          <w:szCs w:val="21"/>
        </w:rPr>
      </w:pPr>
      <w:r>
        <w:rPr>
          <w:rFonts w:ascii="Times New Roman" w:hAnsi="Times New Roman" w:cs="Times New Roman"/>
          <w:szCs w:val="21"/>
        </w:rPr>
        <w:t>我方已认真阅读了全部采购文件及其相关文件，完全清楚理解其内容要求及规约，对文件的合理性、公正性和程序安排均没有任何异议、质疑和误解之处。</w:t>
      </w:r>
    </w:p>
    <w:p w14:paraId="5FDDC6B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我方所提供的一切文件均已经过认真、严格的审核，其内容已充分表达了我方的真实意愿，没有任何遗漏、虚假、侵权之处，若出现违背诚实信用和商业道德之行为，愿独自承担相应的法律责任。</w:t>
      </w:r>
    </w:p>
    <w:p w14:paraId="5A1E32E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我方没有为本项目提供整体设计、规范编制或者项目管理、监理、检测等服务。</w:t>
      </w:r>
    </w:p>
    <w:p w14:paraId="53948803">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响应有效期自递交响应文件起至确定正式</w:t>
      </w:r>
      <w:r>
        <w:rPr>
          <w:rFonts w:hint="eastAsia" w:ascii="Times New Roman" w:hAnsi="Times New Roman" w:cs="Times New Roman"/>
          <w:szCs w:val="21"/>
        </w:rPr>
        <w:t>成交供应商</w:t>
      </w:r>
      <w:r>
        <w:rPr>
          <w:rFonts w:ascii="Times New Roman" w:hAnsi="Times New Roman" w:cs="Times New Roman"/>
          <w:szCs w:val="21"/>
        </w:rPr>
        <w:t>止，若我方获成交资格，响应有效期则相应延长至项目服务期满之日，不论在任何时候，定将按贵方的要求在规定时间内如实提供一切补充材料。</w:t>
      </w:r>
    </w:p>
    <w:p w14:paraId="0432B3BC">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完全服从和尊重磋商小组所作的评审结果，同时清楚理解到仅凭报价或单一竞争优势并非是决定成交资格的唯一重要依据。</w:t>
      </w:r>
    </w:p>
    <w:p w14:paraId="2825E234">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同意按采购文件的要求认真履行</w:t>
      </w:r>
      <w:r>
        <w:rPr>
          <w:rFonts w:hint="eastAsia" w:ascii="Times New Roman" w:hAnsi="Times New Roman" w:cs="Times New Roman"/>
          <w:szCs w:val="21"/>
        </w:rPr>
        <w:t>成交供应商</w:t>
      </w:r>
      <w:r>
        <w:rPr>
          <w:rFonts w:ascii="Times New Roman" w:hAnsi="Times New Roman" w:cs="Times New Roman"/>
          <w:szCs w:val="21"/>
        </w:rPr>
        <w:t>应尽的义务，若我方行为不当而损害了</w:t>
      </w:r>
      <w:r>
        <w:rPr>
          <w:rFonts w:hint="eastAsia" w:ascii="Times New Roman" w:hAnsi="Times New Roman" w:cs="Times New Roman"/>
          <w:szCs w:val="21"/>
        </w:rPr>
        <w:t>采购人</w:t>
      </w:r>
      <w:r>
        <w:rPr>
          <w:rFonts w:ascii="Times New Roman" w:hAnsi="Times New Roman" w:cs="Times New Roman"/>
          <w:szCs w:val="21"/>
        </w:rPr>
        <w:t>的合法权益，我方愿在任何时候无条件承担相应的缔约过失责任和经济赔偿。</w:t>
      </w:r>
    </w:p>
    <w:p w14:paraId="5063B37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我方已依法缴纳了各项税费及社会保险费用，如有需要，可随时向</w:t>
      </w:r>
      <w:r>
        <w:rPr>
          <w:rFonts w:hint="eastAsia" w:ascii="Times New Roman" w:hAnsi="Times New Roman" w:cs="Times New Roman"/>
          <w:szCs w:val="21"/>
        </w:rPr>
        <w:t>采购人</w:t>
      </w:r>
      <w:r>
        <w:rPr>
          <w:rFonts w:ascii="Times New Roman" w:hAnsi="Times New Roman" w:cs="Times New Roman"/>
          <w:szCs w:val="21"/>
        </w:rPr>
        <w:t>提交近三个月内的相关缴费证明，以便核查。</w:t>
      </w:r>
    </w:p>
    <w:p w14:paraId="1BE9B102">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我方已依法建立健全的财务会计制度，如有需要，可随时向</w:t>
      </w:r>
      <w:r>
        <w:rPr>
          <w:rFonts w:hint="eastAsia" w:ascii="Times New Roman" w:hAnsi="Times New Roman" w:cs="Times New Roman"/>
          <w:szCs w:val="21"/>
        </w:rPr>
        <w:t>采购人</w:t>
      </w:r>
      <w:r>
        <w:rPr>
          <w:rFonts w:ascii="Times New Roman" w:hAnsi="Times New Roman" w:cs="Times New Roman"/>
          <w:szCs w:val="21"/>
        </w:rPr>
        <w:t>提交相关证明材料，以便核查。</w:t>
      </w:r>
    </w:p>
    <w:p w14:paraId="6F38511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本公司（企业）的单位负责人与所参投的本采购项目的其他</w:t>
      </w:r>
      <w:r>
        <w:rPr>
          <w:rFonts w:hint="eastAsia" w:ascii="Times New Roman" w:hAnsi="Times New Roman" w:cs="Times New Roman"/>
          <w:szCs w:val="21"/>
        </w:rPr>
        <w:t>成交供应商</w:t>
      </w:r>
      <w:r>
        <w:rPr>
          <w:rFonts w:ascii="Times New Roman" w:hAnsi="Times New Roman" w:cs="Times New Roman"/>
          <w:szCs w:val="21"/>
        </w:rPr>
        <w:t>的单位负责人不为同一人且与其他</w:t>
      </w:r>
      <w:r>
        <w:rPr>
          <w:rFonts w:hint="eastAsia" w:ascii="Times New Roman" w:hAnsi="Times New Roman" w:cs="Times New Roman"/>
          <w:szCs w:val="21"/>
        </w:rPr>
        <w:t>成交供应商</w:t>
      </w:r>
      <w:r>
        <w:rPr>
          <w:rFonts w:ascii="Times New Roman" w:hAnsi="Times New Roman" w:cs="Times New Roman"/>
          <w:szCs w:val="21"/>
        </w:rPr>
        <w:t>之间不存在直接控股、管理关系。</w:t>
      </w:r>
    </w:p>
    <w:p w14:paraId="5E8C0ED6">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本公司（企业）承诺在本次采购活动中，如有违法、违规、弄虚作假行为，所造成的损失、不良后果及法律责任，一律由我公司（企业）承担。</w:t>
      </w:r>
    </w:p>
    <w:p w14:paraId="3E22112B">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本承诺函效力及范围均涵盖我方整套响应文件和一切补充文件。</w:t>
      </w:r>
    </w:p>
    <w:p w14:paraId="3BF967E7">
      <w:pPr>
        <w:spacing w:line="440" w:lineRule="atLeast"/>
        <w:rPr>
          <w:rFonts w:ascii="Times New Roman" w:hAnsi="Times New Roman" w:cs="Times New Roman"/>
          <w:szCs w:val="21"/>
        </w:rPr>
      </w:pPr>
    </w:p>
    <w:p w14:paraId="6A13D51E">
      <w:pPr>
        <w:spacing w:line="440" w:lineRule="atLeast"/>
        <w:ind w:firstLine="420" w:firstLineChars="200"/>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5E3D5B0">
      <w:pPr>
        <w:tabs>
          <w:tab w:val="left" w:pos="-3780"/>
        </w:tabs>
        <w:spacing w:line="440" w:lineRule="atLeast"/>
        <w:ind w:firstLine="420" w:firstLineChars="200"/>
        <w:rPr>
          <w:rFonts w:ascii="Times New Roman" w:hAnsi="Times New Roman" w:cs="Times New Roman"/>
          <w:szCs w:val="21"/>
        </w:rPr>
      </w:pPr>
      <w:r>
        <w:rPr>
          <w:rFonts w:ascii="Times New Roman" w:hAnsi="Times New Roman" w:cs="Times New Roman"/>
          <w:szCs w:val="21"/>
        </w:rPr>
        <w:t>承诺日期：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60898917">
      <w:pPr>
        <w:spacing w:line="440" w:lineRule="atLeast"/>
        <w:rPr>
          <w:rFonts w:ascii="Times New Roman" w:hAnsi="Times New Roman" w:cs="Times New Roman"/>
          <w:szCs w:val="21"/>
        </w:rPr>
      </w:pPr>
      <w:bookmarkStart w:id="105" w:name="_投标承诺函"/>
      <w:bookmarkEnd w:id="105"/>
      <w:bookmarkStart w:id="106" w:name="_法人代表授权书"/>
      <w:bookmarkEnd w:id="106"/>
      <w:bookmarkStart w:id="107" w:name="_Toc37670364"/>
      <w:bookmarkStart w:id="108" w:name="_Toc119321152"/>
      <w:bookmarkStart w:id="109" w:name="_Toc136682917"/>
      <w:bookmarkStart w:id="110" w:name="_Toc136662941"/>
      <w:bookmarkStart w:id="111" w:name="_Toc49329266"/>
      <w:r>
        <w:rPr>
          <w:rFonts w:ascii="Times New Roman" w:hAnsi="Times New Roman" w:cs="Times New Roman"/>
          <w:szCs w:val="21"/>
        </w:rPr>
        <w:t>说明：</w:t>
      </w:r>
    </w:p>
    <w:p w14:paraId="175D347D">
      <w:pPr>
        <w:tabs>
          <w:tab w:val="left" w:pos="-3780"/>
        </w:tabs>
        <w:spacing w:line="440" w:lineRule="atLeast"/>
        <w:rPr>
          <w:rFonts w:ascii="Times New Roman" w:hAnsi="Times New Roman" w:cs="Times New Roman"/>
          <w:szCs w:val="21"/>
        </w:rPr>
      </w:pPr>
      <w:r>
        <w:rPr>
          <w:rFonts w:ascii="Times New Roman" w:hAnsi="Times New Roman" w:cs="Times New Roman"/>
          <w:szCs w:val="21"/>
        </w:rPr>
        <w:t>1、本承诺函内容不得擅自删改。</w:t>
      </w:r>
    </w:p>
    <w:p w14:paraId="7C4901BF">
      <w:pPr>
        <w:pageBreakBefore/>
        <w:numPr>
          <w:ilvl w:val="0"/>
          <w:numId w:val="5"/>
        </w:numPr>
        <w:spacing w:line="440" w:lineRule="atLeast"/>
        <w:ind w:left="0"/>
        <w:rPr>
          <w:rFonts w:ascii="Times New Roman" w:hAnsi="Times New Roman" w:cs="Times New Roman"/>
          <w:szCs w:val="21"/>
        </w:rPr>
        <w:sectPr>
          <w:pgSz w:w="11906" w:h="16838"/>
          <w:pgMar w:top="1134" w:right="1134" w:bottom="1134" w:left="1587" w:header="567" w:footer="737" w:gutter="0"/>
          <w:cols w:space="720" w:num="1"/>
          <w:docGrid w:linePitch="312" w:charSpace="0"/>
        </w:sectPr>
      </w:pPr>
      <w:bookmarkStart w:id="112" w:name="_法人授权书"/>
      <w:bookmarkEnd w:id="112"/>
      <w:bookmarkStart w:id="113" w:name="_Toc159385076"/>
    </w:p>
    <w:bookmarkEnd w:id="54"/>
    <w:bookmarkEnd w:id="55"/>
    <w:bookmarkEnd w:id="56"/>
    <w:bookmarkEnd w:id="107"/>
    <w:bookmarkEnd w:id="108"/>
    <w:bookmarkEnd w:id="109"/>
    <w:bookmarkEnd w:id="110"/>
    <w:bookmarkEnd w:id="111"/>
    <w:bookmarkEnd w:id="113"/>
    <w:p w14:paraId="1573C9A3">
      <w:pPr>
        <w:pageBreakBefore/>
        <w:spacing w:line="440" w:lineRule="atLeast"/>
        <w:jc w:val="center"/>
        <w:outlineLvl w:val="1"/>
        <w:rPr>
          <w:rFonts w:ascii="Times New Roman" w:hAnsi="Times New Roman" w:cs="Times New Roman"/>
          <w:b/>
          <w:bCs/>
          <w:sz w:val="36"/>
          <w:szCs w:val="36"/>
        </w:rPr>
      </w:pPr>
      <w:bookmarkStart w:id="114" w:name="_法人授权书_1"/>
      <w:bookmarkEnd w:id="114"/>
      <w:bookmarkStart w:id="115" w:name="_企业资质、资格性证明"/>
      <w:bookmarkEnd w:id="115"/>
      <w:bookmarkStart w:id="116" w:name="_Toc26401"/>
      <w:bookmarkStart w:id="117" w:name="_Toc14873257"/>
      <w:bookmarkStart w:id="118" w:name="_Toc12876"/>
      <w:bookmarkStart w:id="119" w:name="_Toc17786"/>
      <w:bookmarkStart w:id="120" w:name="_Toc24149"/>
      <w:bookmarkStart w:id="121" w:name="_Toc4275"/>
      <w:bookmarkStart w:id="122" w:name="_Toc22939"/>
      <w:bookmarkStart w:id="123" w:name="_Toc25532"/>
      <w:bookmarkStart w:id="124" w:name="_Toc419106567"/>
      <w:bookmarkStart w:id="125" w:name="_Toc3230"/>
      <w:bookmarkStart w:id="126" w:name="_Toc438547162"/>
      <w:bookmarkStart w:id="127" w:name="_Toc13594"/>
      <w:bookmarkStart w:id="128" w:name="_Toc16815"/>
      <w:bookmarkStart w:id="129" w:name="_Toc27819"/>
      <w:bookmarkStart w:id="130" w:name="_Toc419106569"/>
      <w:bookmarkStart w:id="131" w:name="_Toc159385077"/>
      <w:r>
        <w:rPr>
          <w:rFonts w:ascii="Times New Roman" w:hAnsi="Times New Roman" w:cs="Times New Roman"/>
          <w:b/>
          <w:bCs/>
          <w:sz w:val="36"/>
          <w:szCs w:val="36"/>
        </w:rPr>
        <w:t>1.2 法定代表人/法定负责人证明书</w:t>
      </w:r>
      <w:bookmarkEnd w:id="116"/>
      <w:bookmarkEnd w:id="117"/>
      <w:bookmarkEnd w:id="118"/>
      <w:bookmarkEnd w:id="119"/>
      <w:bookmarkEnd w:id="120"/>
      <w:bookmarkEnd w:id="121"/>
      <w:bookmarkEnd w:id="122"/>
      <w:bookmarkEnd w:id="123"/>
      <w:bookmarkEnd w:id="124"/>
      <w:bookmarkEnd w:id="125"/>
    </w:p>
    <w:p w14:paraId="160B3115">
      <w:pPr>
        <w:spacing w:line="440" w:lineRule="atLeast"/>
        <w:ind w:left="316" w:hanging="316" w:hangingChars="150"/>
        <w:rPr>
          <w:rFonts w:ascii="Times New Roman" w:hAnsi="Times New Roman" w:cs="Times New Roman"/>
          <w:b/>
          <w:bCs/>
        </w:rPr>
      </w:pPr>
    </w:p>
    <w:p w14:paraId="4666B551">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6D46B13A">
      <w:pPr>
        <w:spacing w:line="440" w:lineRule="atLeast"/>
        <w:ind w:left="315" w:hanging="315" w:hangingChars="150"/>
        <w:rPr>
          <w:rFonts w:ascii="Times New Roman" w:hAnsi="Times New Roman" w:cs="Times New Roman"/>
          <w:bCs/>
          <w:szCs w:val="21"/>
        </w:rPr>
      </w:pPr>
    </w:p>
    <w:p w14:paraId="4C09DEE1">
      <w:pPr>
        <w:spacing w:line="440" w:lineRule="atLeast"/>
        <w:rPr>
          <w:rFonts w:ascii="Times New Roman" w:hAnsi="Times New Roman" w:cs="Times New Roman"/>
          <w:szCs w:val="21"/>
        </w:rPr>
      </w:pPr>
      <w:bookmarkStart w:id="132" w:name="_Toc310519891"/>
      <w:bookmarkStart w:id="133" w:name="_Toc419106568"/>
      <w:bookmarkStart w:id="134" w:name="_Toc3157"/>
      <w:bookmarkStart w:id="135" w:name="_Toc304304969"/>
      <w:bookmarkStart w:id="136" w:name="_Toc14873258"/>
      <w:bookmarkStart w:id="137" w:name="_Toc325031947"/>
      <w:bookmarkStart w:id="138" w:name="_Toc304886140"/>
      <w:bookmarkStart w:id="139" w:name="_Ref266198344"/>
      <w:r>
        <w:rPr>
          <w:rFonts w:ascii="Times New Roman" w:hAnsi="Times New Roman" w:cs="Times New Roman"/>
          <w:szCs w:val="21"/>
          <w:u w:val="single"/>
        </w:rPr>
        <w:t xml:space="preserve">          </w:t>
      </w:r>
      <w:r>
        <w:rPr>
          <w:rFonts w:ascii="Times New Roman" w:hAnsi="Times New Roman" w:cs="Times New Roman"/>
          <w:szCs w:val="21"/>
        </w:rPr>
        <w:t>同志，现任我单位</w:t>
      </w:r>
      <w:r>
        <w:rPr>
          <w:rFonts w:ascii="Times New Roman" w:hAnsi="Times New Roman" w:cs="Times New Roman"/>
          <w:szCs w:val="21"/>
          <w:u w:val="single"/>
        </w:rPr>
        <w:t xml:space="preserve">          </w:t>
      </w:r>
      <w:r>
        <w:rPr>
          <w:rFonts w:ascii="Times New Roman" w:hAnsi="Times New Roman" w:cs="Times New Roman"/>
          <w:szCs w:val="21"/>
        </w:rPr>
        <w:t>职务，为法定代表人，特此证明。</w:t>
      </w:r>
    </w:p>
    <w:p w14:paraId="31B82B4A">
      <w:pPr>
        <w:spacing w:line="440" w:lineRule="atLeast"/>
        <w:ind w:firstLine="210" w:firstLineChars="100"/>
        <w:rPr>
          <w:rFonts w:ascii="Times New Roman" w:hAnsi="Times New Roman" w:cs="Times New Roman"/>
          <w:szCs w:val="21"/>
        </w:rPr>
      </w:pPr>
      <w:r>
        <w:rPr>
          <w:rFonts w:ascii="Times New Roman" w:hAnsi="Times New Roman" w:cs="Times New Roman"/>
          <w:szCs w:val="21"/>
        </w:rPr>
        <w:t xml:space="preserve">签发日期：   年  月  日 </w:t>
      </w:r>
    </w:p>
    <w:p w14:paraId="01618FA7">
      <w:pPr>
        <w:spacing w:line="440" w:lineRule="atLeast"/>
        <w:ind w:firstLine="210" w:firstLineChars="100"/>
        <w:rPr>
          <w:rFonts w:ascii="Times New Roman" w:hAnsi="Times New Roman" w:cs="Times New Roman"/>
          <w:szCs w:val="21"/>
        </w:rPr>
      </w:pPr>
      <w:r>
        <w:rPr>
          <w:rFonts w:ascii="Times New Roman" w:hAnsi="Times New Roman" w:cs="Times New Roman"/>
          <w:szCs w:val="21"/>
        </w:rPr>
        <w:t>单位名称：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6D09E03">
      <w:pPr>
        <w:spacing w:line="440" w:lineRule="atLeast"/>
        <w:ind w:firstLine="210" w:firstLineChars="100"/>
        <w:rPr>
          <w:rFonts w:ascii="Times New Roman" w:hAnsi="Times New Roman" w:cs="Times New Roman"/>
          <w:szCs w:val="21"/>
        </w:rPr>
      </w:pPr>
    </w:p>
    <w:p w14:paraId="5C4A903D">
      <w:pPr>
        <w:spacing w:line="440" w:lineRule="atLeast"/>
        <w:ind w:firstLine="210" w:firstLineChars="100"/>
        <w:rPr>
          <w:rFonts w:ascii="Times New Roman" w:hAnsi="Times New Roman" w:cs="Times New Roman"/>
          <w:szCs w:val="21"/>
          <w:u w:val="single"/>
        </w:rPr>
      </w:pPr>
      <w:r>
        <w:rPr>
          <w:rFonts w:ascii="Times New Roman" w:hAnsi="Times New Roman" w:cs="Times New Roman"/>
          <w:szCs w:val="21"/>
        </w:rPr>
        <w:t>附：法定代表人性别：</w:t>
      </w:r>
      <w:r>
        <w:rPr>
          <w:rFonts w:ascii="Times New Roman" w:hAnsi="Times New Roman" w:cs="Times New Roman"/>
          <w:szCs w:val="21"/>
          <w:u w:val="single"/>
        </w:rPr>
        <w:t xml:space="preserve">            </w:t>
      </w:r>
      <w:r>
        <w:rPr>
          <w:rFonts w:ascii="Times New Roman" w:hAnsi="Times New Roman" w:cs="Times New Roman"/>
          <w:szCs w:val="21"/>
        </w:rPr>
        <w:t xml:space="preserve">    年龄：</w:t>
      </w:r>
      <w:r>
        <w:rPr>
          <w:rFonts w:ascii="Times New Roman" w:hAnsi="Times New Roman" w:cs="Times New Roman"/>
          <w:szCs w:val="21"/>
          <w:u w:val="single"/>
        </w:rPr>
        <w:t xml:space="preserve">           </w:t>
      </w:r>
    </w:p>
    <w:p w14:paraId="338C4D83">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身份证号码：</w:t>
      </w:r>
      <w:r>
        <w:rPr>
          <w:rFonts w:hint="eastAsia" w:ascii="Times New Roman" w:hAnsi="Times New Roman" w:cs="Times New Roman"/>
          <w:szCs w:val="21"/>
          <w:u w:val="single"/>
        </w:rPr>
        <w:t xml:space="preserve">             </w:t>
      </w:r>
    </w:p>
    <w:p w14:paraId="2886788D">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联系电话：</w:t>
      </w:r>
      <w:r>
        <w:rPr>
          <w:rFonts w:hint="eastAsia" w:ascii="Times New Roman" w:hAnsi="Times New Roman" w:cs="Times New Roman"/>
          <w:szCs w:val="21"/>
          <w:u w:val="single"/>
        </w:rPr>
        <w:t xml:space="preserve">               </w:t>
      </w:r>
    </w:p>
    <w:p w14:paraId="49CB8A85">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营业执照号码：</w:t>
      </w:r>
      <w:r>
        <w:rPr>
          <w:rFonts w:ascii="Times New Roman" w:hAnsi="Times New Roman" w:cs="Times New Roman"/>
          <w:szCs w:val="21"/>
          <w:u w:val="single"/>
        </w:rPr>
        <w:t xml:space="preserve">                     </w:t>
      </w:r>
      <w:r>
        <w:rPr>
          <w:rFonts w:ascii="Times New Roman" w:hAnsi="Times New Roman" w:cs="Times New Roman"/>
          <w:szCs w:val="21"/>
        </w:rPr>
        <w:t xml:space="preserve">  单位性质：</w:t>
      </w:r>
      <w:r>
        <w:rPr>
          <w:rFonts w:hint="eastAsia" w:ascii="Times New Roman" w:hAnsi="Times New Roman" w:cs="Times New Roman"/>
          <w:szCs w:val="21"/>
          <w:u w:val="single"/>
        </w:rPr>
        <w:t xml:space="preserve">          </w:t>
      </w:r>
    </w:p>
    <w:p w14:paraId="208DED3B">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成立时间：</w:t>
      </w:r>
      <w:r>
        <w:rPr>
          <w:rFonts w:hint="eastAsia" w:ascii="Times New Roman" w:hAnsi="Times New Roman" w:cs="Times New Roman"/>
          <w:szCs w:val="21"/>
          <w:u w:val="single"/>
        </w:rPr>
        <w:t xml:space="preserve">             </w:t>
      </w:r>
    </w:p>
    <w:p w14:paraId="7FD2ACE6">
      <w:pPr>
        <w:spacing w:line="440" w:lineRule="atLeast"/>
        <w:rPr>
          <w:rFonts w:ascii="Times New Roman" w:hAnsi="Times New Roman" w:cs="Times New Roman"/>
          <w:szCs w:val="21"/>
        </w:rPr>
      </w:pPr>
    </w:p>
    <w:p w14:paraId="503FE3CC">
      <w:pPr>
        <w:spacing w:line="440" w:lineRule="atLeast"/>
        <w:rPr>
          <w:rFonts w:ascii="Times New Roman" w:hAnsi="Times New Roman" w:cs="Times New Roman"/>
          <w:szCs w:val="21"/>
        </w:rPr>
      </w:pPr>
      <w:r>
        <w:rPr>
          <w:rFonts w:ascii="Times New Roman" w:hAnsi="Times New Roman" w:cs="Times New Roman"/>
          <w:szCs w:val="21"/>
        </w:rPr>
        <w:t>说明：1.法定代表人为企业事业单位、国家机关、社会团体的主要行政负责人。</w:t>
      </w:r>
    </w:p>
    <w:p w14:paraId="3E12E6D8">
      <w:pPr>
        <w:spacing w:line="440" w:lineRule="atLeast"/>
        <w:rPr>
          <w:rFonts w:ascii="Times New Roman" w:hAnsi="Times New Roman" w:cs="Times New Roman"/>
          <w:szCs w:val="21"/>
        </w:rPr>
      </w:pPr>
      <w:r>
        <w:rPr>
          <w:rFonts w:ascii="Times New Roman" w:hAnsi="Times New Roman" w:cs="Times New Roman"/>
          <w:szCs w:val="21"/>
        </w:rPr>
        <w:t xml:space="preserve">      2.内容必须填写真实、清楚、涂改无效，不得转让、买卖。</w:t>
      </w:r>
    </w:p>
    <w:p w14:paraId="762ECF39">
      <w:pPr>
        <w:spacing w:line="440" w:lineRule="atLeast"/>
        <w:ind w:firstLine="630" w:firstLineChars="300"/>
        <w:rPr>
          <w:rFonts w:ascii="Times New Roman" w:hAnsi="Times New Roman" w:cs="Times New Roman"/>
          <w:b/>
          <w:szCs w:val="21"/>
        </w:rPr>
      </w:pPr>
      <w:r>
        <w:rPr>
          <w:rFonts w:ascii="Times New Roman" w:hAnsi="Times New Roman" w:cs="Times New Roman"/>
          <w:szCs w:val="21"/>
        </w:rPr>
        <w:t>3.将此证明书提交对方作为合同附件</w:t>
      </w:r>
      <w:r>
        <w:rPr>
          <w:rFonts w:ascii="Times New Roman" w:hAnsi="Times New Roman" w:cs="Times New Roman"/>
          <w:b/>
          <w:szCs w:val="21"/>
        </w:rPr>
        <w:t>。</w:t>
      </w:r>
    </w:p>
    <w:p w14:paraId="7CD0A6FA">
      <w:pPr>
        <w:spacing w:line="440" w:lineRule="atLeast"/>
        <w:rPr>
          <w:rFonts w:ascii="Times New Roman" w:hAnsi="Times New Roman" w:cs="Times New Roman"/>
          <w:szCs w:val="21"/>
        </w:rPr>
      </w:pPr>
    </w:p>
    <w:p w14:paraId="6BA2CCF6">
      <w:pPr>
        <w:spacing w:line="440" w:lineRule="atLeast"/>
        <w:ind w:left="158" w:hanging="157" w:hangingChars="75"/>
        <w:rPr>
          <w:rFonts w:ascii="Times New Roman" w:hAnsi="Times New Roman" w:cs="Times New Roman"/>
          <w:b/>
          <w:szCs w:val="21"/>
        </w:rPr>
      </w:pPr>
      <w:r>
        <w:rPr>
          <w:rFonts w:ascii="Times New Roman" w:hAnsi="Times New Roman" w:cs="Times New Roman"/>
          <w:szCs w:val="21"/>
        </w:rPr>
        <w:t xml:space="preserve"> </w:t>
      </w:r>
      <w:r>
        <w:rPr>
          <w:rFonts w:ascii="Times New Roman" w:hAnsi="Times New Roman" w:cs="Times New Roman"/>
          <w:b/>
          <w:szCs w:val="21"/>
        </w:rPr>
        <w:t xml:space="preserve"> 附：法定代表人的身份证复印件：</w:t>
      </w:r>
    </w:p>
    <w:bookmarkEnd w:id="132"/>
    <w:bookmarkEnd w:id="133"/>
    <w:bookmarkEnd w:id="134"/>
    <w:bookmarkEnd w:id="135"/>
    <w:bookmarkEnd w:id="136"/>
    <w:bookmarkEnd w:id="137"/>
    <w:bookmarkEnd w:id="138"/>
    <w:bookmarkEnd w:id="139"/>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121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5F9DFB37">
            <w:pPr>
              <w:spacing w:line="440" w:lineRule="atLeast"/>
              <w:jc w:val="center"/>
              <w:rPr>
                <w:rFonts w:ascii="Times New Roman" w:hAnsi="Times New Roman" w:cs="Times New Roman"/>
                <w:szCs w:val="21"/>
              </w:rPr>
            </w:pPr>
            <w:r>
              <w:rPr>
                <w:rFonts w:ascii="Times New Roman" w:hAnsi="Times New Roman" w:cs="Times New Roman"/>
                <w:szCs w:val="21"/>
              </w:rPr>
              <w:t xml:space="preserve">此处粘贴法定代表人/法定负责人身份证复印件（双面） </w:t>
            </w:r>
            <w:r>
              <w:rPr>
                <w:rFonts w:ascii="Times New Roman" w:hAnsi="Times New Roman" w:cs="Times New Roman"/>
                <w:b/>
                <w:szCs w:val="21"/>
              </w:rPr>
              <w:t>或</w:t>
            </w:r>
            <w:r>
              <w:rPr>
                <w:rFonts w:ascii="Times New Roman" w:hAnsi="Times New Roman" w:cs="Times New Roman"/>
                <w:szCs w:val="21"/>
              </w:rPr>
              <w:t xml:space="preserve"> 直接扫描到此张纸上</w:t>
            </w:r>
          </w:p>
          <w:p w14:paraId="4ABB64F1">
            <w:pPr>
              <w:spacing w:line="440" w:lineRule="atLeast"/>
              <w:jc w:val="center"/>
              <w:rPr>
                <w:rFonts w:ascii="Times New Roman" w:hAnsi="Times New Roman" w:cs="Times New Roman"/>
                <w:b/>
                <w:szCs w:val="21"/>
              </w:rPr>
            </w:pPr>
            <w:r>
              <w:rPr>
                <w:rFonts w:ascii="Times New Roman" w:hAnsi="Times New Roman" w:cs="Times New Roman"/>
                <w:szCs w:val="21"/>
              </w:rPr>
              <w:t>注：若页面不够位置的，可另行附页，但须紧接此页</w:t>
            </w:r>
          </w:p>
        </w:tc>
      </w:tr>
    </w:tbl>
    <w:p w14:paraId="616879CD">
      <w:pPr>
        <w:spacing w:line="440" w:lineRule="atLeast"/>
        <w:rPr>
          <w:rFonts w:ascii="Times New Roman" w:hAnsi="Times New Roman" w:cs="Times New Roman"/>
        </w:rPr>
      </w:pPr>
    </w:p>
    <w:p w14:paraId="00159F38">
      <w:pPr>
        <w:pageBreakBefore/>
        <w:numPr>
          <w:ilvl w:val="0"/>
          <w:numId w:val="6"/>
        </w:numPr>
        <w:spacing w:line="440" w:lineRule="atLeast"/>
        <w:ind w:left="0"/>
        <w:jc w:val="center"/>
        <w:outlineLvl w:val="1"/>
        <w:rPr>
          <w:rFonts w:ascii="Times New Roman" w:hAnsi="Times New Roman" w:cs="Times New Roman"/>
          <w:b/>
          <w:bCs/>
          <w:sz w:val="36"/>
          <w:szCs w:val="36"/>
        </w:rPr>
      </w:pPr>
      <w:bookmarkStart w:id="140" w:name="_Toc27685"/>
      <w:bookmarkStart w:id="141" w:name="_Toc1549"/>
      <w:bookmarkStart w:id="142" w:name="_Toc3986"/>
      <w:bookmarkStart w:id="143" w:name="_Toc25633"/>
      <w:bookmarkStart w:id="144" w:name="_Toc17628"/>
      <w:bookmarkStart w:id="145" w:name="_Toc18311"/>
      <w:bookmarkStart w:id="146" w:name="_Toc20492"/>
      <w:bookmarkStart w:id="147" w:name="_Toc1089"/>
      <w:bookmarkStart w:id="148" w:name="_Toc145"/>
      <w:bookmarkStart w:id="149" w:name="_Toc31199"/>
      <w:r>
        <w:rPr>
          <w:rFonts w:ascii="Times New Roman" w:hAnsi="Times New Roman" w:cs="Times New Roman"/>
          <w:b/>
          <w:bCs/>
          <w:sz w:val="36"/>
          <w:szCs w:val="36"/>
        </w:rPr>
        <w:t>法定代表人/法定负责人授权书</w:t>
      </w:r>
      <w:bookmarkEnd w:id="140"/>
      <w:bookmarkEnd w:id="141"/>
      <w:bookmarkEnd w:id="142"/>
      <w:bookmarkEnd w:id="143"/>
      <w:bookmarkEnd w:id="144"/>
      <w:bookmarkEnd w:id="145"/>
      <w:bookmarkEnd w:id="146"/>
      <w:bookmarkEnd w:id="147"/>
      <w:bookmarkEnd w:id="148"/>
      <w:bookmarkEnd w:id="149"/>
    </w:p>
    <w:p w14:paraId="5889D07A">
      <w:pPr>
        <w:spacing w:line="440" w:lineRule="atLeast"/>
        <w:jc w:val="left"/>
        <w:rPr>
          <w:rFonts w:ascii="Times New Roman" w:hAnsi="Times New Roman" w:cs="Times New Roman"/>
          <w:bCs/>
          <w:szCs w:val="21"/>
        </w:rPr>
      </w:pPr>
    </w:p>
    <w:p w14:paraId="3A0FCDCF">
      <w:pPr>
        <w:spacing w:line="440" w:lineRule="atLeast"/>
        <w:jc w:val="left"/>
        <w:rPr>
          <w:rFonts w:ascii="Times New Roman" w:hAnsi="Times New Roman" w:cs="Times New Roman"/>
          <w:bCs/>
          <w:szCs w:val="21"/>
        </w:rPr>
      </w:pPr>
      <w:r>
        <w:rPr>
          <w:rFonts w:ascii="Times New Roman" w:hAnsi="Times New Roman" w:cs="Times New Roman"/>
          <w:bCs/>
          <w:szCs w:val="21"/>
        </w:rPr>
        <w:t>致：</w:t>
      </w:r>
      <w:r>
        <w:rPr>
          <w:rFonts w:hint="eastAsia" w:ascii="Times New Roman" w:hAnsi="Times New Roman" w:cs="Times New Roman"/>
          <w:bCs/>
          <w:szCs w:val="21"/>
          <w:u w:val="single"/>
        </w:rPr>
        <w:t>佛山市消防救援支队</w:t>
      </w:r>
      <w:r>
        <w:rPr>
          <w:rFonts w:ascii="Times New Roman" w:hAnsi="Times New Roman" w:cs="Times New Roman"/>
          <w:bCs/>
          <w:szCs w:val="21"/>
          <w:u w:val="single"/>
        </w:rPr>
        <w:t>、广东远东招标代理有限公司</w:t>
      </w:r>
    </w:p>
    <w:p w14:paraId="0B575E7C">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31D07E2F">
      <w:pPr>
        <w:spacing w:line="440" w:lineRule="atLeast"/>
        <w:ind w:firstLine="462" w:firstLineChars="220"/>
        <w:jc w:val="left"/>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rPr>
        <w:t>佛山市消防救援支队消防船保险采购</w:t>
      </w:r>
    </w:p>
    <w:p w14:paraId="2685A153">
      <w:pPr>
        <w:spacing w:line="440" w:lineRule="atLeast"/>
        <w:ind w:firstLine="462" w:firstLineChars="220"/>
        <w:jc w:val="left"/>
        <w:rPr>
          <w:rFonts w:ascii="Times New Roman" w:hAnsi="Times New Roman" w:cs="Times New Roman"/>
          <w:szCs w:val="21"/>
          <w:lang w:val="en-GB"/>
        </w:rPr>
      </w:pPr>
      <w:r>
        <w:rPr>
          <w:rFonts w:ascii="Times New Roman" w:hAnsi="Times New Roman" w:cs="Times New Roman"/>
          <w:szCs w:val="21"/>
          <w:lang w:val="en-GB"/>
        </w:rPr>
        <w:t xml:space="preserve">项目编号： </w:t>
      </w:r>
      <w:r>
        <w:rPr>
          <w:rFonts w:hint="eastAsia" w:ascii="Times New Roman" w:hAnsi="Times New Roman" w:cs="Times New Roman"/>
          <w:szCs w:val="21"/>
          <w:lang w:val="en-GB"/>
        </w:rPr>
        <w:t>2024XFCG-15</w:t>
      </w:r>
      <w:r>
        <w:rPr>
          <w:rFonts w:ascii="Times New Roman" w:hAnsi="Times New Roman" w:cs="Times New Roman"/>
          <w:szCs w:val="21"/>
          <w:lang w:val="en-GB"/>
        </w:rPr>
        <w:fldChar w:fldCharType="begin"/>
      </w:r>
      <w:r>
        <w:rPr>
          <w:rFonts w:ascii="Times New Roman" w:hAnsi="Times New Roman" w:cs="Times New Roman"/>
          <w:szCs w:val="21"/>
          <w:lang w:val="en-GB"/>
        </w:rPr>
        <w:instrText xml:space="preserve"> DOCVARIABLE  项目名称  \* MERGEFORMAT </w:instrText>
      </w:r>
      <w:r>
        <w:rPr>
          <w:rFonts w:ascii="Times New Roman" w:hAnsi="Times New Roman" w:cs="Times New Roman"/>
          <w:szCs w:val="21"/>
          <w:lang w:val="en-GB"/>
        </w:rPr>
        <w:fldChar w:fldCharType="separate"/>
      </w:r>
      <w:r>
        <w:rPr>
          <w:rFonts w:ascii="Times New Roman" w:hAnsi="Times New Roman" w:cs="Times New Roman"/>
          <w:szCs w:val="21"/>
          <w:lang w:val="en-GB"/>
        </w:rPr>
        <w:fldChar w:fldCharType="end"/>
      </w:r>
    </w:p>
    <w:p w14:paraId="6F8AB53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委任授权代表姓名：</w:t>
      </w:r>
      <w:r>
        <w:rPr>
          <w:rFonts w:ascii="Times New Roman" w:hAnsi="Times New Roman" w:cs="Times New Roman"/>
          <w:szCs w:val="21"/>
          <w:u w:val="single"/>
        </w:rPr>
        <w:t xml:space="preserve">   （印刷体）</w:t>
      </w:r>
      <w:r>
        <w:rPr>
          <w:rFonts w:hint="eastAsia" w:ascii="Times New Roman" w:hAnsi="Times New Roman" w:cs="Times New Roman"/>
          <w:szCs w:val="21"/>
          <w:u w:val="single"/>
        </w:rPr>
        <w:t xml:space="preserve"> </w:t>
      </w:r>
      <w:r>
        <w:rPr>
          <w:rFonts w:ascii="Times New Roman" w:hAnsi="Times New Roman" w:cs="Times New Roman"/>
          <w:szCs w:val="21"/>
          <w:u w:val="single"/>
        </w:rPr>
        <w:t xml:space="preserve">     </w:t>
      </w:r>
      <w:r>
        <w:rPr>
          <w:rFonts w:ascii="Times New Roman" w:hAnsi="Times New Roman" w:cs="Times New Roman"/>
          <w:szCs w:val="21"/>
        </w:rPr>
        <w:t>，身份证号码：</w:t>
      </w:r>
      <w:r>
        <w:rPr>
          <w:rFonts w:ascii="Times New Roman" w:hAnsi="Times New Roman" w:cs="Times New Roman"/>
          <w:szCs w:val="21"/>
          <w:u w:val="single"/>
        </w:rPr>
        <w:t xml:space="preserve">                </w:t>
      </w:r>
      <w:r>
        <w:rPr>
          <w:rFonts w:hint="eastAsia" w:ascii="Times New Roman" w:hAnsi="Times New Roman" w:cs="Times New Roman"/>
          <w:szCs w:val="21"/>
        </w:rPr>
        <w:t>；</w:t>
      </w:r>
    </w:p>
    <w:p w14:paraId="37578E99">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联系电话（手机）：</w:t>
      </w:r>
      <w:r>
        <w:rPr>
          <w:rFonts w:ascii="Times New Roman" w:hAnsi="Times New Roman" w:cs="Times New Roman"/>
          <w:szCs w:val="21"/>
          <w:u w:val="single"/>
        </w:rPr>
        <w:t xml:space="preserve">                   </w:t>
      </w:r>
      <w:r>
        <w:rPr>
          <w:rFonts w:ascii="Times New Roman" w:hAnsi="Times New Roman" w:cs="Times New Roman"/>
          <w:szCs w:val="21"/>
        </w:rPr>
        <w:t>，现职务：</w:t>
      </w:r>
      <w:r>
        <w:rPr>
          <w:rFonts w:ascii="Times New Roman" w:hAnsi="Times New Roman" w:cs="Times New Roman"/>
          <w:szCs w:val="21"/>
          <w:u w:val="single"/>
        </w:rPr>
        <w:t xml:space="preserve">                    </w:t>
      </w:r>
      <w:r>
        <w:rPr>
          <w:rFonts w:ascii="Times New Roman" w:hAnsi="Times New Roman" w:cs="Times New Roman"/>
          <w:szCs w:val="21"/>
        </w:rPr>
        <w:t xml:space="preserve">； </w:t>
      </w:r>
    </w:p>
    <w:p w14:paraId="3506484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授权权限：全权代表本单位参与上述项目的投标、</w:t>
      </w:r>
      <w:r>
        <w:rPr>
          <w:rFonts w:ascii="Times New Roman" w:hAnsi="Times New Roman" w:cs="Times New Roman"/>
          <w:szCs w:val="21"/>
          <w:lang w:val="en-GB"/>
        </w:rPr>
        <w:t>递交响应文件、出席开标全程、响应评委会临时召唤而出席评标现场；按照</w:t>
      </w:r>
      <w:r>
        <w:rPr>
          <w:rFonts w:hint="eastAsia" w:ascii="Times New Roman" w:hAnsi="Times New Roman" w:cs="Times New Roman"/>
          <w:szCs w:val="21"/>
          <w:lang w:val="en-GB"/>
        </w:rPr>
        <w:t>采购人</w:t>
      </w:r>
      <w:r>
        <w:rPr>
          <w:rFonts w:ascii="Times New Roman" w:hAnsi="Times New Roman" w:cs="Times New Roman"/>
          <w:szCs w:val="21"/>
          <w:lang w:val="en-GB"/>
        </w:rPr>
        <w:t>和评委会的要求现场处理投标相关事宜；</w:t>
      </w:r>
      <w:r>
        <w:rPr>
          <w:rFonts w:ascii="Times New Roman" w:hAnsi="Times New Roman" w:cs="Times New Roman"/>
          <w:szCs w:val="21"/>
        </w:rPr>
        <w:t>负责提供与签署确认一切文书资料，以及向贵方递交的任何补充承诺。</w:t>
      </w:r>
    </w:p>
    <w:p w14:paraId="4D102E60">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有效期限：与本项目磋商文件要求的投标有效期相同，自本单位盖章之日起生效。</w:t>
      </w:r>
    </w:p>
    <w:p w14:paraId="00CFFD82">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特此授权证明。</w:t>
      </w:r>
    </w:p>
    <w:p w14:paraId="463D1588">
      <w:pPr>
        <w:spacing w:line="440" w:lineRule="atLeast"/>
        <w:ind w:firstLine="420" w:firstLineChars="200"/>
        <w:jc w:val="left"/>
        <w:rPr>
          <w:rFonts w:ascii="Times New Roman" w:hAnsi="Times New Roman" w:cs="Times New Roman"/>
          <w:szCs w:val="21"/>
          <w:lang w:val="en-GB"/>
        </w:rPr>
      </w:pPr>
      <w:r>
        <w:rPr>
          <w:rFonts w:hint="eastAsia" w:ascii="Times New Roman" w:hAnsi="Times New Roman" w:cs="Times New Roman"/>
          <w:szCs w:val="21"/>
          <w:lang w:val="en-GB"/>
        </w:rPr>
        <w:t>供应商</w:t>
      </w:r>
      <w:r>
        <w:rPr>
          <w:rFonts w:ascii="Times New Roman" w:hAnsi="Times New Roman" w:cs="Times New Roman"/>
          <w:szCs w:val="21"/>
          <w:lang w:val="en-GB"/>
        </w:rPr>
        <w:t>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06FC9D1">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法定代表人（或事业单位负责人）：</w:t>
      </w:r>
      <w:r>
        <w:rPr>
          <w:rFonts w:ascii="Times New Roman" w:hAnsi="Times New Roman" w:cs="Times New Roman"/>
          <w:szCs w:val="21"/>
          <w:u w:val="single"/>
          <w:lang w:val="en-GB"/>
        </w:rPr>
        <w:t xml:space="preserve">                   </w:t>
      </w:r>
      <w:r>
        <w:rPr>
          <w:rFonts w:ascii="Times New Roman" w:hAnsi="Times New Roman" w:cs="Times New Roman"/>
          <w:szCs w:val="21"/>
          <w:lang w:val="en-GB"/>
        </w:rPr>
        <w:t>（亲笔签名）</w:t>
      </w:r>
    </w:p>
    <w:p w14:paraId="4B9E19D6">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职    务：</w:t>
      </w:r>
      <w:r>
        <w:rPr>
          <w:rFonts w:ascii="Times New Roman" w:hAnsi="Times New Roman" w:cs="Times New Roman"/>
          <w:szCs w:val="21"/>
          <w:u w:val="single"/>
          <w:lang w:val="en-GB"/>
        </w:rPr>
        <w:t xml:space="preserve">           </w:t>
      </w:r>
      <w:r>
        <w:rPr>
          <w:rFonts w:ascii="Times New Roman" w:hAnsi="Times New Roman" w:cs="Times New Roman"/>
          <w:szCs w:val="21"/>
          <w:lang w:val="en-GB"/>
        </w:rPr>
        <w:t>；联系电话：</w:t>
      </w:r>
      <w:r>
        <w:rPr>
          <w:rFonts w:ascii="Times New Roman" w:hAnsi="Times New Roman" w:cs="Times New Roman"/>
          <w:szCs w:val="21"/>
          <w:u w:val="single"/>
          <w:lang w:val="en-GB"/>
        </w:rPr>
        <w:t xml:space="preserve">          </w:t>
      </w:r>
      <w:r>
        <w:rPr>
          <w:rFonts w:ascii="Times New Roman" w:hAnsi="Times New Roman" w:cs="Times New Roman"/>
          <w:szCs w:val="21"/>
          <w:lang w:val="en-GB"/>
        </w:rPr>
        <w:t>； 传真号码：</w:t>
      </w:r>
      <w:r>
        <w:rPr>
          <w:rFonts w:ascii="Times New Roman" w:hAnsi="Times New Roman" w:cs="Times New Roman"/>
          <w:szCs w:val="21"/>
          <w:u w:val="single"/>
          <w:lang w:val="en-GB"/>
        </w:rPr>
        <w:t xml:space="preserve">           </w:t>
      </w:r>
      <w:r>
        <w:rPr>
          <w:rFonts w:ascii="Times New Roman" w:hAnsi="Times New Roman" w:cs="Times New Roman"/>
          <w:szCs w:val="21"/>
          <w:lang w:val="en-GB"/>
        </w:rPr>
        <w:t>；</w:t>
      </w:r>
    </w:p>
    <w:p w14:paraId="0B520874">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生 效 日 期 ：</w:t>
      </w:r>
      <w:r>
        <w:rPr>
          <w:rFonts w:ascii="Times New Roman" w:hAnsi="Times New Roman" w:cs="Times New Roman"/>
          <w:szCs w:val="21"/>
          <w:u w:val="single"/>
        </w:rPr>
        <w:t xml:space="preserve">   </w:t>
      </w:r>
      <w:r>
        <w:rPr>
          <w:rFonts w:ascii="Times New Roman" w:hAnsi="Times New Roman" w:cs="Times New Roman"/>
          <w:szCs w:val="21"/>
          <w:lang w:val="en-GB"/>
        </w:rPr>
        <w:t>年</w:t>
      </w:r>
      <w:r>
        <w:rPr>
          <w:rFonts w:ascii="Times New Roman" w:hAnsi="Times New Roman" w:cs="Times New Roman"/>
          <w:szCs w:val="21"/>
          <w:u w:val="single"/>
          <w:lang w:val="en-GB"/>
        </w:rPr>
        <w:t xml:space="preserve">   </w:t>
      </w:r>
      <w:r>
        <w:rPr>
          <w:rFonts w:ascii="Times New Roman" w:hAnsi="Times New Roman" w:cs="Times New Roman"/>
          <w:szCs w:val="21"/>
          <w:lang w:val="en-GB"/>
        </w:rPr>
        <w:t>月</w:t>
      </w:r>
      <w:r>
        <w:rPr>
          <w:rFonts w:ascii="Times New Roman" w:hAnsi="Times New Roman" w:cs="Times New Roman"/>
          <w:szCs w:val="21"/>
          <w:u w:val="single"/>
          <w:lang w:val="en-GB"/>
        </w:rPr>
        <w:t xml:space="preserve">   </w:t>
      </w:r>
      <w:r>
        <w:rPr>
          <w:rFonts w:ascii="Times New Roman" w:hAnsi="Times New Roman" w:cs="Times New Roman"/>
          <w:szCs w:val="21"/>
          <w:lang w:val="en-GB"/>
        </w:rPr>
        <w:t>日。</w:t>
      </w:r>
    </w:p>
    <w:p w14:paraId="651AF838">
      <w:pPr>
        <w:spacing w:line="440" w:lineRule="atLeast"/>
        <w:jc w:val="left"/>
        <w:rPr>
          <w:rFonts w:ascii="Times New Roman" w:hAnsi="Times New Roman" w:cs="Times New Roman"/>
          <w:szCs w:val="21"/>
          <w:lang w:val="en-GB"/>
        </w:rPr>
      </w:pPr>
      <w:r>
        <w:rPr>
          <w:rFonts w:ascii="Times New Roman" w:hAnsi="Times New Roman" w:cs="Times New Roman"/>
          <w:szCs w:val="21"/>
          <w:lang w:val="en-GB"/>
        </w:rPr>
        <w:t>说明：</w:t>
      </w:r>
    </w:p>
    <w:p w14:paraId="56B17161">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1、</w:t>
      </w:r>
      <w:r>
        <w:rPr>
          <w:rFonts w:ascii="Times New Roman" w:hAnsi="Times New Roman" w:cs="Times New Roman"/>
          <w:szCs w:val="21"/>
          <w:u w:val="single"/>
          <w:lang w:val="en-GB"/>
        </w:rPr>
        <w:t>授权代表人在递交投标文件时，须向采购代理机构人员出示此份证明书的原件，否则，采购代理机构将拒收其投标文件。</w:t>
      </w:r>
    </w:p>
    <w:p w14:paraId="70578BCC">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2、本授权书内容不得擅自删改。如法定代表人（或事业单位负责人）亲临现场参与投标、决策、签字的，则不需此</w:t>
      </w:r>
      <w:r>
        <w:rPr>
          <w:rFonts w:hint="eastAsia" w:ascii="Times New Roman" w:hAnsi="Times New Roman" w:cs="Times New Roman"/>
          <w:szCs w:val="21"/>
          <w:lang w:val="en-GB"/>
        </w:rPr>
        <w:t>授权书</w:t>
      </w:r>
      <w:r>
        <w:rPr>
          <w:rFonts w:ascii="Times New Roman" w:hAnsi="Times New Roman" w:cs="Times New Roman"/>
          <w:szCs w:val="21"/>
          <w:lang w:val="en-GB"/>
        </w:rPr>
        <w:t>。</w:t>
      </w:r>
    </w:p>
    <w:p w14:paraId="699B1116">
      <w:pPr>
        <w:spacing w:line="440" w:lineRule="atLeast"/>
        <w:jc w:val="left"/>
        <w:rPr>
          <w:rFonts w:ascii="Times New Roman" w:hAnsi="Times New Roman" w:cs="Times New Roman"/>
          <w:b/>
          <w:szCs w:val="21"/>
          <w:lang w:val="en-GB"/>
        </w:rPr>
      </w:pPr>
      <w:r>
        <w:rPr>
          <w:rFonts w:ascii="Times New Roman" w:hAnsi="Times New Roman" w:cs="Times New Roman"/>
          <w:b/>
          <w:szCs w:val="21"/>
          <w:lang w:val="en-GB"/>
        </w:rPr>
        <w:t>附：被授权人的身份证复印件：</w:t>
      </w:r>
    </w:p>
    <w:tbl>
      <w:tblPr>
        <w:tblStyle w:val="20"/>
        <w:tblW w:w="0" w:type="auto"/>
        <w:tblInd w:w="0" w:type="dxa"/>
        <w:tblLayout w:type="fixed"/>
        <w:tblCellMar>
          <w:top w:w="0" w:type="dxa"/>
          <w:left w:w="108" w:type="dxa"/>
          <w:bottom w:w="0" w:type="dxa"/>
          <w:right w:w="108" w:type="dxa"/>
        </w:tblCellMar>
      </w:tblPr>
      <w:tblGrid>
        <w:gridCol w:w="9396"/>
      </w:tblGrid>
      <w:tr w14:paraId="06C621B5">
        <w:tblPrEx>
          <w:tblCellMar>
            <w:top w:w="0" w:type="dxa"/>
            <w:left w:w="108" w:type="dxa"/>
            <w:bottom w:w="0" w:type="dxa"/>
            <w:right w:w="108" w:type="dxa"/>
          </w:tblCellMar>
        </w:tblPrEx>
        <w:trPr>
          <w:trHeight w:val="2794" w:hRule="atLeast"/>
        </w:trPr>
        <w:tc>
          <w:tcPr>
            <w:tcW w:w="9396" w:type="dxa"/>
            <w:vAlign w:val="center"/>
          </w:tcPr>
          <w:p w14:paraId="7CEB5C1E">
            <w:pPr>
              <w:spacing w:line="440" w:lineRule="atLeast"/>
              <w:jc w:val="center"/>
              <w:rPr>
                <w:rFonts w:ascii="Times New Roman" w:hAnsi="Times New Roman" w:cs="Times New Roman"/>
                <w:szCs w:val="21"/>
              </w:rPr>
            </w:pPr>
            <w:r>
              <w:rPr>
                <w:rFonts w:ascii="Times New Roman" w:hAnsi="Times New Roman" w:cs="Times New Roman"/>
                <w:szCs w:val="21"/>
              </w:rPr>
              <w:t>此处粘贴全权代表（被授权人）的身份证复印件（双面）或 直接扫描到此张纸上</w:t>
            </w:r>
          </w:p>
          <w:p w14:paraId="6C39F703">
            <w:pPr>
              <w:spacing w:line="440" w:lineRule="atLeast"/>
              <w:jc w:val="center"/>
              <w:rPr>
                <w:rFonts w:ascii="Times New Roman" w:hAnsi="Times New Roman" w:cs="Times New Roman"/>
                <w:szCs w:val="21"/>
              </w:rPr>
            </w:pPr>
            <w:r>
              <w:rPr>
                <w:rFonts w:ascii="Times New Roman" w:hAnsi="Times New Roman" w:cs="Times New Roman"/>
                <w:szCs w:val="21"/>
              </w:rPr>
              <w:t>注：若页面不够位置的，可另行附页，但须紧接此页</w:t>
            </w:r>
          </w:p>
        </w:tc>
      </w:tr>
    </w:tbl>
    <w:p w14:paraId="7A07DAB7">
      <w:pPr>
        <w:pageBreakBefore/>
        <w:numPr>
          <w:ilvl w:val="0"/>
          <w:numId w:val="6"/>
        </w:numPr>
        <w:spacing w:line="440" w:lineRule="atLeast"/>
        <w:ind w:left="0"/>
        <w:jc w:val="center"/>
        <w:outlineLvl w:val="1"/>
        <w:rPr>
          <w:rFonts w:ascii="Times New Roman" w:hAnsi="Times New Roman" w:cs="Times New Roman"/>
          <w:b/>
          <w:bCs/>
          <w:sz w:val="36"/>
          <w:szCs w:val="36"/>
        </w:rPr>
      </w:pPr>
      <w:bookmarkStart w:id="150" w:name="_Toc2680"/>
      <w:r>
        <w:rPr>
          <w:rFonts w:ascii="Times New Roman" w:hAnsi="Times New Roman" w:cs="Times New Roman"/>
          <w:b/>
          <w:bCs/>
          <w:sz w:val="36"/>
          <w:szCs w:val="36"/>
        </w:rPr>
        <w:t>资格性证明材料</w:t>
      </w:r>
      <w:bookmarkEnd w:id="126"/>
      <w:bookmarkEnd w:id="127"/>
      <w:bookmarkEnd w:id="128"/>
      <w:bookmarkEnd w:id="129"/>
      <w:bookmarkEnd w:id="15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0EDF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1A5EA701">
            <w:pPr>
              <w:spacing w:line="288" w:lineRule="auto"/>
              <w:jc w:val="center"/>
              <w:rPr>
                <w:rFonts w:ascii="Times New Roman" w:hAnsi="Times New Roman" w:cs="Times New Roman"/>
                <w:b/>
                <w:bCs/>
              </w:rPr>
            </w:pPr>
            <w:r>
              <w:rPr>
                <w:rFonts w:ascii="Times New Roman" w:hAnsi="Times New Roman" w:cs="Times New Roman"/>
                <w:b/>
                <w:bCs/>
              </w:rPr>
              <w:t>序号</w:t>
            </w:r>
          </w:p>
        </w:tc>
        <w:tc>
          <w:tcPr>
            <w:tcW w:w="2719" w:type="dxa"/>
            <w:tcBorders>
              <w:right w:val="single" w:color="auto" w:sz="4" w:space="0"/>
            </w:tcBorders>
            <w:shd w:val="clear" w:color="auto" w:fill="F3F3F3"/>
            <w:vAlign w:val="center"/>
          </w:tcPr>
          <w:p w14:paraId="3C39830B">
            <w:pPr>
              <w:pStyle w:val="34"/>
              <w:keepNext w:val="0"/>
              <w:adjustRightInd/>
              <w:spacing w:before="0" w:after="0" w:line="288" w:lineRule="auto"/>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6232" w:type="dxa"/>
            <w:tcBorders>
              <w:left w:val="single" w:color="auto" w:sz="4" w:space="0"/>
            </w:tcBorders>
            <w:shd w:val="clear" w:color="auto" w:fill="F3F3F3"/>
            <w:vAlign w:val="center"/>
          </w:tcPr>
          <w:p w14:paraId="056500E3">
            <w:pPr>
              <w:spacing w:line="288" w:lineRule="auto"/>
              <w:jc w:val="center"/>
              <w:rPr>
                <w:rFonts w:ascii="Times New Roman" w:hAnsi="Times New Roman" w:cs="Times New Roman"/>
                <w:b/>
                <w:bCs/>
              </w:rPr>
            </w:pPr>
            <w:r>
              <w:rPr>
                <w:rFonts w:ascii="Times New Roman" w:hAnsi="Times New Roman" w:cs="Times New Roman"/>
                <w:b/>
                <w:bCs/>
              </w:rPr>
              <w:t>文件内容要求</w:t>
            </w:r>
          </w:p>
        </w:tc>
      </w:tr>
      <w:tr w14:paraId="7F08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352246EF">
            <w:pPr>
              <w:spacing w:line="288" w:lineRule="auto"/>
              <w:rPr>
                <w:rFonts w:ascii="Times New Roman" w:hAnsi="Times New Roman" w:cs="Times New Roman"/>
                <w:b/>
              </w:rPr>
            </w:pPr>
            <w:r>
              <w:rPr>
                <w:rFonts w:ascii="Times New Roman" w:hAnsi="Times New Roman" w:cs="Times New Roman"/>
                <w:b/>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0AD4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73B58E4A">
            <w:pPr>
              <w:tabs>
                <w:tab w:val="left" w:pos="180"/>
              </w:tabs>
              <w:spacing w:line="288" w:lineRule="auto"/>
            </w:pPr>
            <w:r>
              <w:rPr>
                <w:rFonts w:hint="eastAsia"/>
              </w:rPr>
              <w:t>1</w:t>
            </w:r>
          </w:p>
        </w:tc>
        <w:tc>
          <w:tcPr>
            <w:tcW w:w="2719" w:type="dxa"/>
            <w:tcBorders>
              <w:right w:val="single" w:color="auto" w:sz="4" w:space="0"/>
            </w:tcBorders>
            <w:vAlign w:val="center"/>
          </w:tcPr>
          <w:p w14:paraId="1720ADB0">
            <w:pPr>
              <w:spacing w:line="288" w:lineRule="auto"/>
              <w:rPr>
                <w:rFonts w:ascii="Times New Roman" w:hAnsi="Times New Roman" w:cs="Times New Roman"/>
              </w:rPr>
            </w:pPr>
            <w:r>
              <w:rPr>
                <w:rFonts w:ascii="Times New Roman" w:hAnsi="Times New Roman" w:cs="Times New Roman"/>
              </w:rPr>
              <w:t>独立法人或者其他组织的营业执照副本等证明文件，自然人的身份证明</w:t>
            </w:r>
          </w:p>
        </w:tc>
        <w:tc>
          <w:tcPr>
            <w:tcW w:w="6232" w:type="dxa"/>
            <w:tcBorders>
              <w:left w:val="single" w:color="auto" w:sz="4" w:space="0"/>
            </w:tcBorders>
            <w:vAlign w:val="center"/>
          </w:tcPr>
          <w:p w14:paraId="5BB3F5B4">
            <w:pPr>
              <w:spacing w:line="288" w:lineRule="auto"/>
              <w:rPr>
                <w:rFonts w:ascii="Times New Roman" w:hAnsi="Times New Roman" w:cs="Times New Roman"/>
                <w:b/>
              </w:rPr>
            </w:pPr>
            <w:r>
              <w:rPr>
                <w:rFonts w:ascii="Times New Roman" w:hAnsi="Times New Roman" w:cs="Times New Roman"/>
                <w:b/>
              </w:rPr>
              <w:t>《营业执照副本》</w:t>
            </w:r>
          </w:p>
          <w:p w14:paraId="21E5E025">
            <w:pPr>
              <w:spacing w:line="288" w:lineRule="auto"/>
              <w:rPr>
                <w:rFonts w:ascii="Times New Roman" w:hAnsi="Times New Roman" w:cs="Times New Roman"/>
              </w:rPr>
            </w:pPr>
            <w:r>
              <w:rPr>
                <w:rFonts w:ascii="Times New Roman" w:hAnsi="Times New Roman" w:cs="Times New Roman"/>
              </w:rPr>
              <w:t>注：本项目不接受自然人参与。</w:t>
            </w:r>
          </w:p>
        </w:tc>
      </w:tr>
      <w:tr w14:paraId="703F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jc w:val="center"/>
        </w:trPr>
        <w:tc>
          <w:tcPr>
            <w:tcW w:w="449" w:type="dxa"/>
            <w:vAlign w:val="center"/>
          </w:tcPr>
          <w:p w14:paraId="1DB882D1">
            <w:pPr>
              <w:tabs>
                <w:tab w:val="left" w:pos="180"/>
              </w:tabs>
              <w:spacing w:line="288" w:lineRule="auto"/>
              <w:rPr>
                <w:rFonts w:ascii="Times New Roman" w:hAnsi="Times New Roman" w:cs="Times New Roman"/>
              </w:rPr>
            </w:pPr>
            <w:r>
              <w:rPr>
                <w:rFonts w:hint="eastAsia" w:ascii="Times New Roman" w:hAnsi="Times New Roman" w:cs="Times New Roman"/>
              </w:rPr>
              <w:t>2</w:t>
            </w:r>
          </w:p>
        </w:tc>
        <w:tc>
          <w:tcPr>
            <w:tcW w:w="2719" w:type="dxa"/>
            <w:tcBorders>
              <w:right w:val="single" w:color="auto" w:sz="4" w:space="0"/>
            </w:tcBorders>
            <w:vAlign w:val="center"/>
          </w:tcPr>
          <w:p w14:paraId="4A7F48FE">
            <w:pPr>
              <w:spacing w:line="288" w:lineRule="auto"/>
              <w:rPr>
                <w:rFonts w:ascii="Times New Roman" w:hAnsi="Times New Roman" w:cs="Times New Roman"/>
              </w:rPr>
            </w:pPr>
            <w:r>
              <w:rPr>
                <w:rFonts w:ascii="Times New Roman" w:hAnsi="Times New Roman" w:cs="Times New Roman"/>
              </w:rPr>
              <w:t>有依法缴纳税收和社会保障资金的良好记录</w:t>
            </w:r>
          </w:p>
        </w:tc>
        <w:tc>
          <w:tcPr>
            <w:tcW w:w="6232" w:type="dxa"/>
            <w:tcBorders>
              <w:left w:val="single" w:color="auto" w:sz="4" w:space="0"/>
            </w:tcBorders>
            <w:vAlign w:val="center"/>
          </w:tcPr>
          <w:p w14:paraId="1020138A">
            <w:pPr>
              <w:spacing w:line="288" w:lineRule="auto"/>
              <w:rPr>
                <w:rFonts w:ascii="Times New Roman" w:hAnsi="Times New Roman" w:cs="Times New Roman"/>
                <w:b/>
                <w:bCs/>
              </w:rPr>
            </w:pPr>
            <w:r>
              <w:rPr>
                <w:rFonts w:ascii="Times New Roman" w:hAnsi="Times New Roman" w:cs="Times New Roman"/>
                <w:b/>
                <w:bCs/>
              </w:rPr>
              <w:t>《有依法缴纳税收和社会保障资金的良好记录》</w:t>
            </w:r>
          </w:p>
          <w:p w14:paraId="399A51C0">
            <w:pPr>
              <w:spacing w:line="288" w:lineRule="auto"/>
              <w:rPr>
                <w:rFonts w:ascii="Times New Roman" w:hAnsi="Times New Roman" w:cs="Times New Roman"/>
              </w:rPr>
            </w:pPr>
            <w:r>
              <w:rPr>
                <w:rFonts w:ascii="Times New Roman" w:hAnsi="Times New Roman" w:cs="Times New Roman"/>
              </w:rPr>
              <w:t>注：按后文格式填写，提供相关材料。</w:t>
            </w:r>
          </w:p>
        </w:tc>
      </w:tr>
      <w:tr w14:paraId="5B1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449" w:type="dxa"/>
            <w:vAlign w:val="center"/>
          </w:tcPr>
          <w:p w14:paraId="3D853205">
            <w:pPr>
              <w:tabs>
                <w:tab w:val="left" w:pos="180"/>
              </w:tabs>
              <w:spacing w:line="288" w:lineRule="auto"/>
              <w:rPr>
                <w:rFonts w:ascii="Times New Roman" w:hAnsi="Times New Roman" w:cs="Times New Roman"/>
              </w:rPr>
            </w:pPr>
            <w:r>
              <w:rPr>
                <w:rFonts w:hint="eastAsia" w:ascii="Times New Roman" w:hAnsi="Times New Roman" w:cs="Times New Roman"/>
              </w:rPr>
              <w:t>3</w:t>
            </w:r>
          </w:p>
        </w:tc>
        <w:tc>
          <w:tcPr>
            <w:tcW w:w="2719" w:type="dxa"/>
            <w:tcBorders>
              <w:right w:val="single" w:color="auto" w:sz="4" w:space="0"/>
            </w:tcBorders>
            <w:vAlign w:val="center"/>
          </w:tcPr>
          <w:p w14:paraId="39DCBF76">
            <w:pPr>
              <w:spacing w:line="288" w:lineRule="auto"/>
              <w:rPr>
                <w:rFonts w:ascii="Times New Roman" w:hAnsi="Times New Roman" w:cs="Times New Roman"/>
              </w:rPr>
            </w:pPr>
            <w:r>
              <w:rPr>
                <w:rFonts w:ascii="Times New Roman" w:hAnsi="Times New Roman" w:cs="Times New Roman"/>
              </w:rPr>
              <w:t>具有良好的商业信誉和健全的财务会计制度</w:t>
            </w:r>
          </w:p>
        </w:tc>
        <w:tc>
          <w:tcPr>
            <w:tcW w:w="6232" w:type="dxa"/>
            <w:tcBorders>
              <w:left w:val="single" w:color="auto" w:sz="4" w:space="0"/>
            </w:tcBorders>
            <w:vAlign w:val="center"/>
          </w:tcPr>
          <w:p w14:paraId="64A9DCF2">
            <w:pPr>
              <w:spacing w:line="288" w:lineRule="auto"/>
              <w:rPr>
                <w:rFonts w:ascii="Times New Roman" w:hAnsi="Times New Roman" w:cs="Times New Roman"/>
                <w:b/>
                <w:bCs/>
              </w:rPr>
            </w:pPr>
            <w:r>
              <w:rPr>
                <w:rFonts w:ascii="Times New Roman" w:hAnsi="Times New Roman" w:cs="Times New Roman"/>
                <w:b/>
                <w:bCs/>
              </w:rPr>
              <w:t>《具有良好的商业信誉和健全的财务会计制度》</w:t>
            </w:r>
          </w:p>
          <w:p w14:paraId="638E09E7">
            <w:pPr>
              <w:spacing w:line="288" w:lineRule="auto"/>
              <w:rPr>
                <w:rFonts w:ascii="Times New Roman" w:hAnsi="Times New Roman" w:cs="Times New Roman"/>
              </w:rPr>
            </w:pPr>
            <w:r>
              <w:rPr>
                <w:rFonts w:ascii="Times New Roman" w:hAnsi="Times New Roman" w:cs="Times New Roman"/>
              </w:rPr>
              <w:t>注：按后文格式填写，提供相关资料。</w:t>
            </w:r>
          </w:p>
        </w:tc>
      </w:tr>
      <w:tr w14:paraId="200D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449" w:type="dxa"/>
            <w:vAlign w:val="center"/>
          </w:tcPr>
          <w:p w14:paraId="46198631">
            <w:pPr>
              <w:tabs>
                <w:tab w:val="left" w:pos="180"/>
              </w:tabs>
              <w:spacing w:line="288" w:lineRule="auto"/>
              <w:rPr>
                <w:rFonts w:ascii="Times New Roman" w:hAnsi="Times New Roman" w:cs="Times New Roman"/>
              </w:rPr>
            </w:pPr>
            <w:r>
              <w:rPr>
                <w:rFonts w:hint="eastAsia" w:ascii="Times New Roman" w:hAnsi="Times New Roman" w:cs="Times New Roman"/>
              </w:rPr>
              <w:t>4</w:t>
            </w:r>
          </w:p>
        </w:tc>
        <w:tc>
          <w:tcPr>
            <w:tcW w:w="2719" w:type="dxa"/>
            <w:tcBorders>
              <w:right w:val="single" w:color="auto" w:sz="4" w:space="0"/>
            </w:tcBorders>
            <w:vAlign w:val="center"/>
          </w:tcPr>
          <w:p w14:paraId="5C3DD4C6">
            <w:pPr>
              <w:spacing w:line="288" w:lineRule="auto"/>
              <w:rPr>
                <w:rFonts w:ascii="Times New Roman" w:hAnsi="Times New Roman" w:cs="Times New Roman"/>
              </w:rPr>
            </w:pPr>
            <w:r>
              <w:rPr>
                <w:rFonts w:ascii="Times New Roman" w:hAnsi="Times New Roman" w:cs="Times New Roman"/>
              </w:rPr>
              <w:t>具有履行合同所必需的设备和专业技术能力</w:t>
            </w:r>
          </w:p>
        </w:tc>
        <w:tc>
          <w:tcPr>
            <w:tcW w:w="6232" w:type="dxa"/>
            <w:tcBorders>
              <w:left w:val="single" w:color="auto" w:sz="4" w:space="0"/>
            </w:tcBorders>
            <w:vAlign w:val="center"/>
          </w:tcPr>
          <w:p w14:paraId="4B189B00">
            <w:pPr>
              <w:spacing w:line="288" w:lineRule="auto"/>
              <w:rPr>
                <w:rFonts w:ascii="Times New Roman" w:hAnsi="Times New Roman" w:cs="Times New Roman"/>
                <w:b/>
              </w:rPr>
            </w:pPr>
            <w:r>
              <w:rPr>
                <w:rFonts w:ascii="Times New Roman" w:hAnsi="Times New Roman" w:cs="Times New Roman"/>
                <w:b/>
              </w:rPr>
              <w:t>《具有履行合同所必需的设备和专业技术能力的承诺函》</w:t>
            </w:r>
          </w:p>
          <w:p w14:paraId="09FF3E7F">
            <w:pPr>
              <w:spacing w:line="288" w:lineRule="auto"/>
              <w:rPr>
                <w:rFonts w:ascii="Times New Roman" w:hAnsi="Times New Roman" w:cs="Times New Roman"/>
              </w:rPr>
            </w:pPr>
            <w:r>
              <w:rPr>
                <w:rFonts w:ascii="Times New Roman" w:hAnsi="Times New Roman" w:cs="Times New Roman"/>
              </w:rPr>
              <w:t>注：按后文格式填写，提供原件。</w:t>
            </w:r>
          </w:p>
        </w:tc>
      </w:tr>
      <w:tr w14:paraId="750C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3938E316">
            <w:pPr>
              <w:tabs>
                <w:tab w:val="left" w:pos="180"/>
              </w:tabs>
              <w:spacing w:line="288" w:lineRule="auto"/>
              <w:rPr>
                <w:rFonts w:ascii="Times New Roman" w:hAnsi="Times New Roman" w:cs="Times New Roman"/>
              </w:rPr>
            </w:pPr>
            <w:r>
              <w:rPr>
                <w:rFonts w:hint="eastAsia" w:ascii="Times New Roman" w:hAnsi="Times New Roman" w:cs="Times New Roman"/>
              </w:rPr>
              <w:t>5</w:t>
            </w:r>
          </w:p>
        </w:tc>
        <w:tc>
          <w:tcPr>
            <w:tcW w:w="2719" w:type="dxa"/>
            <w:tcBorders>
              <w:right w:val="single" w:color="auto" w:sz="4" w:space="0"/>
            </w:tcBorders>
            <w:vAlign w:val="center"/>
          </w:tcPr>
          <w:p w14:paraId="566C8A66">
            <w:pPr>
              <w:spacing w:line="288" w:lineRule="auto"/>
              <w:rPr>
                <w:rFonts w:ascii="Times New Roman" w:hAnsi="Times New Roman" w:cs="Times New Roman"/>
              </w:rPr>
            </w:pPr>
            <w:r>
              <w:rPr>
                <w:rFonts w:ascii="Times New Roman" w:hAnsi="Times New Roman" w:cs="Times New Roman"/>
              </w:rPr>
              <w:t>参与采购活动前三年内在经营活动中没有重大违法记录</w:t>
            </w:r>
          </w:p>
        </w:tc>
        <w:tc>
          <w:tcPr>
            <w:tcW w:w="6232" w:type="dxa"/>
            <w:tcBorders>
              <w:left w:val="single" w:color="auto" w:sz="4" w:space="0"/>
            </w:tcBorders>
            <w:vAlign w:val="center"/>
          </w:tcPr>
          <w:p w14:paraId="1D0648DE">
            <w:pPr>
              <w:spacing w:line="288" w:lineRule="auto"/>
              <w:rPr>
                <w:rFonts w:ascii="Times New Roman" w:hAnsi="Times New Roman" w:cs="Times New Roman"/>
                <w:b/>
              </w:rPr>
            </w:pPr>
            <w:r>
              <w:rPr>
                <w:rFonts w:ascii="Times New Roman" w:hAnsi="Times New Roman" w:cs="Times New Roman"/>
                <w:b/>
              </w:rPr>
              <w:t>《参与采购活动前三年内在经营活动中没有重大违法记录的书面声明函》</w:t>
            </w:r>
          </w:p>
          <w:p w14:paraId="15263003">
            <w:pPr>
              <w:spacing w:line="288" w:lineRule="auto"/>
              <w:rPr>
                <w:rFonts w:ascii="Times New Roman" w:hAnsi="Times New Roman" w:cs="Times New Roman"/>
              </w:rPr>
            </w:pPr>
            <w:r>
              <w:rPr>
                <w:rFonts w:ascii="Times New Roman" w:hAnsi="Times New Roman" w:cs="Times New Roman"/>
              </w:rPr>
              <w:t>注：按后文格式填写，提供原件。</w:t>
            </w:r>
          </w:p>
        </w:tc>
      </w:tr>
      <w:tr w14:paraId="49F5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jc w:val="center"/>
        </w:trPr>
        <w:tc>
          <w:tcPr>
            <w:tcW w:w="449" w:type="dxa"/>
            <w:vAlign w:val="center"/>
          </w:tcPr>
          <w:p w14:paraId="00AB16D3">
            <w:pPr>
              <w:tabs>
                <w:tab w:val="left" w:pos="180"/>
              </w:tabs>
              <w:spacing w:line="288" w:lineRule="auto"/>
              <w:rPr>
                <w:rFonts w:ascii="Times New Roman" w:hAnsi="Times New Roman" w:cs="Times New Roman"/>
              </w:rPr>
            </w:pPr>
            <w:r>
              <w:rPr>
                <w:rFonts w:hint="eastAsia" w:ascii="Times New Roman" w:hAnsi="Times New Roman" w:cs="Times New Roman"/>
              </w:rPr>
              <w:t>6</w:t>
            </w:r>
          </w:p>
        </w:tc>
        <w:tc>
          <w:tcPr>
            <w:tcW w:w="2719" w:type="dxa"/>
            <w:tcBorders>
              <w:right w:val="single" w:color="auto" w:sz="4" w:space="0"/>
            </w:tcBorders>
            <w:vAlign w:val="center"/>
          </w:tcPr>
          <w:p w14:paraId="3E974749">
            <w:pPr>
              <w:spacing w:line="288" w:lineRule="auto"/>
              <w:jc w:val="left"/>
              <w:rPr>
                <w:rFonts w:ascii="Times New Roman" w:hAnsi="Times New Roman" w:cs="Times New Roman"/>
              </w:rPr>
            </w:pPr>
            <w:r>
              <w:rPr>
                <w:rFonts w:ascii="Times New Roman" w:hAnsi="Times New Roman" w:cs="Times New Roman"/>
              </w:rPr>
              <w:t>《中小企业声明函》</w:t>
            </w:r>
          </w:p>
        </w:tc>
        <w:tc>
          <w:tcPr>
            <w:tcW w:w="6232" w:type="dxa"/>
            <w:tcBorders>
              <w:left w:val="single" w:color="auto" w:sz="4" w:space="0"/>
            </w:tcBorders>
            <w:vAlign w:val="center"/>
          </w:tcPr>
          <w:p w14:paraId="4C96A2EC">
            <w:pPr>
              <w:spacing w:line="288" w:lineRule="auto"/>
              <w:jc w:val="left"/>
              <w:rPr>
                <w:rFonts w:ascii="Times New Roman" w:hAnsi="Times New Roman" w:cs="Times New Roman"/>
              </w:rPr>
            </w:pPr>
            <w:r>
              <w:rPr>
                <w:rFonts w:ascii="Times New Roman" w:hAnsi="Times New Roman" w:cs="Times New Roman"/>
              </w:rPr>
              <w:t>按对应格式文件签署、盖章（如有）</w:t>
            </w:r>
          </w:p>
        </w:tc>
      </w:tr>
      <w:tr w14:paraId="3378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449" w:type="dxa"/>
            <w:vAlign w:val="center"/>
          </w:tcPr>
          <w:p w14:paraId="59796888">
            <w:pPr>
              <w:tabs>
                <w:tab w:val="left" w:pos="180"/>
              </w:tabs>
              <w:spacing w:line="288" w:lineRule="auto"/>
              <w:rPr>
                <w:rFonts w:ascii="Times New Roman" w:hAnsi="Times New Roman" w:cs="Times New Roman"/>
              </w:rPr>
            </w:pPr>
            <w:r>
              <w:rPr>
                <w:rFonts w:hint="eastAsia" w:ascii="Times New Roman" w:hAnsi="Times New Roman" w:cs="Times New Roman"/>
              </w:rPr>
              <w:t>7</w:t>
            </w:r>
          </w:p>
        </w:tc>
        <w:tc>
          <w:tcPr>
            <w:tcW w:w="2719" w:type="dxa"/>
            <w:tcBorders>
              <w:right w:val="single" w:color="auto" w:sz="4" w:space="0"/>
            </w:tcBorders>
            <w:vAlign w:val="center"/>
          </w:tcPr>
          <w:p w14:paraId="21AC045F">
            <w:pPr>
              <w:spacing w:line="288" w:lineRule="auto"/>
              <w:jc w:val="left"/>
              <w:rPr>
                <w:rFonts w:ascii="Times New Roman" w:hAnsi="Times New Roman" w:cs="Times New Roman"/>
              </w:rPr>
            </w:pPr>
            <w:r>
              <w:rPr>
                <w:rFonts w:hint="eastAsia" w:ascii="Times New Roman" w:hAnsi="Times New Roman" w:cs="Times New Roman"/>
              </w:rPr>
              <w:t>企业资质</w:t>
            </w:r>
          </w:p>
        </w:tc>
        <w:tc>
          <w:tcPr>
            <w:tcW w:w="6232" w:type="dxa"/>
            <w:tcBorders>
              <w:left w:val="single" w:color="auto" w:sz="4" w:space="0"/>
            </w:tcBorders>
            <w:vAlign w:val="center"/>
          </w:tcPr>
          <w:p w14:paraId="5F30779E">
            <w:pPr>
              <w:spacing w:line="288" w:lineRule="auto"/>
              <w:jc w:val="left"/>
              <w:rPr>
                <w:rFonts w:ascii="Times New Roman" w:hAnsi="Times New Roman" w:cs="Times New Roman"/>
                <w:szCs w:val="21"/>
              </w:rPr>
            </w:pPr>
            <w:r>
              <w:rPr>
                <w:rFonts w:ascii="Times New Roman" w:hAnsi="Times New Roman" w:cs="Times New Roman"/>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r>
              <w:rPr>
                <w:rFonts w:hint="eastAsia" w:ascii="Times New Roman" w:hAnsi="Times New Roman" w:cs="Times New Roman"/>
                <w:szCs w:val="21"/>
              </w:rPr>
              <w:t>。</w:t>
            </w:r>
          </w:p>
          <w:p w14:paraId="6169D0B2">
            <w:pPr>
              <w:spacing w:line="288" w:lineRule="auto"/>
              <w:jc w:val="left"/>
              <w:rPr>
                <w:rFonts w:ascii="Times New Roman" w:hAnsi="Times New Roman" w:cs="Times New Roman"/>
              </w:rPr>
            </w:pPr>
            <w:r>
              <w:rPr>
                <w:rFonts w:ascii="Times New Roman" w:hAnsi="Times New Roman" w:cs="Times New Roman"/>
              </w:rPr>
              <w:t>注：按后文格式填写，提供</w:t>
            </w:r>
            <w:r>
              <w:rPr>
                <w:rFonts w:hint="eastAsia" w:ascii="Times New Roman" w:hAnsi="Times New Roman" w:cs="Times New Roman"/>
              </w:rPr>
              <w:t>复印件</w:t>
            </w:r>
            <w:r>
              <w:rPr>
                <w:rFonts w:ascii="Times New Roman" w:hAnsi="Times New Roman" w:cs="Times New Roman"/>
              </w:rPr>
              <w:t>。</w:t>
            </w:r>
          </w:p>
        </w:tc>
      </w:tr>
      <w:tr w14:paraId="4DCD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5DDECAB">
            <w:pPr>
              <w:spacing w:line="288" w:lineRule="auto"/>
              <w:rPr>
                <w:rFonts w:ascii="Times New Roman" w:hAnsi="Times New Roman" w:cs="Times New Roman"/>
                <w:b/>
              </w:rPr>
            </w:pPr>
            <w:r>
              <w:rPr>
                <w:rFonts w:ascii="Times New Roman" w:hAnsi="Times New Roman" w:cs="Times New Roman"/>
                <w:b/>
              </w:rPr>
              <w:t>二、其他证明材料</w:t>
            </w:r>
          </w:p>
        </w:tc>
      </w:tr>
      <w:tr w14:paraId="74DF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5234CBB7">
            <w:pPr>
              <w:tabs>
                <w:tab w:val="left" w:pos="180"/>
              </w:tabs>
              <w:spacing w:line="288" w:lineRule="auto"/>
              <w:jc w:val="center"/>
              <w:rPr>
                <w:rFonts w:ascii="Times New Roman" w:hAnsi="Times New Roman" w:cs="Times New Roman"/>
              </w:rPr>
            </w:pPr>
            <w:r>
              <w:rPr>
                <w:rFonts w:ascii="Times New Roman" w:hAnsi="Times New Roman" w:cs="Times New Roman"/>
              </w:rPr>
              <w:t>1</w:t>
            </w:r>
          </w:p>
        </w:tc>
        <w:tc>
          <w:tcPr>
            <w:tcW w:w="2719" w:type="dxa"/>
            <w:tcBorders>
              <w:right w:val="single" w:color="auto" w:sz="4" w:space="0"/>
            </w:tcBorders>
            <w:vAlign w:val="center"/>
          </w:tcPr>
          <w:p w14:paraId="4E78046B">
            <w:pPr>
              <w:spacing w:line="288" w:lineRule="auto"/>
              <w:rPr>
                <w:rFonts w:ascii="Times New Roman" w:hAnsi="Times New Roman" w:cs="Times New Roman"/>
              </w:rPr>
            </w:pPr>
            <w:r>
              <w:rPr>
                <w:rFonts w:ascii="Times New Roman" w:hAnsi="Times New Roman" w:cs="Times New Roman"/>
              </w:rPr>
              <w:t>如有</w:t>
            </w:r>
          </w:p>
        </w:tc>
        <w:tc>
          <w:tcPr>
            <w:tcW w:w="6232" w:type="dxa"/>
            <w:tcBorders>
              <w:left w:val="single" w:color="auto" w:sz="4" w:space="0"/>
            </w:tcBorders>
            <w:vAlign w:val="center"/>
          </w:tcPr>
          <w:p w14:paraId="6D4E6E03">
            <w:pPr>
              <w:spacing w:line="288" w:lineRule="auto"/>
              <w:rPr>
                <w:rFonts w:ascii="Times New Roman" w:hAnsi="Times New Roman" w:cs="Times New Roman"/>
                <w:b/>
              </w:rPr>
            </w:pPr>
          </w:p>
        </w:tc>
      </w:tr>
      <w:tr w14:paraId="2E2D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35AFA3D8">
            <w:pPr>
              <w:spacing w:line="288" w:lineRule="auto"/>
              <w:rPr>
                <w:rFonts w:ascii="Times New Roman" w:hAnsi="Times New Roman" w:cs="Times New Roman"/>
                <w:b/>
              </w:rPr>
            </w:pPr>
            <w:r>
              <w:rPr>
                <w:rFonts w:ascii="Times New Roman" w:hAnsi="Times New Roman" w:cs="Times New Roman"/>
                <w:b/>
              </w:rPr>
              <w:t>注：以上资料内容若注明原件的须提供原件，否则提供复印件或网络打印页</w:t>
            </w:r>
          </w:p>
        </w:tc>
      </w:tr>
    </w:tbl>
    <w:p w14:paraId="1F9B40CE">
      <w:pPr>
        <w:spacing w:line="440" w:lineRule="atLeast"/>
        <w:rPr>
          <w:rFonts w:ascii="Times New Roman" w:hAnsi="Times New Roman" w:cs="Times New Roman"/>
          <w:b/>
          <w:u w:val="double"/>
        </w:rPr>
      </w:pPr>
    </w:p>
    <w:p w14:paraId="2211E57F">
      <w:pPr>
        <w:spacing w:line="440" w:lineRule="atLeast"/>
        <w:rPr>
          <w:rFonts w:ascii="Times New Roman" w:hAnsi="Times New Roman" w:cs="Times New Roman"/>
          <w:b/>
        </w:rPr>
      </w:pPr>
      <w:r>
        <w:rPr>
          <w:rFonts w:ascii="Times New Roman" w:hAnsi="Times New Roman" w:cs="Times New Roman"/>
          <w:b/>
          <w:u w:val="double"/>
        </w:rPr>
        <w:t>本表附件</w:t>
      </w:r>
      <w:r>
        <w:rPr>
          <w:rFonts w:ascii="Times New Roman" w:hAnsi="Times New Roman" w:cs="Times New Roman"/>
          <w:b/>
        </w:rPr>
        <w:t>：在本表之后按顺序提交表格中要求的证明资料。</w:t>
      </w:r>
    </w:p>
    <w:p w14:paraId="239DF7A1">
      <w:pPr>
        <w:spacing w:line="440" w:lineRule="atLeast"/>
        <w:rPr>
          <w:rFonts w:ascii="Times New Roman" w:hAnsi="Times New Roman" w:cs="Times New Roman"/>
          <w:b/>
        </w:rPr>
      </w:pPr>
    </w:p>
    <w:p w14:paraId="7E31A1B1">
      <w:pPr>
        <w:jc w:val="left"/>
        <w:rPr>
          <w:rFonts w:ascii="Times New Roman" w:hAnsi="Times New Roman" w:cs="Times New Roman"/>
          <w:b/>
          <w:bCs/>
          <w:sz w:val="36"/>
          <w:szCs w:val="36"/>
        </w:rPr>
      </w:pPr>
      <w:bookmarkStart w:id="151" w:name="_Toc8783"/>
      <w:bookmarkStart w:id="152" w:name="_Toc13912"/>
      <w:r>
        <w:rPr>
          <w:rFonts w:ascii="Times New Roman" w:hAnsi="Times New Roman" w:cs="Times New Roman"/>
          <w:b/>
          <w:bCs/>
          <w:sz w:val="36"/>
          <w:szCs w:val="36"/>
        </w:rPr>
        <w:br w:type="page"/>
      </w:r>
    </w:p>
    <w:p w14:paraId="51150B12">
      <w:pPr>
        <w:spacing w:line="440" w:lineRule="atLeast"/>
        <w:jc w:val="center"/>
        <w:outlineLvl w:val="1"/>
        <w:rPr>
          <w:rFonts w:ascii="Times New Roman" w:hAnsi="Times New Roman" w:cs="Times New Roman"/>
          <w:sz w:val="36"/>
          <w:szCs w:val="36"/>
        </w:rPr>
      </w:pPr>
      <w:r>
        <w:rPr>
          <w:rFonts w:ascii="Times New Roman" w:hAnsi="Times New Roman" w:cs="Times New Roman"/>
          <w:b/>
          <w:bCs/>
          <w:sz w:val="36"/>
          <w:szCs w:val="36"/>
        </w:rPr>
        <w:t>1.5营业执照副本</w:t>
      </w:r>
      <w:bookmarkEnd w:id="151"/>
      <w:bookmarkEnd w:id="152"/>
    </w:p>
    <w:p w14:paraId="2F569079">
      <w:pPr>
        <w:pStyle w:val="2"/>
        <w:spacing w:line="440" w:lineRule="atLeast"/>
        <w:rPr>
          <w:rFonts w:ascii="Times New Roman" w:hAnsi="Times New Roman" w:cs="Times New Roman"/>
          <w:sz w:val="21"/>
        </w:rPr>
      </w:pPr>
    </w:p>
    <w:p w14:paraId="26F1511E">
      <w:pPr>
        <w:pStyle w:val="2"/>
        <w:spacing w:line="440" w:lineRule="atLeast"/>
        <w:ind w:firstLine="420" w:firstLineChars="200"/>
        <w:rPr>
          <w:rFonts w:ascii="Times New Roman" w:hAnsi="Times New Roman" w:cs="Times New Roman"/>
          <w:sz w:val="21"/>
        </w:rPr>
      </w:pPr>
      <w:r>
        <w:rPr>
          <w:rFonts w:ascii="Times New Roman" w:hAnsi="Times New Roman" w:cs="Times New Roman"/>
          <w:sz w:val="21"/>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sz w:val="21"/>
        </w:rPr>
        <w:t>。</w:t>
      </w:r>
    </w:p>
    <w:p w14:paraId="12C1B99A">
      <w:pPr>
        <w:pStyle w:val="3"/>
        <w:spacing w:after="0" w:line="440" w:lineRule="atLeast"/>
      </w:pPr>
    </w:p>
    <w:p w14:paraId="2CFA0A49">
      <w:pPr>
        <w:pStyle w:val="2"/>
        <w:spacing w:line="440" w:lineRule="atLeast"/>
        <w:ind w:firstLine="723" w:firstLineChars="200"/>
        <w:rPr>
          <w:rFonts w:ascii="Times New Roman" w:hAnsi="Times New Roman" w:cs="Times New Roman"/>
          <w:b/>
          <w:bCs/>
          <w:sz w:val="36"/>
          <w:szCs w:val="36"/>
        </w:rPr>
      </w:pPr>
      <w:bookmarkStart w:id="153" w:name="_Toc12605"/>
      <w:bookmarkStart w:id="154" w:name="_Toc684"/>
      <w:r>
        <w:rPr>
          <w:rFonts w:ascii="Times New Roman" w:hAnsi="Times New Roman" w:cs="Times New Roman"/>
          <w:b/>
          <w:bCs/>
          <w:sz w:val="36"/>
          <w:szCs w:val="36"/>
        </w:rPr>
        <w:t>1.6有依法缴纳税收和社会保障资金的良好记录</w:t>
      </w:r>
      <w:bookmarkEnd w:id="153"/>
    </w:p>
    <w:p w14:paraId="0F6954FC">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提供投标截止日前6个月内任意1个月依法缴纳税收和社会保障资金的相关材料。如依法免税或不需要缴纳社会保障资金的，提供相应证明材料。</w:t>
      </w:r>
    </w:p>
    <w:p w14:paraId="56EDFF71">
      <w:pPr>
        <w:pStyle w:val="36"/>
        <w:spacing w:line="440" w:lineRule="atLeast"/>
        <w:ind w:firstLine="0"/>
        <w:rPr>
          <w:rFonts w:ascii="Times New Roman" w:hAnsi="Times New Roman" w:cs="Times New Roman" w:eastAsiaTheme="minorEastAsia"/>
        </w:rPr>
      </w:pPr>
    </w:p>
    <w:p w14:paraId="036D7F3A">
      <w:pPr>
        <w:spacing w:line="440" w:lineRule="atLeast"/>
        <w:jc w:val="center"/>
        <w:outlineLvl w:val="1"/>
        <w:rPr>
          <w:rFonts w:ascii="Times New Roman" w:hAnsi="Times New Roman" w:cs="Times New Roman"/>
          <w:b/>
          <w:bCs/>
          <w:sz w:val="36"/>
          <w:szCs w:val="36"/>
        </w:rPr>
      </w:pPr>
      <w:bookmarkStart w:id="155" w:name="_Toc21804"/>
      <w:r>
        <w:rPr>
          <w:rFonts w:ascii="Times New Roman" w:hAnsi="Times New Roman" w:cs="Times New Roman"/>
          <w:b/>
          <w:bCs/>
          <w:sz w:val="36"/>
          <w:szCs w:val="36"/>
        </w:rPr>
        <w:t>1.7具有良好的商业信誉和健全的财务会计制度</w:t>
      </w:r>
      <w:bookmarkEnd w:id="155"/>
    </w:p>
    <w:p w14:paraId="1AB67A2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提供以下</w:t>
      </w:r>
      <w:r>
        <w:rPr>
          <w:rFonts w:hint="eastAsia" w:ascii="Times New Roman" w:hAnsi="Times New Roman" w:cs="Times New Roman" w:eastAsiaTheme="minorEastAsia"/>
          <w:sz w:val="21"/>
          <w:szCs w:val="21"/>
        </w:rPr>
        <w:t>两</w:t>
      </w:r>
      <w:r>
        <w:rPr>
          <w:rFonts w:ascii="Times New Roman" w:hAnsi="Times New Roman" w:cs="Times New Roman" w:eastAsiaTheme="minorEastAsia"/>
          <w:sz w:val="21"/>
          <w:szCs w:val="21"/>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eastAsiaTheme="minorEastAsia"/>
          <w:sz w:val="21"/>
          <w:szCs w:val="21"/>
        </w:rPr>
        <w:t>2</w:t>
      </w:r>
      <w:r>
        <w:rPr>
          <w:rFonts w:ascii="Times New Roman" w:hAnsi="Times New Roman" w:cs="Times New Roman" w:eastAsiaTheme="minorEastAsia"/>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65784EAE">
      <w:pPr>
        <w:pStyle w:val="36"/>
        <w:spacing w:line="440" w:lineRule="atLeast"/>
        <w:ind w:firstLine="420"/>
        <w:rPr>
          <w:rFonts w:ascii="Times New Roman" w:hAnsi="Times New Roman" w:cs="Times New Roman" w:eastAsiaTheme="minorEastAsia"/>
          <w:sz w:val="24"/>
        </w:rPr>
      </w:pPr>
    </w:p>
    <w:p w14:paraId="536F4B5E">
      <w:pPr>
        <w:spacing w:line="440" w:lineRule="atLeast"/>
        <w:jc w:val="center"/>
        <w:outlineLvl w:val="1"/>
        <w:rPr>
          <w:rFonts w:ascii="Times New Roman" w:hAnsi="Times New Roman" w:cs="Times New Roman"/>
          <w:b/>
          <w:bCs/>
          <w:sz w:val="36"/>
          <w:szCs w:val="36"/>
        </w:rPr>
      </w:pPr>
      <w:bookmarkStart w:id="156" w:name="_Toc15097"/>
      <w:r>
        <w:rPr>
          <w:rFonts w:ascii="Times New Roman" w:hAnsi="Times New Roman" w:cs="Times New Roman"/>
          <w:b/>
          <w:bCs/>
          <w:sz w:val="36"/>
          <w:szCs w:val="36"/>
        </w:rPr>
        <w:t>1.8</w:t>
      </w:r>
      <w:r>
        <w:rPr>
          <w:rFonts w:ascii="Times New Roman" w:hAnsi="Times New Roman" w:cs="Times New Roman"/>
          <w:b/>
          <w:bCs/>
          <w:kern w:val="0"/>
          <w:sz w:val="36"/>
          <w:szCs w:val="36"/>
        </w:rPr>
        <w:t>具有履行合同所必需的设备和专业技术能力的承诺</w:t>
      </w:r>
      <w:bookmarkEnd w:id="154"/>
      <w:r>
        <w:rPr>
          <w:rFonts w:ascii="Times New Roman" w:hAnsi="Times New Roman" w:cs="Times New Roman"/>
          <w:b/>
          <w:bCs/>
          <w:kern w:val="0"/>
          <w:sz w:val="36"/>
          <w:szCs w:val="36"/>
        </w:rPr>
        <w:t>函</w:t>
      </w:r>
      <w:bookmarkEnd w:id="156"/>
    </w:p>
    <w:p w14:paraId="6FAB2D09">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我方诚意参与本项目投标，并特此承诺：我方具有履行合同所必需的设备和专业技术能力。如有任何虚假和不实，我方自愿放弃投标资格并承担一切相关责任。</w:t>
      </w:r>
    </w:p>
    <w:p w14:paraId="14EBB4F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特此承诺。</w:t>
      </w:r>
    </w:p>
    <w:p w14:paraId="3189795D">
      <w:pPr>
        <w:spacing w:line="440" w:lineRule="atLeast"/>
        <w:rPr>
          <w:rFonts w:ascii="Times New Roman" w:hAnsi="Times New Roman" w:cs="Times New Roman"/>
          <w:szCs w:val="21"/>
          <w:u w:val="dotted"/>
        </w:rPr>
      </w:pPr>
    </w:p>
    <w:p w14:paraId="0201A946">
      <w:pPr>
        <w:spacing w:line="440" w:lineRule="atLeast"/>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4C796A8">
      <w:pPr>
        <w:spacing w:line="440" w:lineRule="atLeast"/>
        <w:ind w:firstLine="420" w:firstLineChars="200"/>
        <w:jc w:val="left"/>
        <w:rPr>
          <w:rFonts w:ascii="Times New Roman" w:hAnsi="Times New Roman" w:cs="Times New Roman"/>
        </w:rPr>
      </w:pPr>
    </w:p>
    <w:p w14:paraId="47EB75A9">
      <w:pPr>
        <w:rPr>
          <w:rFonts w:ascii="Times New Roman" w:hAnsi="Times New Roman" w:cs="Times New Roman"/>
          <w:b/>
          <w:bCs/>
          <w:sz w:val="36"/>
          <w:szCs w:val="36"/>
        </w:rPr>
      </w:pPr>
      <w:bookmarkStart w:id="157" w:name="_Toc9846"/>
      <w:r>
        <w:rPr>
          <w:rFonts w:ascii="Times New Roman" w:hAnsi="Times New Roman" w:cs="Times New Roman"/>
          <w:b/>
          <w:bCs/>
          <w:sz w:val="36"/>
          <w:szCs w:val="36"/>
        </w:rPr>
        <w:br w:type="page"/>
      </w:r>
    </w:p>
    <w:p w14:paraId="2F0DC1F1">
      <w:pPr>
        <w:pStyle w:val="37"/>
        <w:spacing w:line="440" w:lineRule="atLeast"/>
        <w:jc w:val="center"/>
        <w:outlineLvl w:val="1"/>
        <w:rPr>
          <w:rFonts w:ascii="Times New Roman" w:hAnsi="Times New Roman" w:eastAsiaTheme="minorEastAsia"/>
          <w:b/>
          <w:bCs/>
          <w:sz w:val="36"/>
          <w:szCs w:val="36"/>
        </w:rPr>
      </w:pPr>
      <w:r>
        <w:rPr>
          <w:rFonts w:ascii="Times New Roman" w:hAnsi="Times New Roman" w:eastAsiaTheme="minorEastAsia"/>
          <w:b/>
          <w:bCs/>
          <w:sz w:val="36"/>
          <w:szCs w:val="36"/>
        </w:rPr>
        <w:t>1.9参与采购活动前三年内在经营活动中没有重大违法记录的书面声明函</w:t>
      </w:r>
      <w:bookmarkEnd w:id="157"/>
    </w:p>
    <w:p w14:paraId="3DD60375">
      <w:pPr>
        <w:pStyle w:val="37"/>
        <w:spacing w:line="440" w:lineRule="atLeast"/>
        <w:rPr>
          <w:rFonts w:ascii="Times New Roman" w:hAnsi="Times New Roman" w:eastAsiaTheme="minorEastAsia"/>
          <w:b/>
          <w:szCs w:val="21"/>
        </w:rPr>
      </w:pPr>
      <w:r>
        <w:rPr>
          <w:rFonts w:ascii="Times New Roman" w:hAnsi="Times New Roman" w:eastAsiaTheme="minorEastAsia"/>
          <w:b/>
          <w:szCs w:val="21"/>
        </w:rPr>
        <w:t>致：</w:t>
      </w:r>
      <w:r>
        <w:rPr>
          <w:rFonts w:hint="eastAsia" w:ascii="Times New Roman" w:hAnsi="Times New Roman" w:eastAsiaTheme="minorEastAsia"/>
          <w:b/>
          <w:szCs w:val="21"/>
          <w:u w:val="single"/>
        </w:rPr>
        <w:t>佛山市消防救援支队</w:t>
      </w:r>
      <w:r>
        <w:rPr>
          <w:rFonts w:ascii="Times New Roman" w:hAnsi="Times New Roman" w:eastAsiaTheme="minorEastAsia"/>
          <w:b/>
          <w:szCs w:val="21"/>
          <w:u w:val="single"/>
        </w:rPr>
        <w:t>、广东远东招标代理有限公司</w:t>
      </w:r>
      <w:r>
        <w:rPr>
          <w:rFonts w:ascii="Times New Roman" w:hAnsi="Times New Roman" w:eastAsiaTheme="minorEastAsia"/>
          <w:b/>
          <w:szCs w:val="21"/>
        </w:rPr>
        <w:t>：</w:t>
      </w:r>
    </w:p>
    <w:p w14:paraId="564F6F3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406AE81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特此声明。</w:t>
      </w:r>
    </w:p>
    <w:p w14:paraId="6056F3BA">
      <w:pPr>
        <w:pStyle w:val="37"/>
        <w:spacing w:line="440" w:lineRule="atLeast"/>
        <w:ind w:firstLine="420" w:firstLineChars="200"/>
        <w:rPr>
          <w:rFonts w:ascii="Times New Roman" w:hAnsi="Times New Roman" w:eastAsiaTheme="minorEastAsia"/>
          <w:szCs w:val="21"/>
        </w:rPr>
      </w:pPr>
    </w:p>
    <w:p w14:paraId="02D10EF3">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93734BB">
      <w:pPr>
        <w:pStyle w:val="37"/>
        <w:spacing w:line="440" w:lineRule="atLeast"/>
        <w:jc w:val="right"/>
        <w:rPr>
          <w:rFonts w:ascii="Times New Roman" w:hAnsi="Times New Roman" w:eastAsiaTheme="minorEastAsia"/>
          <w:szCs w:val="21"/>
        </w:rPr>
      </w:pPr>
      <w:r>
        <w:rPr>
          <w:rFonts w:ascii="Times New Roman" w:hAnsi="Times New Roman" w:eastAsiaTheme="minorEastAsia"/>
          <w:szCs w:val="21"/>
        </w:rPr>
        <w:t>日  期：</w:t>
      </w:r>
      <w:r>
        <w:rPr>
          <w:rFonts w:ascii="Times New Roman" w:hAnsi="Times New Roman" w:eastAsiaTheme="minorEastAsia"/>
          <w:szCs w:val="21"/>
          <w:u w:val="single"/>
        </w:rPr>
        <w:t xml:space="preserve">    </w:t>
      </w:r>
      <w:r>
        <w:rPr>
          <w:rFonts w:ascii="Times New Roman" w:hAnsi="Times New Roman" w:eastAsiaTheme="minorEastAsia"/>
          <w:szCs w:val="21"/>
        </w:rPr>
        <w:t>年</w:t>
      </w:r>
      <w:r>
        <w:rPr>
          <w:rFonts w:ascii="Times New Roman" w:hAnsi="Times New Roman" w:eastAsiaTheme="minorEastAsia"/>
          <w:szCs w:val="21"/>
          <w:u w:val="single"/>
        </w:rPr>
        <w:t xml:space="preserve">    </w:t>
      </w:r>
      <w:r>
        <w:rPr>
          <w:rFonts w:ascii="Times New Roman" w:hAnsi="Times New Roman" w:eastAsiaTheme="minorEastAsia"/>
          <w:szCs w:val="21"/>
        </w:rPr>
        <w:t>月</w:t>
      </w:r>
      <w:r>
        <w:rPr>
          <w:rFonts w:ascii="Times New Roman" w:hAnsi="Times New Roman" w:eastAsiaTheme="minorEastAsia"/>
          <w:szCs w:val="21"/>
          <w:u w:val="single"/>
        </w:rPr>
        <w:t xml:space="preserve">    </w:t>
      </w:r>
      <w:r>
        <w:rPr>
          <w:rFonts w:ascii="Times New Roman" w:hAnsi="Times New Roman" w:eastAsiaTheme="minorEastAsia"/>
          <w:szCs w:val="21"/>
        </w:rPr>
        <w:t>日</w:t>
      </w:r>
    </w:p>
    <w:p w14:paraId="45EEA31B">
      <w:pPr>
        <w:tabs>
          <w:tab w:val="left" w:pos="-3780"/>
        </w:tabs>
        <w:spacing w:line="440" w:lineRule="atLeast"/>
        <w:rPr>
          <w:rFonts w:ascii="Times New Roman" w:hAnsi="Times New Roman" w:cs="Times New Roman"/>
          <w:szCs w:val="21"/>
        </w:rPr>
      </w:pPr>
    </w:p>
    <w:p w14:paraId="6EF423FD">
      <w:pPr>
        <w:spacing w:line="440" w:lineRule="atLeast"/>
        <w:rPr>
          <w:rFonts w:ascii="Times New Roman" w:hAnsi="Times New Roman" w:cs="Times New Roman"/>
          <w:b/>
          <w:bCs/>
          <w:szCs w:val="21"/>
        </w:rPr>
      </w:pPr>
      <w:r>
        <w:rPr>
          <w:rFonts w:ascii="Times New Roman" w:hAnsi="Times New Roman" w:cs="Times New Roman"/>
          <w:b/>
          <w:bCs/>
          <w:szCs w:val="21"/>
        </w:rPr>
        <w:t>说明：</w:t>
      </w:r>
    </w:p>
    <w:p w14:paraId="2715914E">
      <w:pPr>
        <w:tabs>
          <w:tab w:val="left" w:pos="-3780"/>
        </w:tabs>
        <w:spacing w:line="440" w:lineRule="atLeast"/>
        <w:rPr>
          <w:rFonts w:ascii="Times New Roman" w:hAnsi="Times New Roman" w:cs="Times New Roman"/>
          <w:b/>
          <w:bCs/>
          <w:szCs w:val="21"/>
        </w:rPr>
      </w:pPr>
      <w:r>
        <w:rPr>
          <w:rFonts w:ascii="Times New Roman" w:hAnsi="Times New Roman" w:cs="Times New Roman"/>
          <w:b/>
          <w:bCs/>
          <w:szCs w:val="21"/>
        </w:rPr>
        <w:t>以上承诺书内容不得擅自删改。</w:t>
      </w:r>
    </w:p>
    <w:bookmarkEnd w:id="130"/>
    <w:p w14:paraId="01742280">
      <w:pPr>
        <w:jc w:val="left"/>
        <w:rPr>
          <w:rFonts w:ascii="Times New Roman" w:hAnsi="Times New Roman" w:cs="Times New Roman"/>
          <w:b/>
          <w:bCs/>
          <w:kern w:val="0"/>
          <w:sz w:val="36"/>
          <w:szCs w:val="20"/>
        </w:rPr>
      </w:pPr>
      <w:bookmarkStart w:id="158" w:name="_Toc17758"/>
      <w:r>
        <w:rPr>
          <w:rFonts w:ascii="Times New Roman" w:hAnsi="Times New Roman" w:cs="Times New Roman"/>
          <w:b/>
          <w:bCs/>
          <w:kern w:val="0"/>
          <w:sz w:val="36"/>
          <w:szCs w:val="20"/>
        </w:rPr>
        <w:br w:type="page"/>
      </w:r>
    </w:p>
    <w:p w14:paraId="5F5C2EB6">
      <w:pPr>
        <w:spacing w:line="440" w:lineRule="atLeast"/>
        <w:jc w:val="center"/>
        <w:outlineLvl w:val="1"/>
        <w:rPr>
          <w:rFonts w:ascii="Times New Roman" w:hAnsi="Times New Roman" w:cs="Times New Roman"/>
          <w:b/>
          <w:bCs/>
          <w:kern w:val="0"/>
          <w:sz w:val="36"/>
          <w:szCs w:val="20"/>
        </w:rPr>
      </w:pPr>
      <w:r>
        <w:rPr>
          <w:rFonts w:ascii="Times New Roman" w:hAnsi="Times New Roman" w:cs="Times New Roman"/>
          <w:b/>
          <w:bCs/>
          <w:kern w:val="0"/>
          <w:sz w:val="36"/>
          <w:szCs w:val="20"/>
        </w:rPr>
        <w:t>1.1</w:t>
      </w:r>
      <w:r>
        <w:rPr>
          <w:rFonts w:hint="eastAsia" w:ascii="Times New Roman" w:hAnsi="Times New Roman" w:cs="Times New Roman"/>
          <w:b/>
          <w:bCs/>
          <w:kern w:val="0"/>
          <w:sz w:val="36"/>
          <w:szCs w:val="20"/>
        </w:rPr>
        <w:t>0</w:t>
      </w:r>
      <w:r>
        <w:rPr>
          <w:rFonts w:ascii="Times New Roman" w:hAnsi="Times New Roman" w:cs="Times New Roman"/>
          <w:b/>
          <w:bCs/>
          <w:kern w:val="0"/>
          <w:sz w:val="36"/>
          <w:szCs w:val="20"/>
        </w:rPr>
        <w:t>中小企业声明函</w:t>
      </w:r>
      <w:bookmarkEnd w:id="158"/>
    </w:p>
    <w:p w14:paraId="6E78EE62">
      <w:pPr>
        <w:spacing w:line="440" w:lineRule="atLeast"/>
        <w:ind w:firstLine="480"/>
        <w:rPr>
          <w:rFonts w:ascii="Times New Roman" w:hAnsi="Times New Roman" w:cs="Times New Roman"/>
          <w:szCs w:val="21"/>
        </w:rPr>
      </w:pPr>
      <w:r>
        <w:rPr>
          <w:rFonts w:ascii="Times New Roman" w:hAnsi="Times New Roman" w:cs="Times New Roman"/>
          <w:szCs w:val="21"/>
        </w:rPr>
        <w:t>中小企业声明函（所投产品制造商为中小企业时提交本函，所属行业应符合磋商文件中明确的本项目所属行业）</w:t>
      </w:r>
    </w:p>
    <w:p w14:paraId="305E0AFB">
      <w:pPr>
        <w:spacing w:line="440" w:lineRule="atLeast"/>
        <w:ind w:firstLine="480"/>
        <w:rPr>
          <w:rFonts w:ascii="Times New Roman" w:hAnsi="Times New Roman" w:cs="Times New Roman"/>
          <w:szCs w:val="21"/>
        </w:rPr>
      </w:pPr>
    </w:p>
    <w:p w14:paraId="22D80FE2">
      <w:pPr>
        <w:spacing w:line="440" w:lineRule="atLeast"/>
        <w:jc w:val="center"/>
        <w:rPr>
          <w:rFonts w:ascii="Times New Roman" w:hAnsi="Times New Roman" w:cs="Times New Roman"/>
          <w:sz w:val="24"/>
        </w:rPr>
      </w:pPr>
      <w:r>
        <w:rPr>
          <w:rFonts w:ascii="Times New Roman" w:hAnsi="Times New Roman" w:cs="Times New Roman"/>
          <w:b/>
          <w:sz w:val="24"/>
        </w:rPr>
        <w:t>中小企业声明函（服务）</w:t>
      </w:r>
    </w:p>
    <w:p w14:paraId="55E61CA1">
      <w:pPr>
        <w:spacing w:line="440" w:lineRule="atLeast"/>
        <w:ind w:firstLine="480"/>
        <w:rPr>
          <w:rFonts w:ascii="Times New Roman" w:hAnsi="Times New Roman" w:cs="Times New Roman"/>
          <w:szCs w:val="21"/>
        </w:rPr>
      </w:pPr>
      <w:r>
        <w:rPr>
          <w:rFonts w:ascii="Times New Roman" w:hAnsi="Times New Roman" w:cs="Times New Roman"/>
          <w:szCs w:val="21"/>
          <w:shd w:val="clear" w:color="auto" w:fill="FFFFFF"/>
        </w:rPr>
        <w:t>本公司郑重声明，根据《政府采购促进中小企业发展管理行办法》（财库〔2020〕46号）的规定，本公司参加</w:t>
      </w:r>
      <w:r>
        <w:rPr>
          <w:rFonts w:hint="eastAsia" w:ascii="Times New Roman" w:hAnsi="Times New Roman" w:cs="Times New Roman"/>
          <w:szCs w:val="21"/>
          <w:u w:val="single"/>
          <w:shd w:val="clear" w:color="auto" w:fill="FFFFFF"/>
        </w:rPr>
        <w:t>佛山市消防救援支队</w:t>
      </w:r>
      <w:r>
        <w:rPr>
          <w:rFonts w:ascii="Times New Roman" w:hAnsi="Times New Roman" w:cs="Times New Roman"/>
          <w:szCs w:val="21"/>
          <w:shd w:val="clear" w:color="auto" w:fill="FFFFFF"/>
        </w:rPr>
        <w:t>的</w:t>
      </w:r>
      <w:r>
        <w:rPr>
          <w:rFonts w:hint="eastAsia" w:ascii="Times New Roman" w:hAnsi="Times New Roman" w:cs="Times New Roman"/>
          <w:szCs w:val="21"/>
          <w:u w:val="single"/>
          <w:shd w:val="clear" w:color="auto" w:fill="FFFFFF"/>
          <w:lang w:val="en-IE"/>
        </w:rPr>
        <w:t>佛山市消防救援支队消防船保险采购</w:t>
      </w:r>
      <w:r>
        <w:rPr>
          <w:rFonts w:ascii="Times New Roman" w:hAnsi="Times New Roman" w:cs="Times New Roman"/>
          <w:szCs w:val="21"/>
        </w:rPr>
        <w:t>采购活动，服务全部由符合政策要求的中小企业承接。相关企业（含联合体中的中小企业、签订分包意向协议的中小企业）的具体情况如下：</w:t>
      </w:r>
    </w:p>
    <w:p w14:paraId="77E529EC">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u w:val="single"/>
          <w:shd w:val="clear" w:color="auto" w:fill="FFFFFF"/>
          <w:lang w:val="en-IE"/>
        </w:rPr>
        <w:t>佛山市消防救援支队消防船保险采购</w:t>
      </w:r>
      <w:r>
        <w:rPr>
          <w:rFonts w:ascii="Times New Roman" w:hAnsi="Times New Roman" w:cs="Times New Roman"/>
          <w:sz w:val="21"/>
          <w:szCs w:val="21"/>
        </w:rPr>
        <w:t>，属于</w:t>
      </w:r>
      <w:r>
        <w:rPr>
          <w:rFonts w:hint="eastAsia" w:ascii="Times New Roman" w:hAnsi="Times New Roman" w:cs="Times New Roman"/>
          <w:sz w:val="21"/>
          <w:szCs w:val="21"/>
          <w:u w:val="single"/>
        </w:rPr>
        <w:t>金融业</w:t>
      </w:r>
      <w:r>
        <w:rPr>
          <w:rFonts w:ascii="Times New Roman" w:hAnsi="Times New Roman" w:cs="Times New Roman"/>
          <w:sz w:val="21"/>
          <w:szCs w:val="21"/>
        </w:rPr>
        <w:t>；承接企业为</w:t>
      </w:r>
      <w:r>
        <w:rPr>
          <w:rFonts w:ascii="Times New Roman" w:hAnsi="Times New Roman" w:cs="Times New Roman"/>
          <w:sz w:val="21"/>
          <w:szCs w:val="21"/>
          <w:u w:val="single"/>
        </w:rPr>
        <w:t>（企业名称）</w:t>
      </w:r>
      <w:r>
        <w:rPr>
          <w:rFonts w:ascii="Times New Roman" w:hAnsi="Times New Roman" w:cs="Times New Roman"/>
          <w:sz w:val="21"/>
          <w:szCs w:val="21"/>
        </w:rPr>
        <w:t>，从业人员</w:t>
      </w:r>
      <w:r>
        <w:rPr>
          <w:rFonts w:ascii="Times New Roman" w:hAnsi="Times New Roman" w:cs="Times New Roman"/>
          <w:sz w:val="21"/>
          <w:szCs w:val="21"/>
          <w:u w:val="single"/>
        </w:rPr>
        <w:t xml:space="preserve">   </w:t>
      </w:r>
      <w:r>
        <w:rPr>
          <w:rFonts w:ascii="Times New Roman" w:hAnsi="Times New Roman" w:cs="Times New Roman"/>
          <w:sz w:val="21"/>
          <w:szCs w:val="21"/>
        </w:rPr>
        <w:t>人，营业收入为</w:t>
      </w:r>
      <w:r>
        <w:rPr>
          <w:rFonts w:ascii="Times New Roman" w:hAnsi="Times New Roman" w:cs="Times New Roman"/>
          <w:sz w:val="21"/>
          <w:szCs w:val="21"/>
          <w:u w:val="single"/>
        </w:rPr>
        <w:t xml:space="preserve">   </w:t>
      </w:r>
      <w:r>
        <w:rPr>
          <w:rFonts w:ascii="Times New Roman" w:hAnsi="Times New Roman" w:cs="Times New Roman"/>
          <w:sz w:val="21"/>
          <w:szCs w:val="21"/>
        </w:rPr>
        <w:t>万元，资产总额为</w:t>
      </w:r>
      <w:r>
        <w:rPr>
          <w:rFonts w:ascii="Times New Roman" w:hAnsi="Times New Roman" w:cs="Times New Roman"/>
          <w:sz w:val="21"/>
          <w:szCs w:val="21"/>
          <w:u w:val="single"/>
        </w:rPr>
        <w:t xml:space="preserve">   </w:t>
      </w:r>
      <w:r>
        <w:rPr>
          <w:rFonts w:ascii="Times New Roman" w:hAnsi="Times New Roman" w:cs="Times New Roman"/>
          <w:sz w:val="21"/>
          <w:szCs w:val="21"/>
        </w:rPr>
        <w:t>万元，属于</w:t>
      </w:r>
      <w:r>
        <w:rPr>
          <w:rFonts w:ascii="Times New Roman" w:hAnsi="Times New Roman" w:cs="Times New Roman"/>
          <w:sz w:val="21"/>
          <w:szCs w:val="21"/>
          <w:u w:val="single"/>
        </w:rPr>
        <w:t>(中型企业、小型企业、微型企业）</w:t>
      </w:r>
      <w:r>
        <w:rPr>
          <w:rFonts w:ascii="Times New Roman" w:hAnsi="Times New Roman" w:cs="Times New Roman"/>
          <w:sz w:val="21"/>
          <w:szCs w:val="21"/>
        </w:rPr>
        <w:t>；</w:t>
      </w:r>
    </w:p>
    <w:p w14:paraId="2D862FF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以上企业，不属于大企业的分支机构，不存在控股股东为大企业的情形，也不存在与大企业负责人为同一人的情形。</w:t>
      </w:r>
    </w:p>
    <w:p w14:paraId="0FEB83B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本企业对上述声明函的真实性负责。如有虚假，将依法承担相应责任。</w:t>
      </w:r>
    </w:p>
    <w:p w14:paraId="592964B7">
      <w:pPr>
        <w:tabs>
          <w:tab w:val="left" w:pos="-3780"/>
        </w:tabs>
        <w:spacing w:line="440" w:lineRule="atLeast"/>
        <w:ind w:firstLine="422" w:firstLineChars="200"/>
        <w:rPr>
          <w:rFonts w:ascii="Times New Roman" w:hAnsi="Times New Roman" w:cs="Times New Roman"/>
          <w:b/>
          <w:szCs w:val="21"/>
        </w:rPr>
      </w:pPr>
    </w:p>
    <w:p w14:paraId="24099AC5">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F834CB0">
      <w:pPr>
        <w:spacing w:line="440" w:lineRule="atLeast"/>
        <w:jc w:val="right"/>
        <w:rPr>
          <w:rFonts w:ascii="Times New Roman" w:hAnsi="Times New Roman" w:cs="Times New Roman"/>
          <w:bCs/>
          <w:szCs w:val="21"/>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0B21BC9B">
      <w:pPr>
        <w:spacing w:line="440" w:lineRule="atLeast"/>
        <w:ind w:firstLine="480"/>
        <w:rPr>
          <w:rFonts w:ascii="Times New Roman" w:hAnsi="Times New Roman" w:cs="Times New Roman"/>
          <w:bCs/>
          <w:sz w:val="28"/>
          <w:szCs w:val="28"/>
        </w:rPr>
      </w:pPr>
    </w:p>
    <w:p w14:paraId="284D306C">
      <w:pPr>
        <w:spacing w:line="440" w:lineRule="atLeast"/>
        <w:ind w:firstLine="480"/>
        <w:rPr>
          <w:rFonts w:ascii="Times New Roman" w:hAnsi="Times New Roman" w:cs="Times New Roman"/>
          <w:sz w:val="28"/>
          <w:szCs w:val="28"/>
        </w:rPr>
      </w:pPr>
    </w:p>
    <w:p w14:paraId="344755DC">
      <w:pPr>
        <w:spacing w:line="440" w:lineRule="atLeast"/>
        <w:rPr>
          <w:rFonts w:ascii="Times New Roman" w:hAnsi="Times New Roman" w:cs="Times New Roman"/>
          <w:szCs w:val="21"/>
        </w:rPr>
      </w:pPr>
      <w:r>
        <w:rPr>
          <w:rFonts w:ascii="Times New Roman" w:hAnsi="Times New Roman" w:cs="Times New Roman"/>
          <w:szCs w:val="21"/>
        </w:rPr>
        <w:t>1、从业人员、营业收入、资产总额填报上一年度数据，无上一年度数据的新成立企业可不填报。</w:t>
      </w:r>
    </w:p>
    <w:p w14:paraId="2FB59C5C">
      <w:pPr>
        <w:tabs>
          <w:tab w:val="left" w:pos="540"/>
        </w:tabs>
        <w:spacing w:line="440" w:lineRule="atLeast"/>
        <w:ind w:left="525" w:hanging="525" w:hangingChars="250"/>
        <w:rPr>
          <w:rFonts w:ascii="Times New Roman" w:hAnsi="Times New Roman" w:cs="Times New Roman"/>
          <w:b/>
          <w:szCs w:val="21"/>
          <w:lang w:val="en-GB"/>
        </w:rPr>
      </w:pPr>
      <w:r>
        <w:rPr>
          <w:rFonts w:ascii="Times New Roman" w:hAnsi="Times New Roman" w:cs="Times New Roman"/>
          <w:szCs w:val="21"/>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653C3B2E">
      <w:pPr>
        <w:pStyle w:val="2"/>
        <w:spacing w:line="440" w:lineRule="atLeast"/>
        <w:rPr>
          <w:rFonts w:ascii="Times New Roman" w:hAnsi="Times New Roman" w:cs="Times New Roman"/>
          <w:b/>
          <w:sz w:val="21"/>
          <w:lang w:val="en-GB"/>
        </w:rPr>
      </w:pPr>
    </w:p>
    <w:p w14:paraId="52B731AC">
      <w:pPr>
        <w:spacing w:line="440" w:lineRule="atLeast"/>
        <w:jc w:val="center"/>
        <w:rPr>
          <w:rFonts w:ascii="Times New Roman" w:hAnsi="Times New Roman" w:cs="Times New Roman"/>
          <w:b/>
          <w:bCs/>
          <w:kern w:val="0"/>
          <w:sz w:val="36"/>
          <w:szCs w:val="20"/>
        </w:rPr>
      </w:pPr>
      <w:r>
        <w:rPr>
          <w:rFonts w:ascii="Times New Roman" w:hAnsi="Times New Roman" w:cs="Times New Roman"/>
          <w:szCs w:val="21"/>
        </w:rPr>
        <w:br w:type="page"/>
      </w:r>
      <w:r>
        <w:rPr>
          <w:rFonts w:ascii="Times New Roman" w:hAnsi="Times New Roman" w:cs="Times New Roman"/>
          <w:b/>
          <w:bCs/>
          <w:kern w:val="0"/>
          <w:sz w:val="36"/>
          <w:szCs w:val="20"/>
        </w:rPr>
        <w:t>残疾人福利性单位声明函（如有）</w:t>
      </w:r>
    </w:p>
    <w:p w14:paraId="58F964C8">
      <w:pPr>
        <w:spacing w:line="440" w:lineRule="atLeast"/>
        <w:jc w:val="center"/>
        <w:rPr>
          <w:rFonts w:ascii="Times New Roman" w:hAnsi="Times New Roman" w:cs="Times New Roman"/>
          <w:b/>
          <w:bCs/>
          <w:kern w:val="0"/>
          <w:sz w:val="36"/>
          <w:szCs w:val="20"/>
        </w:rPr>
      </w:pPr>
    </w:p>
    <w:p w14:paraId="729C29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6BF38281">
      <w:pPr>
        <w:spacing w:line="440" w:lineRule="atLeast"/>
        <w:jc w:val="center"/>
        <w:rPr>
          <w:rFonts w:ascii="Times New Roman" w:hAnsi="Times New Roman" w:cs="Times New Roman"/>
          <w:szCs w:val="21"/>
        </w:rPr>
      </w:pPr>
    </w:p>
    <w:p w14:paraId="77E27F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4735EC5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7AB89D58">
      <w:pPr>
        <w:spacing w:line="440" w:lineRule="atLeast"/>
        <w:jc w:val="center"/>
        <w:rPr>
          <w:rFonts w:ascii="Times New Roman" w:hAnsi="Times New Roman" w:cs="Times New Roman"/>
          <w:szCs w:val="21"/>
        </w:rPr>
      </w:pPr>
    </w:p>
    <w:p w14:paraId="17792DB6">
      <w:pPr>
        <w:spacing w:line="440" w:lineRule="atLeast"/>
        <w:jc w:val="left"/>
        <w:rPr>
          <w:rFonts w:ascii="Times New Roman" w:hAnsi="Times New Roman" w:cs="Times New Roman"/>
          <w:szCs w:val="21"/>
        </w:rPr>
      </w:pPr>
    </w:p>
    <w:p w14:paraId="1EDB5298">
      <w:pPr>
        <w:spacing w:line="440" w:lineRule="atLeast"/>
        <w:jc w:val="left"/>
        <w:rPr>
          <w:rFonts w:ascii="Times New Roman" w:hAnsi="Times New Roman" w:cs="Times New Roman"/>
          <w:szCs w:val="21"/>
        </w:rPr>
      </w:pPr>
      <w:r>
        <w:rPr>
          <w:rFonts w:ascii="Times New Roman" w:hAnsi="Times New Roman" w:cs="Times New Roman"/>
          <w:szCs w:val="21"/>
        </w:rPr>
        <w:t>注：享受政府采购支持政策的残疾人福利性单位应当同时满足以下条件：</w:t>
      </w:r>
    </w:p>
    <w:p w14:paraId="5EFC62E4">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（一）安置的残疾人占本单位在职职工人数的比例不低于25%（含25%），并且安置的残疾人人数不少于10 人（含10 人）；</w:t>
      </w:r>
    </w:p>
    <w:p w14:paraId="136A9E38">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（二）依法与安置的每位残疾人签订了一年以上（含一年）的劳动合同或服务协议；</w:t>
      </w:r>
    </w:p>
    <w:p w14:paraId="7C4498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（三）为安置的每位残疾人按月足额缴纳了基本养老保险、基本医疗保险、失业保险、工伤保险和生育保险等社会保险费；</w:t>
      </w:r>
    </w:p>
    <w:p w14:paraId="6E9DE4CA">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（四）通过银行等金融机构向安置的每位残疾人，按月支付了不低于单位所在区县适用的经省级人民政府批准的月最低工资标准的工资；</w:t>
      </w:r>
    </w:p>
    <w:p w14:paraId="3A5F0BCD">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（五）提供本单位制造的货物、承担的工程或者服务（以下简称产品），或者提供其他残疾人福利性单位制造的货物（不包括使用非残疾人福利性单位注册商标的货物）。</w:t>
      </w:r>
    </w:p>
    <w:p w14:paraId="6B547908">
      <w:pPr>
        <w:spacing w:line="440" w:lineRule="atLeast"/>
        <w:jc w:val="center"/>
        <w:rPr>
          <w:rFonts w:ascii="Times New Roman" w:hAnsi="Times New Roman" w:cs="Times New Roman"/>
          <w:szCs w:val="21"/>
        </w:rPr>
      </w:pPr>
      <w:r>
        <w:rPr>
          <w:rFonts w:ascii="Times New Roman" w:hAnsi="Times New Roman" w:cs="Times New Roman"/>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22B425A3">
      <w:pPr>
        <w:spacing w:line="440" w:lineRule="atLeast"/>
        <w:jc w:val="center"/>
        <w:rPr>
          <w:rFonts w:ascii="Times New Roman" w:hAnsi="Times New Roman" w:cs="Times New Roman"/>
          <w:szCs w:val="21"/>
        </w:rPr>
      </w:pPr>
    </w:p>
    <w:p w14:paraId="7414B042">
      <w:pPr>
        <w:spacing w:line="440" w:lineRule="atLeast"/>
        <w:jc w:val="center"/>
        <w:rPr>
          <w:rFonts w:ascii="Times New Roman" w:hAnsi="Times New Roman" w:cs="Times New Roman"/>
          <w:b/>
          <w:bCs/>
          <w:kern w:val="0"/>
          <w:sz w:val="36"/>
          <w:szCs w:val="20"/>
        </w:rPr>
      </w:pPr>
    </w:p>
    <w:p w14:paraId="58BAD035">
      <w:pPr>
        <w:spacing w:line="440" w:lineRule="atLeast"/>
        <w:jc w:val="center"/>
        <w:rPr>
          <w:rFonts w:ascii="Times New Roman" w:hAnsi="Times New Roman" w:cs="Times New Roman"/>
          <w:b/>
          <w:bCs/>
          <w:kern w:val="0"/>
          <w:sz w:val="32"/>
          <w:szCs w:val="32"/>
        </w:rPr>
      </w:pPr>
      <w:r>
        <w:rPr>
          <w:rFonts w:ascii="Times New Roman" w:hAnsi="Times New Roman" w:cs="Times New Roman"/>
          <w:b/>
          <w:bCs/>
          <w:kern w:val="0"/>
          <w:sz w:val="32"/>
          <w:szCs w:val="32"/>
        </w:rPr>
        <w:t>监狱企业的证明文件（如有）</w:t>
      </w:r>
    </w:p>
    <w:p w14:paraId="11D26164">
      <w:pPr>
        <w:spacing w:line="440" w:lineRule="atLeast"/>
        <w:jc w:val="center"/>
        <w:rPr>
          <w:rFonts w:ascii="Times New Roman" w:hAnsi="Times New Roman" w:cs="Times New Roman"/>
          <w:b/>
          <w:bCs/>
          <w:kern w:val="0"/>
          <w:szCs w:val="21"/>
        </w:rPr>
      </w:pPr>
    </w:p>
    <w:p w14:paraId="4EEEEE87">
      <w:pPr>
        <w:pStyle w:val="45"/>
        <w:spacing w:line="440" w:lineRule="atLeast"/>
        <w:ind w:left="0" w:leftChars="0" w:right="0" w:rightChars="0"/>
        <w:rPr>
          <w:rFonts w:eastAsiaTheme="minorEastAsia"/>
          <w:szCs w:val="21"/>
        </w:rPr>
      </w:pPr>
      <w:r>
        <w:rPr>
          <w:rFonts w:eastAsiaTheme="minorEastAsia"/>
          <w:szCs w:val="21"/>
        </w:rPr>
        <w:t>说明：监狱企业参加政府采购活动时，应当提供由省级以上监狱管理局、戒毒管理局（含新疆生产建设兵团）出具的属于监狱企业的证明文件，并加盖投标单位公章。</w:t>
      </w:r>
    </w:p>
    <w:p w14:paraId="306FD56D">
      <w:pPr>
        <w:pStyle w:val="45"/>
        <w:spacing w:line="440" w:lineRule="atLeast"/>
        <w:ind w:left="0" w:leftChars="0" w:right="0" w:rightChars="0"/>
        <w:rPr>
          <w:rFonts w:eastAsiaTheme="minorEastAsia"/>
          <w:szCs w:val="21"/>
        </w:rPr>
        <w:sectPr>
          <w:pgSz w:w="11906" w:h="16838"/>
          <w:pgMar w:top="1134" w:right="1134" w:bottom="1134" w:left="1587" w:header="567" w:footer="737" w:gutter="0"/>
          <w:cols w:space="720" w:num="1"/>
          <w:docGrid w:linePitch="312" w:charSpace="0"/>
        </w:sectPr>
      </w:pPr>
    </w:p>
    <w:p w14:paraId="5046141A">
      <w:pPr>
        <w:pageBreakBefore/>
        <w:spacing w:line="440" w:lineRule="atLeast"/>
        <w:jc w:val="center"/>
        <w:outlineLvl w:val="1"/>
        <w:rPr>
          <w:rFonts w:ascii="Times New Roman" w:hAnsi="Times New Roman" w:cs="Times New Roman"/>
          <w:b/>
          <w:bCs/>
          <w:sz w:val="36"/>
          <w:szCs w:val="36"/>
        </w:rPr>
      </w:pPr>
      <w:bookmarkStart w:id="159" w:name="_Toc5841"/>
      <w:bookmarkStart w:id="160" w:name="_Toc7378"/>
      <w:bookmarkStart w:id="161" w:name="_Toc6410"/>
      <w:bookmarkStart w:id="162" w:name="_Toc8977"/>
      <w:bookmarkStart w:id="163" w:name="_Toc438547164"/>
      <w:r>
        <w:rPr>
          <w:rFonts w:ascii="Times New Roman" w:hAnsi="Times New Roman" w:cs="Times New Roman"/>
          <w:b/>
          <w:bCs/>
          <w:sz w:val="36"/>
          <w:szCs w:val="36"/>
        </w:rPr>
        <w:t>1.1</w:t>
      </w:r>
      <w:r>
        <w:rPr>
          <w:rFonts w:hint="eastAsia" w:ascii="Times New Roman" w:hAnsi="Times New Roman" w:cs="Times New Roman"/>
          <w:b/>
          <w:bCs/>
          <w:sz w:val="36"/>
          <w:szCs w:val="36"/>
        </w:rPr>
        <w:t>1</w:t>
      </w:r>
      <w:r>
        <w:rPr>
          <w:rFonts w:ascii="Times New Roman" w:hAnsi="Times New Roman" w:cs="Times New Roman"/>
          <w:b/>
          <w:bCs/>
          <w:sz w:val="36"/>
          <w:szCs w:val="36"/>
        </w:rPr>
        <w:t>其他证明材料</w:t>
      </w:r>
      <w:bookmarkEnd w:id="159"/>
      <w:bookmarkEnd w:id="160"/>
      <w:bookmarkEnd w:id="161"/>
      <w:bookmarkEnd w:id="162"/>
      <w:bookmarkEnd w:id="163"/>
    </w:p>
    <w:p w14:paraId="2B7E004A">
      <w:pPr>
        <w:numPr>
          <w:ilvl w:val="0"/>
          <w:numId w:val="7"/>
        </w:numPr>
        <w:spacing w:line="440" w:lineRule="atLeast"/>
        <w:rPr>
          <w:rFonts w:ascii="Times New Roman" w:hAnsi="Times New Roman" w:cs="Times New Roman"/>
          <w:bCs/>
          <w:szCs w:val="21"/>
        </w:rPr>
      </w:pPr>
      <w:r>
        <w:rPr>
          <w:rFonts w:hint="eastAsia" w:ascii="Times New Roman" w:hAnsi="Times New Roman" w:cs="Times New Roman"/>
          <w:bCs/>
          <w:szCs w:val="21"/>
        </w:rPr>
        <w:t>成交供应商</w:t>
      </w:r>
      <w:r>
        <w:rPr>
          <w:rFonts w:ascii="Times New Roman" w:hAnsi="Times New Roman" w:cs="Times New Roman"/>
          <w:bCs/>
          <w:szCs w:val="21"/>
        </w:rPr>
        <w:t>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w:t>
      </w:r>
      <w:r>
        <w:rPr>
          <w:rFonts w:hint="eastAsia" w:ascii="Times New Roman" w:hAnsi="Times New Roman" w:cs="Times New Roman"/>
          <w:bCs/>
          <w:szCs w:val="21"/>
        </w:rPr>
        <w:t>成交供应商</w:t>
      </w:r>
      <w:r>
        <w:rPr>
          <w:rFonts w:ascii="Times New Roman" w:hAnsi="Times New Roman" w:cs="Times New Roman"/>
          <w:bCs/>
          <w:szCs w:val="21"/>
        </w:rPr>
        <w:t>需提供相关证明资料。）</w:t>
      </w:r>
    </w:p>
    <w:p w14:paraId="1BDDDE5E">
      <w:pPr>
        <w:spacing w:line="440" w:lineRule="atLeast"/>
        <w:rPr>
          <w:rFonts w:ascii="Times New Roman" w:hAnsi="Times New Roman" w:cs="Times New Roman"/>
          <w:bCs/>
          <w:szCs w:val="21"/>
        </w:rPr>
      </w:pPr>
      <w:r>
        <w:rPr>
          <w:rFonts w:hint="eastAsia" w:ascii="Times New Roman" w:hAnsi="Times New Roman" w:cs="Times New Roman"/>
          <w:bCs/>
          <w:szCs w:val="21"/>
        </w:rPr>
        <w:t>2、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29A87A91">
      <w:pPr>
        <w:spacing w:line="440" w:lineRule="atLeast"/>
        <w:rPr>
          <w:rFonts w:ascii="Times New Roman" w:hAnsi="Times New Roman" w:cs="Times New Roman"/>
          <w:bCs/>
          <w:szCs w:val="21"/>
        </w:rPr>
      </w:pPr>
      <w:r>
        <w:rPr>
          <w:rFonts w:hint="eastAsia" w:ascii="Times New Roman" w:hAnsi="Times New Roman" w:cs="Times New Roman"/>
          <w:bCs/>
          <w:szCs w:val="21"/>
        </w:rPr>
        <w:t>3、</w:t>
      </w:r>
      <w:r>
        <w:rPr>
          <w:rFonts w:ascii="Times New Roman" w:hAnsi="Times New Roman" w:cs="Times New Roman"/>
          <w:bCs/>
          <w:szCs w:val="21"/>
        </w:rPr>
        <w:t>供应商认为有必要提供的其他文件材料。</w:t>
      </w:r>
    </w:p>
    <w:bookmarkEnd w:id="131"/>
    <w:p w14:paraId="7173D967">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64" w:name="_Toc240108117"/>
      <w:bookmarkStart w:id="165" w:name="_Toc9610"/>
      <w:bookmarkStart w:id="166" w:name="_Toc31284"/>
      <w:bookmarkStart w:id="167" w:name="_Toc28454"/>
      <w:bookmarkStart w:id="168" w:name="_Toc419106572"/>
      <w:bookmarkStart w:id="169" w:name="_Toc24232"/>
      <w:bookmarkStart w:id="170" w:name="_Toc259803670"/>
      <w:r>
        <w:rPr>
          <w:rFonts w:ascii="Times New Roman" w:hAnsi="Times New Roman" w:eastAsiaTheme="minorEastAsia"/>
          <w:color w:val="auto"/>
          <w:sz w:val="36"/>
          <w:szCs w:val="36"/>
        </w:rPr>
        <w:t>第二章  评审内容索引</w:t>
      </w:r>
      <w:bookmarkEnd w:id="164"/>
      <w:bookmarkEnd w:id="165"/>
      <w:bookmarkEnd w:id="166"/>
      <w:bookmarkEnd w:id="167"/>
      <w:bookmarkEnd w:id="168"/>
      <w:bookmarkEnd w:id="169"/>
      <w:bookmarkEnd w:id="170"/>
    </w:p>
    <w:p w14:paraId="3205B589">
      <w:pPr>
        <w:pageBreakBefore/>
        <w:numPr>
          <w:ilvl w:val="0"/>
          <w:numId w:val="8"/>
        </w:numPr>
        <w:spacing w:line="440" w:lineRule="atLeast"/>
        <w:ind w:left="0"/>
        <w:jc w:val="center"/>
        <w:outlineLvl w:val="1"/>
        <w:rPr>
          <w:rFonts w:ascii="Times New Roman" w:hAnsi="Times New Roman" w:cs="Times New Roman"/>
          <w:b/>
          <w:bCs/>
          <w:sz w:val="36"/>
          <w:szCs w:val="36"/>
        </w:rPr>
      </w:pPr>
      <w:bookmarkStart w:id="171" w:name="_评审内容索引表"/>
      <w:bookmarkEnd w:id="171"/>
      <w:bookmarkStart w:id="172" w:name="_Toc24428"/>
      <w:bookmarkStart w:id="173" w:name="_Toc419106573"/>
      <w:bookmarkStart w:id="174" w:name="_Toc28520"/>
      <w:bookmarkStart w:id="175" w:name="_Toc28098"/>
      <w:bookmarkStart w:id="176" w:name="_Toc3608"/>
      <w:r>
        <w:rPr>
          <w:rFonts w:ascii="Times New Roman" w:hAnsi="Times New Roman" w:cs="Times New Roman"/>
          <w:b/>
          <w:bCs/>
          <w:sz w:val="36"/>
          <w:szCs w:val="36"/>
        </w:rPr>
        <w:t>符合性审查索引表</w:t>
      </w:r>
      <w:bookmarkEnd w:id="172"/>
    </w:p>
    <w:tbl>
      <w:tblPr>
        <w:tblStyle w:val="20"/>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7E245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20122755">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737BA43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6956F478">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47ED856C">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索引页码</w:t>
            </w:r>
          </w:p>
        </w:tc>
      </w:tr>
      <w:tr w14:paraId="1F9D7D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52C30688">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1</w:t>
            </w:r>
          </w:p>
        </w:tc>
        <w:tc>
          <w:tcPr>
            <w:tcW w:w="5570" w:type="dxa"/>
            <w:tcBorders>
              <w:top w:val="single" w:color="auto" w:sz="4" w:space="0"/>
              <w:left w:val="single" w:color="auto" w:sz="4" w:space="0"/>
              <w:bottom w:val="single" w:color="auto" w:sz="4" w:space="0"/>
              <w:right w:val="single" w:color="auto" w:sz="4" w:space="0"/>
            </w:tcBorders>
            <w:vAlign w:val="center"/>
          </w:tcPr>
          <w:p w14:paraId="1EDE734A">
            <w:pPr>
              <w:pStyle w:val="2"/>
              <w:spacing w:line="440" w:lineRule="atLeast"/>
              <w:jc w:val="center"/>
              <w:rPr>
                <w:rFonts w:ascii="Times New Roman" w:hAnsi="Times New Roman" w:cs="Times New Roman"/>
                <w:b/>
              </w:rPr>
            </w:pPr>
            <w:r>
              <w:rPr>
                <w:rFonts w:ascii="Times New Roman" w:hAnsi="Times New Roman" w:cs="Times New Roman"/>
                <w:sz w:val="21"/>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56F9963A">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0051FB0">
            <w:pPr>
              <w:pStyle w:val="2"/>
              <w:spacing w:line="440" w:lineRule="atLeast"/>
              <w:jc w:val="center"/>
              <w:rPr>
                <w:rFonts w:ascii="Times New Roman" w:hAnsi="Times New Roman" w:cs="Times New Roman"/>
                <w:sz w:val="24"/>
                <w:szCs w:val="20"/>
              </w:rPr>
            </w:pPr>
          </w:p>
        </w:tc>
      </w:tr>
      <w:tr w14:paraId="793F6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77D14F93">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2</w:t>
            </w:r>
          </w:p>
        </w:tc>
        <w:tc>
          <w:tcPr>
            <w:tcW w:w="5570" w:type="dxa"/>
            <w:tcBorders>
              <w:top w:val="single" w:color="auto" w:sz="4" w:space="0"/>
              <w:left w:val="single" w:color="auto" w:sz="4" w:space="0"/>
              <w:bottom w:val="single" w:color="auto" w:sz="4" w:space="0"/>
              <w:right w:val="single" w:color="auto" w:sz="4" w:space="0"/>
            </w:tcBorders>
            <w:vAlign w:val="center"/>
          </w:tcPr>
          <w:p w14:paraId="33E6ADCB">
            <w:pPr>
              <w:pStyle w:val="2"/>
              <w:spacing w:line="440" w:lineRule="atLeast"/>
              <w:jc w:val="center"/>
              <w:rPr>
                <w:rFonts w:ascii="Times New Roman" w:hAnsi="Times New Roman" w:cs="Times New Roman"/>
                <w:b/>
              </w:rPr>
            </w:pPr>
            <w:r>
              <w:rPr>
                <w:rFonts w:ascii="Times New Roman" w:hAnsi="Times New Roman" w:cs="Times New Roman"/>
                <w:sz w:val="21"/>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33A61419">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055DC446">
            <w:pPr>
              <w:pStyle w:val="2"/>
              <w:spacing w:line="440" w:lineRule="atLeast"/>
              <w:jc w:val="center"/>
              <w:rPr>
                <w:rFonts w:ascii="Times New Roman" w:hAnsi="Times New Roman" w:cs="Times New Roman"/>
                <w:sz w:val="24"/>
                <w:szCs w:val="20"/>
              </w:rPr>
            </w:pPr>
          </w:p>
        </w:tc>
      </w:tr>
      <w:tr w14:paraId="1E6E6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0372825">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3</w:t>
            </w:r>
          </w:p>
        </w:tc>
        <w:tc>
          <w:tcPr>
            <w:tcW w:w="5570" w:type="dxa"/>
            <w:tcBorders>
              <w:top w:val="single" w:color="auto" w:sz="4" w:space="0"/>
              <w:left w:val="single" w:color="auto" w:sz="4" w:space="0"/>
              <w:bottom w:val="single" w:color="auto" w:sz="4" w:space="0"/>
              <w:right w:val="single" w:color="auto" w:sz="4" w:space="0"/>
            </w:tcBorders>
            <w:vAlign w:val="center"/>
          </w:tcPr>
          <w:p w14:paraId="2F0BD980">
            <w:pPr>
              <w:pStyle w:val="2"/>
              <w:spacing w:line="440" w:lineRule="atLeast"/>
              <w:jc w:val="center"/>
              <w:rPr>
                <w:rFonts w:ascii="Times New Roman" w:hAnsi="Times New Roman" w:cs="Times New Roman"/>
                <w:b/>
              </w:rPr>
            </w:pPr>
            <w:r>
              <w:rPr>
                <w:rFonts w:ascii="Times New Roman" w:hAnsi="Times New Roman" w:cs="Times New Roman"/>
                <w:sz w:val="21"/>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74A3D6F8">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C7ACF45">
            <w:pPr>
              <w:pStyle w:val="2"/>
              <w:spacing w:line="440" w:lineRule="atLeast"/>
              <w:jc w:val="center"/>
              <w:rPr>
                <w:rFonts w:ascii="Times New Roman" w:hAnsi="Times New Roman" w:cs="Times New Roman"/>
                <w:sz w:val="24"/>
                <w:szCs w:val="20"/>
              </w:rPr>
            </w:pPr>
          </w:p>
        </w:tc>
      </w:tr>
      <w:tr w14:paraId="73611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0CADC4F0">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4</w:t>
            </w:r>
          </w:p>
        </w:tc>
        <w:tc>
          <w:tcPr>
            <w:tcW w:w="5570" w:type="dxa"/>
            <w:tcBorders>
              <w:top w:val="single" w:color="auto" w:sz="4" w:space="0"/>
              <w:left w:val="single" w:color="auto" w:sz="4" w:space="0"/>
              <w:bottom w:val="single" w:color="auto" w:sz="4" w:space="0"/>
              <w:right w:val="single" w:color="auto" w:sz="4" w:space="0"/>
            </w:tcBorders>
            <w:vAlign w:val="center"/>
          </w:tcPr>
          <w:p w14:paraId="0168EB41">
            <w:pPr>
              <w:pStyle w:val="2"/>
              <w:spacing w:line="440" w:lineRule="atLeast"/>
              <w:jc w:val="center"/>
              <w:rPr>
                <w:rFonts w:ascii="Times New Roman" w:hAnsi="Times New Roman" w:cs="Times New Roman"/>
                <w:sz w:val="21"/>
              </w:rPr>
            </w:pPr>
            <w:r>
              <w:rPr>
                <w:rFonts w:ascii="Times New Roman" w:hAnsi="Times New Roman" w:cs="Times New Roman"/>
                <w:sz w:val="21"/>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3115DBB4">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2E9A5FFC">
            <w:pPr>
              <w:pStyle w:val="2"/>
              <w:spacing w:line="440" w:lineRule="atLeast"/>
              <w:jc w:val="center"/>
              <w:rPr>
                <w:rFonts w:ascii="Times New Roman" w:hAnsi="Times New Roman" w:cs="Times New Roman"/>
                <w:sz w:val="24"/>
                <w:szCs w:val="20"/>
              </w:rPr>
            </w:pPr>
          </w:p>
        </w:tc>
      </w:tr>
      <w:tr w14:paraId="65790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6E0F0FA0">
            <w:pPr>
              <w:tabs>
                <w:tab w:val="left" w:pos="972"/>
              </w:tabs>
              <w:spacing w:line="440" w:lineRule="atLeast"/>
              <w:jc w:val="center"/>
              <w:rPr>
                <w:rFonts w:ascii="Times New Roman" w:hAnsi="Times New Roman" w:cs="Times New Roman"/>
                <w:b/>
                <w:szCs w:val="21"/>
              </w:rPr>
            </w:pPr>
            <w:bookmarkStart w:id="177" w:name="_Toc29137"/>
            <w:r>
              <w:rPr>
                <w:rFonts w:hint="eastAsia" w:ascii="Times New Roman" w:hAnsi="Times New Roman" w:cs="Times New Roman"/>
                <w:b/>
                <w:szCs w:val="21"/>
              </w:rPr>
              <w:t>5</w:t>
            </w:r>
          </w:p>
        </w:tc>
        <w:tc>
          <w:tcPr>
            <w:tcW w:w="5570" w:type="dxa"/>
            <w:tcBorders>
              <w:top w:val="single" w:color="auto" w:sz="4" w:space="0"/>
              <w:left w:val="single" w:color="auto" w:sz="4" w:space="0"/>
              <w:bottom w:val="single" w:color="auto" w:sz="4" w:space="0"/>
              <w:right w:val="single" w:color="auto" w:sz="4" w:space="0"/>
            </w:tcBorders>
            <w:vAlign w:val="center"/>
          </w:tcPr>
          <w:p w14:paraId="52D756FF">
            <w:pPr>
              <w:pStyle w:val="2"/>
              <w:spacing w:line="440" w:lineRule="atLeast"/>
              <w:jc w:val="center"/>
              <w:rPr>
                <w:rFonts w:ascii="Times New Roman" w:hAnsi="Times New Roman" w:cs="Times New Roman"/>
                <w:sz w:val="21"/>
              </w:rPr>
            </w:pPr>
            <w:r>
              <w:rPr>
                <w:rFonts w:ascii="Times New Roman" w:hAnsi="Times New Roman" w:cs="Times New Roman"/>
                <w:sz w:val="21"/>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2A3167CE">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4680448">
            <w:pPr>
              <w:pStyle w:val="2"/>
              <w:spacing w:line="440" w:lineRule="atLeast"/>
              <w:jc w:val="center"/>
              <w:rPr>
                <w:rFonts w:ascii="Times New Roman" w:hAnsi="Times New Roman" w:cs="Times New Roman"/>
                <w:sz w:val="24"/>
                <w:szCs w:val="20"/>
              </w:rPr>
            </w:pPr>
          </w:p>
        </w:tc>
      </w:tr>
    </w:tbl>
    <w:p w14:paraId="6FC2F884">
      <w:pPr>
        <w:spacing w:line="440" w:lineRule="atLeast"/>
        <w:rPr>
          <w:rFonts w:ascii="Times New Roman" w:hAnsi="Times New Roman" w:cs="Times New Roman"/>
          <w:b/>
          <w:bCs/>
          <w:sz w:val="36"/>
          <w:szCs w:val="36"/>
        </w:rPr>
      </w:pPr>
      <w:r>
        <w:rPr>
          <w:rFonts w:ascii="Times New Roman" w:hAnsi="Times New Roman" w:cs="Times New Roman"/>
          <w:b/>
          <w:bCs/>
          <w:sz w:val="36"/>
          <w:szCs w:val="36"/>
        </w:rPr>
        <w:br w:type="page"/>
      </w:r>
    </w:p>
    <w:p w14:paraId="25C4D106">
      <w:pPr>
        <w:pStyle w:val="24"/>
        <w:spacing w:line="440" w:lineRule="atLeast"/>
        <w:rPr>
          <w:rFonts w:ascii="宋体" w:hAnsi="宋体" w:eastAsia="宋体" w:cs="宋体"/>
          <w:sz w:val="21"/>
          <w:szCs w:val="21"/>
        </w:rPr>
      </w:pPr>
      <w:r>
        <w:rPr>
          <w:rFonts w:ascii="宋体" w:hAnsi="宋体" w:eastAsia="宋体" w:cs="宋体"/>
          <w:sz w:val="21"/>
          <w:szCs w:val="21"/>
        </w:rPr>
        <w:t>（对于采购需求</w:t>
      </w:r>
      <w:r>
        <w:rPr>
          <w:rFonts w:ascii="宋体" w:hAnsi="宋体" w:eastAsia="宋体" w:cs="宋体"/>
          <w:sz w:val="21"/>
          <w:szCs w:val="21"/>
          <w:lang w:eastAsia="zh-CN"/>
        </w:rPr>
        <w:t>需响应</w:t>
      </w:r>
      <w:r>
        <w:rPr>
          <w:rFonts w:ascii="宋体" w:hAnsi="宋体" w:eastAsia="宋体" w:cs="宋体"/>
          <w:sz w:val="21"/>
          <w:szCs w:val="21"/>
        </w:rPr>
        <w:t>的条款，供应商可参照以下格式提供承诺）</w:t>
      </w:r>
    </w:p>
    <w:p w14:paraId="0A938A68">
      <w:pPr>
        <w:pStyle w:val="24"/>
        <w:spacing w:line="440" w:lineRule="atLeast"/>
        <w:rPr>
          <w:rFonts w:ascii="宋体" w:hAnsi="宋体" w:eastAsia="宋体" w:cs="宋体"/>
          <w:sz w:val="21"/>
          <w:szCs w:val="21"/>
        </w:rPr>
      </w:pPr>
    </w:p>
    <w:p w14:paraId="5931663C">
      <w:pPr>
        <w:pStyle w:val="24"/>
        <w:spacing w:line="440" w:lineRule="atLeast"/>
        <w:jc w:val="center"/>
        <w:outlineLvl w:val="3"/>
        <w:rPr>
          <w:rFonts w:ascii="宋体" w:hAnsi="宋体" w:eastAsia="宋体" w:cs="宋体"/>
          <w:b/>
          <w:sz w:val="36"/>
          <w:szCs w:val="36"/>
        </w:rPr>
      </w:pPr>
      <w:r>
        <w:rPr>
          <w:rFonts w:ascii="宋体" w:hAnsi="宋体" w:eastAsia="宋体" w:cs="宋体"/>
          <w:b/>
          <w:sz w:val="36"/>
          <w:szCs w:val="36"/>
        </w:rPr>
        <w:t>承诺函</w:t>
      </w:r>
    </w:p>
    <w:p w14:paraId="572BFD50">
      <w:pPr>
        <w:pStyle w:val="24"/>
        <w:spacing w:line="440" w:lineRule="atLeast"/>
        <w:jc w:val="center"/>
        <w:outlineLvl w:val="3"/>
        <w:rPr>
          <w:rFonts w:ascii="宋体" w:hAnsi="宋体" w:eastAsia="宋体" w:cs="宋体"/>
          <w:b/>
          <w:sz w:val="21"/>
          <w:szCs w:val="21"/>
        </w:rPr>
      </w:pPr>
    </w:p>
    <w:p w14:paraId="4DA1C705">
      <w:pPr>
        <w:pStyle w:val="24"/>
        <w:spacing w:line="440" w:lineRule="atLeast"/>
        <w:ind w:firstLine="480"/>
        <w:rPr>
          <w:rFonts w:ascii="宋体" w:hAnsi="宋体" w:eastAsia="宋体" w:cs="宋体"/>
          <w:sz w:val="21"/>
          <w:szCs w:val="21"/>
        </w:rPr>
      </w:pPr>
      <w:r>
        <w:rPr>
          <w:rFonts w:ascii="宋体" w:hAnsi="宋体" w:eastAsia="宋体" w:cs="宋体"/>
          <w:sz w:val="21"/>
          <w:szCs w:val="21"/>
        </w:rPr>
        <w:t>致：</w:t>
      </w:r>
      <w:r>
        <w:rPr>
          <w:rFonts w:ascii="宋体" w:hAnsi="宋体" w:eastAsia="宋体" w:cs="宋体"/>
          <w:sz w:val="21"/>
          <w:szCs w:val="21"/>
          <w:lang w:eastAsia="zh-CN"/>
        </w:rPr>
        <w:t>佛山市消防救援支队</w:t>
      </w:r>
      <w:r>
        <w:rPr>
          <w:rFonts w:ascii="宋体" w:hAnsi="宋体" w:eastAsia="宋体" w:cs="宋体"/>
          <w:sz w:val="21"/>
          <w:szCs w:val="21"/>
        </w:rPr>
        <w:br w:type="textWrapping"/>
      </w:r>
    </w:p>
    <w:p w14:paraId="525CE64E">
      <w:pPr>
        <w:pStyle w:val="24"/>
        <w:spacing w:line="440" w:lineRule="atLeast"/>
        <w:ind w:firstLine="480"/>
        <w:rPr>
          <w:rFonts w:ascii="宋体" w:hAnsi="宋体" w:eastAsia="宋体" w:cs="宋体"/>
          <w:sz w:val="21"/>
          <w:szCs w:val="21"/>
        </w:rPr>
      </w:pPr>
      <w:r>
        <w:rPr>
          <w:rFonts w:ascii="宋体" w:hAnsi="宋体" w:eastAsia="宋体" w:cs="宋体"/>
          <w:sz w:val="21"/>
          <w:szCs w:val="21"/>
        </w:rPr>
        <w:t>对于</w:t>
      </w:r>
      <w:r>
        <w:rPr>
          <w:rFonts w:ascii="宋体" w:hAnsi="宋体" w:eastAsia="宋体" w:cs="宋体"/>
          <w:sz w:val="21"/>
          <w:szCs w:val="21"/>
          <w:u w:val="single"/>
          <w:lang w:eastAsia="zh-CN"/>
        </w:rPr>
        <w:t>佛山市消防救援支队消防船保险采购</w:t>
      </w:r>
      <w:r>
        <w:rPr>
          <w:rFonts w:ascii="宋体" w:hAnsi="宋体" w:eastAsia="宋体" w:cs="宋体"/>
          <w:sz w:val="21"/>
          <w:szCs w:val="21"/>
        </w:rPr>
        <w:t>（项目编号：</w:t>
      </w:r>
      <w:r>
        <w:rPr>
          <w:rFonts w:ascii="宋体" w:hAnsi="宋体" w:eastAsia="宋体" w:cs="宋体"/>
          <w:sz w:val="21"/>
          <w:szCs w:val="21"/>
          <w:u w:val="single"/>
          <w:lang w:eastAsia="zh-CN"/>
        </w:rPr>
        <w:t>2024XFCG-15</w:t>
      </w:r>
      <w:r>
        <w:rPr>
          <w:rFonts w:ascii="宋体" w:hAnsi="宋体" w:eastAsia="宋体" w:cs="宋体"/>
          <w:sz w:val="21"/>
          <w:szCs w:val="21"/>
        </w:rPr>
        <w:t>），我方郑重承诺如下：</w:t>
      </w:r>
    </w:p>
    <w:p w14:paraId="50FC0FDB">
      <w:pPr>
        <w:pStyle w:val="24"/>
        <w:spacing w:line="440" w:lineRule="atLeast"/>
        <w:ind w:firstLine="480"/>
        <w:rPr>
          <w:rFonts w:ascii="宋体" w:hAnsi="宋体" w:eastAsia="宋体" w:cs="宋体"/>
          <w:sz w:val="21"/>
          <w:szCs w:val="21"/>
        </w:rPr>
      </w:pPr>
      <w:r>
        <w:rPr>
          <w:rFonts w:ascii="宋体" w:hAnsi="宋体" w:eastAsia="宋体" w:cs="宋体"/>
          <w:sz w:val="21"/>
          <w:szCs w:val="21"/>
        </w:rPr>
        <w:t>如中标/成交，我方承诺严格落实采购文件以下条款：(建议逐条复制采购文件相关条款原文)</w:t>
      </w:r>
    </w:p>
    <w:p w14:paraId="70F9365F">
      <w:pPr>
        <w:pStyle w:val="24"/>
        <w:spacing w:line="440" w:lineRule="atLeast"/>
        <w:ind w:firstLine="480"/>
        <w:rPr>
          <w:rFonts w:ascii="宋体" w:hAnsi="宋体" w:eastAsia="宋体" w:cs="宋体"/>
          <w:sz w:val="21"/>
          <w:szCs w:val="21"/>
        </w:rPr>
      </w:pPr>
      <w:r>
        <w:rPr>
          <w:rFonts w:ascii="宋体" w:hAnsi="宋体" w:eastAsia="宋体" w:cs="宋体"/>
          <w:sz w:val="21"/>
          <w:szCs w:val="21"/>
        </w:rPr>
        <w:t>（一）星号条款</w:t>
      </w:r>
    </w:p>
    <w:p w14:paraId="23A7D758">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8FD161E">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20468439">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4C4B33F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7C1603A4">
      <w:pPr>
        <w:pStyle w:val="24"/>
        <w:spacing w:line="440" w:lineRule="atLeast"/>
        <w:ind w:firstLine="480"/>
        <w:rPr>
          <w:rFonts w:ascii="宋体" w:hAnsi="宋体" w:eastAsia="宋体" w:cs="宋体"/>
          <w:sz w:val="21"/>
          <w:szCs w:val="21"/>
        </w:rPr>
      </w:pPr>
      <w:r>
        <w:rPr>
          <w:rFonts w:ascii="宋体" w:hAnsi="宋体" w:eastAsia="宋体" w:cs="宋体"/>
          <w:sz w:val="21"/>
          <w:szCs w:val="21"/>
        </w:rPr>
        <w:t>（二）三角号条款</w:t>
      </w:r>
    </w:p>
    <w:p w14:paraId="73969426">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2BE7375">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0F6040E0">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7AA57E1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39E3BC82">
      <w:pPr>
        <w:pStyle w:val="24"/>
        <w:spacing w:line="440" w:lineRule="atLeast"/>
        <w:ind w:firstLine="480"/>
        <w:rPr>
          <w:rFonts w:ascii="宋体" w:hAnsi="宋体" w:eastAsia="宋体" w:cs="宋体"/>
          <w:sz w:val="21"/>
          <w:szCs w:val="21"/>
        </w:rPr>
      </w:pPr>
      <w:r>
        <w:rPr>
          <w:rFonts w:ascii="宋体" w:hAnsi="宋体" w:eastAsia="宋体" w:cs="宋体"/>
          <w:sz w:val="21"/>
          <w:szCs w:val="21"/>
        </w:rPr>
        <w:t>（三）非星号、非三角号条款</w:t>
      </w:r>
    </w:p>
    <w:p w14:paraId="70C393E0">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1A0CF19D">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7D9DC39C">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286644FD">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r>
        <w:rPr>
          <w:rFonts w:ascii="宋体" w:hAnsi="宋体" w:eastAsia="宋体" w:cs="宋体"/>
          <w:sz w:val="21"/>
          <w:szCs w:val="21"/>
        </w:rPr>
        <w:br w:type="textWrapping"/>
      </w:r>
    </w:p>
    <w:p w14:paraId="76716790">
      <w:pPr>
        <w:pStyle w:val="24"/>
        <w:spacing w:line="440" w:lineRule="atLeast"/>
        <w:ind w:firstLine="480"/>
        <w:rPr>
          <w:rFonts w:ascii="宋体" w:hAnsi="宋体" w:eastAsia="宋体" w:cs="宋体"/>
          <w:sz w:val="21"/>
          <w:szCs w:val="21"/>
        </w:rPr>
      </w:pPr>
      <w:r>
        <w:rPr>
          <w:rFonts w:ascii="宋体" w:hAnsi="宋体" w:eastAsia="宋体" w:cs="宋体"/>
          <w:sz w:val="21"/>
          <w:szCs w:val="21"/>
        </w:rPr>
        <w:t>特此承诺。</w:t>
      </w:r>
    </w:p>
    <w:p w14:paraId="779EEE5A">
      <w:pPr>
        <w:pStyle w:val="24"/>
        <w:spacing w:line="440" w:lineRule="atLeast"/>
        <w:ind w:firstLine="480"/>
        <w:rPr>
          <w:rFonts w:ascii="宋体" w:hAnsi="宋体" w:eastAsia="宋体" w:cs="宋体"/>
          <w:sz w:val="21"/>
          <w:szCs w:val="21"/>
        </w:rPr>
      </w:pPr>
    </w:p>
    <w:p w14:paraId="272AFA64">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6D4A65F">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6FF4E66">
      <w:pPr>
        <w:spacing w:line="440" w:lineRule="atLeast"/>
        <w:jc w:val="center"/>
        <w:rPr>
          <w:rFonts w:ascii="Times New Roman" w:hAnsi="Times New Roman" w:cs="Times New Roman"/>
          <w:szCs w:val="21"/>
        </w:rPr>
      </w:pPr>
    </w:p>
    <w:p w14:paraId="5B6F6842">
      <w:pPr>
        <w:pageBreakBefore/>
        <w:numPr>
          <w:ilvl w:val="0"/>
          <w:numId w:val="8"/>
        </w:numPr>
        <w:spacing w:line="440" w:lineRule="atLeast"/>
        <w:ind w:left="0"/>
        <w:jc w:val="center"/>
        <w:outlineLvl w:val="1"/>
        <w:rPr>
          <w:rFonts w:ascii="Times New Roman" w:hAnsi="Times New Roman" w:cs="Times New Roman"/>
          <w:b/>
          <w:bCs/>
          <w:sz w:val="36"/>
          <w:szCs w:val="36"/>
        </w:rPr>
      </w:pPr>
      <w:r>
        <w:rPr>
          <w:rFonts w:ascii="Times New Roman" w:hAnsi="Times New Roman" w:cs="Times New Roman"/>
          <w:b/>
          <w:bCs/>
          <w:sz w:val="36"/>
          <w:szCs w:val="36"/>
        </w:rPr>
        <w:t>评审内容索引表</w:t>
      </w:r>
      <w:bookmarkEnd w:id="173"/>
      <w:bookmarkEnd w:id="174"/>
      <w:bookmarkEnd w:id="175"/>
      <w:bookmarkEnd w:id="176"/>
      <w:bookmarkEnd w:id="177"/>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561C8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5BFF979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7766B5F2">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3A5EF30F">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679F60E3">
            <w:pPr>
              <w:spacing w:line="440" w:lineRule="atLeast"/>
              <w:jc w:val="center"/>
              <w:rPr>
                <w:rFonts w:ascii="Times New Roman" w:hAnsi="Times New Roman" w:cs="Times New Roman"/>
                <w:b/>
              </w:rPr>
            </w:pPr>
            <w:r>
              <w:rPr>
                <w:rFonts w:ascii="Times New Roman" w:hAnsi="Times New Roman" w:cs="Times New Roman"/>
                <w:b/>
              </w:rPr>
              <w:t>自评分</w:t>
            </w:r>
          </w:p>
          <w:p w14:paraId="6854C785">
            <w:pPr>
              <w:spacing w:line="440" w:lineRule="atLeast"/>
              <w:jc w:val="center"/>
              <w:rPr>
                <w:rFonts w:ascii="Times New Roman" w:hAnsi="Times New Roman" w:cs="Times New Roman"/>
                <w:b/>
              </w:rPr>
            </w:pPr>
            <w:r>
              <w:rPr>
                <w:rFonts w:ascii="Times New Roman" w:hAnsi="Times New Roman" w:cs="Times New Roman"/>
                <w:b/>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1777181A">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资料所在</w:t>
            </w:r>
          </w:p>
          <w:p w14:paraId="4EE46EAB">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页码范围</w:t>
            </w:r>
          </w:p>
          <w:p w14:paraId="2C766C11">
            <w:pPr>
              <w:pStyle w:val="9"/>
              <w:spacing w:before="0" w:after="0" w:line="440" w:lineRule="atLeast"/>
              <w:ind w:firstLine="195"/>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（必填项）</w:t>
            </w:r>
          </w:p>
        </w:tc>
      </w:tr>
      <w:tr w14:paraId="16A610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1FB790B6">
            <w:pPr>
              <w:spacing w:line="440" w:lineRule="atLeast"/>
              <w:jc w:val="center"/>
              <w:rPr>
                <w:rFonts w:ascii="Times New Roman" w:hAnsi="Times New Roman" w:cs="Times New Roman"/>
                <w:b/>
                <w:bCs/>
              </w:rPr>
            </w:pPr>
            <w:r>
              <w:rPr>
                <w:rFonts w:ascii="Times New Roman" w:hAnsi="Times New Roman" w:cs="Times New Roman"/>
                <w:b/>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603750DC">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4525F159">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5BA8AC9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70F2CF3C">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E052696">
            <w:pPr>
              <w:spacing w:line="440" w:lineRule="atLeast"/>
              <w:jc w:val="center"/>
              <w:rPr>
                <w:rFonts w:ascii="Times New Roman" w:hAnsi="Times New Roman" w:cs="Times New Roman"/>
                <w:b/>
              </w:rPr>
            </w:pPr>
          </w:p>
        </w:tc>
      </w:tr>
      <w:tr w14:paraId="15D6A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BD9871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631FA46A">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4FF35F7B">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46A2DDE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126E5A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C459E4B">
            <w:pPr>
              <w:spacing w:line="440" w:lineRule="atLeast"/>
              <w:jc w:val="center"/>
              <w:rPr>
                <w:rFonts w:ascii="Times New Roman" w:hAnsi="Times New Roman" w:cs="Times New Roman"/>
                <w:b/>
              </w:rPr>
            </w:pPr>
          </w:p>
        </w:tc>
      </w:tr>
      <w:tr w14:paraId="13814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6D33E50">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10A83CA">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B6EB879">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1A7B68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A111D5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D9FB8CD">
            <w:pPr>
              <w:spacing w:line="440" w:lineRule="atLeast"/>
              <w:jc w:val="center"/>
              <w:rPr>
                <w:rFonts w:ascii="Times New Roman" w:hAnsi="Times New Roman" w:cs="Times New Roman"/>
                <w:b/>
              </w:rPr>
            </w:pPr>
          </w:p>
        </w:tc>
      </w:tr>
      <w:tr w14:paraId="5A061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21F971D">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0F526A9">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07D911F1">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91F76F">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3CE2F98">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804C4FE">
            <w:pPr>
              <w:spacing w:line="440" w:lineRule="atLeast"/>
              <w:jc w:val="center"/>
              <w:rPr>
                <w:rFonts w:ascii="Times New Roman" w:hAnsi="Times New Roman" w:cs="Times New Roman"/>
                <w:b/>
              </w:rPr>
            </w:pPr>
          </w:p>
        </w:tc>
      </w:tr>
      <w:tr w14:paraId="7D296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6CF7A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0AC45B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7BFB7955">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96ABBB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EB1709F">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83A3C55">
            <w:pPr>
              <w:spacing w:line="440" w:lineRule="atLeast"/>
              <w:jc w:val="center"/>
              <w:rPr>
                <w:rFonts w:ascii="Times New Roman" w:hAnsi="Times New Roman" w:cs="Times New Roman"/>
                <w:b/>
              </w:rPr>
            </w:pPr>
          </w:p>
        </w:tc>
      </w:tr>
      <w:tr w14:paraId="518B4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8891556">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E0445A7">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04F10777">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B8140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9E457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0D4E8D">
            <w:pPr>
              <w:spacing w:line="440" w:lineRule="atLeast"/>
              <w:jc w:val="center"/>
              <w:rPr>
                <w:rFonts w:ascii="Times New Roman" w:hAnsi="Times New Roman" w:cs="Times New Roman"/>
                <w:b/>
              </w:rPr>
            </w:pPr>
          </w:p>
        </w:tc>
      </w:tr>
      <w:tr w14:paraId="0B207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72D95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ADE2B32">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182C058B">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6BDD59F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25D07873">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9A99E08">
            <w:pPr>
              <w:spacing w:line="440" w:lineRule="atLeast"/>
              <w:jc w:val="center"/>
              <w:rPr>
                <w:rFonts w:ascii="Times New Roman" w:hAnsi="Times New Roman" w:cs="Times New Roman"/>
                <w:b/>
              </w:rPr>
            </w:pPr>
          </w:p>
        </w:tc>
      </w:tr>
      <w:tr w14:paraId="7B414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76E77AAB">
            <w:pPr>
              <w:spacing w:line="440" w:lineRule="atLeast"/>
              <w:jc w:val="center"/>
              <w:rPr>
                <w:rFonts w:ascii="Times New Roman" w:hAnsi="Times New Roman" w:cs="Times New Roman"/>
                <w:b/>
              </w:rPr>
            </w:pPr>
            <w:r>
              <w:rPr>
                <w:rFonts w:ascii="Times New Roman" w:hAnsi="Times New Roman" w:cs="Times New Roman"/>
                <w:b/>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2959E583">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78C6A1F0">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73F5BB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4AF3CB2">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1B86D2D">
            <w:pPr>
              <w:spacing w:line="440" w:lineRule="atLeast"/>
              <w:jc w:val="center"/>
              <w:rPr>
                <w:rFonts w:ascii="Times New Roman" w:hAnsi="Times New Roman" w:cs="Times New Roman"/>
                <w:b/>
              </w:rPr>
            </w:pPr>
          </w:p>
        </w:tc>
      </w:tr>
      <w:tr w14:paraId="4E48B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1A0D23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1AE2861">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714FF03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C08704">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86E1B">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174F0DB">
            <w:pPr>
              <w:spacing w:line="440" w:lineRule="atLeast"/>
              <w:jc w:val="center"/>
              <w:rPr>
                <w:rFonts w:ascii="Times New Roman" w:hAnsi="Times New Roman" w:cs="Times New Roman"/>
                <w:b/>
              </w:rPr>
            </w:pPr>
          </w:p>
        </w:tc>
      </w:tr>
      <w:tr w14:paraId="6DDDA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76F9F44">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03DDF39">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0A980A6">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1B92C5B">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7E786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2F690C">
            <w:pPr>
              <w:spacing w:line="440" w:lineRule="atLeast"/>
              <w:jc w:val="center"/>
              <w:rPr>
                <w:rFonts w:ascii="Times New Roman" w:hAnsi="Times New Roman" w:cs="Times New Roman"/>
                <w:b/>
              </w:rPr>
            </w:pPr>
          </w:p>
        </w:tc>
      </w:tr>
      <w:tr w14:paraId="4EDC2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A76DE02">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D2FDE8C">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6079894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1957DA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172D6">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059F646C">
            <w:pPr>
              <w:spacing w:line="440" w:lineRule="atLeast"/>
              <w:jc w:val="center"/>
              <w:rPr>
                <w:rFonts w:ascii="Times New Roman" w:hAnsi="Times New Roman" w:cs="Times New Roman"/>
                <w:b/>
              </w:rPr>
            </w:pPr>
          </w:p>
        </w:tc>
      </w:tr>
      <w:tr w14:paraId="1BAA0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FBEA636">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FFB57A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685EB38D">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141B1B3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EF0C607">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5E9F6B3">
            <w:pPr>
              <w:spacing w:line="440" w:lineRule="atLeast"/>
              <w:jc w:val="center"/>
              <w:rPr>
                <w:rFonts w:ascii="Times New Roman" w:hAnsi="Times New Roman" w:cs="Times New Roman"/>
                <w:b/>
              </w:rPr>
            </w:pPr>
          </w:p>
        </w:tc>
      </w:tr>
      <w:tr w14:paraId="14EA1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552F99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3B3ED846">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74FBBFE8">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78FE163F">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6A86F8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6CBD654">
            <w:pPr>
              <w:spacing w:line="440" w:lineRule="atLeast"/>
              <w:jc w:val="center"/>
              <w:rPr>
                <w:rFonts w:ascii="Times New Roman" w:hAnsi="Times New Roman" w:cs="Times New Roman"/>
                <w:b/>
              </w:rPr>
            </w:pPr>
          </w:p>
        </w:tc>
      </w:tr>
      <w:tr w14:paraId="63549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446AA27">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55FA9DE4">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0A881A42">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641511">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48904C4">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788BA01">
            <w:pPr>
              <w:spacing w:line="440" w:lineRule="atLeast"/>
              <w:jc w:val="center"/>
              <w:rPr>
                <w:rFonts w:ascii="Times New Roman" w:hAnsi="Times New Roman" w:cs="Times New Roman"/>
                <w:b/>
              </w:rPr>
            </w:pPr>
          </w:p>
        </w:tc>
      </w:tr>
    </w:tbl>
    <w:p w14:paraId="25FCE76A">
      <w:pPr>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p>
    <w:p w14:paraId="6932E684">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78" w:name="_Toc18263"/>
      <w:bookmarkStart w:id="179" w:name="_Toc14556"/>
      <w:bookmarkStart w:id="180" w:name="_Toc8179"/>
      <w:bookmarkStart w:id="181" w:name="_Toc28710"/>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 HYPERLINK  \l "_投标文件目录" </w:instrText>
      </w:r>
      <w:r>
        <w:rPr>
          <w:rFonts w:ascii="Times New Roman" w:hAnsi="Times New Roman" w:eastAsiaTheme="minorEastAsia"/>
          <w:color w:val="auto"/>
          <w:sz w:val="36"/>
          <w:szCs w:val="36"/>
        </w:rPr>
        <w:fldChar w:fldCharType="separate"/>
      </w:r>
      <w:bookmarkStart w:id="182" w:name="_Toc240108118"/>
      <w:bookmarkStart w:id="183" w:name="_Toc259803671"/>
      <w:bookmarkStart w:id="184" w:name="_Toc113157430"/>
      <w:bookmarkStart w:id="185" w:name="_Toc419106574"/>
      <w:r>
        <w:rPr>
          <w:rFonts w:ascii="Times New Roman" w:hAnsi="Times New Roman" w:eastAsiaTheme="minorEastAsia"/>
          <w:color w:val="auto"/>
          <w:sz w:val="36"/>
          <w:szCs w:val="36"/>
        </w:rPr>
        <w:t xml:space="preserve">第三章  </w:t>
      </w:r>
      <w:bookmarkStart w:id="186" w:name="_Hlt113156969"/>
      <w:r>
        <w:rPr>
          <w:rFonts w:ascii="Times New Roman" w:hAnsi="Times New Roman" w:eastAsiaTheme="minorEastAsia"/>
          <w:color w:val="auto"/>
          <w:sz w:val="36"/>
          <w:szCs w:val="36"/>
        </w:rPr>
        <w:t>商</w:t>
      </w:r>
      <w:bookmarkEnd w:id="186"/>
      <w:r>
        <w:rPr>
          <w:rFonts w:ascii="Times New Roman" w:hAnsi="Times New Roman" w:eastAsiaTheme="minorEastAsia"/>
          <w:color w:val="auto"/>
          <w:sz w:val="36"/>
          <w:szCs w:val="36"/>
        </w:rPr>
        <w:t>务部</w:t>
      </w:r>
      <w:bookmarkStart w:id="187" w:name="_Hlt112738997"/>
      <w:r>
        <w:rPr>
          <w:rFonts w:ascii="Times New Roman" w:hAnsi="Times New Roman" w:eastAsiaTheme="minorEastAsia"/>
          <w:color w:val="auto"/>
          <w:sz w:val="36"/>
          <w:szCs w:val="36"/>
        </w:rPr>
        <w:t>分</w:t>
      </w:r>
      <w:bookmarkEnd w:id="182"/>
      <w:bookmarkEnd w:id="183"/>
      <w:bookmarkEnd w:id="184"/>
      <w:bookmarkEnd w:id="185"/>
      <w:bookmarkEnd w:id="187"/>
      <w:r>
        <w:rPr>
          <w:rFonts w:ascii="Times New Roman" w:hAnsi="Times New Roman" w:eastAsiaTheme="minorEastAsia"/>
          <w:color w:val="auto"/>
          <w:sz w:val="36"/>
          <w:szCs w:val="36"/>
        </w:rPr>
        <w:fldChar w:fldCharType="end"/>
      </w:r>
      <w:bookmarkEnd w:id="178"/>
      <w:bookmarkEnd w:id="179"/>
      <w:bookmarkEnd w:id="180"/>
      <w:bookmarkEnd w:id="181"/>
    </w:p>
    <w:p w14:paraId="2E1A8C84">
      <w:pPr>
        <w:pageBreakBefore/>
        <w:numPr>
          <w:ilvl w:val="0"/>
          <w:numId w:val="9"/>
        </w:numPr>
        <w:spacing w:line="440" w:lineRule="atLeast"/>
        <w:ind w:left="0"/>
        <w:jc w:val="center"/>
        <w:outlineLvl w:val="1"/>
        <w:rPr>
          <w:rFonts w:ascii="Times New Roman" w:hAnsi="Times New Roman" w:cs="Times New Roman"/>
          <w:b/>
          <w:bCs/>
          <w:sz w:val="36"/>
          <w:szCs w:val="36"/>
        </w:rPr>
      </w:pPr>
      <w:bookmarkStart w:id="188" w:name="_企业综合概况"/>
      <w:bookmarkEnd w:id="188"/>
      <w:bookmarkStart w:id="189" w:name="_企业综合概况与计划"/>
      <w:bookmarkEnd w:id="189"/>
      <w:bookmarkStart w:id="190" w:name="_商务条款响应表"/>
      <w:bookmarkEnd w:id="190"/>
      <w:bookmarkStart w:id="191" w:name="_Toc13645"/>
      <w:bookmarkStart w:id="192" w:name="_Toc20878"/>
      <w:bookmarkStart w:id="193" w:name="_Toc22477"/>
      <w:bookmarkStart w:id="194" w:name="_Toc11846"/>
      <w:bookmarkStart w:id="195" w:name="_Toc136662944"/>
      <w:bookmarkStart w:id="196" w:name="_Toc136682920"/>
      <w:bookmarkStart w:id="197" w:name="_Toc108234926"/>
      <w:bookmarkStart w:id="198" w:name="_Toc159385079"/>
      <w:bookmarkStart w:id="199" w:name="_Toc11932115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商务条款响应表开始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00" w:name="_Toc419106575"/>
      <w:r>
        <w:rPr>
          <w:rFonts w:ascii="Times New Roman" w:hAnsi="Times New Roman" w:cs="Times New Roman"/>
          <w:b/>
          <w:bCs/>
          <w:sz w:val="36"/>
          <w:szCs w:val="36"/>
        </w:rPr>
        <w:t>商务条款响应表</w:t>
      </w:r>
      <w:bookmarkEnd w:id="191"/>
      <w:bookmarkEnd w:id="192"/>
      <w:bookmarkEnd w:id="193"/>
      <w:bookmarkEnd w:id="194"/>
      <w:bookmarkEnd w:id="20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0C81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B8D7301">
            <w:pPr>
              <w:spacing w:line="440" w:lineRule="atLeast"/>
              <w:rPr>
                <w:rFonts w:ascii="Times New Roman" w:hAnsi="Times New Roman" w:cs="Times New Roman"/>
                <w:b/>
                <w:bCs/>
              </w:rPr>
            </w:pPr>
            <w:r>
              <w:rPr>
                <w:rFonts w:ascii="Times New Roman" w:hAnsi="Times New Roman" w:cs="Times New Roman"/>
                <w:b/>
              </w:rPr>
              <w:t>一、商务条款响应情况</w:t>
            </w:r>
          </w:p>
        </w:tc>
      </w:tr>
      <w:tr w14:paraId="092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7A4A001">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319B2B5E">
            <w:pPr>
              <w:spacing w:line="440" w:lineRule="atLeast"/>
              <w:jc w:val="center"/>
              <w:rPr>
                <w:rFonts w:ascii="Times New Roman" w:hAnsi="Times New Roman" w:cs="Times New Roman"/>
                <w:b/>
                <w:bCs/>
              </w:rPr>
            </w:pPr>
            <w:r>
              <w:rPr>
                <w:rFonts w:ascii="Times New Roman" w:hAnsi="Times New Roman" w:cs="Times New Roman"/>
                <w:b/>
                <w:bCs/>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28DB894B">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5C3B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5A42AD3">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60BDF21">
            <w:pPr>
              <w:spacing w:line="440" w:lineRule="atLeast"/>
              <w:rPr>
                <w:rFonts w:ascii="Times New Roman" w:hAnsi="Times New Roman" w:cs="Times New Roman"/>
              </w:rPr>
            </w:pPr>
            <w:r>
              <w:rPr>
                <w:rFonts w:ascii="Times New Roman" w:hAnsi="Times New Roman" w:cs="Times New Roman"/>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707BE634">
            <w:pPr>
              <w:spacing w:line="440" w:lineRule="atLeast"/>
              <w:jc w:val="center"/>
              <w:rPr>
                <w:rFonts w:ascii="Times New Roman" w:hAnsi="Times New Roman" w:cs="Times New Roman"/>
              </w:rPr>
            </w:pPr>
          </w:p>
        </w:tc>
      </w:tr>
      <w:tr w14:paraId="173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8B9835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2FF164BF">
            <w:pPr>
              <w:spacing w:line="440" w:lineRule="atLeast"/>
              <w:rPr>
                <w:rFonts w:ascii="Times New Roman" w:hAnsi="Times New Roman" w:cs="Times New Roman"/>
              </w:rPr>
            </w:pPr>
            <w:r>
              <w:rPr>
                <w:rFonts w:ascii="Times New Roman" w:hAnsi="Times New Roman" w:cs="Times New Roman"/>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5AB2C4AF">
            <w:pPr>
              <w:spacing w:line="440" w:lineRule="atLeast"/>
              <w:jc w:val="center"/>
              <w:rPr>
                <w:rFonts w:ascii="Times New Roman" w:hAnsi="Times New Roman" w:cs="Times New Roman"/>
              </w:rPr>
            </w:pPr>
          </w:p>
        </w:tc>
      </w:tr>
      <w:tr w14:paraId="1D7C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A659E1">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2D2D69E">
            <w:pPr>
              <w:spacing w:line="440" w:lineRule="atLeast"/>
              <w:rPr>
                <w:rFonts w:ascii="Times New Roman" w:hAnsi="Times New Roman" w:cs="Times New Roman"/>
              </w:rPr>
            </w:pPr>
            <w:r>
              <w:rPr>
                <w:rFonts w:ascii="Times New Roman" w:hAnsi="Times New Roman" w:cs="Times New Roman"/>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5D8048FB">
            <w:pPr>
              <w:spacing w:line="440" w:lineRule="atLeast"/>
              <w:jc w:val="center"/>
              <w:rPr>
                <w:rFonts w:ascii="Times New Roman" w:hAnsi="Times New Roman" w:cs="Times New Roman"/>
              </w:rPr>
            </w:pPr>
          </w:p>
        </w:tc>
      </w:tr>
      <w:tr w14:paraId="5063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5ECA14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71F4E7ED">
            <w:pPr>
              <w:spacing w:line="440" w:lineRule="atLeast"/>
              <w:rPr>
                <w:rFonts w:ascii="Times New Roman" w:hAnsi="Times New Roman" w:cs="Times New Roman"/>
              </w:rPr>
            </w:pPr>
            <w:r>
              <w:rPr>
                <w:rFonts w:ascii="Times New Roman" w:hAnsi="Times New Roman" w:cs="Times New Roman"/>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5B7270F2">
            <w:pPr>
              <w:spacing w:line="440" w:lineRule="atLeast"/>
              <w:jc w:val="center"/>
              <w:rPr>
                <w:rFonts w:ascii="Times New Roman" w:hAnsi="Times New Roman" w:cs="Times New Roman"/>
              </w:rPr>
            </w:pPr>
          </w:p>
        </w:tc>
      </w:tr>
      <w:tr w14:paraId="02CA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45CC2CC">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5A9DE75">
            <w:pPr>
              <w:spacing w:line="440" w:lineRule="atLeast"/>
              <w:jc w:val="left"/>
              <w:rPr>
                <w:rFonts w:ascii="Times New Roman" w:hAnsi="Times New Roman" w:cs="Times New Roman"/>
                <w:b/>
              </w:rPr>
            </w:pPr>
            <w:r>
              <w:rPr>
                <w:rFonts w:ascii="Times New Roman" w:hAnsi="Times New Roman" w:cs="Times New Roman"/>
                <w:b/>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30C7F9E2">
            <w:pPr>
              <w:spacing w:line="440" w:lineRule="atLeast"/>
              <w:jc w:val="center"/>
              <w:rPr>
                <w:rFonts w:ascii="Times New Roman" w:hAnsi="Times New Roman" w:cs="Times New Roman"/>
              </w:rPr>
            </w:pPr>
          </w:p>
        </w:tc>
      </w:tr>
      <w:tr w14:paraId="5ED6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F9E3D12">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499AE31">
            <w:pPr>
              <w:spacing w:line="440" w:lineRule="atLeast"/>
              <w:jc w:val="left"/>
              <w:rPr>
                <w:rFonts w:ascii="Times New Roman" w:hAnsi="Times New Roman" w:cs="Times New Roman"/>
                <w:b/>
              </w:rPr>
            </w:pPr>
            <w:r>
              <w:rPr>
                <w:rFonts w:ascii="Times New Roman" w:hAnsi="Times New Roman" w:cs="Times New Roman"/>
              </w:rPr>
              <w:t>同意接受</w:t>
            </w:r>
            <w:r>
              <w:rPr>
                <w:rFonts w:hint="eastAsia" w:ascii="Times New Roman" w:hAnsi="Times New Roman" w:cs="Times New Roman"/>
              </w:rPr>
              <w:t>采购人</w:t>
            </w:r>
            <w:r>
              <w:rPr>
                <w:rFonts w:ascii="Times New Roman" w:hAnsi="Times New Roman" w:cs="Times New Roman"/>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66BC3F54">
            <w:pPr>
              <w:spacing w:line="440" w:lineRule="atLeast"/>
              <w:jc w:val="center"/>
              <w:rPr>
                <w:rFonts w:ascii="Times New Roman" w:hAnsi="Times New Roman" w:cs="Times New Roman"/>
              </w:rPr>
            </w:pPr>
          </w:p>
        </w:tc>
      </w:tr>
      <w:tr w14:paraId="447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FA77776">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69ED4B7">
            <w:pPr>
              <w:spacing w:line="440" w:lineRule="atLeast"/>
              <w:jc w:val="left"/>
              <w:rPr>
                <w:rFonts w:ascii="Times New Roman" w:hAnsi="Times New Roman" w:cs="Times New Roman"/>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06534B13">
            <w:pPr>
              <w:spacing w:line="440" w:lineRule="atLeast"/>
              <w:jc w:val="center"/>
              <w:rPr>
                <w:rFonts w:ascii="Times New Roman" w:hAnsi="Times New Roman" w:cs="Times New Roman"/>
              </w:rPr>
            </w:pPr>
          </w:p>
        </w:tc>
      </w:tr>
      <w:tr w14:paraId="426E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2706942A">
            <w:pPr>
              <w:spacing w:line="440" w:lineRule="atLeast"/>
              <w:rPr>
                <w:rFonts w:ascii="Times New Roman" w:hAnsi="Times New Roman" w:cs="Times New Roman"/>
              </w:rPr>
            </w:pPr>
            <w:r>
              <w:rPr>
                <w:rFonts w:ascii="Times New Roman" w:hAnsi="Times New Roman" w:cs="Times New Roman"/>
                <w:b/>
              </w:rPr>
              <w:t>二、商务条款偏离情况说明（如有）：</w:t>
            </w:r>
          </w:p>
        </w:tc>
      </w:tr>
      <w:tr w14:paraId="39C1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C36356">
            <w:pPr>
              <w:numPr>
                <w:ilvl w:val="0"/>
                <w:numId w:val="10"/>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0CC697FD">
            <w:pPr>
              <w:spacing w:line="440" w:lineRule="atLeast"/>
              <w:rPr>
                <w:rFonts w:ascii="Times New Roman" w:hAnsi="Times New Roman" w:cs="Times New Roman"/>
              </w:rPr>
            </w:pPr>
            <w:r>
              <w:rPr>
                <w:rFonts w:ascii="Times New Roman" w:hAnsi="Times New Roman" w:cs="Times New Roman"/>
              </w:rPr>
              <w:t>不同意公开的商务部分内容（如有）：</w:t>
            </w:r>
          </w:p>
        </w:tc>
      </w:tr>
    </w:tbl>
    <w:p w14:paraId="4C51555D">
      <w:pPr>
        <w:spacing w:line="440" w:lineRule="atLeast"/>
        <w:rPr>
          <w:rFonts w:ascii="Times New Roman" w:hAnsi="Times New Roman" w:cs="Times New Roman"/>
          <w:b/>
        </w:rPr>
      </w:pPr>
    </w:p>
    <w:p w14:paraId="6744ABF9">
      <w:pPr>
        <w:spacing w:line="440" w:lineRule="atLeast"/>
        <w:rPr>
          <w:rFonts w:ascii="Times New Roman" w:hAnsi="Times New Roman" w:cs="Times New Roman"/>
        </w:rPr>
      </w:pPr>
    </w:p>
    <w:p w14:paraId="50864B78">
      <w:pPr>
        <w:spacing w:line="440" w:lineRule="atLeast"/>
        <w:ind w:left="840" w:hanging="840" w:hangingChars="400"/>
        <w:rPr>
          <w:rFonts w:ascii="Times New Roman" w:hAnsi="Times New Roman" w:cs="Times New Roman"/>
        </w:rPr>
      </w:pPr>
      <w:r>
        <w:rPr>
          <w:rFonts w:ascii="Times New Roman" w:hAnsi="Times New Roman" w:cs="Times New Roman"/>
        </w:rPr>
        <w:t>填表要求：</w:t>
      </w:r>
    </w:p>
    <w:p w14:paraId="4B0A1688">
      <w:pPr>
        <w:spacing w:line="440" w:lineRule="atLeast"/>
        <w:rPr>
          <w:rFonts w:ascii="Times New Roman" w:hAnsi="Times New Roman" w:cs="Times New Roman"/>
        </w:rPr>
      </w:pPr>
      <w:r>
        <w:rPr>
          <w:rFonts w:ascii="Times New Roman" w:hAnsi="Times New Roman" w:cs="Times New Roman"/>
        </w:rPr>
        <w:t>1、响应栏内空白及打“√”表示完全响应；打“×”视为偏离，请在“商务条款偏离情况说明”栏中扼要说明偏离情况。</w:t>
      </w:r>
    </w:p>
    <w:p w14:paraId="5D0F3460">
      <w:pPr>
        <w:spacing w:line="440" w:lineRule="atLeast"/>
        <w:rPr>
          <w:rFonts w:ascii="Times New Roman" w:hAnsi="Times New Roman" w:cs="Times New Roman"/>
        </w:rPr>
      </w:pPr>
      <w:r>
        <w:rPr>
          <w:rFonts w:ascii="Times New Roman" w:hAnsi="Times New Roman" w:cs="Times New Roman"/>
        </w:rPr>
        <w:t>2、若上述商务条款内容与“采购项目商务要求”列述不一致时，均以“采购项目商务要求”详细内容为准。</w:t>
      </w:r>
    </w:p>
    <w:p w14:paraId="2B591FF7">
      <w:pPr>
        <w:spacing w:line="440" w:lineRule="atLeast"/>
        <w:rPr>
          <w:rFonts w:ascii="Times New Roman" w:hAnsi="Times New Roman" w:cs="Times New Roman"/>
        </w:rPr>
      </w:pPr>
      <w:r>
        <w:rPr>
          <w:rFonts w:ascii="Times New Roman" w:hAnsi="Times New Roman" w:cs="Times New Roman"/>
        </w:rPr>
        <w:t>3、本表内容不得擅自删改。</w:t>
      </w:r>
    </w:p>
    <w:p w14:paraId="152C1F73">
      <w:pPr>
        <w:spacing w:line="440" w:lineRule="atLeast"/>
        <w:rPr>
          <w:rFonts w:ascii="Times New Roman" w:hAnsi="Times New Roman" w:cs="Times New Roman"/>
        </w:rPr>
      </w:pPr>
    </w:p>
    <w:p w14:paraId="58BF34A6">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A53B526">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38593B69">
      <w:pPr>
        <w:spacing w:line="440" w:lineRule="atLeast"/>
        <w:jc w:val="center"/>
        <w:rPr>
          <w:rFonts w:ascii="Times New Roman" w:hAnsi="Times New Roman" w:cs="Times New Roman"/>
          <w:szCs w:val="21"/>
        </w:rPr>
      </w:pPr>
    </w:p>
    <w:p w14:paraId="5249055B">
      <w:pPr>
        <w:spacing w:line="440" w:lineRule="atLeast"/>
        <w:jc w:val="center"/>
        <w:outlineLvl w:val="1"/>
        <w:rPr>
          <w:rFonts w:ascii="Times New Roman" w:hAnsi="Times New Roman" w:cs="Times New Roman"/>
          <w:sz w:val="36"/>
          <w:szCs w:val="36"/>
        </w:rPr>
      </w:pPr>
      <w:r>
        <w:rPr>
          <w:rFonts w:ascii="Times New Roman" w:hAnsi="Times New Roman" w:cs="Times New Roman"/>
          <w:b/>
          <w:sz w:val="36"/>
          <w:szCs w:val="36"/>
        </w:rPr>
        <w:br w:type="page"/>
      </w:r>
      <w:bookmarkStart w:id="201" w:name="_企业综合概况与实施方案"/>
      <w:bookmarkEnd w:id="201"/>
      <w:bookmarkStart w:id="202" w:name="_Toc18968"/>
      <w:bookmarkStart w:id="203" w:name="_Toc13946"/>
      <w:bookmarkStart w:id="204" w:name="_Toc26351"/>
      <w:bookmarkStart w:id="205" w:name="_Toc419106576"/>
      <w:bookmarkStart w:id="206" w:name="_Toc13404"/>
      <w:r>
        <w:rPr>
          <w:rFonts w:ascii="Times New Roman" w:hAnsi="Times New Roman" w:cs="Times New Roman"/>
          <w:b/>
          <w:sz w:val="36"/>
          <w:szCs w:val="36"/>
        </w:rPr>
        <w:t>3.2</w:t>
      </w:r>
      <w:r>
        <w:rPr>
          <w:rFonts w:ascii="Times New Roman" w:hAnsi="Times New Roman" w:cs="Times New Roman"/>
          <w:b/>
          <w:bCs/>
          <w:sz w:val="36"/>
          <w:szCs w:val="36"/>
        </w:rPr>
        <w:t>综合概况</w:t>
      </w:r>
      <w:bookmarkEnd w:id="195"/>
      <w:bookmarkEnd w:id="196"/>
      <w:bookmarkEnd w:id="197"/>
      <w:bookmarkEnd w:id="198"/>
      <w:bookmarkEnd w:id="199"/>
      <w:r>
        <w:rPr>
          <w:rFonts w:ascii="Times New Roman" w:hAnsi="Times New Roman" w:cs="Times New Roman"/>
          <w:b/>
          <w:bCs/>
          <w:sz w:val="36"/>
          <w:szCs w:val="36"/>
        </w:rPr>
        <w:t>与实施方案</w:t>
      </w:r>
      <w:bookmarkEnd w:id="202"/>
      <w:bookmarkEnd w:id="203"/>
      <w:bookmarkEnd w:id="204"/>
      <w:bookmarkEnd w:id="205"/>
      <w:bookmarkEnd w:id="206"/>
    </w:p>
    <w:p w14:paraId="565F6892">
      <w:pPr>
        <w:pStyle w:val="49"/>
        <w:spacing w:line="440" w:lineRule="atLeast"/>
        <w:rPr>
          <w:rFonts w:ascii="Times New Roman" w:hAnsi="Times New Roman" w:eastAsiaTheme="minorEastAsia"/>
          <w:color w:val="auto"/>
          <w:sz w:val="32"/>
          <w:szCs w:val="32"/>
        </w:rPr>
      </w:pPr>
    </w:p>
    <w:p w14:paraId="253B9430">
      <w:pPr>
        <w:numPr>
          <w:ilvl w:val="0"/>
          <w:numId w:val="11"/>
        </w:numPr>
        <w:tabs>
          <w:tab w:val="left" w:pos="220"/>
        </w:tabs>
        <w:spacing w:line="440" w:lineRule="atLeast"/>
        <w:rPr>
          <w:rFonts w:ascii="Times New Roman" w:hAnsi="Times New Roman" w:cs="Times New Roman"/>
          <w:b/>
          <w:sz w:val="28"/>
          <w:szCs w:val="28"/>
        </w:rPr>
      </w:pPr>
      <w:r>
        <w:rPr>
          <w:rFonts w:ascii="Times New Roman" w:hAnsi="Times New Roman" w:cs="Times New Roman"/>
          <w:b/>
          <w:sz w:val="28"/>
          <w:szCs w:val="28"/>
        </w:rPr>
        <w:t>基本概况</w:t>
      </w:r>
    </w:p>
    <w:p w14:paraId="79B0C588">
      <w:pPr>
        <w:numPr>
          <w:ilvl w:val="1"/>
          <w:numId w:val="11"/>
        </w:numPr>
        <w:spacing w:line="440" w:lineRule="atLeast"/>
        <w:ind w:left="0"/>
        <w:rPr>
          <w:rFonts w:ascii="Times New Roman" w:hAnsi="Times New Roman" w:cs="Times New Roman"/>
          <w:b/>
        </w:rPr>
      </w:pPr>
      <w:r>
        <w:rPr>
          <w:rFonts w:ascii="Times New Roman" w:hAnsi="Times New Roman" w:cs="Times New Roman"/>
          <w:b/>
        </w:rPr>
        <w:t>文字描述主要内容</w:t>
      </w:r>
    </w:p>
    <w:p w14:paraId="0D96F948">
      <w:pPr>
        <w:numPr>
          <w:ilvl w:val="0"/>
          <w:numId w:val="12"/>
        </w:numPr>
        <w:spacing w:line="440" w:lineRule="atLeast"/>
        <w:ind w:left="0"/>
        <w:rPr>
          <w:rFonts w:ascii="Times New Roman" w:hAnsi="Times New Roman" w:cs="Times New Roman"/>
        </w:rPr>
      </w:pPr>
      <w:r>
        <w:rPr>
          <w:rFonts w:ascii="Times New Roman" w:hAnsi="Times New Roman" w:cs="Times New Roman"/>
        </w:rPr>
        <w:t>单位性质；发展历程；经营规模及服务理念。</w:t>
      </w:r>
    </w:p>
    <w:p w14:paraId="73E5F0D5">
      <w:pPr>
        <w:numPr>
          <w:ilvl w:val="0"/>
          <w:numId w:val="12"/>
        </w:numPr>
        <w:spacing w:line="440" w:lineRule="atLeast"/>
        <w:ind w:left="0"/>
        <w:rPr>
          <w:rFonts w:ascii="Times New Roman" w:hAnsi="Times New Roman" w:cs="Times New Roman"/>
        </w:rPr>
      </w:pPr>
      <w:r>
        <w:rPr>
          <w:rFonts w:ascii="Times New Roman" w:hAnsi="Times New Roman" w:cs="Times New Roman"/>
        </w:rPr>
        <w:t>主营产品专业服务优势和特点。</w:t>
      </w:r>
    </w:p>
    <w:p w14:paraId="575505A0">
      <w:pPr>
        <w:numPr>
          <w:ilvl w:val="0"/>
          <w:numId w:val="12"/>
        </w:numPr>
        <w:spacing w:line="440" w:lineRule="atLeast"/>
        <w:ind w:left="0"/>
        <w:rPr>
          <w:rFonts w:ascii="Times New Roman" w:hAnsi="Times New Roman" w:cs="Times New Roman"/>
        </w:rPr>
      </w:pPr>
      <w:r>
        <w:rPr>
          <w:rFonts w:ascii="Times New Roman" w:hAnsi="Times New Roman" w:cs="Times New Roman"/>
        </w:rPr>
        <w:t>专业能力和服务力量配置等。</w:t>
      </w:r>
    </w:p>
    <w:p w14:paraId="73C5BAD7">
      <w:pPr>
        <w:pStyle w:val="50"/>
        <w:spacing w:line="440" w:lineRule="atLeast"/>
        <w:rPr>
          <w:rFonts w:ascii="Times New Roman" w:hAnsi="Times New Roman" w:cs="Times New Roman" w:eastAsiaTheme="minorEastAsia"/>
        </w:rPr>
      </w:pPr>
    </w:p>
    <w:p w14:paraId="533C40B6">
      <w:pPr>
        <w:pStyle w:val="51"/>
        <w:spacing w:line="440" w:lineRule="atLeast"/>
        <w:rPr>
          <w:rFonts w:ascii="Times New Roman" w:eastAsiaTheme="minorEastAsia"/>
          <w:color w:val="auto"/>
        </w:rPr>
        <w:sectPr>
          <w:pgSz w:w="11906" w:h="16838"/>
          <w:pgMar w:top="1134" w:right="1134" w:bottom="1134" w:left="1587" w:header="567" w:footer="737" w:gutter="0"/>
          <w:cols w:space="720" w:num="1"/>
          <w:docGrid w:linePitch="312" w:charSpace="0"/>
        </w:sectPr>
      </w:pPr>
    </w:p>
    <w:p w14:paraId="5667360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类似业绩</w:t>
      </w:r>
    </w:p>
    <w:tbl>
      <w:tblPr>
        <w:tblStyle w:val="20"/>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5B4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vAlign w:val="center"/>
          </w:tcPr>
          <w:p w14:paraId="5090A75F">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953" w:type="dxa"/>
            <w:shd w:val="clear" w:color="auto" w:fill="F3F3F3"/>
            <w:vAlign w:val="center"/>
          </w:tcPr>
          <w:p w14:paraId="5871D8E1">
            <w:pPr>
              <w:spacing w:line="440" w:lineRule="atLeast"/>
              <w:jc w:val="center"/>
              <w:rPr>
                <w:rFonts w:ascii="Times New Roman" w:hAnsi="Times New Roman" w:cs="Times New Roman"/>
                <w:b/>
                <w:bCs/>
              </w:rPr>
            </w:pPr>
            <w:r>
              <w:rPr>
                <w:rFonts w:ascii="Times New Roman" w:hAnsi="Times New Roman" w:cs="Times New Roman"/>
                <w:b/>
                <w:bCs/>
              </w:rPr>
              <w:t>客户单位名称</w:t>
            </w:r>
          </w:p>
        </w:tc>
        <w:tc>
          <w:tcPr>
            <w:tcW w:w="2713" w:type="dxa"/>
            <w:shd w:val="clear" w:color="auto" w:fill="F3F3F3"/>
            <w:vAlign w:val="center"/>
          </w:tcPr>
          <w:p w14:paraId="229A02C3">
            <w:pPr>
              <w:spacing w:line="440" w:lineRule="atLeast"/>
              <w:jc w:val="center"/>
              <w:rPr>
                <w:rFonts w:ascii="Times New Roman" w:hAnsi="Times New Roman" w:cs="Times New Roman"/>
                <w:b/>
                <w:bCs/>
              </w:rPr>
            </w:pPr>
            <w:r>
              <w:rPr>
                <w:rFonts w:ascii="Times New Roman" w:hAnsi="Times New Roman" w:cs="Times New Roman"/>
                <w:b/>
                <w:bCs/>
              </w:rPr>
              <w:t>项目名称</w:t>
            </w:r>
          </w:p>
        </w:tc>
        <w:tc>
          <w:tcPr>
            <w:tcW w:w="2155" w:type="dxa"/>
            <w:shd w:val="clear" w:color="auto" w:fill="F3F3F3"/>
            <w:vAlign w:val="center"/>
          </w:tcPr>
          <w:p w14:paraId="0968B036">
            <w:pPr>
              <w:spacing w:line="440" w:lineRule="atLeast"/>
              <w:jc w:val="center"/>
              <w:rPr>
                <w:rFonts w:ascii="Times New Roman" w:hAnsi="Times New Roman" w:cs="Times New Roman"/>
                <w:b/>
                <w:bCs/>
              </w:rPr>
            </w:pPr>
            <w:r>
              <w:rPr>
                <w:rFonts w:ascii="Times New Roman" w:hAnsi="Times New Roman" w:cs="Times New Roman"/>
                <w:b/>
                <w:bCs/>
              </w:rPr>
              <w:t>合同金额（万元）</w:t>
            </w:r>
          </w:p>
        </w:tc>
        <w:tc>
          <w:tcPr>
            <w:tcW w:w="1408" w:type="dxa"/>
            <w:shd w:val="clear" w:color="auto" w:fill="F3F3F3"/>
            <w:vAlign w:val="center"/>
          </w:tcPr>
          <w:p w14:paraId="103CB208">
            <w:pPr>
              <w:spacing w:line="440" w:lineRule="atLeast"/>
              <w:jc w:val="center"/>
              <w:rPr>
                <w:rFonts w:ascii="Times New Roman" w:hAnsi="Times New Roman" w:cs="Times New Roman"/>
                <w:b/>
                <w:bCs/>
              </w:rPr>
            </w:pPr>
            <w:r>
              <w:rPr>
                <w:rFonts w:ascii="Times New Roman" w:hAnsi="Times New Roman" w:cs="Times New Roman"/>
                <w:b/>
                <w:bCs/>
              </w:rPr>
              <w:t>签订时间</w:t>
            </w:r>
          </w:p>
        </w:tc>
        <w:tc>
          <w:tcPr>
            <w:tcW w:w="1386" w:type="dxa"/>
            <w:shd w:val="clear" w:color="auto" w:fill="F3F3F3"/>
            <w:vAlign w:val="center"/>
          </w:tcPr>
          <w:p w14:paraId="0386890B">
            <w:pPr>
              <w:spacing w:line="440" w:lineRule="atLeast"/>
              <w:jc w:val="center"/>
              <w:rPr>
                <w:rFonts w:ascii="Times New Roman" w:hAnsi="Times New Roman" w:cs="Times New Roman"/>
                <w:b/>
                <w:bCs/>
              </w:rPr>
            </w:pPr>
            <w:r>
              <w:rPr>
                <w:rFonts w:ascii="Times New Roman" w:hAnsi="Times New Roman" w:cs="Times New Roman"/>
                <w:b/>
                <w:bCs/>
              </w:rPr>
              <w:t>联系人及电话</w:t>
            </w:r>
          </w:p>
        </w:tc>
      </w:tr>
      <w:tr w14:paraId="6C00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5F3DBA88">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E29E9A4">
            <w:pPr>
              <w:spacing w:line="440" w:lineRule="atLeast"/>
              <w:jc w:val="center"/>
              <w:rPr>
                <w:rFonts w:ascii="Times New Roman" w:hAnsi="Times New Roman" w:cs="Times New Roman"/>
              </w:rPr>
            </w:pPr>
          </w:p>
        </w:tc>
        <w:tc>
          <w:tcPr>
            <w:tcW w:w="2713" w:type="dxa"/>
            <w:vAlign w:val="center"/>
          </w:tcPr>
          <w:p w14:paraId="08F52A8C">
            <w:pPr>
              <w:spacing w:line="440" w:lineRule="atLeast"/>
              <w:jc w:val="center"/>
              <w:rPr>
                <w:rFonts w:ascii="Times New Roman" w:hAnsi="Times New Roman" w:cs="Times New Roman"/>
              </w:rPr>
            </w:pPr>
          </w:p>
        </w:tc>
        <w:tc>
          <w:tcPr>
            <w:tcW w:w="2155" w:type="dxa"/>
            <w:vAlign w:val="center"/>
          </w:tcPr>
          <w:p w14:paraId="406DFAE6">
            <w:pPr>
              <w:spacing w:line="440" w:lineRule="atLeast"/>
              <w:jc w:val="center"/>
              <w:rPr>
                <w:rFonts w:ascii="Times New Roman" w:hAnsi="Times New Roman" w:cs="Times New Roman"/>
              </w:rPr>
            </w:pPr>
          </w:p>
        </w:tc>
        <w:tc>
          <w:tcPr>
            <w:tcW w:w="1408" w:type="dxa"/>
            <w:vAlign w:val="center"/>
          </w:tcPr>
          <w:p w14:paraId="563F32AE">
            <w:pPr>
              <w:spacing w:line="440" w:lineRule="atLeast"/>
              <w:jc w:val="center"/>
              <w:rPr>
                <w:rFonts w:ascii="Times New Roman" w:hAnsi="Times New Roman" w:cs="Times New Roman"/>
              </w:rPr>
            </w:pPr>
          </w:p>
        </w:tc>
        <w:tc>
          <w:tcPr>
            <w:tcW w:w="1386" w:type="dxa"/>
            <w:vAlign w:val="center"/>
          </w:tcPr>
          <w:p w14:paraId="518810FB">
            <w:pPr>
              <w:spacing w:line="440" w:lineRule="atLeast"/>
              <w:jc w:val="center"/>
              <w:rPr>
                <w:rFonts w:ascii="Times New Roman" w:hAnsi="Times New Roman" w:cs="Times New Roman"/>
              </w:rPr>
            </w:pPr>
          </w:p>
        </w:tc>
      </w:tr>
      <w:tr w14:paraId="577A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621EBDEF">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069766E">
            <w:pPr>
              <w:spacing w:line="440" w:lineRule="atLeast"/>
              <w:jc w:val="center"/>
              <w:rPr>
                <w:rFonts w:ascii="Times New Roman" w:hAnsi="Times New Roman" w:cs="Times New Roman"/>
              </w:rPr>
            </w:pPr>
          </w:p>
        </w:tc>
        <w:tc>
          <w:tcPr>
            <w:tcW w:w="2713" w:type="dxa"/>
            <w:vAlign w:val="center"/>
          </w:tcPr>
          <w:p w14:paraId="78F1366B">
            <w:pPr>
              <w:spacing w:line="440" w:lineRule="atLeast"/>
              <w:jc w:val="center"/>
              <w:rPr>
                <w:rFonts w:ascii="Times New Roman" w:hAnsi="Times New Roman" w:cs="Times New Roman"/>
              </w:rPr>
            </w:pPr>
          </w:p>
        </w:tc>
        <w:tc>
          <w:tcPr>
            <w:tcW w:w="2155" w:type="dxa"/>
            <w:vAlign w:val="center"/>
          </w:tcPr>
          <w:p w14:paraId="58C1AC9E">
            <w:pPr>
              <w:spacing w:line="440" w:lineRule="atLeast"/>
              <w:jc w:val="center"/>
              <w:rPr>
                <w:rFonts w:ascii="Times New Roman" w:hAnsi="Times New Roman" w:cs="Times New Roman"/>
              </w:rPr>
            </w:pPr>
          </w:p>
        </w:tc>
        <w:tc>
          <w:tcPr>
            <w:tcW w:w="1408" w:type="dxa"/>
            <w:vAlign w:val="center"/>
          </w:tcPr>
          <w:p w14:paraId="19080C15">
            <w:pPr>
              <w:pStyle w:val="46"/>
              <w:spacing w:line="440" w:lineRule="atLeast"/>
              <w:ind w:left="0" w:leftChars="0" w:right="0" w:rightChars="0"/>
              <w:rPr>
                <w:rFonts w:ascii="Times New Roman" w:hAnsi="Times New Roman" w:eastAsiaTheme="minorEastAsia"/>
                <w:color w:val="auto"/>
              </w:rPr>
            </w:pPr>
          </w:p>
        </w:tc>
        <w:tc>
          <w:tcPr>
            <w:tcW w:w="1386" w:type="dxa"/>
            <w:vAlign w:val="center"/>
          </w:tcPr>
          <w:p w14:paraId="64C43D92">
            <w:pPr>
              <w:spacing w:line="440" w:lineRule="atLeast"/>
              <w:jc w:val="center"/>
              <w:rPr>
                <w:rFonts w:ascii="Times New Roman" w:hAnsi="Times New Roman" w:cs="Times New Roman"/>
              </w:rPr>
            </w:pPr>
          </w:p>
        </w:tc>
      </w:tr>
    </w:tbl>
    <w:p w14:paraId="2250EBB8">
      <w:pPr>
        <w:spacing w:line="440" w:lineRule="atLeast"/>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56FC40B">
      <w:pPr>
        <w:spacing w:line="440" w:lineRule="atLeast"/>
        <w:rPr>
          <w:rFonts w:ascii="Times New Roman" w:hAnsi="Times New Roman" w:cs="Times New Roman"/>
          <w:sz w:val="48"/>
          <w:szCs w:val="48"/>
        </w:rPr>
      </w:pPr>
    </w:p>
    <w:p w14:paraId="7BC0976F">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本项目服务人员的配备情况</w:t>
      </w:r>
    </w:p>
    <w:p w14:paraId="267E7B6E">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5D51F969">
      <w:pPr>
        <w:pStyle w:val="8"/>
        <w:spacing w:line="360" w:lineRule="auto"/>
        <w:rPr>
          <w:rFonts w:ascii="Times New Roman" w:hAnsi="Times New Roman" w:cs="Times New Roman"/>
          <w:b/>
          <w:bCs/>
        </w:rPr>
      </w:pPr>
    </w:p>
    <w:p w14:paraId="2CDA11CE">
      <w:pPr>
        <w:pStyle w:val="8"/>
        <w:spacing w:line="360" w:lineRule="auto"/>
        <w:rPr>
          <w:rFonts w:ascii="Times New Roman" w:hAnsi="Times New Roman" w:cs="Times New Roman"/>
          <w:b/>
          <w:bCs/>
        </w:rPr>
      </w:pPr>
    </w:p>
    <w:p w14:paraId="44E9CB73">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企业荣誉</w:t>
      </w:r>
    </w:p>
    <w:p w14:paraId="582EDCC8">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8D8D4FA">
      <w:pPr>
        <w:pStyle w:val="8"/>
        <w:rPr>
          <w:rFonts w:ascii="Times New Roman" w:hAnsi="Times New Roman" w:cs="Times New Roman"/>
          <w:b/>
          <w:bCs/>
        </w:rPr>
      </w:pPr>
    </w:p>
    <w:p w14:paraId="516F3903">
      <w:pPr>
        <w:pStyle w:val="8"/>
        <w:rPr>
          <w:rFonts w:ascii="Times New Roman" w:hAnsi="Times New Roman" w:cs="Times New Roman"/>
          <w:b/>
          <w:bCs/>
        </w:rPr>
      </w:pPr>
    </w:p>
    <w:p w14:paraId="32EAF8CA">
      <w:pPr>
        <w:pStyle w:val="8"/>
        <w:rPr>
          <w:rFonts w:ascii="Times New Roman" w:hAnsi="Times New Roman" w:cs="Times New Roman"/>
          <w:b/>
          <w:bCs/>
        </w:rPr>
      </w:pPr>
    </w:p>
    <w:p w14:paraId="7B5728E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其它材料</w:t>
      </w:r>
    </w:p>
    <w:p w14:paraId="1F3A7456">
      <w:pPr>
        <w:tabs>
          <w:tab w:val="left" w:pos="540"/>
        </w:tabs>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r>
        <w:rPr>
          <w:rFonts w:ascii="Times New Roman" w:hAnsi="Times New Roman" w:cs="Times New Roman"/>
        </w:rPr>
        <w:t>（供应商根据自身实际情况进行提供，内容包括但不限于：需要向磋商小组如实告知的重要事项、重要补充承诺等)</w:t>
      </w:r>
      <w:bookmarkStart w:id="207" w:name="_投标报价汇总表"/>
      <w:bookmarkEnd w:id="207"/>
    </w:p>
    <w:p w14:paraId="22F55B53">
      <w:pPr>
        <w:spacing w:line="440" w:lineRule="atLeast"/>
        <w:jc w:val="center"/>
        <w:outlineLvl w:val="0"/>
        <w:rPr>
          <w:rFonts w:ascii="Times New Roman" w:hAnsi="Times New Roman" w:cs="Times New Roman"/>
          <w:b/>
          <w:sz w:val="36"/>
          <w:szCs w:val="36"/>
        </w:rPr>
        <w:sectPr>
          <w:headerReference r:id="rId5" w:type="default"/>
          <w:pgSz w:w="11906" w:h="16838"/>
          <w:pgMar w:top="1134" w:right="1134" w:bottom="1134" w:left="1587" w:header="567" w:footer="737" w:gutter="0"/>
          <w:cols w:space="720" w:num="1"/>
          <w:docGrid w:linePitch="312" w:charSpace="0"/>
        </w:sectPr>
      </w:pPr>
      <w:bookmarkStart w:id="208" w:name="_投标报价汇总表_1"/>
      <w:bookmarkEnd w:id="208"/>
      <w:bookmarkStart w:id="209" w:name="_Toc18982"/>
      <w:bookmarkStart w:id="210" w:name="_Toc8467"/>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第四章  技术部分</w:t>
      </w:r>
      <w:r>
        <w:rPr>
          <w:rFonts w:ascii="Times New Roman" w:hAnsi="Times New Roman" w:cs="Times New Roman"/>
          <w:b/>
          <w:bCs/>
          <w:sz w:val="36"/>
          <w:szCs w:val="36"/>
        </w:rPr>
        <w:fldChar w:fldCharType="end"/>
      </w:r>
      <w:bookmarkEnd w:id="209"/>
      <w:bookmarkEnd w:id="210"/>
    </w:p>
    <w:bookmarkEnd w:id="57"/>
    <w:bookmarkEnd w:id="58"/>
    <w:bookmarkEnd w:id="59"/>
    <w:bookmarkEnd w:id="60"/>
    <w:bookmarkEnd w:id="61"/>
    <w:p w14:paraId="1C13E0DC">
      <w:pPr>
        <w:pageBreakBefore/>
        <w:numPr>
          <w:ilvl w:val="0"/>
          <w:numId w:val="14"/>
        </w:numPr>
        <w:spacing w:line="440" w:lineRule="atLeast"/>
        <w:ind w:left="0"/>
        <w:jc w:val="center"/>
        <w:outlineLvl w:val="1"/>
        <w:rPr>
          <w:rFonts w:ascii="Times New Roman" w:hAnsi="Times New Roman" w:cs="Times New Roman"/>
          <w:b/>
          <w:bCs/>
          <w:sz w:val="36"/>
          <w:szCs w:val="36"/>
        </w:rPr>
      </w:pPr>
      <w:bookmarkStart w:id="211" w:name="_方案设计与组织实施"/>
      <w:bookmarkEnd w:id="211"/>
      <w:bookmarkStart w:id="212" w:name="_组织实施方案"/>
      <w:bookmarkEnd w:id="212"/>
      <w:bookmarkStart w:id="213" w:name="_Toc119321159"/>
      <w:bookmarkStart w:id="214" w:name="_Toc136682924"/>
      <w:bookmarkStart w:id="215" w:name="_Toc4253"/>
      <w:bookmarkStart w:id="216" w:name="_Toc23802"/>
      <w:bookmarkStart w:id="217" w:name="_Toc136662948"/>
      <w:bookmarkStart w:id="218" w:name="_Toc108234924"/>
      <w:bookmarkStart w:id="219" w:name="_Toc24333"/>
      <w:bookmarkStart w:id="220" w:name="_Toc37670367"/>
      <w:bookmarkStart w:id="221" w:name="_Toc49329271"/>
      <w:bookmarkStart w:id="222" w:name="_Toc373767222"/>
      <w:bookmarkStart w:id="223" w:name="_Toc10384"/>
      <w:bookmarkStart w:id="224" w:name="_Toc419106585"/>
      <w:bookmarkStart w:id="225" w:name="_Toc310519907"/>
      <w:bookmarkStart w:id="226" w:name="_Toc49329275"/>
      <w:bookmarkStart w:id="227" w:name="_Toc325031962"/>
      <w:bookmarkStart w:id="228" w:name="_Toc37670374"/>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设备技术响应表开始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29" w:name="_Toc419106581"/>
      <w:bookmarkStart w:id="230" w:name="_Toc159385085"/>
      <w:r>
        <w:rPr>
          <w:rFonts w:ascii="Times New Roman" w:hAnsi="Times New Roman" w:cs="Times New Roman"/>
          <w:b/>
          <w:bCs/>
          <w:sz w:val="36"/>
          <w:szCs w:val="36"/>
        </w:rPr>
        <w:t>技术条款响应表</w:t>
      </w:r>
      <w:bookmarkEnd w:id="213"/>
      <w:bookmarkEnd w:id="214"/>
      <w:bookmarkEnd w:id="215"/>
      <w:bookmarkEnd w:id="216"/>
      <w:bookmarkEnd w:id="217"/>
      <w:bookmarkEnd w:id="218"/>
      <w:bookmarkEnd w:id="219"/>
      <w:bookmarkEnd w:id="229"/>
      <w:bookmarkEnd w:id="230"/>
    </w:p>
    <w:bookmarkEnd w:id="220"/>
    <w:bookmarkEnd w:id="221"/>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1A66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1A60DA5">
            <w:pPr>
              <w:spacing w:line="440" w:lineRule="atLeast"/>
              <w:rPr>
                <w:rFonts w:ascii="Times New Roman" w:hAnsi="Times New Roman" w:cs="Times New Roman"/>
                <w:b/>
                <w:bCs/>
              </w:rPr>
            </w:pPr>
            <w:r>
              <w:rPr>
                <w:rFonts w:ascii="Times New Roman" w:hAnsi="Times New Roman" w:cs="Times New Roman"/>
                <w:b/>
              </w:rPr>
              <w:t>一、技术参数响应情况</w:t>
            </w:r>
          </w:p>
        </w:tc>
      </w:tr>
      <w:tr w14:paraId="35C3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2F836AE">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67568AAC">
            <w:pPr>
              <w:spacing w:line="440" w:lineRule="atLeast"/>
              <w:jc w:val="center"/>
              <w:rPr>
                <w:rFonts w:ascii="Times New Roman" w:hAnsi="Times New Roman" w:cs="Times New Roman"/>
                <w:b/>
                <w:bCs/>
              </w:rPr>
            </w:pPr>
            <w:r>
              <w:rPr>
                <w:rFonts w:ascii="Times New Roman" w:hAnsi="Times New Roman" w:cs="Times New Roman"/>
                <w:b/>
                <w:bCs/>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7E12E40A">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469A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EB989D8">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EE9DA77">
            <w:pPr>
              <w:spacing w:line="440" w:lineRule="atLeast"/>
              <w:jc w:val="left"/>
              <w:rPr>
                <w:rFonts w:ascii="Times New Roman" w:hAnsi="Times New Roman" w:cs="Times New Roman"/>
              </w:rPr>
            </w:pPr>
            <w:r>
              <w:rPr>
                <w:rFonts w:ascii="Times New Roman" w:hAnsi="Times New Roman" w:cs="Times New Roman"/>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7C6EED81">
            <w:pPr>
              <w:spacing w:line="440" w:lineRule="atLeast"/>
              <w:jc w:val="center"/>
              <w:rPr>
                <w:rFonts w:ascii="Times New Roman" w:hAnsi="Times New Roman" w:cs="Times New Roman"/>
              </w:rPr>
            </w:pPr>
          </w:p>
        </w:tc>
      </w:tr>
      <w:tr w14:paraId="7BD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D2437D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17FB29C">
            <w:pPr>
              <w:spacing w:line="440" w:lineRule="atLeast"/>
              <w:jc w:val="left"/>
              <w:rPr>
                <w:rFonts w:ascii="Times New Roman" w:hAnsi="Times New Roman" w:cs="Times New Roman"/>
                <w:b/>
              </w:rPr>
            </w:pPr>
            <w:r>
              <w:rPr>
                <w:rFonts w:ascii="Times New Roman" w:hAnsi="Times New Roman" w:cs="Times New Roman"/>
                <w:b/>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7AF3F3A5">
            <w:pPr>
              <w:spacing w:line="440" w:lineRule="atLeast"/>
              <w:jc w:val="center"/>
              <w:rPr>
                <w:rFonts w:ascii="Times New Roman" w:hAnsi="Times New Roman" w:cs="Times New Roman"/>
              </w:rPr>
            </w:pPr>
          </w:p>
        </w:tc>
      </w:tr>
      <w:tr w14:paraId="6FFA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F543CA4">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5DA75331">
            <w:pPr>
              <w:spacing w:line="440" w:lineRule="atLeast"/>
              <w:jc w:val="left"/>
              <w:rPr>
                <w:rFonts w:ascii="Times New Roman" w:hAnsi="Times New Roman" w:cs="Times New Roman"/>
                <w:b/>
              </w:rPr>
            </w:pPr>
            <w:r>
              <w:rPr>
                <w:rFonts w:hint="eastAsia" w:ascii="Times New Roman" w:hAnsi="Times New Roman" w:cs="Times New Roman"/>
                <w:b/>
              </w:rPr>
              <w:t>采购人</w:t>
            </w:r>
            <w:r>
              <w:rPr>
                <w:rFonts w:ascii="Times New Roman" w:hAnsi="Times New Roman" w:cs="Times New Roman"/>
                <w:b/>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772F6320">
            <w:pPr>
              <w:spacing w:line="440" w:lineRule="atLeast"/>
              <w:jc w:val="center"/>
              <w:rPr>
                <w:rFonts w:ascii="Times New Roman" w:hAnsi="Times New Roman" w:cs="Times New Roman"/>
              </w:rPr>
            </w:pPr>
          </w:p>
        </w:tc>
      </w:tr>
      <w:tr w14:paraId="698D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350227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447B302">
            <w:pPr>
              <w:spacing w:line="440" w:lineRule="atLeast"/>
              <w:jc w:val="left"/>
              <w:rPr>
                <w:rFonts w:ascii="Times New Roman" w:hAnsi="Times New Roman" w:cs="Times New Roman"/>
                <w:b/>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DAB23E7">
            <w:pPr>
              <w:spacing w:line="440" w:lineRule="atLeast"/>
              <w:jc w:val="center"/>
              <w:rPr>
                <w:rFonts w:ascii="Times New Roman" w:hAnsi="Times New Roman" w:cs="Times New Roman"/>
              </w:rPr>
            </w:pPr>
          </w:p>
        </w:tc>
      </w:tr>
      <w:tr w14:paraId="359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68057D1F">
            <w:pPr>
              <w:spacing w:line="440" w:lineRule="atLeast"/>
              <w:rPr>
                <w:rFonts w:ascii="Times New Roman" w:hAnsi="Times New Roman" w:cs="Times New Roman"/>
              </w:rPr>
            </w:pPr>
            <w:r>
              <w:rPr>
                <w:rFonts w:ascii="Times New Roman" w:hAnsi="Times New Roman" w:cs="Times New Roman"/>
                <w:b/>
              </w:rPr>
              <w:t>二、技术参数偏离情况说明（如有）：</w:t>
            </w:r>
          </w:p>
        </w:tc>
      </w:tr>
      <w:tr w14:paraId="4C12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88180BB">
            <w:pPr>
              <w:numPr>
                <w:ilvl w:val="0"/>
                <w:numId w:val="15"/>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6B342F97">
            <w:pPr>
              <w:spacing w:line="440" w:lineRule="atLeast"/>
              <w:rPr>
                <w:rFonts w:ascii="Times New Roman" w:hAnsi="Times New Roman" w:cs="Times New Roman"/>
              </w:rPr>
            </w:pPr>
            <w:r>
              <w:rPr>
                <w:rFonts w:ascii="Times New Roman" w:hAnsi="Times New Roman" w:cs="Times New Roman"/>
              </w:rPr>
              <w:t>不同意公开的技术部分内容（如有）：</w:t>
            </w:r>
          </w:p>
        </w:tc>
      </w:tr>
    </w:tbl>
    <w:p w14:paraId="0486F5B8">
      <w:pPr>
        <w:spacing w:line="440" w:lineRule="atLeast"/>
        <w:ind w:left="630" w:hanging="630" w:hangingChars="300"/>
        <w:rPr>
          <w:rFonts w:ascii="Times New Roman" w:hAnsi="Times New Roman" w:cs="Times New Roman"/>
        </w:rPr>
      </w:pPr>
    </w:p>
    <w:p w14:paraId="488D37F6">
      <w:pPr>
        <w:spacing w:line="440" w:lineRule="atLeast"/>
        <w:ind w:left="840" w:hanging="840" w:hangingChars="400"/>
        <w:rPr>
          <w:rFonts w:ascii="Times New Roman" w:hAnsi="Times New Roman" w:cs="Times New Roman"/>
        </w:rPr>
      </w:pPr>
      <w:r>
        <w:rPr>
          <w:rFonts w:ascii="Times New Roman" w:hAnsi="Times New Roman" w:cs="Times New Roman"/>
        </w:rPr>
        <w:t>填表说明：</w:t>
      </w:r>
    </w:p>
    <w:p w14:paraId="6CA8A0F8">
      <w:pPr>
        <w:spacing w:line="440" w:lineRule="atLeast"/>
        <w:ind w:left="420" w:hanging="420" w:hangingChars="200"/>
        <w:rPr>
          <w:rFonts w:ascii="Times New Roman" w:hAnsi="Times New Roman" w:cs="Times New Roman"/>
        </w:rPr>
      </w:pPr>
      <w:r>
        <w:rPr>
          <w:rFonts w:ascii="Times New Roman" w:hAnsi="Times New Roman" w:cs="Times New Roman"/>
        </w:rPr>
        <w:t>1、响应栏内空白或打“√”表示完全响应；对打“×”视为偏离，若技术参数存在偏离，请在“技术参数偏离情况说明栏”扼要描述。</w:t>
      </w:r>
    </w:p>
    <w:p w14:paraId="1C344AAC">
      <w:pPr>
        <w:spacing w:line="440" w:lineRule="atLeast"/>
        <w:ind w:left="420" w:hanging="420" w:hangingChars="200"/>
        <w:rPr>
          <w:rFonts w:ascii="Times New Roman" w:hAnsi="Times New Roman" w:cs="Times New Roman"/>
        </w:rPr>
      </w:pPr>
      <w:r>
        <w:rPr>
          <w:rFonts w:ascii="Times New Roman" w:hAnsi="Times New Roman" w:cs="Times New Roman"/>
        </w:rPr>
        <w:t>2、若上述技术条款内容与“采购项目技术要求”列述不一致时，均以“采购项目技术要求”详细内容为准。</w:t>
      </w:r>
    </w:p>
    <w:p w14:paraId="1D2176A3">
      <w:pPr>
        <w:spacing w:line="440" w:lineRule="atLeast"/>
        <w:ind w:left="420" w:hanging="420" w:hangingChars="200"/>
        <w:rPr>
          <w:rFonts w:ascii="Times New Roman" w:hAnsi="Times New Roman" w:cs="Times New Roman"/>
        </w:rPr>
      </w:pPr>
      <w:r>
        <w:rPr>
          <w:rFonts w:ascii="Times New Roman" w:hAnsi="Times New Roman" w:cs="Times New Roman"/>
        </w:rPr>
        <w:t>3、本表内容不得擅自删改。</w:t>
      </w:r>
    </w:p>
    <w:p w14:paraId="27D11000">
      <w:pPr>
        <w:spacing w:line="440" w:lineRule="atLeast"/>
        <w:ind w:firstLine="420"/>
        <w:rPr>
          <w:rFonts w:ascii="Times New Roman" w:hAnsi="Times New Roman" w:cs="Times New Roman"/>
        </w:rPr>
      </w:pPr>
    </w:p>
    <w:p w14:paraId="1A5FA01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618DBF9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5FBDBE6">
      <w:pPr>
        <w:spacing w:line="440" w:lineRule="atLeast"/>
        <w:rPr>
          <w:rFonts w:ascii="Times New Roman" w:hAnsi="Times New Roman" w:cs="Times New Roman"/>
        </w:rPr>
      </w:pPr>
    </w:p>
    <w:p w14:paraId="5D916AD0">
      <w:pPr>
        <w:spacing w:line="440" w:lineRule="atLeast"/>
        <w:rPr>
          <w:rFonts w:ascii="Times New Roman" w:hAnsi="Times New Roman" w:cs="Times New Roman"/>
          <w:b/>
        </w:rPr>
        <w:sectPr>
          <w:headerReference r:id="rId7" w:type="first"/>
          <w:headerReference r:id="rId6" w:type="default"/>
          <w:pgSz w:w="11906" w:h="16838"/>
          <w:pgMar w:top="1134" w:right="1134" w:bottom="1134" w:left="1588" w:header="567" w:footer="737" w:gutter="0"/>
          <w:cols w:space="720" w:num="1"/>
          <w:docGrid w:linePitch="312" w:charSpace="0"/>
        </w:sectPr>
      </w:pPr>
    </w:p>
    <w:p w14:paraId="16761A42">
      <w:pPr>
        <w:pageBreakBefore/>
        <w:numPr>
          <w:ilvl w:val="0"/>
          <w:numId w:val="16"/>
        </w:numPr>
        <w:spacing w:line="440" w:lineRule="atLeast"/>
        <w:ind w:left="0"/>
        <w:jc w:val="center"/>
        <w:outlineLvl w:val="1"/>
        <w:rPr>
          <w:rFonts w:ascii="Times New Roman" w:hAnsi="Times New Roman" w:cs="Times New Roman"/>
          <w:b/>
          <w:bCs/>
          <w:sz w:val="36"/>
          <w:szCs w:val="36"/>
        </w:rPr>
      </w:pPr>
      <w:bookmarkStart w:id="231" w:name="_Toc22957"/>
      <w:bookmarkStart w:id="232" w:name="_Toc9103"/>
      <w:bookmarkStart w:id="233" w:name="_Toc7892"/>
      <w:bookmarkStart w:id="234" w:name="_Toc419106582"/>
      <w:r>
        <w:rPr>
          <w:rFonts w:ascii="Times New Roman" w:hAnsi="Times New Roman" w:cs="Times New Roman"/>
          <w:b/>
          <w:bCs/>
          <w:sz w:val="36"/>
          <w:szCs w:val="36"/>
        </w:rPr>
        <w:t>技术方案总体内容</w:t>
      </w:r>
      <w:bookmarkEnd w:id="231"/>
      <w:bookmarkEnd w:id="232"/>
      <w:bookmarkEnd w:id="233"/>
      <w:bookmarkEnd w:id="234"/>
    </w:p>
    <w:p w14:paraId="4BDA1B49">
      <w:pPr>
        <w:tabs>
          <w:tab w:val="left" w:pos="1322"/>
        </w:tabs>
        <w:spacing w:line="440" w:lineRule="atLeast"/>
        <w:ind w:firstLine="420" w:firstLineChars="200"/>
        <w:rPr>
          <w:rFonts w:ascii="Times New Roman" w:hAnsi="Times New Roman" w:cs="Times New Roman"/>
          <w:bCs/>
          <w:szCs w:val="21"/>
        </w:rPr>
      </w:pPr>
      <w:r>
        <w:rPr>
          <w:rFonts w:ascii="Times New Roman" w:hAnsi="Times New Roman" w:cs="Times New Roman"/>
          <w:bCs/>
          <w:szCs w:val="21"/>
        </w:rPr>
        <w:t>技术方案必须科学合理、真实可行，能充分体现出自身技术和专业优势。技术方案必须对应评审方法中评审子项的顺序逐一进行描述，格式自拟，不限于以下内容要点：</w:t>
      </w:r>
    </w:p>
    <w:p w14:paraId="09559A0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1、保险服务方案响应情况；</w:t>
      </w:r>
    </w:p>
    <w:p w14:paraId="34030EEE">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2、理赔服务整体运作流程的可行性与保障性；</w:t>
      </w:r>
    </w:p>
    <w:p w14:paraId="74609B1F">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3、理赔服务响应时间；</w:t>
      </w:r>
    </w:p>
    <w:p w14:paraId="392BEC3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4、服务承诺；</w:t>
      </w:r>
    </w:p>
    <w:p w14:paraId="65121933">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5、提供增值服务或合理化建议；</w:t>
      </w:r>
    </w:p>
    <w:p w14:paraId="025DB936">
      <w:pPr>
        <w:pStyle w:val="2"/>
        <w:spacing w:line="440" w:lineRule="atLeast"/>
        <w:ind w:firstLine="480" w:firstLineChars="200"/>
        <w:rPr>
          <w:rFonts w:ascii="Times New Roman" w:hAnsi="Times New Roman" w:cs="Times New Roman"/>
          <w:sz w:val="24"/>
          <w:szCs w:val="24"/>
        </w:rPr>
      </w:pPr>
      <w:r>
        <w:rPr>
          <w:rFonts w:ascii="Times New Roman" w:hAnsi="Times New Roman" w:cs="Times New Roman"/>
          <w:sz w:val="24"/>
          <w:szCs w:val="24"/>
        </w:rPr>
        <w:t>......</w:t>
      </w:r>
    </w:p>
    <w:p w14:paraId="00E87447">
      <w:pPr>
        <w:pStyle w:val="2"/>
        <w:spacing w:line="440" w:lineRule="atLeast"/>
        <w:rPr>
          <w:rFonts w:ascii="Times New Roman" w:hAnsi="Times New Roman" w:cs="Times New Roman"/>
          <w:sz w:val="24"/>
          <w:szCs w:val="24"/>
        </w:rPr>
        <w:sectPr>
          <w:pgSz w:w="11906" w:h="16838"/>
          <w:pgMar w:top="1134" w:right="1134" w:bottom="1134" w:left="1588" w:header="567" w:footer="737" w:gutter="0"/>
          <w:cols w:space="720" w:num="1"/>
          <w:docGrid w:linePitch="312" w:charSpace="0"/>
        </w:sectPr>
      </w:pPr>
    </w:p>
    <w:p w14:paraId="7C7B5B78">
      <w:pPr>
        <w:spacing w:line="440" w:lineRule="atLeast"/>
        <w:jc w:val="center"/>
        <w:outlineLvl w:val="0"/>
        <w:rPr>
          <w:rFonts w:ascii="Times New Roman" w:hAnsi="Times New Roman" w:cs="Times New Roman"/>
          <w:b/>
          <w:sz w:val="36"/>
          <w:szCs w:val="36"/>
        </w:rPr>
        <w:sectPr>
          <w:headerReference r:id="rId8" w:type="default"/>
          <w:pgSz w:w="11906" w:h="16838"/>
          <w:pgMar w:top="1134" w:right="1134" w:bottom="1134" w:left="1587" w:header="567" w:footer="737" w:gutter="0"/>
          <w:cols w:space="720" w:num="1"/>
          <w:docGrid w:linePitch="312" w:charSpace="0"/>
        </w:sectPr>
      </w:pPr>
      <w:bookmarkStart w:id="235" w:name="_Toc17802"/>
      <w:bookmarkStart w:id="236" w:name="_Toc21415"/>
      <w:bookmarkStart w:id="237" w:name="_Toc29497"/>
      <w:bookmarkStart w:id="238" w:name="_Toc10979"/>
      <w:bookmarkStart w:id="239" w:name="_Toc1194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第五章  价格部分</w:t>
      </w:r>
      <w:r>
        <w:rPr>
          <w:rFonts w:ascii="Times New Roman" w:hAnsi="Times New Roman" w:cs="Times New Roman"/>
          <w:b/>
          <w:bCs/>
          <w:sz w:val="36"/>
          <w:szCs w:val="36"/>
        </w:rPr>
        <w:fldChar w:fldCharType="end"/>
      </w:r>
      <w:bookmarkEnd w:id="235"/>
      <w:bookmarkEnd w:id="236"/>
    </w:p>
    <w:p w14:paraId="5D26D9D6">
      <w:pPr>
        <w:pageBreakBefore/>
        <w:spacing w:line="440" w:lineRule="atLeast"/>
        <w:jc w:val="center"/>
        <w:outlineLvl w:val="1"/>
        <w:rPr>
          <w:rFonts w:ascii="Times New Roman" w:hAnsi="Times New Roman" w:cs="Times New Roman"/>
          <w:b/>
          <w:bCs/>
          <w:sz w:val="36"/>
          <w:szCs w:val="36"/>
        </w:rPr>
      </w:pPr>
      <w:bookmarkStart w:id="240" w:name="_Toc29896"/>
      <w:bookmarkStart w:id="241" w:name="_Toc26059"/>
      <w:r>
        <w:rPr>
          <w:rFonts w:ascii="Times New Roman" w:hAnsi="Times New Roman" w:cs="Times New Roman"/>
          <w:b/>
          <w:bCs/>
          <w:sz w:val="36"/>
          <w:szCs w:val="36"/>
        </w:rPr>
        <w:t>5.1</w:t>
      </w:r>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报价一览表开始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42" w:name="_Toc159385082"/>
      <w:bookmarkStart w:id="243" w:name="_Toc419106577"/>
      <w:r>
        <w:rPr>
          <w:rFonts w:ascii="Times New Roman" w:hAnsi="Times New Roman" w:cs="Times New Roman"/>
          <w:b/>
          <w:bCs/>
          <w:sz w:val="36"/>
          <w:szCs w:val="36"/>
        </w:rPr>
        <w:t>报价汇总表</w:t>
      </w:r>
      <w:bookmarkEnd w:id="237"/>
      <w:bookmarkEnd w:id="238"/>
      <w:bookmarkEnd w:id="240"/>
      <w:bookmarkEnd w:id="241"/>
      <w:bookmarkEnd w:id="242"/>
      <w:bookmarkEnd w:id="243"/>
    </w:p>
    <w:p w14:paraId="367FC215">
      <w:pPr>
        <w:spacing w:line="440" w:lineRule="atLeast"/>
        <w:jc w:val="left"/>
        <w:rPr>
          <w:rFonts w:ascii="Times New Roman" w:hAnsi="Times New Roman" w:cs="Times New Roman"/>
          <w:bCs/>
        </w:rPr>
      </w:pPr>
    </w:p>
    <w:p w14:paraId="5E456336">
      <w:pPr>
        <w:tabs>
          <w:tab w:val="left" w:pos="5940"/>
        </w:tabs>
        <w:spacing w:line="440" w:lineRule="atLeast"/>
        <w:jc w:val="left"/>
        <w:rPr>
          <w:rFonts w:ascii="Times New Roman" w:hAnsi="Times New Roman" w:cs="Times New Roman"/>
          <w:bCs/>
        </w:rPr>
      </w:pPr>
      <w:r>
        <w:rPr>
          <w:rFonts w:ascii="Times New Roman" w:hAnsi="Times New Roman" w:cs="Times New Roman"/>
          <w:bCs/>
        </w:rPr>
        <w:t>项目名称：</w:t>
      </w:r>
      <w:r>
        <w:rPr>
          <w:rFonts w:hint="eastAsia" w:ascii="Times New Roman" w:hAnsi="Times New Roman" w:cs="Times New Roman"/>
          <w:bCs/>
        </w:rPr>
        <w:t>佛山市消防救援支队消防船保险采购</w:t>
      </w:r>
    </w:p>
    <w:p w14:paraId="26FC08AD">
      <w:pPr>
        <w:tabs>
          <w:tab w:val="left" w:pos="5940"/>
        </w:tabs>
        <w:spacing w:line="440" w:lineRule="atLeast"/>
        <w:jc w:val="left"/>
        <w:rPr>
          <w:rFonts w:ascii="Times New Roman" w:hAnsi="Times New Roman" w:cs="Times New Roman"/>
          <w:bCs/>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hint="eastAsia" w:ascii="Times New Roman" w:hAnsi="Times New Roman" w:cs="Times New Roman"/>
          <w:bCs/>
        </w:rPr>
        <w:t>2024XFCG-15</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0551E514">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2DE5AA91">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ECD4EB9">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552ACEF0">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31CDE9E3">
            <w:pPr>
              <w:pStyle w:val="34"/>
              <w:adjustRightInd/>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3927717">
            <w:pPr>
              <w:pStyle w:val="34"/>
              <w:adjustRightInd/>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4EF8E16">
            <w:pPr>
              <w:pStyle w:val="34"/>
              <w:adjustRightInd/>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6651AB12">
      <w:pPr>
        <w:spacing w:line="440" w:lineRule="atLeast"/>
        <w:jc w:val="left"/>
        <w:rPr>
          <w:rFonts w:ascii="Times New Roman" w:hAnsi="Times New Roman" w:cs="Times New Roman"/>
        </w:rPr>
      </w:pPr>
      <w:r>
        <w:rPr>
          <w:rFonts w:hint="eastAsia" w:ascii="Times New Roman" w:hAnsi="Times New Roman" w:cs="Times New Roman"/>
        </w:rPr>
        <w:t>注：</w:t>
      </w:r>
    </w:p>
    <w:p w14:paraId="661CC23B">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78543276">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5120E1AF">
      <w:pPr>
        <w:spacing w:line="440" w:lineRule="atLeast"/>
        <w:rPr>
          <w:rFonts w:ascii="Times New Roman" w:hAnsi="Times New Roman" w:cs="Times New Roman"/>
          <w:b/>
        </w:rPr>
      </w:pPr>
    </w:p>
    <w:p w14:paraId="757EEA7C">
      <w:pPr>
        <w:spacing w:line="440" w:lineRule="atLeast"/>
        <w:rPr>
          <w:rFonts w:ascii="Times New Roman" w:hAnsi="Times New Roman" w:cs="Times New Roman"/>
          <w:b/>
        </w:rPr>
      </w:pPr>
    </w:p>
    <w:p w14:paraId="20F697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F126434">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6F9AE3F9">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2428B36E">
      <w:pPr>
        <w:pStyle w:val="19"/>
        <w:spacing w:before="0" w:after="0" w:line="440" w:lineRule="atLeast"/>
        <w:ind w:left="0" w:leftChars="0" w:firstLine="0" w:firstLineChars="0"/>
        <w:rPr>
          <w:rFonts w:eastAsiaTheme="minorEastAsia"/>
          <w:b/>
          <w:color w:val="auto"/>
        </w:rPr>
      </w:pPr>
    </w:p>
    <w:p w14:paraId="1A3571AE">
      <w:pPr>
        <w:pStyle w:val="19"/>
        <w:spacing w:before="0" w:after="0" w:line="440" w:lineRule="atLeast"/>
        <w:ind w:left="0" w:leftChars="0" w:firstLine="0" w:firstLineChars="0"/>
        <w:rPr>
          <w:rFonts w:eastAsiaTheme="minorEastAsia"/>
          <w:b/>
          <w:color w:val="auto"/>
        </w:rPr>
        <w:sectPr>
          <w:headerReference r:id="rId9" w:type="default"/>
          <w:pgSz w:w="11906" w:h="16838"/>
          <w:pgMar w:top="1134" w:right="1134" w:bottom="1134" w:left="1588" w:header="567" w:footer="737" w:gutter="0"/>
          <w:cols w:space="720" w:num="1"/>
          <w:docGrid w:linePitch="312" w:charSpace="0"/>
        </w:sectPr>
      </w:pPr>
    </w:p>
    <w:p w14:paraId="4221DD52">
      <w:pPr>
        <w:pStyle w:val="5"/>
        <w:pageBreakBefore/>
        <w:spacing w:line="440" w:lineRule="atLeast"/>
        <w:rPr>
          <w:rFonts w:ascii="Times New Roman" w:hAnsi="Times New Roman" w:eastAsiaTheme="minorEastAsia"/>
          <w:color w:val="auto"/>
          <w:sz w:val="36"/>
          <w:szCs w:val="36"/>
          <w:shd w:val="clear" w:color="auto" w:fill="CCFFFF"/>
        </w:rPr>
        <w:sectPr>
          <w:pgSz w:w="11906" w:h="16838"/>
          <w:pgMar w:top="1134" w:right="1134" w:bottom="1134" w:left="1588" w:header="567" w:footer="737" w:gutter="0"/>
          <w:cols w:space="720" w:num="1"/>
          <w:docGrid w:linePitch="312" w:charSpace="0"/>
        </w:sectPr>
      </w:pPr>
      <w:bookmarkStart w:id="244" w:name="_Toc259803673"/>
      <w:bookmarkStart w:id="245" w:name="_Toc419106583"/>
      <w:bookmarkStart w:id="246" w:name="_Toc30104"/>
      <w:bookmarkStart w:id="247" w:name="_Toc1321"/>
      <w:r>
        <w:rPr>
          <w:rFonts w:ascii="Times New Roman" w:hAnsi="Times New Roman" w:eastAsiaTheme="minorEastAsia"/>
          <w:color w:val="auto"/>
          <w:sz w:val="36"/>
          <w:szCs w:val="36"/>
        </w:rPr>
        <w:t>第六章 其他文件</w:t>
      </w:r>
      <w:bookmarkEnd w:id="239"/>
      <w:bookmarkEnd w:id="244"/>
      <w:bookmarkEnd w:id="245"/>
      <w:bookmarkEnd w:id="246"/>
      <w:bookmarkEnd w:id="247"/>
    </w:p>
    <w:p w14:paraId="5709FD0B">
      <w:pPr>
        <w:pageBreakBefore/>
        <w:spacing w:line="440" w:lineRule="atLeast"/>
        <w:jc w:val="center"/>
        <w:outlineLvl w:val="1"/>
        <w:rPr>
          <w:rFonts w:ascii="Times New Roman" w:hAnsi="Times New Roman" w:cs="Times New Roman"/>
          <w:b/>
          <w:sz w:val="36"/>
        </w:rPr>
      </w:pPr>
      <w:bookmarkStart w:id="248" w:name="_Toc419106584"/>
      <w:bookmarkStart w:id="249" w:name="_Toc11055"/>
      <w:bookmarkStart w:id="250" w:name="_Toc18123"/>
      <w:bookmarkStart w:id="251" w:name="_Toc28248"/>
      <w:r>
        <w:rPr>
          <w:rFonts w:ascii="Times New Roman" w:hAnsi="Times New Roman" w:cs="Times New Roman"/>
          <w:b/>
          <w:sz w:val="36"/>
        </w:rPr>
        <w:t>其它文件资料</w:t>
      </w:r>
      <w:bookmarkEnd w:id="248"/>
      <w:bookmarkEnd w:id="249"/>
      <w:bookmarkEnd w:id="250"/>
      <w:bookmarkEnd w:id="251"/>
    </w:p>
    <w:p w14:paraId="353D793F">
      <w:pPr>
        <w:spacing w:line="440" w:lineRule="atLeast"/>
        <w:rPr>
          <w:rFonts w:ascii="Times New Roman" w:hAnsi="Times New Roman" w:cs="Times New Roman"/>
          <w:sz w:val="28"/>
          <w:szCs w:val="28"/>
        </w:rPr>
      </w:pPr>
    </w:p>
    <w:p w14:paraId="12612F18">
      <w:pPr>
        <w:numPr>
          <w:ilvl w:val="255"/>
          <w:numId w:val="0"/>
        </w:numPr>
        <w:spacing w:line="440" w:lineRule="atLeast"/>
        <w:ind w:left="-510" w:firstLine="562" w:firstLineChars="200"/>
        <w:rPr>
          <w:rFonts w:ascii="Times New Roman" w:hAnsi="Times New Roman" w:cs="Times New Roman"/>
          <w:sz w:val="28"/>
          <w:szCs w:val="28"/>
        </w:rPr>
      </w:pPr>
      <w:r>
        <w:rPr>
          <w:rFonts w:hint="eastAsia" w:ascii="Times New Roman" w:hAnsi="Times New Roman" w:cs="Times New Roman"/>
          <w:b/>
          <w:sz w:val="28"/>
          <w:szCs w:val="28"/>
        </w:rPr>
        <w:t>一、</w:t>
      </w:r>
      <w:r>
        <w:rPr>
          <w:rFonts w:ascii="Times New Roman" w:hAnsi="Times New Roman" w:cs="Times New Roman"/>
          <w:b/>
          <w:sz w:val="28"/>
          <w:szCs w:val="28"/>
        </w:rPr>
        <w:t>供应商认为有必要提供的其它材料。</w:t>
      </w:r>
    </w:p>
    <w:p w14:paraId="355870F4">
      <w:pPr>
        <w:spacing w:line="440" w:lineRule="atLeast"/>
        <w:rPr>
          <w:rFonts w:ascii="Times New Roman" w:hAnsi="Times New Roman" w:cs="Times New Roman"/>
          <w:b/>
          <w:sz w:val="24"/>
        </w:rPr>
      </w:pPr>
      <w:r>
        <w:rPr>
          <w:rFonts w:hint="eastAsia" w:ascii="Times New Roman" w:hAnsi="Times New Roman" w:cs="Times New Roman"/>
          <w:b/>
          <w:sz w:val="24"/>
        </w:rPr>
        <w:t>（</w:t>
      </w:r>
      <w:r>
        <w:rPr>
          <w:rFonts w:ascii="Times New Roman" w:hAnsi="Times New Roman" w:cs="Times New Roman"/>
          <w:sz w:val="24"/>
        </w:rPr>
        <w:t>供应商根据自身实际情况进行提供</w:t>
      </w:r>
      <w:r>
        <w:rPr>
          <w:rFonts w:hint="eastAsia" w:ascii="Times New Roman" w:hAnsi="Times New Roman" w:cs="Times New Roman"/>
          <w:sz w:val="24"/>
        </w:rPr>
        <w:t>。</w:t>
      </w:r>
      <w:r>
        <w:rPr>
          <w:rFonts w:hint="eastAsia" w:ascii="Times New Roman" w:hAnsi="Times New Roman" w:cs="Times New Roman"/>
          <w:b/>
          <w:sz w:val="24"/>
        </w:rPr>
        <w:t>）</w:t>
      </w:r>
    </w:p>
    <w:p w14:paraId="1CF21430">
      <w:pPr>
        <w:pStyle w:val="2"/>
        <w:rPr>
          <w:rFonts w:ascii="Times New Roman" w:hAnsi="Times New Roman" w:cs="Times New Roman"/>
          <w:b/>
          <w:szCs w:val="28"/>
        </w:rPr>
      </w:pPr>
    </w:p>
    <w:p w14:paraId="0DFD3D39">
      <w:pPr>
        <w:pStyle w:val="2"/>
        <w:rPr>
          <w:rFonts w:ascii="Times New Roman" w:hAnsi="Times New Roman" w:cs="Times New Roman"/>
          <w:b/>
          <w:szCs w:val="28"/>
        </w:rPr>
      </w:pPr>
    </w:p>
    <w:p w14:paraId="472267A2">
      <w:pPr>
        <w:pStyle w:val="2"/>
        <w:rPr>
          <w:rFonts w:ascii="Times New Roman" w:hAnsi="Times New Roman" w:cs="Times New Roman"/>
          <w:b/>
          <w:szCs w:val="28"/>
        </w:rPr>
      </w:pPr>
    </w:p>
    <w:p w14:paraId="0DEE86F9">
      <w:pPr>
        <w:pStyle w:val="2"/>
        <w:rPr>
          <w:rFonts w:ascii="Times New Roman" w:hAnsi="Times New Roman" w:cs="Times New Roman"/>
          <w:b/>
          <w:szCs w:val="28"/>
        </w:rPr>
      </w:pPr>
    </w:p>
    <w:p w14:paraId="12BCBF20">
      <w:pPr>
        <w:spacing w:line="440" w:lineRule="atLeast"/>
        <w:rPr>
          <w:rFonts w:ascii="Times New Roman" w:hAnsi="Times New Roman" w:cs="Times New Roman"/>
          <w:b/>
          <w:sz w:val="28"/>
          <w:szCs w:val="28"/>
        </w:rPr>
      </w:pPr>
      <w:r>
        <w:rPr>
          <w:rFonts w:ascii="Times New Roman" w:hAnsi="Times New Roman" w:cs="Times New Roman"/>
          <w:b/>
          <w:sz w:val="28"/>
          <w:szCs w:val="28"/>
        </w:rPr>
        <w:t>二、唱标信封</w:t>
      </w:r>
    </w:p>
    <w:p w14:paraId="6DFCD8BB">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DOCVARIABLE  报价一览表开始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fldChar w:fldCharType="end"/>
      </w:r>
      <w:r>
        <w:rPr>
          <w:rFonts w:ascii="Times New Roman" w:hAnsi="Times New Roman" w:cs="Times New Roman"/>
          <w:b/>
          <w:bCs/>
          <w:sz w:val="28"/>
          <w:szCs w:val="28"/>
        </w:rPr>
        <w:t>报价汇总表</w:t>
      </w:r>
    </w:p>
    <w:p w14:paraId="18138149">
      <w:pPr>
        <w:spacing w:line="440" w:lineRule="atLeast"/>
        <w:jc w:val="left"/>
        <w:rPr>
          <w:rFonts w:ascii="Times New Roman" w:hAnsi="Times New Roman" w:cs="Times New Roman"/>
          <w:bCs/>
          <w:sz w:val="28"/>
          <w:szCs w:val="28"/>
        </w:rPr>
      </w:pPr>
    </w:p>
    <w:p w14:paraId="3F539108">
      <w:pPr>
        <w:tabs>
          <w:tab w:val="left" w:pos="5940"/>
        </w:tabs>
        <w:spacing w:line="440" w:lineRule="atLeast"/>
        <w:jc w:val="left"/>
        <w:rPr>
          <w:rFonts w:ascii="Times New Roman" w:hAnsi="Times New Roman" w:cs="Times New Roman"/>
          <w:bCs/>
        </w:rPr>
      </w:pPr>
      <w:r>
        <w:rPr>
          <w:rFonts w:ascii="Times New Roman" w:hAnsi="Times New Roman" w:cs="Times New Roman"/>
          <w:bCs/>
        </w:rPr>
        <w:t xml:space="preserve">项目名称： </w:t>
      </w:r>
      <w:r>
        <w:rPr>
          <w:rFonts w:hint="eastAsia" w:ascii="Times New Roman" w:hAnsi="Times New Roman" w:cs="Times New Roman"/>
          <w:bCs/>
        </w:rPr>
        <w:t>佛山市消防救援支队消防船保险采购</w:t>
      </w:r>
      <w:r>
        <w:rPr>
          <w:rFonts w:ascii="Times New Roman" w:hAnsi="Times New Roman" w:cs="Times New Roman"/>
        </w:rPr>
        <w:fldChar w:fldCharType="begin"/>
      </w:r>
      <w:r>
        <w:rPr>
          <w:rFonts w:ascii="Times New Roman" w:hAnsi="Times New Roman" w:cs="Times New Roman"/>
        </w:rPr>
        <w:instrText xml:space="preserve"> DOCVARIABLE  项目名称  \* MERGEFORMAT </w:instrText>
      </w:r>
      <w:r>
        <w:rPr>
          <w:rFonts w:ascii="Times New Roman" w:hAnsi="Times New Roman" w:cs="Times New Roman"/>
        </w:rPr>
        <w:fldChar w:fldCharType="separate"/>
      </w:r>
      <w:r>
        <w:rPr>
          <w:rFonts w:ascii="Times New Roman" w:hAnsi="Times New Roman" w:cs="Times New Roman"/>
        </w:rPr>
        <w:fldChar w:fldCharType="end"/>
      </w:r>
    </w:p>
    <w:p w14:paraId="03EFACA3">
      <w:pPr>
        <w:tabs>
          <w:tab w:val="left" w:pos="5940"/>
        </w:tabs>
        <w:spacing w:line="440" w:lineRule="atLeast"/>
        <w:jc w:val="left"/>
        <w:rPr>
          <w:rFonts w:ascii="Times New Roman" w:hAnsi="Times New Roman" w:cs="Times New Roman"/>
          <w:bCs/>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bCs/>
        </w:rPr>
        <w:t xml:space="preserve"> </w:t>
      </w:r>
      <w:r>
        <w:rPr>
          <w:rFonts w:hint="eastAsia" w:ascii="Times New Roman" w:hAnsi="Times New Roman" w:cs="Times New Roman"/>
          <w:bCs/>
        </w:rPr>
        <w:t>2024XFCG-15</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E3B40D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1CBE9CB1">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78E03F9">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4DB5258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4233930F">
            <w:pPr>
              <w:pStyle w:val="34"/>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F9D7233">
            <w:pPr>
              <w:pStyle w:val="34"/>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63300DE">
            <w:pPr>
              <w:pStyle w:val="34"/>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396DA6ED">
      <w:pPr>
        <w:spacing w:line="440" w:lineRule="atLeast"/>
        <w:jc w:val="left"/>
        <w:rPr>
          <w:rFonts w:ascii="Times New Roman" w:hAnsi="Times New Roman" w:cs="Times New Roman"/>
        </w:rPr>
      </w:pPr>
      <w:r>
        <w:rPr>
          <w:rFonts w:hint="eastAsia" w:ascii="Times New Roman" w:hAnsi="Times New Roman" w:cs="Times New Roman"/>
        </w:rPr>
        <w:t>注：</w:t>
      </w:r>
    </w:p>
    <w:p w14:paraId="3EA9A7BE">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0D94EF1B">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25A59270">
      <w:pPr>
        <w:spacing w:line="440" w:lineRule="atLeast"/>
        <w:rPr>
          <w:rFonts w:ascii="Times New Roman" w:hAnsi="Times New Roman" w:cs="Times New Roman"/>
          <w:b/>
        </w:rPr>
      </w:pPr>
    </w:p>
    <w:p w14:paraId="5BEF8BEE">
      <w:pPr>
        <w:spacing w:line="440" w:lineRule="atLeast"/>
        <w:rPr>
          <w:rFonts w:ascii="Times New Roman" w:hAnsi="Times New Roman" w:cs="Times New Roman"/>
          <w:b/>
        </w:rPr>
      </w:pPr>
    </w:p>
    <w:p w14:paraId="0FD820F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7175BF6E">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4D3DCA08">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67C8479">
      <w:pPr>
        <w:spacing w:line="440" w:lineRule="atLeast"/>
        <w:jc w:val="left"/>
        <w:rPr>
          <w:rFonts w:ascii="Times New Roman" w:hAnsi="Times New Roman" w:cs="Times New Roman"/>
          <w:b/>
        </w:rPr>
      </w:pPr>
    </w:p>
    <w:p w14:paraId="3545A1B5">
      <w:pPr>
        <w:pStyle w:val="19"/>
        <w:spacing w:before="0" w:after="0" w:line="440" w:lineRule="atLeast"/>
        <w:ind w:left="0" w:leftChars="0" w:firstLine="0" w:firstLineChars="0"/>
        <w:rPr>
          <w:rFonts w:eastAsiaTheme="minorEastAsia"/>
          <w:b/>
          <w:color w:val="auto"/>
        </w:rPr>
        <w:sectPr>
          <w:headerReference r:id="rId10" w:type="default"/>
          <w:pgSz w:w="11906" w:h="16838"/>
          <w:pgMar w:top="1134" w:right="1134" w:bottom="1134" w:left="1588" w:header="567" w:footer="737" w:gutter="0"/>
          <w:cols w:space="720" w:num="1"/>
          <w:docGrid w:linePitch="312" w:charSpace="0"/>
        </w:sectPr>
      </w:pPr>
    </w:p>
    <w:bookmarkEnd w:id="222"/>
    <w:bookmarkEnd w:id="223"/>
    <w:bookmarkEnd w:id="224"/>
    <w:bookmarkEnd w:id="225"/>
    <w:bookmarkEnd w:id="226"/>
    <w:bookmarkEnd w:id="227"/>
    <w:bookmarkEnd w:id="228"/>
    <w:p w14:paraId="628F7821">
      <w:pPr>
        <w:pageBreakBefore/>
        <w:spacing w:line="440" w:lineRule="atLeast"/>
        <w:jc w:val="center"/>
        <w:rPr>
          <w:rFonts w:ascii="Times New Roman" w:hAnsi="Times New Roman" w:cs="Times New Roman"/>
          <w:bCs/>
          <w:sz w:val="36"/>
        </w:rPr>
      </w:pPr>
      <w:bookmarkStart w:id="252" w:name="_Toc38337722"/>
      <w:bookmarkStart w:id="253" w:name="_Toc49329276"/>
      <w:bookmarkStart w:id="254" w:name="_Toc18239"/>
      <w:bookmarkStart w:id="255" w:name="_Toc22927"/>
      <w:bookmarkStart w:id="256" w:name="_Toc310519909"/>
      <w:bookmarkStart w:id="257" w:name="_Toc325031964"/>
      <w:bookmarkStart w:id="258" w:name="_Toc419106587"/>
      <w:bookmarkStart w:id="259" w:name="_Toc373767224"/>
      <w:bookmarkStart w:id="260" w:name="_Toc24787"/>
      <w:r>
        <w:rPr>
          <w:rFonts w:ascii="Times New Roman" w:hAnsi="Times New Roman" w:cs="Times New Roman"/>
          <w:bCs/>
          <w:sz w:val="36"/>
        </w:rPr>
        <w:t>文件包装袋</w:t>
      </w:r>
      <w:bookmarkEnd w:id="252"/>
      <w:bookmarkEnd w:id="253"/>
      <w:r>
        <w:rPr>
          <w:rFonts w:ascii="Times New Roman" w:hAnsi="Times New Roman" w:cs="Times New Roman"/>
          <w:bCs/>
          <w:sz w:val="36"/>
        </w:rPr>
        <w:t>封面标贴格式</w:t>
      </w:r>
      <w:bookmarkEnd w:id="254"/>
      <w:bookmarkEnd w:id="255"/>
      <w:bookmarkEnd w:id="256"/>
      <w:bookmarkEnd w:id="257"/>
      <w:bookmarkEnd w:id="258"/>
      <w:bookmarkEnd w:id="259"/>
      <w:bookmarkEnd w:id="260"/>
    </w:p>
    <w:tbl>
      <w:tblPr>
        <w:tblStyle w:val="20"/>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6F729127">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tcPr>
          <w:p w14:paraId="35007823">
            <w:pPr>
              <w:snapToGrid w:val="0"/>
              <w:spacing w:line="440" w:lineRule="atLeast"/>
              <w:jc w:val="center"/>
              <w:rPr>
                <w:rFonts w:ascii="Times New Roman" w:hAnsi="Times New Roman" w:cs="Times New Roman"/>
                <w:b/>
                <w:sz w:val="30"/>
              </w:rPr>
            </w:pPr>
          </w:p>
          <w:p w14:paraId="6E0DA1A4">
            <w:pPr>
              <w:pStyle w:val="2"/>
              <w:spacing w:line="440" w:lineRule="atLeast"/>
              <w:jc w:val="center"/>
              <w:rPr>
                <w:rFonts w:ascii="Times New Roman" w:hAnsi="Times New Roman" w:cs="Times New Roman"/>
                <w:b/>
                <w:bCs/>
                <w:sz w:val="48"/>
              </w:rPr>
            </w:pPr>
            <w:r>
              <w:rPr>
                <w:rFonts w:ascii="Times New Roman" w:hAnsi="Times New Roman" w:cs="Times New Roman"/>
                <w:b/>
                <w:bCs/>
                <w:sz w:val="48"/>
              </w:rPr>
              <w:t>采购项目响应文件</w:t>
            </w:r>
          </w:p>
          <w:p w14:paraId="1BFF02FF">
            <w:pPr>
              <w:spacing w:line="440" w:lineRule="atLeast"/>
              <w:jc w:val="center"/>
              <w:rPr>
                <w:rFonts w:ascii="Times New Roman" w:hAnsi="Times New Roman" w:cs="Times New Roman"/>
                <w:b/>
                <w:bCs/>
                <w:sz w:val="24"/>
              </w:rPr>
            </w:pPr>
            <w:r>
              <w:rPr>
                <w:rFonts w:ascii="Times New Roman" w:hAnsi="Times New Roman" w:cs="Times New Roman"/>
                <w:b/>
                <w:bCs/>
                <w:sz w:val="24"/>
              </w:rPr>
              <w:t>密封内容：</w:t>
            </w:r>
            <w:r>
              <w:rPr>
                <w:rFonts w:ascii="Times New Roman" w:hAnsi="Times New Roman" w:cs="Times New Roman"/>
                <w:sz w:val="24"/>
              </w:rPr>
              <w:t>□</w:t>
            </w:r>
            <w:r>
              <w:rPr>
                <w:rFonts w:ascii="Times New Roman" w:hAnsi="Times New Roman" w:cs="Times New Roman"/>
                <w:b/>
                <w:bCs/>
                <w:sz w:val="24"/>
              </w:rPr>
              <w:t xml:space="preserve">报价信封 / </w:t>
            </w:r>
            <w:r>
              <w:rPr>
                <w:rFonts w:ascii="Times New Roman" w:hAnsi="Times New Roman" w:cs="Times New Roman"/>
                <w:sz w:val="24"/>
              </w:rPr>
              <w:t>□</w:t>
            </w:r>
            <w:r>
              <w:rPr>
                <w:rFonts w:ascii="Times New Roman" w:hAnsi="Times New Roman" w:cs="Times New Roman"/>
                <w:b/>
                <w:bCs/>
                <w:sz w:val="24"/>
              </w:rPr>
              <w:t>正、副本响应文件</w:t>
            </w:r>
          </w:p>
          <w:p w14:paraId="2122B234">
            <w:pPr>
              <w:spacing w:line="440" w:lineRule="atLeast"/>
              <w:jc w:val="center"/>
              <w:rPr>
                <w:rFonts w:ascii="Times New Roman" w:hAnsi="Times New Roman" w:cs="Times New Roman"/>
                <w:b/>
                <w:sz w:val="11"/>
                <w:szCs w:val="11"/>
              </w:rPr>
            </w:pPr>
          </w:p>
          <w:p w14:paraId="4B1B25E5">
            <w:pPr>
              <w:spacing w:line="440" w:lineRule="atLeast"/>
              <w:ind w:firstLine="964" w:firstLineChars="400"/>
              <w:rPr>
                <w:rFonts w:ascii="Times New Roman" w:hAnsi="Times New Roman" w:cs="Times New Roman"/>
                <w:b/>
                <w:bCs/>
                <w:sz w:val="24"/>
                <w:u w:val="single"/>
              </w:rPr>
            </w:pPr>
            <w:r>
              <w:rPr>
                <w:rFonts w:ascii="Times New Roman" w:hAnsi="Times New Roman" w:cs="Times New Roman"/>
                <w:b/>
                <w:bCs/>
                <w:sz w:val="24"/>
              </w:rPr>
              <w:t>供应商名称：</w:t>
            </w:r>
            <w:r>
              <w:rPr>
                <w:rFonts w:ascii="Times New Roman" w:hAnsi="Times New Roman" w:cs="Times New Roman"/>
                <w:sz w:val="24"/>
                <w:u w:val="dotted"/>
              </w:rPr>
              <w:t xml:space="preserve">                                                  </w:t>
            </w:r>
          </w:p>
          <w:p w14:paraId="6B899416">
            <w:pPr>
              <w:spacing w:line="440" w:lineRule="atLeast"/>
              <w:ind w:firstLine="960" w:firstLineChars="400"/>
              <w:rPr>
                <w:rFonts w:ascii="Times New Roman" w:hAnsi="Times New Roman" w:cs="Times New Roman"/>
                <w:sz w:val="24"/>
                <w:u w:val="single"/>
              </w:rPr>
            </w:pPr>
            <w:r>
              <w:rPr>
                <w:rFonts w:ascii="Times New Roman" w:hAnsi="Times New Roman" w:cs="Times New Roman"/>
                <w:sz w:val="24"/>
              </w:rPr>
              <w:t>项目编号：</w:t>
            </w:r>
            <w:r>
              <w:rPr>
                <w:rFonts w:hint="eastAsia" w:ascii="Times New Roman" w:hAnsi="Times New Roman" w:cs="Times New Roman"/>
                <w:b/>
                <w:u w:val="dotted"/>
              </w:rPr>
              <w:t>2024XFCG-15</w:t>
            </w:r>
            <w:r>
              <w:rPr>
                <w:rFonts w:ascii="Times New Roman" w:hAnsi="Times New Roman" w:cs="Times New Roman"/>
                <w:u w:val="dotted"/>
              </w:rPr>
              <w:t xml:space="preserve">       </w:t>
            </w:r>
            <w:r>
              <w:rPr>
                <w:rFonts w:ascii="Times New Roman" w:hAnsi="Times New Roman" w:cs="Times New Roman"/>
                <w:sz w:val="24"/>
                <w:u w:val="dotted"/>
              </w:rPr>
              <w:t xml:space="preserve">                </w:t>
            </w:r>
          </w:p>
          <w:p w14:paraId="1802FE4A">
            <w:pPr>
              <w:spacing w:line="440" w:lineRule="atLeast"/>
              <w:ind w:firstLine="960" w:firstLineChars="400"/>
              <w:rPr>
                <w:rFonts w:ascii="Times New Roman" w:hAnsi="Times New Roman" w:cs="Times New Roman"/>
                <w:b/>
                <w:bCs/>
              </w:rPr>
            </w:pPr>
            <w:r>
              <w:rPr>
                <w:rFonts w:ascii="Times New Roman" w:hAnsi="Times New Roman" w:cs="Times New Roman"/>
                <w:sz w:val="24"/>
              </w:rPr>
              <w:t>项目名称：</w:t>
            </w:r>
            <w:r>
              <w:rPr>
                <w:rFonts w:hint="eastAsia" w:ascii="Times New Roman" w:hAnsi="Times New Roman" w:cs="Times New Roman"/>
                <w:b/>
                <w:u w:val="dotted"/>
              </w:rPr>
              <w:t>佛山市消防救援支队消防船保险采购</w:t>
            </w:r>
          </w:p>
          <w:tbl>
            <w:tblPr>
              <w:tblStyle w:val="20"/>
              <w:tblW w:w="0" w:type="auto"/>
              <w:jc w:val="center"/>
              <w:tblLayout w:type="fixed"/>
              <w:tblCellMar>
                <w:top w:w="0" w:type="dxa"/>
                <w:left w:w="108" w:type="dxa"/>
                <w:bottom w:w="0" w:type="dxa"/>
                <w:right w:w="108" w:type="dxa"/>
              </w:tblCellMar>
            </w:tblPr>
            <w:tblGrid>
              <w:gridCol w:w="1260"/>
              <w:gridCol w:w="7246"/>
            </w:tblGrid>
            <w:tr w14:paraId="0EC25244">
              <w:tblPrEx>
                <w:tblCellMar>
                  <w:top w:w="0" w:type="dxa"/>
                  <w:left w:w="108" w:type="dxa"/>
                  <w:bottom w:w="0" w:type="dxa"/>
                  <w:right w:w="108" w:type="dxa"/>
                </w:tblCellMar>
              </w:tblPrEx>
              <w:trPr>
                <w:trHeight w:val="480" w:hRule="atLeast"/>
                <w:jc w:val="center"/>
              </w:trPr>
              <w:tc>
                <w:tcPr>
                  <w:tcW w:w="8506" w:type="dxa"/>
                  <w:gridSpan w:val="2"/>
                  <w:vAlign w:val="center"/>
                </w:tcPr>
                <w:p w14:paraId="45E21EBF">
                  <w:pPr>
                    <w:spacing w:line="440" w:lineRule="atLeast"/>
                    <w:rPr>
                      <w:rFonts w:ascii="Times New Roman" w:hAnsi="Times New Roman" w:cs="Times New Roman"/>
                      <w:b/>
                      <w:bCs/>
                    </w:rPr>
                  </w:pPr>
                  <w:r>
                    <w:rPr>
                      <w:rFonts w:ascii="Times New Roman" w:hAnsi="Times New Roman" w:cs="Times New Roman"/>
                      <w:b/>
                      <w:bCs/>
                    </w:rPr>
                    <w:t xml:space="preserve">在2024年  </w:t>
                  </w:r>
                  <w:r>
                    <w:rPr>
                      <w:rFonts w:ascii="Times New Roman" w:hAnsi="Times New Roman" w:cs="Times New Roman"/>
                      <w:b/>
                      <w:bCs/>
                      <w:szCs w:val="21"/>
                    </w:rPr>
                    <w:t xml:space="preserve">月  </w:t>
                  </w:r>
                  <w:r>
                    <w:rPr>
                      <w:rFonts w:ascii="Times New Roman" w:hAnsi="Times New Roman" w:cs="Times New Roman"/>
                      <w:b/>
                      <w:bCs/>
                    </w:rPr>
                    <w:t>日   午   ：   时之间准时当面递交且不得启封。</w:t>
                  </w:r>
                </w:p>
              </w:tc>
            </w:tr>
            <w:tr w14:paraId="749A34A7">
              <w:tblPrEx>
                <w:tblCellMar>
                  <w:top w:w="0" w:type="dxa"/>
                  <w:left w:w="108" w:type="dxa"/>
                  <w:bottom w:w="0" w:type="dxa"/>
                  <w:right w:w="108" w:type="dxa"/>
                </w:tblCellMar>
              </w:tblPrEx>
              <w:trPr>
                <w:trHeight w:val="615" w:hRule="atLeast"/>
                <w:jc w:val="center"/>
              </w:trPr>
              <w:tc>
                <w:tcPr>
                  <w:tcW w:w="1260" w:type="dxa"/>
                  <w:vAlign w:val="center"/>
                </w:tcPr>
                <w:p w14:paraId="4FDABC1D">
                  <w:pPr>
                    <w:spacing w:line="440" w:lineRule="atLeast"/>
                    <w:rPr>
                      <w:rFonts w:ascii="Times New Roman" w:hAnsi="Times New Roman" w:cs="Times New Roman"/>
                      <w:b/>
                      <w:bCs/>
                    </w:rPr>
                  </w:pPr>
                  <w:r>
                    <w:rPr>
                      <w:rFonts w:ascii="Times New Roman" w:hAnsi="Times New Roman" w:cs="Times New Roman"/>
                      <w:b/>
                      <w:bCs/>
                    </w:rPr>
                    <w:t>递交地点：</w:t>
                  </w:r>
                </w:p>
              </w:tc>
              <w:tc>
                <w:tcPr>
                  <w:tcW w:w="7246" w:type="dxa"/>
                  <w:vAlign w:val="center"/>
                </w:tcPr>
                <w:p w14:paraId="156F9455">
                  <w:pPr>
                    <w:spacing w:line="440" w:lineRule="atLeast"/>
                    <w:rPr>
                      <w:rFonts w:ascii="Times New Roman" w:hAnsi="Times New Roman" w:cs="Times New Roman"/>
                      <w:b/>
                      <w:bCs/>
                    </w:rPr>
                  </w:pPr>
                  <w:r>
                    <w:rPr>
                      <w:rFonts w:ascii="Times New Roman" w:hAnsi="Times New Roman" w:cs="Times New Roman"/>
                      <w:b/>
                      <w:bCs/>
                    </w:rPr>
                    <w:t>佛山市禅城区季华五路10号金融广场大厦17层A区（广东远东招标代理有限公司开标室）。</w:t>
                  </w:r>
                </w:p>
              </w:tc>
            </w:tr>
            <w:tr w14:paraId="0E4F59EF">
              <w:tblPrEx>
                <w:tblCellMar>
                  <w:top w:w="0" w:type="dxa"/>
                  <w:left w:w="108" w:type="dxa"/>
                  <w:bottom w:w="0" w:type="dxa"/>
                  <w:right w:w="108" w:type="dxa"/>
                </w:tblCellMar>
              </w:tblPrEx>
              <w:trPr>
                <w:trHeight w:val="465" w:hRule="atLeast"/>
                <w:jc w:val="center"/>
              </w:trPr>
              <w:tc>
                <w:tcPr>
                  <w:tcW w:w="1260" w:type="dxa"/>
                  <w:vAlign w:val="center"/>
                </w:tcPr>
                <w:p w14:paraId="5AE2D836">
                  <w:pPr>
                    <w:spacing w:line="440" w:lineRule="atLeast"/>
                    <w:jc w:val="center"/>
                    <w:rPr>
                      <w:rFonts w:ascii="Times New Roman" w:hAnsi="Times New Roman" w:cs="Times New Roman"/>
                      <w:b/>
                      <w:bCs/>
                    </w:rPr>
                  </w:pPr>
                  <w:r>
                    <w:rPr>
                      <w:rFonts w:ascii="Times New Roman" w:hAnsi="Times New Roman" w:cs="Times New Roman"/>
                      <w:b/>
                      <w:bCs/>
                    </w:rPr>
                    <w:t>电    话：</w:t>
                  </w:r>
                </w:p>
              </w:tc>
              <w:tc>
                <w:tcPr>
                  <w:tcW w:w="7246" w:type="dxa"/>
                  <w:vAlign w:val="center"/>
                </w:tcPr>
                <w:p w14:paraId="4B8D7F09">
                  <w:pPr>
                    <w:spacing w:line="440" w:lineRule="atLeast"/>
                    <w:rPr>
                      <w:rFonts w:ascii="Times New Roman" w:hAnsi="Times New Roman" w:cs="Times New Roman"/>
                      <w:b/>
                      <w:bCs/>
                    </w:rPr>
                  </w:pPr>
                  <w:r>
                    <w:rPr>
                      <w:rFonts w:ascii="Times New Roman" w:hAnsi="Times New Roman" w:cs="Times New Roman"/>
                      <w:b/>
                      <w:bCs/>
                    </w:rPr>
                    <w:t>0757-83332528。</w:t>
                  </w:r>
                </w:p>
              </w:tc>
            </w:tr>
            <w:tr w14:paraId="0A47C47E">
              <w:tblPrEx>
                <w:tblCellMar>
                  <w:top w:w="0" w:type="dxa"/>
                  <w:left w:w="108" w:type="dxa"/>
                  <w:bottom w:w="0" w:type="dxa"/>
                  <w:right w:w="108" w:type="dxa"/>
                </w:tblCellMar>
              </w:tblPrEx>
              <w:trPr>
                <w:trHeight w:val="285" w:hRule="atLeast"/>
                <w:jc w:val="center"/>
              </w:trPr>
              <w:tc>
                <w:tcPr>
                  <w:tcW w:w="1260" w:type="dxa"/>
                  <w:vAlign w:val="center"/>
                </w:tcPr>
                <w:p w14:paraId="1539DB40">
                  <w:pPr>
                    <w:spacing w:line="440" w:lineRule="atLeast"/>
                    <w:jc w:val="center"/>
                    <w:rPr>
                      <w:rFonts w:ascii="Times New Roman" w:hAnsi="Times New Roman" w:cs="Times New Roman"/>
                      <w:b/>
                      <w:bCs/>
                    </w:rPr>
                  </w:pPr>
                  <w:r>
                    <w:rPr>
                      <w:rFonts w:ascii="Times New Roman" w:hAnsi="Times New Roman" w:cs="Times New Roman"/>
                      <w:b/>
                    </w:rPr>
                    <w:t>声    明：</w:t>
                  </w:r>
                </w:p>
              </w:tc>
              <w:tc>
                <w:tcPr>
                  <w:tcW w:w="7246" w:type="dxa"/>
                  <w:vAlign w:val="center"/>
                </w:tcPr>
                <w:p w14:paraId="679CED48">
                  <w:pPr>
                    <w:spacing w:line="440" w:lineRule="atLeast"/>
                    <w:rPr>
                      <w:rFonts w:ascii="Times New Roman" w:hAnsi="Times New Roman" w:cs="Times New Roman"/>
                      <w:b/>
                      <w:bCs/>
                    </w:rPr>
                  </w:pPr>
                  <w:r>
                    <w:rPr>
                      <w:rFonts w:ascii="Times New Roman" w:hAnsi="Times New Roman" w:cs="Times New Roman"/>
                      <w:b/>
                    </w:rPr>
                    <w:t>同意由递交响应文件登记顺序的前两名供应商，将作为集中推选的代表，现场对所有响应文件进行密封性检查。</w:t>
                  </w:r>
                </w:p>
              </w:tc>
            </w:tr>
          </w:tbl>
          <w:p w14:paraId="7E49C75F">
            <w:pPr>
              <w:spacing w:line="440" w:lineRule="atLeast"/>
              <w:rPr>
                <w:rFonts w:ascii="Times New Roman" w:hAnsi="Times New Roman" w:cs="Times New Roman"/>
              </w:rPr>
            </w:pPr>
          </w:p>
        </w:tc>
      </w:tr>
    </w:tbl>
    <w:p w14:paraId="193778EF">
      <w:pPr>
        <w:spacing w:line="440" w:lineRule="atLeast"/>
        <w:ind w:firstLine="480" w:firstLineChars="200"/>
        <w:rPr>
          <w:rFonts w:ascii="Times New Roman" w:hAnsi="Times New Roman" w:cs="Times New Roman"/>
          <w:sz w:val="24"/>
        </w:rPr>
      </w:pPr>
    </w:p>
    <w:p w14:paraId="002734BB">
      <w:pPr>
        <w:spacing w:line="440" w:lineRule="atLeast"/>
        <w:ind w:firstLine="480" w:firstLineChars="100"/>
        <w:rPr>
          <w:rFonts w:ascii="Times New Roman" w:hAnsi="Times New Roman" w:cs="Times New Roman"/>
          <w:sz w:val="48"/>
          <w:szCs w:val="48"/>
        </w:rPr>
      </w:pPr>
      <w:r>
        <w:rPr>
          <w:rFonts w:ascii="Times New Roman" w:hAnsi="Times New Roman" w:cs="Times New Roman"/>
          <w:sz w:val="48"/>
          <w:szCs w:val="48"/>
        </w:rPr>
        <w:t>注意事项</w:t>
      </w:r>
    </w:p>
    <w:p w14:paraId="7B1E9D7B">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一、报价信封另单独封装，并按下列顺序装订：</w:t>
      </w:r>
    </w:p>
    <w:p w14:paraId="608C76B0">
      <w:pPr>
        <w:tabs>
          <w:tab w:val="left" w:pos="900"/>
        </w:tabs>
        <w:spacing w:line="440" w:lineRule="atLeast"/>
        <w:outlineLvl w:val="1"/>
        <w:rPr>
          <w:rFonts w:ascii="Times New Roman" w:hAnsi="Times New Roman" w:cs="Times New Roman"/>
        </w:rPr>
      </w:pPr>
      <w:bookmarkStart w:id="261" w:name="_Toc10860"/>
      <w:r>
        <w:rPr>
          <w:rFonts w:ascii="Times New Roman" w:hAnsi="Times New Roman" w:cs="Times New Roman"/>
        </w:rPr>
        <w:t>1、《报价汇总表》 原件（须加盖公章）；</w:t>
      </w:r>
      <w:bookmarkEnd w:id="261"/>
    </w:p>
    <w:p w14:paraId="07B221AC">
      <w:pPr>
        <w:tabs>
          <w:tab w:val="left" w:pos="900"/>
        </w:tabs>
        <w:spacing w:line="440" w:lineRule="atLeast"/>
        <w:rPr>
          <w:rFonts w:ascii="Times New Roman" w:hAnsi="Times New Roman" w:cs="Times New Roman"/>
        </w:rPr>
      </w:pPr>
      <w:r>
        <w:rPr>
          <w:rFonts w:ascii="Times New Roman" w:hAnsi="Times New Roman" w:cs="Times New Roman"/>
        </w:rPr>
        <w:t>2、电子文件（须包含资格性文件、评审内容索引、技术部分、商务部分、价格部分、其他文件等；具体格式要求详见“</w:t>
      </w:r>
      <w:r>
        <w:rPr>
          <w:rFonts w:hint="eastAsia" w:ascii="Times New Roman" w:hAnsi="Times New Roman" w:cs="Times New Roman"/>
        </w:rPr>
        <w:t>成交供应商</w:t>
      </w:r>
      <w:r>
        <w:rPr>
          <w:rFonts w:ascii="Times New Roman" w:hAnsi="Times New Roman" w:cs="Times New Roman"/>
        </w:rPr>
        <w:t>须知”）。</w:t>
      </w:r>
    </w:p>
    <w:p w14:paraId="57C26DE5">
      <w:pPr>
        <w:spacing w:line="440" w:lineRule="atLeast"/>
        <w:ind w:firstLine="480" w:firstLineChars="200"/>
        <w:rPr>
          <w:rFonts w:ascii="Times New Roman" w:hAnsi="Times New Roman" w:cs="Times New Roman"/>
          <w:sz w:val="24"/>
        </w:rPr>
      </w:pPr>
    </w:p>
    <w:p w14:paraId="58FEBCB0">
      <w:pPr>
        <w:spacing w:line="440" w:lineRule="atLeast"/>
        <w:ind w:firstLine="480" w:firstLineChars="200"/>
        <w:rPr>
          <w:rFonts w:ascii="Times New Roman" w:hAnsi="Times New Roman" w:cs="Times New Roman"/>
          <w:sz w:val="24"/>
        </w:rPr>
      </w:pPr>
    </w:p>
    <w:p w14:paraId="3F998541">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二、重要提示：</w:t>
      </w:r>
    </w:p>
    <w:p w14:paraId="7F99D5DE">
      <w:pPr>
        <w:tabs>
          <w:tab w:val="left" w:pos="900"/>
        </w:tabs>
        <w:spacing w:line="440" w:lineRule="atLeast"/>
        <w:rPr>
          <w:rFonts w:ascii="Times New Roman" w:hAnsi="Times New Roman" w:cs="Times New Roman"/>
        </w:rPr>
      </w:pPr>
      <w:r>
        <w:rPr>
          <w:rFonts w:ascii="Times New Roman" w:hAnsi="Times New Roman" w:cs="Times New Roman"/>
        </w:rPr>
        <w:t>1.唱标信封与正、副本必须分开单独封装并标贴此封面，密封口处须加盖公章或授权代表签名。</w:t>
      </w:r>
    </w:p>
    <w:p w14:paraId="4BAE9BE3">
      <w:pPr>
        <w:tabs>
          <w:tab w:val="left" w:pos="900"/>
        </w:tabs>
        <w:spacing w:line="440" w:lineRule="atLeast"/>
        <w:rPr>
          <w:rFonts w:ascii="Times New Roman" w:hAnsi="Times New Roman" w:cs="Times New Roman"/>
          <w:lang w:eastAsia="zh-Hans"/>
        </w:rPr>
      </w:pPr>
      <w:r>
        <w:rPr>
          <w:rFonts w:ascii="Times New Roman" w:hAnsi="Times New Roman" w:cs="Times New Roman"/>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493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04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0B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7B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6649">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5AD9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3303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9D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9"/>
    <w:multiLevelType w:val="multilevel"/>
    <w:tmpl w:val="00000029"/>
    <w:lvl w:ilvl="0" w:tentative="0">
      <w:start w:val="1"/>
      <w:numFmt w:val="decimal"/>
      <w:lvlText w:val="%1"/>
      <w:lvlJc w:val="center"/>
      <w:pPr>
        <w:tabs>
          <w:tab w:val="left" w:pos="-61"/>
        </w:tabs>
        <w:ind w:left="41"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6D52DFB"/>
    <w:multiLevelType w:val="singleLevel"/>
    <w:tmpl w:val="66D52DFB"/>
    <w:lvl w:ilvl="0" w:tentative="0">
      <w:start w:val="1"/>
      <w:numFmt w:val="decimal"/>
      <w:suff w:val="nothing"/>
      <w:lvlText w:val="%1、"/>
      <w:lvlJc w:val="left"/>
    </w:lvl>
  </w:abstractNum>
  <w:num w:numId="1">
    <w:abstractNumId w:val="14"/>
  </w:num>
  <w:num w:numId="2">
    <w:abstractNumId w:val="11"/>
  </w:num>
  <w:num w:numId="3">
    <w:abstractNumId w:val="10"/>
  </w:num>
  <w:num w:numId="4">
    <w:abstractNumId w:val="6"/>
  </w:num>
  <w:num w:numId="5">
    <w:abstractNumId w:val="7"/>
  </w:num>
  <w:num w:numId="6">
    <w:abstractNumId w:val="3"/>
  </w:num>
  <w:num w:numId="7">
    <w:abstractNumId w:val="15"/>
  </w:num>
  <w:num w:numId="8">
    <w:abstractNumId w:val="12"/>
  </w:num>
  <w:num w:numId="9">
    <w:abstractNumId w:val="9"/>
  </w:num>
  <w:num w:numId="10">
    <w:abstractNumId w:val="5"/>
  </w:num>
  <w:num w:numId="11">
    <w:abstractNumId w:val="1"/>
  </w:num>
  <w:num w:numId="12">
    <w:abstractNumId w:val="2"/>
  </w:num>
  <w:num w:numId="13">
    <w:abstractNumId w:val="8"/>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ZGU4ZTA2ZGIwZjQ3ZDc0ZWZlNGRkMmViYTk4Y2MifQ=="/>
  </w:docVars>
  <w:rsids>
    <w:rsidRoot w:val="53B52B8D"/>
    <w:rsid w:val="000F5AF4"/>
    <w:rsid w:val="0025687A"/>
    <w:rsid w:val="003A2FF4"/>
    <w:rsid w:val="005076A9"/>
    <w:rsid w:val="00745A68"/>
    <w:rsid w:val="007B0E97"/>
    <w:rsid w:val="007D4F6C"/>
    <w:rsid w:val="009B718F"/>
    <w:rsid w:val="009D7CD8"/>
    <w:rsid w:val="00AC2428"/>
    <w:rsid w:val="00B147F5"/>
    <w:rsid w:val="00BD0949"/>
    <w:rsid w:val="00DD6ADD"/>
    <w:rsid w:val="00DE6337"/>
    <w:rsid w:val="00F42B70"/>
    <w:rsid w:val="01164C6F"/>
    <w:rsid w:val="01287101"/>
    <w:rsid w:val="01E579C2"/>
    <w:rsid w:val="02DD6033"/>
    <w:rsid w:val="02FE031F"/>
    <w:rsid w:val="030C3A54"/>
    <w:rsid w:val="03640C37"/>
    <w:rsid w:val="03712C1D"/>
    <w:rsid w:val="038D224B"/>
    <w:rsid w:val="048A5205"/>
    <w:rsid w:val="05717438"/>
    <w:rsid w:val="05814DD8"/>
    <w:rsid w:val="06290392"/>
    <w:rsid w:val="06760529"/>
    <w:rsid w:val="06BD1984"/>
    <w:rsid w:val="07725360"/>
    <w:rsid w:val="07797A4C"/>
    <w:rsid w:val="07A8437E"/>
    <w:rsid w:val="0865674A"/>
    <w:rsid w:val="087A387F"/>
    <w:rsid w:val="08E21B49"/>
    <w:rsid w:val="090E4181"/>
    <w:rsid w:val="092B4FD8"/>
    <w:rsid w:val="093223D0"/>
    <w:rsid w:val="0937642F"/>
    <w:rsid w:val="094500B6"/>
    <w:rsid w:val="09B11BD0"/>
    <w:rsid w:val="0B202517"/>
    <w:rsid w:val="0B892782"/>
    <w:rsid w:val="0B9A495D"/>
    <w:rsid w:val="0BEC14C3"/>
    <w:rsid w:val="0D6A2CEF"/>
    <w:rsid w:val="0E747096"/>
    <w:rsid w:val="0ED426DE"/>
    <w:rsid w:val="0FD833CB"/>
    <w:rsid w:val="10341227"/>
    <w:rsid w:val="104A6951"/>
    <w:rsid w:val="10B353ED"/>
    <w:rsid w:val="10E41613"/>
    <w:rsid w:val="11B27A23"/>
    <w:rsid w:val="11FA6155"/>
    <w:rsid w:val="135A32B1"/>
    <w:rsid w:val="13E73EF9"/>
    <w:rsid w:val="14576AF9"/>
    <w:rsid w:val="14927E49"/>
    <w:rsid w:val="1582093B"/>
    <w:rsid w:val="162966D3"/>
    <w:rsid w:val="16315EBE"/>
    <w:rsid w:val="16627D11"/>
    <w:rsid w:val="16D345D7"/>
    <w:rsid w:val="177F50ED"/>
    <w:rsid w:val="17F77304"/>
    <w:rsid w:val="184513B2"/>
    <w:rsid w:val="184D6DCC"/>
    <w:rsid w:val="189D1927"/>
    <w:rsid w:val="195B7AEE"/>
    <w:rsid w:val="19805192"/>
    <w:rsid w:val="19FA2401"/>
    <w:rsid w:val="1AC55FAA"/>
    <w:rsid w:val="1ACC0944"/>
    <w:rsid w:val="1AEF5419"/>
    <w:rsid w:val="1B4A733A"/>
    <w:rsid w:val="1B670350"/>
    <w:rsid w:val="1BA60602"/>
    <w:rsid w:val="1BC434B3"/>
    <w:rsid w:val="1BF00B53"/>
    <w:rsid w:val="1C1A51C0"/>
    <w:rsid w:val="1C56667E"/>
    <w:rsid w:val="1C7A5388"/>
    <w:rsid w:val="1CE8451F"/>
    <w:rsid w:val="1D0D62DF"/>
    <w:rsid w:val="1D734062"/>
    <w:rsid w:val="1D81039B"/>
    <w:rsid w:val="1DA557E7"/>
    <w:rsid w:val="1DE01BCA"/>
    <w:rsid w:val="1DE726E6"/>
    <w:rsid w:val="1DEC46DC"/>
    <w:rsid w:val="1E0C6498"/>
    <w:rsid w:val="1E4C6754"/>
    <w:rsid w:val="202A6150"/>
    <w:rsid w:val="205D5D4B"/>
    <w:rsid w:val="20A82EE1"/>
    <w:rsid w:val="219417D7"/>
    <w:rsid w:val="21A8172A"/>
    <w:rsid w:val="21CF3709"/>
    <w:rsid w:val="22655D1C"/>
    <w:rsid w:val="229A609C"/>
    <w:rsid w:val="235F050E"/>
    <w:rsid w:val="23A40CFC"/>
    <w:rsid w:val="23B0363D"/>
    <w:rsid w:val="23BB718F"/>
    <w:rsid w:val="248155AF"/>
    <w:rsid w:val="248926CC"/>
    <w:rsid w:val="24C56E96"/>
    <w:rsid w:val="24D9595E"/>
    <w:rsid w:val="24DE1416"/>
    <w:rsid w:val="25E310F1"/>
    <w:rsid w:val="264C1327"/>
    <w:rsid w:val="26594A5E"/>
    <w:rsid w:val="267C1339"/>
    <w:rsid w:val="269B42D8"/>
    <w:rsid w:val="26B9344C"/>
    <w:rsid w:val="26C64D67"/>
    <w:rsid w:val="26E37BD5"/>
    <w:rsid w:val="27302AF9"/>
    <w:rsid w:val="27594AE0"/>
    <w:rsid w:val="281D1523"/>
    <w:rsid w:val="28F752E4"/>
    <w:rsid w:val="28F94FC5"/>
    <w:rsid w:val="295B3AA4"/>
    <w:rsid w:val="298338DB"/>
    <w:rsid w:val="2995312F"/>
    <w:rsid w:val="2A053176"/>
    <w:rsid w:val="2AA3400B"/>
    <w:rsid w:val="2AB12D68"/>
    <w:rsid w:val="2AD04692"/>
    <w:rsid w:val="2BF15B26"/>
    <w:rsid w:val="2D0774CE"/>
    <w:rsid w:val="2D64113C"/>
    <w:rsid w:val="2D700F57"/>
    <w:rsid w:val="2E1037AC"/>
    <w:rsid w:val="2E5F7614"/>
    <w:rsid w:val="2EF553F5"/>
    <w:rsid w:val="2F4D4F3E"/>
    <w:rsid w:val="2F772127"/>
    <w:rsid w:val="2FAD0BBB"/>
    <w:rsid w:val="2FC647D1"/>
    <w:rsid w:val="30851BFE"/>
    <w:rsid w:val="313030E2"/>
    <w:rsid w:val="313A6116"/>
    <w:rsid w:val="314B3AFF"/>
    <w:rsid w:val="322A618B"/>
    <w:rsid w:val="32555174"/>
    <w:rsid w:val="32786EF6"/>
    <w:rsid w:val="32A44717"/>
    <w:rsid w:val="32F347CF"/>
    <w:rsid w:val="32FF0E87"/>
    <w:rsid w:val="334E26D2"/>
    <w:rsid w:val="348151C9"/>
    <w:rsid w:val="3523626A"/>
    <w:rsid w:val="366D365F"/>
    <w:rsid w:val="3735048E"/>
    <w:rsid w:val="37914FF6"/>
    <w:rsid w:val="37A42790"/>
    <w:rsid w:val="38150003"/>
    <w:rsid w:val="38223E1B"/>
    <w:rsid w:val="38B14685"/>
    <w:rsid w:val="38B20E6C"/>
    <w:rsid w:val="38DB3B74"/>
    <w:rsid w:val="3933116D"/>
    <w:rsid w:val="39E0610D"/>
    <w:rsid w:val="39E56093"/>
    <w:rsid w:val="3AE534FD"/>
    <w:rsid w:val="3AF963A7"/>
    <w:rsid w:val="3B4E4C98"/>
    <w:rsid w:val="3B9431ED"/>
    <w:rsid w:val="3B9A2EF8"/>
    <w:rsid w:val="3BB12A92"/>
    <w:rsid w:val="3BB371F1"/>
    <w:rsid w:val="3BDE1F6B"/>
    <w:rsid w:val="3C145DA1"/>
    <w:rsid w:val="3C380386"/>
    <w:rsid w:val="3C844A43"/>
    <w:rsid w:val="3CF0648C"/>
    <w:rsid w:val="3D0E2985"/>
    <w:rsid w:val="3D155716"/>
    <w:rsid w:val="3DA037A5"/>
    <w:rsid w:val="3DA442BB"/>
    <w:rsid w:val="3DB95E3A"/>
    <w:rsid w:val="3F246899"/>
    <w:rsid w:val="3F2A73B9"/>
    <w:rsid w:val="3F4357C6"/>
    <w:rsid w:val="3F4E4BBE"/>
    <w:rsid w:val="3F5376E9"/>
    <w:rsid w:val="3F543C83"/>
    <w:rsid w:val="3FCD64CB"/>
    <w:rsid w:val="3FF78B73"/>
    <w:rsid w:val="3FFF7DD0"/>
    <w:rsid w:val="40093884"/>
    <w:rsid w:val="40356162"/>
    <w:rsid w:val="405E3601"/>
    <w:rsid w:val="40D55E4F"/>
    <w:rsid w:val="40EA1530"/>
    <w:rsid w:val="41104C09"/>
    <w:rsid w:val="412C0C8E"/>
    <w:rsid w:val="41666B4A"/>
    <w:rsid w:val="426B5597"/>
    <w:rsid w:val="42A27F69"/>
    <w:rsid w:val="434979F3"/>
    <w:rsid w:val="43633C60"/>
    <w:rsid w:val="43E323C7"/>
    <w:rsid w:val="445E7455"/>
    <w:rsid w:val="44D84527"/>
    <w:rsid w:val="45055262"/>
    <w:rsid w:val="45216639"/>
    <w:rsid w:val="45E6619E"/>
    <w:rsid w:val="45F67B77"/>
    <w:rsid w:val="460A1F4F"/>
    <w:rsid w:val="466C70B0"/>
    <w:rsid w:val="46D10A76"/>
    <w:rsid w:val="46D52711"/>
    <w:rsid w:val="47185ED5"/>
    <w:rsid w:val="472933AD"/>
    <w:rsid w:val="47752E85"/>
    <w:rsid w:val="48721204"/>
    <w:rsid w:val="487466ED"/>
    <w:rsid w:val="488B012C"/>
    <w:rsid w:val="49550E48"/>
    <w:rsid w:val="4A4C3ABB"/>
    <w:rsid w:val="4AB77AAC"/>
    <w:rsid w:val="4B3F661F"/>
    <w:rsid w:val="4B9B6F36"/>
    <w:rsid w:val="4D7106A5"/>
    <w:rsid w:val="4D937D80"/>
    <w:rsid w:val="4DBF3025"/>
    <w:rsid w:val="4DE804C5"/>
    <w:rsid w:val="4E4D0DDF"/>
    <w:rsid w:val="4EC43E0B"/>
    <w:rsid w:val="4F314687"/>
    <w:rsid w:val="4F7F25E0"/>
    <w:rsid w:val="4F8534D4"/>
    <w:rsid w:val="4FBD17B5"/>
    <w:rsid w:val="500C3C97"/>
    <w:rsid w:val="50DE2581"/>
    <w:rsid w:val="50E25A58"/>
    <w:rsid w:val="51167616"/>
    <w:rsid w:val="51212285"/>
    <w:rsid w:val="517F7502"/>
    <w:rsid w:val="51C730BB"/>
    <w:rsid w:val="527B23E0"/>
    <w:rsid w:val="52992C77"/>
    <w:rsid w:val="52F7005F"/>
    <w:rsid w:val="52F9777F"/>
    <w:rsid w:val="530A0261"/>
    <w:rsid w:val="5341518C"/>
    <w:rsid w:val="5389509E"/>
    <w:rsid w:val="53A05E55"/>
    <w:rsid w:val="53B52B8D"/>
    <w:rsid w:val="53ED2917"/>
    <w:rsid w:val="546C42F7"/>
    <w:rsid w:val="55313209"/>
    <w:rsid w:val="554F18E1"/>
    <w:rsid w:val="55762362"/>
    <w:rsid w:val="55991D76"/>
    <w:rsid w:val="55C63470"/>
    <w:rsid w:val="563D4F6C"/>
    <w:rsid w:val="57407733"/>
    <w:rsid w:val="574865E8"/>
    <w:rsid w:val="57CB3347"/>
    <w:rsid w:val="57E44562"/>
    <w:rsid w:val="57F10F8F"/>
    <w:rsid w:val="58156E12"/>
    <w:rsid w:val="58224D61"/>
    <w:rsid w:val="586E28CA"/>
    <w:rsid w:val="58E660B8"/>
    <w:rsid w:val="58ED2DF8"/>
    <w:rsid w:val="59505C28"/>
    <w:rsid w:val="59CC128C"/>
    <w:rsid w:val="5A6E1145"/>
    <w:rsid w:val="5A8F0AE0"/>
    <w:rsid w:val="5AC36D8D"/>
    <w:rsid w:val="5AE22E06"/>
    <w:rsid w:val="5AEE750A"/>
    <w:rsid w:val="5B4B673D"/>
    <w:rsid w:val="5BC859E8"/>
    <w:rsid w:val="5BFF190E"/>
    <w:rsid w:val="5C007076"/>
    <w:rsid w:val="5C3435DF"/>
    <w:rsid w:val="5C750170"/>
    <w:rsid w:val="5D4F18B9"/>
    <w:rsid w:val="5D9F6BA2"/>
    <w:rsid w:val="5DD415C7"/>
    <w:rsid w:val="5E1935AF"/>
    <w:rsid w:val="5E1C702F"/>
    <w:rsid w:val="5E272F4F"/>
    <w:rsid w:val="5E4A24C9"/>
    <w:rsid w:val="5E7A69B4"/>
    <w:rsid w:val="5ED109C2"/>
    <w:rsid w:val="5F071EFA"/>
    <w:rsid w:val="5F2C2169"/>
    <w:rsid w:val="5FC27515"/>
    <w:rsid w:val="5FFB3C03"/>
    <w:rsid w:val="602A37D7"/>
    <w:rsid w:val="608A0701"/>
    <w:rsid w:val="608F1995"/>
    <w:rsid w:val="60997552"/>
    <w:rsid w:val="61A025AC"/>
    <w:rsid w:val="61F443D2"/>
    <w:rsid w:val="62174E1A"/>
    <w:rsid w:val="629168EA"/>
    <w:rsid w:val="62B965EC"/>
    <w:rsid w:val="62F151FD"/>
    <w:rsid w:val="63222D38"/>
    <w:rsid w:val="63BC430D"/>
    <w:rsid w:val="641461CF"/>
    <w:rsid w:val="652B74FB"/>
    <w:rsid w:val="657B0C15"/>
    <w:rsid w:val="65D21DE8"/>
    <w:rsid w:val="67810225"/>
    <w:rsid w:val="67D26069"/>
    <w:rsid w:val="67E260DB"/>
    <w:rsid w:val="67FE100B"/>
    <w:rsid w:val="68873690"/>
    <w:rsid w:val="6898707B"/>
    <w:rsid w:val="69AE677E"/>
    <w:rsid w:val="69E92EC5"/>
    <w:rsid w:val="6A1818A2"/>
    <w:rsid w:val="6A466ED2"/>
    <w:rsid w:val="6B1F5212"/>
    <w:rsid w:val="6B257891"/>
    <w:rsid w:val="6B3A562D"/>
    <w:rsid w:val="6BBB1BC1"/>
    <w:rsid w:val="6C4D2098"/>
    <w:rsid w:val="6D727B58"/>
    <w:rsid w:val="6D88746D"/>
    <w:rsid w:val="6D956071"/>
    <w:rsid w:val="6DD71F9A"/>
    <w:rsid w:val="6EAB7C30"/>
    <w:rsid w:val="6EB83BFB"/>
    <w:rsid w:val="6F5F7596"/>
    <w:rsid w:val="6F7E40AF"/>
    <w:rsid w:val="6F7E4E45"/>
    <w:rsid w:val="70221706"/>
    <w:rsid w:val="703314EB"/>
    <w:rsid w:val="705C369A"/>
    <w:rsid w:val="71465B9E"/>
    <w:rsid w:val="71DE1576"/>
    <w:rsid w:val="720F713E"/>
    <w:rsid w:val="724C6340"/>
    <w:rsid w:val="7299158E"/>
    <w:rsid w:val="72D306DE"/>
    <w:rsid w:val="736A2CCC"/>
    <w:rsid w:val="74AF414E"/>
    <w:rsid w:val="74F30699"/>
    <w:rsid w:val="751D1E9F"/>
    <w:rsid w:val="763C4BB9"/>
    <w:rsid w:val="76C526F3"/>
    <w:rsid w:val="77775BCE"/>
    <w:rsid w:val="77F34477"/>
    <w:rsid w:val="77F79321"/>
    <w:rsid w:val="785D2852"/>
    <w:rsid w:val="78E926CC"/>
    <w:rsid w:val="793E5018"/>
    <w:rsid w:val="79632093"/>
    <w:rsid w:val="79697DCC"/>
    <w:rsid w:val="799522C2"/>
    <w:rsid w:val="79B44DA4"/>
    <w:rsid w:val="7A190395"/>
    <w:rsid w:val="7A8F3D3F"/>
    <w:rsid w:val="7AE213CC"/>
    <w:rsid w:val="7AE96FDF"/>
    <w:rsid w:val="7B401FC9"/>
    <w:rsid w:val="7C3522B8"/>
    <w:rsid w:val="7C5807CC"/>
    <w:rsid w:val="7C692EF8"/>
    <w:rsid w:val="7CE8458D"/>
    <w:rsid w:val="7D44743E"/>
    <w:rsid w:val="7D5E6A79"/>
    <w:rsid w:val="7D66349E"/>
    <w:rsid w:val="7D9D2EC1"/>
    <w:rsid w:val="7E0C3B30"/>
    <w:rsid w:val="7E1919D1"/>
    <w:rsid w:val="7E5C0A47"/>
    <w:rsid w:val="7E920800"/>
    <w:rsid w:val="7EF722B8"/>
    <w:rsid w:val="7F9A43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6">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7">
    <w:name w:val="heading 4"/>
    <w:basedOn w:val="6"/>
    <w:next w:val="1"/>
    <w:unhideWhenUsed/>
    <w:qFormat/>
    <w:uiPriority w:val="9"/>
    <w:pPr>
      <w:outlineLvl w:val="3"/>
    </w:pPr>
    <w:rPr>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hAnsi="宋体"/>
      <w:kern w:val="0"/>
      <w:sz w:val="28"/>
      <w:szCs w:val="21"/>
    </w:rPr>
  </w:style>
  <w:style w:type="paragraph" w:styleId="3">
    <w:name w:val="Body Text 2"/>
    <w:basedOn w:val="1"/>
    <w:qFormat/>
    <w:uiPriority w:val="0"/>
    <w:pPr>
      <w:spacing w:after="120" w:line="480" w:lineRule="auto"/>
    </w:pPr>
  </w:style>
  <w:style w:type="paragraph" w:styleId="8">
    <w:name w:val="Normal Indent"/>
    <w:basedOn w:val="1"/>
    <w:qFormat/>
    <w:uiPriority w:val="0"/>
    <w:pPr>
      <w:ind w:firstLine="420"/>
    </w:pPr>
    <w:rPr>
      <w:rFonts w:ascii="Calibri" w:hAnsi="Calibri"/>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link w:val="68"/>
    <w:qFormat/>
    <w:uiPriority w:val="0"/>
    <w:pPr>
      <w:jc w:val="left"/>
    </w:pPr>
  </w:style>
  <w:style w:type="paragraph" w:styleId="11">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12">
    <w:name w:val="endnote text"/>
    <w:basedOn w:val="1"/>
    <w:qFormat/>
    <w:uiPriority w:val="0"/>
    <w:pPr>
      <w:snapToGrid w:val="0"/>
      <w:jc w:val="left"/>
    </w:pPr>
    <w:rPr>
      <w:rFonts w:ascii="宋体" w:hAnsi="宋体"/>
      <w:kern w:val="0"/>
      <w:sz w:val="28"/>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rPr>
      <w:rFonts w:ascii="Calibri" w:hAnsi="Calibri" w:eastAsia="宋体"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annotation subject"/>
    <w:basedOn w:val="10"/>
    <w:next w:val="10"/>
    <w:link w:val="69"/>
    <w:qFormat/>
    <w:uiPriority w:val="0"/>
    <w:rPr>
      <w:b/>
      <w:bCs/>
    </w:rPr>
  </w:style>
  <w:style w:type="paragraph" w:styleId="19">
    <w:name w:val="Body Text First Indent 2"/>
    <w:basedOn w:val="11"/>
    <w:qFormat/>
    <w:uiPriority w:val="0"/>
    <w:pPr>
      <w:ind w:firstLine="420" w:firstLineChars="200"/>
    </w:pPr>
    <w:rPr>
      <w:rFonts w:ascii="Times New Roman" w:hAnsi="Times New Roman"/>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annotation reference"/>
    <w:basedOn w:val="22"/>
    <w:qFormat/>
    <w:uiPriority w:val="0"/>
    <w:rPr>
      <w:sz w:val="21"/>
      <w:szCs w:val="21"/>
    </w:r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 w:type="paragraph" w:customStyle="1" w:styleId="25">
    <w:name w:val="正文_0"/>
    <w:qFormat/>
    <w:uiPriority w:val="0"/>
    <w:rPr>
      <w:rFonts w:ascii="Times New Roman" w:hAnsi="Times New Roman" w:eastAsia="宋体" w:cs="Times New Roman"/>
      <w:sz w:val="21"/>
      <w:lang w:val="en-US" w:eastAsia="zh-CN" w:bidi="ar-SA"/>
    </w:rPr>
  </w:style>
  <w:style w:type="paragraph" w:customStyle="1" w:styleId="26">
    <w:name w:val="表格文字"/>
    <w:basedOn w:val="1"/>
    <w:next w:val="2"/>
    <w:qFormat/>
    <w:uiPriority w:val="0"/>
    <w:pPr>
      <w:jc w:val="left"/>
    </w:pPr>
    <w:rPr>
      <w:bCs/>
      <w:spacing w:val="10"/>
      <w:kern w:val="0"/>
      <w:sz w:val="24"/>
      <w:szCs w:val="20"/>
    </w:rPr>
  </w:style>
  <w:style w:type="paragraph" w:customStyle="1" w:styleId="27">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8">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1">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3">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5">
    <w:name w:val="正文文本 31"/>
    <w:basedOn w:val="1"/>
    <w:qFormat/>
    <w:uiPriority w:val="0"/>
    <w:rPr>
      <w:rFonts w:ascii="Calibri" w:hAnsi="Calibri" w:eastAsia="宋体" w:cs="Times New Roman"/>
      <w:color w:val="FF0000"/>
      <w:szCs w:val="21"/>
    </w:rPr>
  </w:style>
  <w:style w:type="paragraph" w:customStyle="1" w:styleId="36">
    <w:name w:val="正文正"/>
    <w:basedOn w:val="1"/>
    <w:qFormat/>
    <w:uiPriority w:val="99"/>
    <w:pPr>
      <w:spacing w:line="560" w:lineRule="exact"/>
      <w:ind w:firstLine="561"/>
    </w:pPr>
    <w:rPr>
      <w:rFonts w:eastAsia="仿宋_GB2312"/>
      <w:sz w:val="28"/>
    </w:rPr>
  </w:style>
  <w:style w:type="paragraph" w:customStyle="1" w:styleId="37">
    <w:name w:val="正文_5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缩进_4_0"/>
    <w:basedOn w:val="39"/>
    <w:qFormat/>
    <w:uiPriority w:val="0"/>
    <w:pPr>
      <w:widowControl/>
      <w:ind w:firstLine="420" w:firstLineChars="200"/>
      <w:jc w:val="left"/>
    </w:pPr>
    <w:rPr>
      <w:kern w:val="0"/>
      <w:sz w:val="20"/>
      <w:szCs w:val="20"/>
    </w:rPr>
  </w:style>
  <w:style w:type="paragraph" w:customStyle="1" w:styleId="39">
    <w:name w:val="正文_5_1"/>
    <w:next w:val="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纯文本_0"/>
    <w:basedOn w:val="42"/>
    <w:qFormat/>
    <w:uiPriority w:val="0"/>
    <w:rPr>
      <w:rFonts w:ascii="宋体" w:hAnsi="Courier New"/>
      <w:szCs w:val="21"/>
    </w:rPr>
  </w:style>
  <w:style w:type="paragraph" w:customStyle="1" w:styleId="42">
    <w:name w:val="正文_3_1"/>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正文缩进_2"/>
    <w:basedOn w:val="44"/>
    <w:qFormat/>
    <w:uiPriority w:val="0"/>
    <w:pPr>
      <w:ind w:firstLine="420" w:firstLineChars="200"/>
    </w:pPr>
    <w:rPr>
      <w:rFonts w:ascii="Calibri" w:hAnsi="Calibri"/>
      <w:szCs w:val="22"/>
    </w:rPr>
  </w:style>
  <w:style w:type="paragraph" w:customStyle="1" w:styleId="44">
    <w:name w:val="正文_3_2"/>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文本块1"/>
    <w:basedOn w:val="1"/>
    <w:qFormat/>
    <w:uiPriority w:val="0"/>
    <w:pPr>
      <w:ind w:left="1440" w:leftChars="700" w:right="1440" w:rightChars="700"/>
    </w:pPr>
    <w:rPr>
      <w:rFonts w:ascii="Times New Roman" w:hAnsi="Times New Roman" w:eastAsia="宋体" w:cs="Times New Roman"/>
    </w:rPr>
  </w:style>
  <w:style w:type="paragraph" w:customStyle="1" w:styleId="46">
    <w:name w:val="题注4"/>
    <w:basedOn w:val="1"/>
    <w:next w:val="9"/>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7">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8">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题注5"/>
    <w:basedOn w:val="1"/>
    <w:next w:val="9"/>
    <w:qFormat/>
    <w:uiPriority w:val="0"/>
    <w:pPr>
      <w:jc w:val="center"/>
    </w:pPr>
    <w:rPr>
      <w:rFonts w:ascii="Calibri" w:hAnsi="Calibri" w:eastAsia="宋体" w:cs="Times New Roman"/>
      <w:b/>
      <w:color w:val="000000"/>
      <w:sz w:val="24"/>
      <w:szCs w:val="21"/>
    </w:rPr>
  </w:style>
  <w:style w:type="paragraph" w:customStyle="1" w:styleId="50">
    <w:name w:val="正文缩进1"/>
    <w:basedOn w:val="1"/>
    <w:next w:val="51"/>
    <w:qFormat/>
    <w:uiPriority w:val="0"/>
    <w:pPr>
      <w:ind w:firstLine="420" w:firstLineChars="200"/>
    </w:pPr>
    <w:rPr>
      <w:rFonts w:eastAsia="宋体"/>
      <w:szCs w:val="21"/>
    </w:r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2">
    <w:name w:val="正文_27"/>
    <w:next w:val="53"/>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3">
    <w:name w:val="尾注文本_0"/>
    <w:basedOn w:val="54"/>
    <w:qFormat/>
    <w:uiPriority w:val="0"/>
    <w:pPr>
      <w:snapToGrid w:val="0"/>
      <w:jc w:val="left"/>
    </w:pPr>
    <w:rPr>
      <w:rFonts w:ascii="宋体" w:hAnsi="宋体"/>
      <w:kern w:val="0"/>
      <w:sz w:val="28"/>
    </w:rPr>
  </w:style>
  <w:style w:type="paragraph" w:customStyle="1" w:styleId="54">
    <w:name w:val="正文_0_1_1"/>
    <w:next w:val="55"/>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5">
    <w:name w:val="正文缩进_0_0"/>
    <w:basedOn w:val="54"/>
    <w:qFormat/>
    <w:uiPriority w:val="0"/>
    <w:pPr>
      <w:widowControl/>
      <w:ind w:firstLine="420" w:firstLineChars="200"/>
      <w:jc w:val="left"/>
    </w:pPr>
    <w:rPr>
      <w:kern w:val="0"/>
      <w:sz w:val="20"/>
      <w:szCs w:val="20"/>
    </w:rPr>
  </w:style>
  <w:style w:type="paragraph" w:customStyle="1" w:styleId="56">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Body Text First Indent 21"/>
    <w:basedOn w:val="61"/>
    <w:qFormat/>
    <w:uiPriority w:val="0"/>
    <w:pPr>
      <w:ind w:firstLine="420" w:firstLineChars="200"/>
    </w:pPr>
  </w:style>
  <w:style w:type="paragraph" w:customStyle="1" w:styleId="61">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62">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列表段落1"/>
    <w:basedOn w:val="1"/>
    <w:qFormat/>
    <w:uiPriority w:val="11"/>
  </w:style>
  <w:style w:type="paragraph" w:customStyle="1" w:styleId="64">
    <w:name w:val="正文2"/>
    <w:qFormat/>
    <w:uiPriority w:val="0"/>
    <w:rPr>
      <w:rFonts w:ascii="Calibri" w:hAnsi="Calibri" w:eastAsia="Times New Roman" w:cs="Times New Roman"/>
      <w:sz w:val="24"/>
      <w:szCs w:val="24"/>
      <w:lang w:val="en-US" w:eastAsia="zh-CN" w:bidi="ar-SA"/>
    </w:rPr>
  </w:style>
  <w:style w:type="paragraph" w:customStyle="1" w:styleId="65">
    <w:name w:val="正文-招标书"/>
    <w:basedOn w:val="1"/>
    <w:qFormat/>
    <w:uiPriority w:val="0"/>
    <w:pPr>
      <w:widowControl/>
      <w:spacing w:line="480" w:lineRule="exact"/>
      <w:jc w:val="left"/>
    </w:pPr>
    <w:rPr>
      <w:rFonts w:ascii="宋体" w:hAnsi="宋体" w:eastAsia="宋体" w:cs="宋体"/>
      <w:sz w:val="24"/>
    </w:rPr>
  </w:style>
  <w:style w:type="paragraph" w:customStyle="1" w:styleId="66">
    <w:name w:val="Table Paragraph"/>
    <w:basedOn w:val="1"/>
    <w:unhideWhenUsed/>
    <w:qFormat/>
    <w:uiPriority w:val="1"/>
    <w:rPr>
      <w:sz w:val="24"/>
    </w:rPr>
  </w:style>
  <w:style w:type="paragraph" w:customStyle="1" w:styleId="6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68">
    <w:name w:val="批注文字 字符"/>
    <w:basedOn w:val="22"/>
    <w:link w:val="10"/>
    <w:qFormat/>
    <w:uiPriority w:val="0"/>
    <w:rPr>
      <w:rFonts w:asciiTheme="minorHAnsi" w:hAnsiTheme="minorHAnsi" w:eastAsiaTheme="minorEastAsia" w:cstheme="minorBidi"/>
      <w:kern w:val="2"/>
      <w:sz w:val="21"/>
      <w:szCs w:val="24"/>
    </w:rPr>
  </w:style>
  <w:style w:type="character" w:customStyle="1" w:styleId="69">
    <w:name w:val="批注主题 字符"/>
    <w:basedOn w:val="68"/>
    <w:link w:val="1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33006</Words>
  <Characters>34355</Characters>
  <Lines>279</Lines>
  <Paragraphs>78</Paragraphs>
  <TotalTime>0</TotalTime>
  <ScaleCrop>false</ScaleCrop>
  <LinksUpToDate>false</LinksUpToDate>
  <CharactersWithSpaces>35729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招标代理</cp:lastModifiedBy>
  <cp:lastPrinted>2024-07-03T10:38:00Z</cp:lastPrinted>
  <dcterms:modified xsi:type="dcterms:W3CDTF">2024-08-15T08:28:03Z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89A19B60FC6740158B6767E3122DED16_13</vt:lpwstr>
  </property>
</Properties>
</file>