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oter1.xml" ContentType="application/vnd.openxmlformats-officedocument.wordprocessingml.footer+xml"/>
  <Override PartName="/word/footer10.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hint="default" w:ascii="Times New Roman" w:hAnsi="Times New Roman" w:cs="Times New Roman" w:eastAsiaTheme="minorEastAsia"/>
          <w:color w:val="auto"/>
          <w:sz w:val="28"/>
          <w:highlight w:val="none"/>
        </w:rPr>
      </w:pPr>
    </w:p>
    <w:p>
      <w:pPr>
        <w:spacing w:line="288" w:lineRule="auto"/>
        <w:jc w:val="center"/>
        <w:rPr>
          <w:rFonts w:hint="default" w:ascii="Times New Roman" w:hAnsi="Times New Roman" w:cs="Times New Roman" w:eastAsiaTheme="minorEastAsia"/>
          <w:color w:val="auto"/>
          <w:sz w:val="48"/>
          <w:szCs w:val="48"/>
          <w:highlight w:val="none"/>
          <w:lang w:eastAsia="zh-CN"/>
        </w:rPr>
      </w:pPr>
    </w:p>
    <w:p>
      <w:pPr>
        <w:spacing w:line="288" w:lineRule="auto"/>
        <w:jc w:val="center"/>
        <w:rPr>
          <w:rFonts w:hint="default" w:ascii="Times New Roman" w:hAnsi="Times New Roman" w:cs="Times New Roman" w:eastAsiaTheme="minorEastAsia"/>
          <w:color w:val="auto"/>
          <w:sz w:val="48"/>
          <w:szCs w:val="48"/>
          <w:highlight w:val="none"/>
          <w:lang w:eastAsia="zh-CN"/>
        </w:rPr>
      </w:pPr>
      <w:r>
        <w:rPr>
          <w:rFonts w:hint="eastAsia" w:cs="Times New Roman" w:eastAsiaTheme="minorEastAsia"/>
          <w:color w:val="auto"/>
          <w:sz w:val="48"/>
          <w:szCs w:val="48"/>
          <w:highlight w:val="none"/>
          <w:lang w:eastAsia="zh-CN"/>
        </w:rPr>
        <w:t>佛山市消防救援支队购买团体意外伤害保险项目（第二次）</w:t>
      </w:r>
    </w:p>
    <w:p>
      <w:pPr>
        <w:pStyle w:val="18"/>
        <w:rPr>
          <w:rFonts w:hint="default" w:ascii="Times New Roman" w:hAnsi="Times New Roman" w:cs="Times New Roman" w:eastAsiaTheme="minorEastAsia"/>
          <w:color w:val="auto"/>
          <w:sz w:val="48"/>
          <w:szCs w:val="48"/>
          <w:highlight w:val="none"/>
          <w:lang w:eastAsia="zh-CN"/>
        </w:rPr>
      </w:pPr>
    </w:p>
    <w:p>
      <w:pPr>
        <w:rPr>
          <w:rFonts w:hint="default" w:ascii="Times New Roman" w:hAnsi="Times New Roman" w:cs="Times New Roman" w:eastAsiaTheme="minorEastAsia"/>
          <w:color w:val="auto"/>
          <w:sz w:val="48"/>
          <w:szCs w:val="48"/>
          <w:highlight w:val="none"/>
          <w:lang w:eastAsia="zh-CN"/>
        </w:rPr>
      </w:pPr>
    </w:p>
    <w:p>
      <w:pPr>
        <w:pStyle w:val="18"/>
        <w:rPr>
          <w:rFonts w:hint="default" w:ascii="Times New Roman" w:hAnsi="Times New Roman" w:cs="Times New Roman" w:eastAsiaTheme="minorEastAsia"/>
          <w:color w:val="auto"/>
          <w:highlight w:val="none"/>
          <w:lang w:eastAsia="zh-CN"/>
        </w:rPr>
      </w:pPr>
    </w:p>
    <w:p>
      <w:pPr>
        <w:pStyle w:val="18"/>
        <w:rPr>
          <w:rFonts w:hint="default" w:ascii="Times New Roman" w:hAnsi="Times New Roman" w:cs="Times New Roman" w:eastAsiaTheme="minorEastAsia"/>
          <w:color w:val="auto"/>
          <w:highlight w:val="none"/>
          <w:lang w:eastAsia="zh-CN"/>
        </w:rPr>
      </w:pPr>
    </w:p>
    <w:p>
      <w:pPr>
        <w:rPr>
          <w:rFonts w:hint="default" w:ascii="Times New Roman" w:hAnsi="Times New Roman" w:cs="Times New Roman" w:eastAsiaTheme="minorEastAsia"/>
          <w:color w:val="auto"/>
          <w:highlight w:val="none"/>
          <w:lang w:eastAsia="zh-CN"/>
        </w:rPr>
      </w:pPr>
    </w:p>
    <w:p>
      <w:pPr>
        <w:spacing w:line="1600" w:lineRule="atLeast"/>
        <w:jc w:val="center"/>
        <w:rPr>
          <w:rFonts w:hint="default" w:ascii="Times New Roman" w:hAnsi="Times New Roman" w:cs="Times New Roman" w:eastAsiaTheme="minorEastAsia"/>
          <w:color w:val="auto"/>
          <w:sz w:val="48"/>
          <w:szCs w:val="48"/>
          <w:highlight w:val="none"/>
        </w:rPr>
      </w:pPr>
      <w:r>
        <w:rPr>
          <w:rFonts w:hint="default" w:ascii="Times New Roman" w:hAnsi="Times New Roman" w:cs="Times New Roman" w:eastAsiaTheme="minorEastAsia"/>
          <w:color w:val="auto"/>
          <w:sz w:val="48"/>
          <w:szCs w:val="48"/>
          <w:highlight w:val="none"/>
        </w:rPr>
        <w:t>竞争性磋商文件</w:t>
      </w:r>
    </w:p>
    <w:p>
      <w:pPr>
        <w:spacing w:line="500" w:lineRule="exact"/>
        <w:rPr>
          <w:rFonts w:hint="default" w:ascii="Times New Roman" w:hAnsi="Times New Roman" w:cs="Times New Roman" w:eastAsiaTheme="minorEastAsia"/>
          <w:bCs/>
          <w:color w:val="auto"/>
          <w:highlight w:val="none"/>
        </w:rPr>
      </w:pPr>
    </w:p>
    <w:tbl>
      <w:tblPr>
        <w:tblStyle w:val="2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31"/>
        <w:gridCol w:w="55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431" w:type="dxa"/>
            <w:tcBorders>
              <w:top w:val="nil"/>
              <w:left w:val="nil"/>
              <w:bottom w:val="nil"/>
              <w:right w:val="nil"/>
            </w:tcBorders>
            <w:noWrap w:val="0"/>
            <w:vAlign w:val="top"/>
          </w:tcPr>
          <w:p>
            <w:pPr>
              <w:spacing w:line="500" w:lineRule="exact"/>
              <w:rPr>
                <w:rFonts w:hint="default" w:ascii="Times New Roman" w:hAnsi="Times New Roman" w:cs="Times New Roman" w:eastAsiaTheme="minorEastAsia"/>
                <w:b/>
                <w:bCs/>
                <w:color w:val="auto"/>
                <w:sz w:val="24"/>
                <w:highlight w:val="none"/>
              </w:rPr>
            </w:pPr>
            <w:r>
              <w:rPr>
                <w:rFonts w:hint="default" w:ascii="Times New Roman" w:hAnsi="Times New Roman" w:cs="Times New Roman" w:eastAsiaTheme="minorEastAsia"/>
                <w:b/>
                <w:bCs/>
                <w:color w:val="auto"/>
                <w:sz w:val="24"/>
                <w:highlight w:val="none"/>
              </w:rPr>
              <w:t xml:space="preserve">项目编号： </w:t>
            </w:r>
          </w:p>
        </w:tc>
        <w:tc>
          <w:tcPr>
            <w:tcW w:w="5548" w:type="dxa"/>
            <w:tcBorders>
              <w:top w:val="nil"/>
              <w:left w:val="nil"/>
              <w:bottom w:val="nil"/>
              <w:right w:val="nil"/>
            </w:tcBorders>
            <w:noWrap w:val="0"/>
            <w:vAlign w:val="top"/>
          </w:tcPr>
          <w:p>
            <w:pPr>
              <w:spacing w:line="500" w:lineRule="exact"/>
              <w:rPr>
                <w:rFonts w:hint="default" w:ascii="Times New Roman" w:hAnsi="Times New Roman" w:cs="Times New Roman" w:eastAsiaTheme="minorEastAsia"/>
                <w:b/>
                <w:bCs/>
                <w:color w:val="auto"/>
                <w:sz w:val="24"/>
                <w:highlight w:val="none"/>
                <w:lang w:eastAsia="zh-CN"/>
              </w:rPr>
            </w:pPr>
            <w:r>
              <w:rPr>
                <w:rFonts w:hint="eastAsia" w:cs="Times New Roman" w:eastAsiaTheme="minorEastAsia"/>
                <w:b/>
                <w:bCs/>
                <w:color w:val="auto"/>
                <w:sz w:val="24"/>
                <w:highlight w:val="none"/>
                <w:lang w:eastAsia="zh-CN"/>
              </w:rPr>
              <w:t>2023XFCG-09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1431" w:type="dxa"/>
            <w:tcBorders>
              <w:top w:val="nil"/>
              <w:left w:val="nil"/>
              <w:bottom w:val="nil"/>
              <w:right w:val="nil"/>
            </w:tcBorders>
            <w:noWrap w:val="0"/>
            <w:vAlign w:val="top"/>
          </w:tcPr>
          <w:p>
            <w:pPr>
              <w:spacing w:before="157" w:beforeLines="50" w:line="500" w:lineRule="exact"/>
              <w:rPr>
                <w:rFonts w:hint="default" w:ascii="Times New Roman" w:hAnsi="Times New Roman" w:cs="Times New Roman" w:eastAsiaTheme="minorEastAsia"/>
                <w:b/>
                <w:bCs/>
                <w:color w:val="auto"/>
                <w:sz w:val="24"/>
                <w:highlight w:val="none"/>
              </w:rPr>
            </w:pPr>
            <w:r>
              <w:rPr>
                <w:rFonts w:hint="default" w:ascii="Times New Roman" w:hAnsi="Times New Roman" w:cs="Times New Roman" w:eastAsiaTheme="minorEastAsia"/>
                <w:b/>
                <w:bCs/>
                <w:color w:val="auto"/>
                <w:sz w:val="24"/>
                <w:highlight w:val="none"/>
              </w:rPr>
              <w:t xml:space="preserve">项目名称： </w:t>
            </w:r>
            <w:r>
              <w:rPr>
                <w:rFonts w:hint="default" w:ascii="Times New Roman" w:hAnsi="Times New Roman" w:cs="Times New Roman" w:eastAsiaTheme="minorEastAsia"/>
                <w:color w:val="auto"/>
                <w:highlight w:val="none"/>
              </w:rPr>
              <w:fldChar w:fldCharType="begin"/>
            </w:r>
            <w:r>
              <w:rPr>
                <w:rFonts w:hint="default" w:ascii="Times New Roman" w:hAnsi="Times New Roman" w:cs="Times New Roman" w:eastAsiaTheme="minorEastAsia"/>
                <w:color w:val="auto"/>
                <w:highlight w:val="none"/>
              </w:rPr>
              <w:instrText xml:space="preserve"> DOCVARIABLE  项目名称  \* MERGEFORMAT </w:instrText>
            </w:r>
            <w:r>
              <w:rPr>
                <w:rFonts w:hint="default" w:ascii="Times New Roman" w:hAnsi="Times New Roman" w:cs="Times New Roman" w:eastAsiaTheme="minorEastAsia"/>
                <w:color w:val="auto"/>
                <w:highlight w:val="none"/>
              </w:rPr>
              <w:fldChar w:fldCharType="separate"/>
            </w:r>
            <w:r>
              <w:rPr>
                <w:rFonts w:hint="default" w:ascii="Times New Roman" w:hAnsi="Times New Roman" w:cs="Times New Roman" w:eastAsiaTheme="minorEastAsia"/>
                <w:color w:val="auto"/>
                <w:highlight w:val="none"/>
              </w:rPr>
              <w:fldChar w:fldCharType="end"/>
            </w:r>
          </w:p>
        </w:tc>
        <w:tc>
          <w:tcPr>
            <w:tcW w:w="5548" w:type="dxa"/>
            <w:tcBorders>
              <w:top w:val="nil"/>
              <w:left w:val="nil"/>
              <w:bottom w:val="nil"/>
              <w:right w:val="nil"/>
            </w:tcBorders>
            <w:noWrap w:val="0"/>
            <w:vAlign w:val="top"/>
          </w:tcPr>
          <w:p>
            <w:pPr>
              <w:spacing w:before="157" w:beforeLines="50" w:line="500" w:lineRule="exact"/>
              <w:rPr>
                <w:rFonts w:hint="default" w:ascii="Times New Roman" w:hAnsi="Times New Roman" w:cs="Times New Roman" w:eastAsiaTheme="minorEastAsia"/>
                <w:b/>
                <w:bCs/>
                <w:color w:val="auto"/>
                <w:sz w:val="24"/>
                <w:highlight w:val="none"/>
                <w:lang w:eastAsia="zh-CN"/>
              </w:rPr>
            </w:pPr>
            <w:r>
              <w:rPr>
                <w:rFonts w:hint="eastAsia" w:cs="Times New Roman" w:eastAsiaTheme="minorEastAsia"/>
                <w:b/>
                <w:bCs/>
                <w:color w:val="auto"/>
                <w:sz w:val="24"/>
                <w:highlight w:val="none"/>
                <w:lang w:eastAsia="zh-CN"/>
              </w:rPr>
              <w:t>佛山市消防救援支队购买团体意外伤害保险项目</w:t>
            </w:r>
          </w:p>
        </w:tc>
      </w:tr>
    </w:tbl>
    <w:p>
      <w:pPr>
        <w:spacing w:line="360" w:lineRule="auto"/>
        <w:rPr>
          <w:rFonts w:hint="default" w:ascii="Times New Roman" w:hAnsi="Times New Roman" w:cs="Times New Roman" w:eastAsiaTheme="minorEastAsia"/>
          <w:b/>
          <w:color w:val="auto"/>
          <w:sz w:val="28"/>
          <w:highlight w:val="none"/>
        </w:rPr>
      </w:pPr>
    </w:p>
    <w:p>
      <w:pPr>
        <w:spacing w:line="360" w:lineRule="auto"/>
        <w:jc w:val="center"/>
        <w:rPr>
          <w:rFonts w:hint="default" w:ascii="Times New Roman" w:hAnsi="Times New Roman" w:cs="Times New Roman" w:eastAsiaTheme="minorEastAsia"/>
          <w:b/>
          <w:color w:val="auto"/>
          <w:sz w:val="28"/>
          <w:highlight w:val="none"/>
        </w:rPr>
      </w:pPr>
    </w:p>
    <w:p>
      <w:pPr>
        <w:pStyle w:val="31"/>
        <w:ind w:left="1470" w:right="1470"/>
        <w:rPr>
          <w:rFonts w:hint="default" w:ascii="Times New Roman" w:hAnsi="Times New Roman" w:cs="Times New Roman" w:eastAsiaTheme="minorEastAsia"/>
          <w:b/>
          <w:color w:val="auto"/>
          <w:sz w:val="28"/>
          <w:highlight w:val="none"/>
        </w:rPr>
      </w:pPr>
    </w:p>
    <w:p>
      <w:pPr>
        <w:pStyle w:val="31"/>
        <w:ind w:left="1470" w:right="1470"/>
        <w:rPr>
          <w:rFonts w:hint="default" w:ascii="Times New Roman" w:hAnsi="Times New Roman" w:cs="Times New Roman" w:eastAsiaTheme="minorEastAsia"/>
          <w:b/>
          <w:color w:val="auto"/>
          <w:sz w:val="28"/>
          <w:highlight w:val="none"/>
        </w:rPr>
      </w:pPr>
    </w:p>
    <w:p>
      <w:pPr>
        <w:pStyle w:val="31"/>
        <w:ind w:left="1470" w:right="1470"/>
        <w:rPr>
          <w:rFonts w:hint="default" w:ascii="Times New Roman" w:hAnsi="Times New Roman" w:cs="Times New Roman" w:eastAsiaTheme="minorEastAsia"/>
          <w:b/>
          <w:color w:val="auto"/>
          <w:sz w:val="28"/>
          <w:highlight w:val="none"/>
        </w:rPr>
      </w:pPr>
    </w:p>
    <w:p>
      <w:pPr>
        <w:pStyle w:val="31"/>
        <w:ind w:left="1470" w:right="1470"/>
        <w:rPr>
          <w:rFonts w:hint="default" w:ascii="Times New Roman" w:hAnsi="Times New Roman" w:cs="Times New Roman" w:eastAsiaTheme="minorEastAsia"/>
          <w:b/>
          <w:color w:val="auto"/>
          <w:sz w:val="28"/>
          <w:highlight w:val="none"/>
        </w:rPr>
      </w:pPr>
    </w:p>
    <w:p>
      <w:pPr>
        <w:pStyle w:val="31"/>
        <w:ind w:left="1470" w:right="1470"/>
        <w:rPr>
          <w:rFonts w:hint="default" w:ascii="Times New Roman" w:hAnsi="Times New Roman" w:cs="Times New Roman" w:eastAsiaTheme="minorEastAsia"/>
          <w:b/>
          <w:color w:val="auto"/>
          <w:sz w:val="28"/>
          <w:highlight w:val="none"/>
        </w:rPr>
      </w:pPr>
    </w:p>
    <w:p>
      <w:pPr>
        <w:pStyle w:val="31"/>
        <w:ind w:left="0" w:leftChars="0" w:right="1470"/>
        <w:rPr>
          <w:rFonts w:hint="default" w:ascii="Times New Roman" w:hAnsi="Times New Roman" w:cs="Times New Roman" w:eastAsiaTheme="minorEastAsia"/>
          <w:b/>
          <w:color w:val="auto"/>
          <w:sz w:val="28"/>
          <w:highlight w:val="none"/>
        </w:rPr>
      </w:pPr>
    </w:p>
    <w:p>
      <w:pPr>
        <w:spacing w:line="360" w:lineRule="auto"/>
        <w:jc w:val="center"/>
        <w:rPr>
          <w:rFonts w:hint="default" w:ascii="Times New Roman" w:hAnsi="Times New Roman" w:cs="Times New Roman" w:eastAsiaTheme="minorEastAsia"/>
          <w:b/>
          <w:bCs/>
          <w:color w:val="auto"/>
          <w:sz w:val="28"/>
          <w:highlight w:val="none"/>
          <w:lang w:eastAsia="zh-CN"/>
        </w:rPr>
      </w:pPr>
      <w:r>
        <w:rPr>
          <w:rFonts w:hint="default" w:ascii="Times New Roman" w:hAnsi="Times New Roman" w:cs="Times New Roman" w:eastAsiaTheme="minorEastAsia"/>
          <w:b/>
          <w:bCs/>
          <w:color w:val="auto"/>
          <w:sz w:val="28"/>
          <w:highlight w:val="none"/>
          <w:lang w:eastAsia="zh-CN"/>
        </w:rPr>
        <w:t>采购人：佛山市消防救援支队</w:t>
      </w:r>
    </w:p>
    <w:p>
      <w:pPr>
        <w:spacing w:line="360" w:lineRule="auto"/>
        <w:jc w:val="center"/>
        <w:rPr>
          <w:rFonts w:hint="default" w:ascii="Times New Roman" w:hAnsi="Times New Roman" w:cs="Times New Roman" w:eastAsiaTheme="minorEastAsia"/>
          <w:b/>
          <w:bCs/>
          <w:color w:val="auto"/>
          <w:sz w:val="28"/>
          <w:szCs w:val="28"/>
          <w:highlight w:val="none"/>
          <w:lang w:eastAsia="zh-CN"/>
        </w:rPr>
      </w:pPr>
      <w:r>
        <w:rPr>
          <w:rFonts w:hint="default" w:ascii="Times New Roman" w:hAnsi="Times New Roman" w:cs="Times New Roman" w:eastAsiaTheme="minorEastAsia"/>
          <w:b/>
          <w:bCs/>
          <w:color w:val="auto"/>
          <w:sz w:val="28"/>
          <w:szCs w:val="28"/>
          <w:highlight w:val="none"/>
          <w:lang w:eastAsia="zh-CN"/>
        </w:rPr>
        <w:t>采购代理机构：广东远东招标代理有限公司</w:t>
      </w:r>
    </w:p>
    <w:p>
      <w:pPr>
        <w:spacing w:line="360" w:lineRule="auto"/>
        <w:jc w:val="center"/>
        <w:rPr>
          <w:rFonts w:hint="default" w:ascii="Times New Roman" w:hAnsi="Times New Roman" w:cs="Times New Roman" w:eastAsiaTheme="minorEastAsia"/>
          <w:b/>
          <w:color w:val="auto"/>
          <w:sz w:val="28"/>
          <w:szCs w:val="28"/>
          <w:highlight w:val="none"/>
        </w:rPr>
        <w:sectPr>
          <w:headerReference r:id="rId5" w:type="first"/>
          <w:footerReference r:id="rId8" w:type="first"/>
          <w:headerReference r:id="rId3" w:type="default"/>
          <w:footerReference r:id="rId6" w:type="default"/>
          <w:headerReference r:id="rId4" w:type="even"/>
          <w:footerReference r:id="rId7" w:type="even"/>
          <w:pgSz w:w="11906" w:h="16838"/>
          <w:pgMar w:top="1134" w:right="1134" w:bottom="1134" w:left="1588" w:header="567" w:footer="737" w:gutter="0"/>
          <w:cols w:space="720" w:num="1"/>
          <w:titlePg/>
          <w:docGrid w:linePitch="312" w:charSpace="0"/>
        </w:sectPr>
      </w:pPr>
      <w:r>
        <w:rPr>
          <w:rFonts w:hint="default" w:ascii="Times New Roman" w:hAnsi="Times New Roman" w:cs="Times New Roman" w:eastAsiaTheme="minorEastAsia"/>
          <w:b/>
          <w:bCs/>
          <w:color w:val="auto"/>
          <w:sz w:val="28"/>
          <w:szCs w:val="28"/>
          <w:highlight w:val="none"/>
        </w:rPr>
        <w:t>发布日期：202</w:t>
      </w:r>
      <w:r>
        <w:rPr>
          <w:rFonts w:hint="eastAsia" w:cs="Times New Roman" w:eastAsiaTheme="minorEastAsia"/>
          <w:b/>
          <w:bCs/>
          <w:color w:val="auto"/>
          <w:sz w:val="28"/>
          <w:szCs w:val="28"/>
          <w:highlight w:val="none"/>
          <w:lang w:val="en-US" w:eastAsia="zh-CN"/>
        </w:rPr>
        <w:t>4</w:t>
      </w:r>
      <w:r>
        <w:rPr>
          <w:rFonts w:hint="default" w:ascii="Times New Roman" w:hAnsi="Times New Roman" w:cs="Times New Roman" w:eastAsiaTheme="minorEastAsia"/>
          <w:b/>
          <w:bCs/>
          <w:color w:val="auto"/>
          <w:sz w:val="28"/>
          <w:szCs w:val="28"/>
          <w:highlight w:val="none"/>
        </w:rPr>
        <w:t>年</w:t>
      </w:r>
      <w:r>
        <w:rPr>
          <w:rFonts w:hint="eastAsia" w:cs="Times New Roman" w:eastAsiaTheme="minorEastAsia"/>
          <w:b/>
          <w:bCs/>
          <w:color w:val="auto"/>
          <w:sz w:val="28"/>
          <w:szCs w:val="28"/>
          <w:highlight w:val="none"/>
          <w:lang w:val="en-US" w:eastAsia="zh-CN"/>
        </w:rPr>
        <w:t>1</w:t>
      </w:r>
      <w:r>
        <w:rPr>
          <w:rFonts w:hint="default" w:ascii="Times New Roman" w:hAnsi="Times New Roman" w:cs="Times New Roman" w:eastAsiaTheme="minorEastAsia"/>
          <w:b/>
          <w:bCs/>
          <w:color w:val="auto"/>
          <w:sz w:val="28"/>
          <w:szCs w:val="28"/>
          <w:highlight w:val="none"/>
        </w:rPr>
        <w:t>月</w:t>
      </w:r>
      <w:bookmarkStart w:id="0" w:name="_Toc136682880"/>
      <w:bookmarkStart w:id="1" w:name="_Toc159385039"/>
      <w:bookmarkStart w:id="2" w:name="_Toc136662904"/>
    </w:p>
    <w:bookmarkEnd w:id="0"/>
    <w:bookmarkEnd w:id="1"/>
    <w:bookmarkEnd w:id="2"/>
    <w:p>
      <w:pPr>
        <w:keepNext w:val="0"/>
        <w:keepLines w:val="0"/>
        <w:pageBreakBefore w:val="0"/>
        <w:widowControl w:val="0"/>
        <w:kinsoku/>
        <w:wordWrap/>
        <w:overflowPunct/>
        <w:topLinePunct w:val="0"/>
        <w:autoSpaceDE/>
        <w:autoSpaceDN/>
        <w:bidi w:val="0"/>
        <w:adjustRightInd/>
        <w:snapToGrid/>
        <w:spacing w:line="312" w:lineRule="auto"/>
        <w:jc w:val="center"/>
        <w:textAlignment w:val="auto"/>
        <w:rPr>
          <w:rFonts w:hint="default" w:ascii="Times New Roman" w:hAnsi="Times New Roman" w:cs="Times New Roman" w:eastAsiaTheme="minorEastAsia"/>
          <w:b/>
          <w:bCs/>
          <w:color w:val="auto"/>
          <w:sz w:val="36"/>
          <w:highlight w:val="none"/>
        </w:rPr>
      </w:pPr>
      <w:bookmarkStart w:id="3" w:name="_Toc49329246"/>
      <w:bookmarkStart w:id="4" w:name="_Toc113157415"/>
      <w:r>
        <w:rPr>
          <w:rFonts w:hint="default" w:ascii="Times New Roman" w:hAnsi="Times New Roman" w:cs="Times New Roman" w:eastAsiaTheme="minorEastAsia"/>
          <w:b/>
          <w:bCs/>
          <w:color w:val="auto"/>
          <w:sz w:val="36"/>
          <w:highlight w:val="none"/>
        </w:rPr>
        <w:t>目 录</w:t>
      </w:r>
    </w:p>
    <w:p>
      <w:pPr>
        <w:pStyle w:val="17"/>
        <w:keepNext w:val="0"/>
        <w:keepLines w:val="0"/>
        <w:pageBreakBefore w:val="0"/>
        <w:widowControl w:val="0"/>
        <w:tabs>
          <w:tab w:val="right" w:leader="dot" w:pos="9746"/>
        </w:tabs>
        <w:kinsoku/>
        <w:wordWrap/>
        <w:overflowPunct/>
        <w:topLinePunct w:val="0"/>
        <w:autoSpaceDE/>
        <w:autoSpaceDN/>
        <w:bidi w:val="0"/>
        <w:adjustRightInd/>
        <w:snapToGrid/>
        <w:spacing w:line="312" w:lineRule="auto"/>
        <w:textAlignment w:val="auto"/>
        <w:rPr>
          <w:rFonts w:hint="default" w:ascii="Times New Roman" w:hAnsi="Times New Roman" w:cs="Times New Roman" w:eastAsiaTheme="minorEastAsia"/>
          <w:color w:val="auto"/>
          <w:highlight w:val="none"/>
        </w:rPr>
      </w:pPr>
      <w:r>
        <w:rPr>
          <w:rFonts w:hint="default" w:ascii="Times New Roman" w:hAnsi="Times New Roman" w:cs="Times New Roman" w:eastAsiaTheme="minorEastAsia"/>
          <w:color w:val="auto"/>
          <w:sz w:val="24"/>
          <w:szCs w:val="24"/>
          <w:highlight w:val="none"/>
        </w:rPr>
        <w:fldChar w:fldCharType="begin"/>
      </w:r>
      <w:r>
        <w:rPr>
          <w:rFonts w:hint="default" w:ascii="Times New Roman" w:hAnsi="Times New Roman" w:cs="Times New Roman" w:eastAsiaTheme="minorEastAsia"/>
          <w:color w:val="auto"/>
          <w:sz w:val="24"/>
          <w:szCs w:val="24"/>
          <w:highlight w:val="none"/>
        </w:rPr>
        <w:instrText xml:space="preserve">TOC \o "1-3" \h \u </w:instrText>
      </w:r>
      <w:r>
        <w:rPr>
          <w:rFonts w:hint="default" w:ascii="Times New Roman" w:hAnsi="Times New Roman" w:cs="Times New Roman" w:eastAsiaTheme="minorEastAsia"/>
          <w:color w:val="auto"/>
          <w:sz w:val="24"/>
          <w:szCs w:val="24"/>
          <w:highlight w:val="none"/>
        </w:rPr>
        <w:fldChar w:fldCharType="separate"/>
      </w:r>
      <w:r>
        <w:rPr>
          <w:rFonts w:hint="default" w:ascii="Times New Roman" w:hAnsi="Times New Roman" w:cs="Times New Roman" w:eastAsiaTheme="minorEastAsia"/>
          <w:color w:val="auto"/>
          <w:szCs w:val="24"/>
          <w:highlight w:val="none"/>
        </w:rPr>
        <w:fldChar w:fldCharType="begin"/>
      </w:r>
      <w:r>
        <w:rPr>
          <w:rFonts w:hint="default" w:ascii="Times New Roman" w:hAnsi="Times New Roman" w:cs="Times New Roman" w:eastAsiaTheme="minorEastAsia"/>
          <w:color w:val="auto"/>
          <w:szCs w:val="24"/>
          <w:highlight w:val="none"/>
        </w:rPr>
        <w:instrText xml:space="preserve"> HYPERLINK \l _Toc20100 </w:instrText>
      </w:r>
      <w:r>
        <w:rPr>
          <w:rFonts w:hint="default" w:ascii="Times New Roman" w:hAnsi="Times New Roman" w:cs="Times New Roman" w:eastAsiaTheme="minorEastAsia"/>
          <w:color w:val="auto"/>
          <w:szCs w:val="24"/>
          <w:highlight w:val="none"/>
        </w:rPr>
        <w:fldChar w:fldCharType="separate"/>
      </w:r>
      <w:r>
        <w:rPr>
          <w:rFonts w:hint="default" w:ascii="Times New Roman" w:hAnsi="Times New Roman" w:cs="Times New Roman" w:eastAsiaTheme="minorEastAsia"/>
          <w:bCs/>
          <w:color w:val="auto"/>
          <w:highlight w:val="none"/>
        </w:rPr>
        <w:t xml:space="preserve">第一部分   </w:t>
      </w:r>
      <w:r>
        <w:rPr>
          <w:rFonts w:hint="default" w:ascii="Times New Roman" w:hAnsi="Times New Roman" w:cs="Times New Roman" w:eastAsiaTheme="minorEastAsia"/>
          <w:bCs/>
          <w:color w:val="auto"/>
          <w:highlight w:val="none"/>
          <w:lang w:eastAsia="zh-CN"/>
        </w:rPr>
        <w:t>投标</w:t>
      </w:r>
      <w:r>
        <w:rPr>
          <w:rFonts w:hint="default" w:ascii="Times New Roman" w:hAnsi="Times New Roman" w:cs="Times New Roman" w:eastAsiaTheme="minorEastAsia"/>
          <w:bCs/>
          <w:color w:val="auto"/>
          <w:highlight w:val="none"/>
        </w:rPr>
        <w:t>邀请函</w:t>
      </w:r>
      <w:r>
        <w:rPr>
          <w:rFonts w:hint="default" w:ascii="Times New Roman" w:hAnsi="Times New Roman" w:cs="Times New Roman" w:eastAsiaTheme="minorEastAsia"/>
          <w:color w:val="auto"/>
          <w:highlight w:val="none"/>
        </w:rPr>
        <w:tab/>
      </w:r>
      <w:r>
        <w:rPr>
          <w:rFonts w:hint="default" w:ascii="Times New Roman" w:hAnsi="Times New Roman" w:cs="Times New Roman" w:eastAsiaTheme="minorEastAsia"/>
          <w:color w:val="auto"/>
          <w:highlight w:val="none"/>
        </w:rPr>
        <w:fldChar w:fldCharType="begin"/>
      </w:r>
      <w:r>
        <w:rPr>
          <w:rFonts w:hint="default" w:ascii="Times New Roman" w:hAnsi="Times New Roman" w:cs="Times New Roman" w:eastAsiaTheme="minorEastAsia"/>
          <w:color w:val="auto"/>
          <w:highlight w:val="none"/>
        </w:rPr>
        <w:instrText xml:space="preserve"> PAGEREF _Toc20100 \h </w:instrText>
      </w:r>
      <w:r>
        <w:rPr>
          <w:rFonts w:hint="default" w:ascii="Times New Roman" w:hAnsi="Times New Roman" w:cs="Times New Roman" w:eastAsiaTheme="minorEastAsia"/>
          <w:color w:val="auto"/>
          <w:highlight w:val="none"/>
        </w:rPr>
        <w:fldChar w:fldCharType="separate"/>
      </w:r>
      <w:r>
        <w:rPr>
          <w:rFonts w:hint="default" w:ascii="Times New Roman" w:hAnsi="Times New Roman" w:cs="Times New Roman" w:eastAsiaTheme="minorEastAsia"/>
          <w:color w:val="auto"/>
          <w:highlight w:val="none"/>
        </w:rPr>
        <w:t>3</w:t>
      </w:r>
      <w:r>
        <w:rPr>
          <w:rFonts w:hint="default" w:ascii="Times New Roman" w:hAnsi="Times New Roman" w:cs="Times New Roman" w:eastAsiaTheme="minorEastAsia"/>
          <w:color w:val="auto"/>
          <w:highlight w:val="none"/>
        </w:rPr>
        <w:fldChar w:fldCharType="end"/>
      </w:r>
      <w:r>
        <w:rPr>
          <w:rFonts w:hint="default" w:ascii="Times New Roman" w:hAnsi="Times New Roman" w:cs="Times New Roman" w:eastAsiaTheme="minorEastAsia"/>
          <w:color w:val="auto"/>
          <w:szCs w:val="24"/>
          <w:highlight w:val="none"/>
        </w:rPr>
        <w:fldChar w:fldCharType="end"/>
      </w:r>
    </w:p>
    <w:p>
      <w:pPr>
        <w:pStyle w:val="17"/>
        <w:keepNext w:val="0"/>
        <w:keepLines w:val="0"/>
        <w:pageBreakBefore w:val="0"/>
        <w:widowControl w:val="0"/>
        <w:tabs>
          <w:tab w:val="right" w:leader="dot" w:pos="9746"/>
        </w:tabs>
        <w:kinsoku/>
        <w:wordWrap/>
        <w:overflowPunct/>
        <w:topLinePunct w:val="0"/>
        <w:autoSpaceDE/>
        <w:autoSpaceDN/>
        <w:bidi w:val="0"/>
        <w:adjustRightInd/>
        <w:snapToGrid/>
        <w:spacing w:line="312" w:lineRule="auto"/>
        <w:textAlignment w:val="auto"/>
        <w:rPr>
          <w:rFonts w:hint="default" w:ascii="Times New Roman" w:hAnsi="Times New Roman" w:cs="Times New Roman" w:eastAsiaTheme="minorEastAsia"/>
          <w:color w:val="auto"/>
          <w:highlight w:val="none"/>
        </w:rPr>
      </w:pPr>
      <w:r>
        <w:rPr>
          <w:rFonts w:hint="default" w:ascii="Times New Roman" w:hAnsi="Times New Roman" w:cs="Times New Roman" w:eastAsiaTheme="minorEastAsia"/>
          <w:bCs/>
          <w:color w:val="auto"/>
          <w:szCs w:val="24"/>
          <w:highlight w:val="none"/>
        </w:rPr>
        <w:fldChar w:fldCharType="begin"/>
      </w:r>
      <w:r>
        <w:rPr>
          <w:rFonts w:hint="default" w:ascii="Times New Roman" w:hAnsi="Times New Roman" w:cs="Times New Roman" w:eastAsiaTheme="minorEastAsia"/>
          <w:bCs/>
          <w:color w:val="auto"/>
          <w:szCs w:val="24"/>
          <w:highlight w:val="none"/>
        </w:rPr>
        <w:instrText xml:space="preserve"> HYPERLINK \l _Toc25824 </w:instrText>
      </w:r>
      <w:r>
        <w:rPr>
          <w:rFonts w:hint="default" w:ascii="Times New Roman" w:hAnsi="Times New Roman" w:cs="Times New Roman" w:eastAsiaTheme="minorEastAsia"/>
          <w:bCs/>
          <w:color w:val="auto"/>
          <w:szCs w:val="24"/>
          <w:highlight w:val="none"/>
        </w:rPr>
        <w:fldChar w:fldCharType="separate"/>
      </w:r>
      <w:r>
        <w:rPr>
          <w:rFonts w:hint="default" w:ascii="Times New Roman" w:hAnsi="Times New Roman" w:cs="Times New Roman" w:eastAsiaTheme="minorEastAsia"/>
          <w:bCs/>
          <w:color w:val="auto"/>
          <w:highlight w:val="none"/>
        </w:rPr>
        <w:t>第二部分   采购项目内容</w:t>
      </w:r>
      <w:r>
        <w:rPr>
          <w:rFonts w:hint="default" w:ascii="Times New Roman" w:hAnsi="Times New Roman" w:cs="Times New Roman" w:eastAsiaTheme="minorEastAsia"/>
          <w:color w:val="auto"/>
          <w:highlight w:val="none"/>
        </w:rPr>
        <w:tab/>
      </w:r>
      <w:r>
        <w:rPr>
          <w:rFonts w:hint="default" w:ascii="Times New Roman" w:hAnsi="Times New Roman" w:cs="Times New Roman" w:eastAsiaTheme="minorEastAsia"/>
          <w:color w:val="auto"/>
          <w:highlight w:val="none"/>
        </w:rPr>
        <w:fldChar w:fldCharType="begin"/>
      </w:r>
      <w:r>
        <w:rPr>
          <w:rFonts w:hint="default" w:ascii="Times New Roman" w:hAnsi="Times New Roman" w:cs="Times New Roman" w:eastAsiaTheme="minorEastAsia"/>
          <w:color w:val="auto"/>
          <w:highlight w:val="none"/>
        </w:rPr>
        <w:instrText xml:space="preserve"> PAGEREF _Toc25824 \h </w:instrText>
      </w:r>
      <w:r>
        <w:rPr>
          <w:rFonts w:hint="default" w:ascii="Times New Roman" w:hAnsi="Times New Roman" w:cs="Times New Roman" w:eastAsiaTheme="minorEastAsia"/>
          <w:color w:val="auto"/>
          <w:highlight w:val="none"/>
        </w:rPr>
        <w:fldChar w:fldCharType="separate"/>
      </w:r>
      <w:r>
        <w:rPr>
          <w:rFonts w:hint="default" w:ascii="Times New Roman" w:hAnsi="Times New Roman" w:cs="Times New Roman" w:eastAsiaTheme="minorEastAsia"/>
          <w:color w:val="auto"/>
          <w:highlight w:val="none"/>
        </w:rPr>
        <w:t>8</w:t>
      </w:r>
      <w:r>
        <w:rPr>
          <w:rFonts w:hint="default" w:ascii="Times New Roman" w:hAnsi="Times New Roman" w:cs="Times New Roman" w:eastAsiaTheme="minorEastAsia"/>
          <w:color w:val="auto"/>
          <w:highlight w:val="none"/>
        </w:rPr>
        <w:fldChar w:fldCharType="end"/>
      </w:r>
      <w:r>
        <w:rPr>
          <w:rFonts w:hint="default" w:ascii="Times New Roman" w:hAnsi="Times New Roman" w:cs="Times New Roman" w:eastAsiaTheme="minorEastAsia"/>
          <w:bCs/>
          <w:color w:val="auto"/>
          <w:szCs w:val="24"/>
          <w:highlight w:val="none"/>
        </w:rPr>
        <w:fldChar w:fldCharType="end"/>
      </w:r>
    </w:p>
    <w:p>
      <w:pPr>
        <w:pStyle w:val="18"/>
        <w:keepNext w:val="0"/>
        <w:keepLines w:val="0"/>
        <w:pageBreakBefore w:val="0"/>
        <w:widowControl w:val="0"/>
        <w:tabs>
          <w:tab w:val="right" w:leader="dot" w:pos="9746"/>
        </w:tabs>
        <w:kinsoku/>
        <w:wordWrap/>
        <w:overflowPunct/>
        <w:topLinePunct w:val="0"/>
        <w:autoSpaceDE/>
        <w:autoSpaceDN/>
        <w:bidi w:val="0"/>
        <w:adjustRightInd/>
        <w:snapToGrid/>
        <w:spacing w:line="312" w:lineRule="auto"/>
        <w:textAlignment w:val="auto"/>
        <w:rPr>
          <w:rFonts w:hint="default" w:ascii="Times New Roman" w:hAnsi="Times New Roman" w:cs="Times New Roman" w:eastAsiaTheme="minorEastAsia"/>
          <w:color w:val="auto"/>
          <w:highlight w:val="none"/>
        </w:rPr>
      </w:pPr>
      <w:r>
        <w:rPr>
          <w:rFonts w:hint="default" w:ascii="Times New Roman" w:hAnsi="Times New Roman" w:cs="Times New Roman" w:eastAsiaTheme="minorEastAsia"/>
          <w:bCs/>
          <w:color w:val="auto"/>
          <w:szCs w:val="24"/>
          <w:highlight w:val="none"/>
        </w:rPr>
        <w:fldChar w:fldCharType="begin"/>
      </w:r>
      <w:r>
        <w:rPr>
          <w:rFonts w:hint="default" w:ascii="Times New Roman" w:hAnsi="Times New Roman" w:cs="Times New Roman" w:eastAsiaTheme="minorEastAsia"/>
          <w:bCs/>
          <w:color w:val="auto"/>
          <w:szCs w:val="24"/>
          <w:highlight w:val="none"/>
        </w:rPr>
        <w:instrText xml:space="preserve"> HYPERLINK \l _Toc13986 </w:instrText>
      </w:r>
      <w:r>
        <w:rPr>
          <w:rFonts w:hint="default" w:ascii="Times New Roman" w:hAnsi="Times New Roman" w:cs="Times New Roman" w:eastAsiaTheme="minorEastAsia"/>
          <w:bCs/>
          <w:color w:val="auto"/>
          <w:szCs w:val="24"/>
          <w:highlight w:val="none"/>
        </w:rPr>
        <w:fldChar w:fldCharType="separate"/>
      </w:r>
      <w:r>
        <w:rPr>
          <w:rFonts w:hint="default" w:ascii="Times New Roman" w:hAnsi="Times New Roman" w:cs="Times New Roman" w:eastAsiaTheme="minorEastAsia"/>
          <w:i w:val="0"/>
          <w:color w:val="auto"/>
          <w:highlight w:val="none"/>
        </w:rPr>
        <w:t xml:space="preserve">一、 </w:t>
      </w:r>
      <w:r>
        <w:rPr>
          <w:rFonts w:hint="default" w:ascii="Times New Roman" w:hAnsi="Times New Roman" w:cs="Times New Roman" w:eastAsiaTheme="minorEastAsia"/>
          <w:color w:val="auto"/>
          <w:highlight w:val="none"/>
        </w:rPr>
        <w:t>采购项目技术要求</w:t>
      </w:r>
      <w:r>
        <w:rPr>
          <w:rFonts w:hint="default" w:ascii="Times New Roman" w:hAnsi="Times New Roman" w:cs="Times New Roman" w:eastAsiaTheme="minorEastAsia"/>
          <w:color w:val="auto"/>
          <w:highlight w:val="none"/>
        </w:rPr>
        <w:tab/>
      </w:r>
      <w:r>
        <w:rPr>
          <w:rFonts w:hint="default" w:ascii="Times New Roman" w:hAnsi="Times New Roman" w:cs="Times New Roman" w:eastAsiaTheme="minorEastAsia"/>
          <w:color w:val="auto"/>
          <w:highlight w:val="none"/>
        </w:rPr>
        <w:fldChar w:fldCharType="begin"/>
      </w:r>
      <w:r>
        <w:rPr>
          <w:rFonts w:hint="default" w:ascii="Times New Roman" w:hAnsi="Times New Roman" w:cs="Times New Roman" w:eastAsiaTheme="minorEastAsia"/>
          <w:color w:val="auto"/>
          <w:highlight w:val="none"/>
        </w:rPr>
        <w:instrText xml:space="preserve"> PAGEREF _Toc13986 \h </w:instrText>
      </w:r>
      <w:r>
        <w:rPr>
          <w:rFonts w:hint="default" w:ascii="Times New Roman" w:hAnsi="Times New Roman" w:cs="Times New Roman" w:eastAsiaTheme="minorEastAsia"/>
          <w:color w:val="auto"/>
          <w:highlight w:val="none"/>
        </w:rPr>
        <w:fldChar w:fldCharType="separate"/>
      </w:r>
      <w:r>
        <w:rPr>
          <w:rFonts w:hint="default" w:ascii="Times New Roman" w:hAnsi="Times New Roman" w:cs="Times New Roman" w:eastAsiaTheme="minorEastAsia"/>
          <w:color w:val="auto"/>
          <w:highlight w:val="none"/>
        </w:rPr>
        <w:t>9</w:t>
      </w:r>
      <w:r>
        <w:rPr>
          <w:rFonts w:hint="default" w:ascii="Times New Roman" w:hAnsi="Times New Roman" w:cs="Times New Roman" w:eastAsiaTheme="minorEastAsia"/>
          <w:color w:val="auto"/>
          <w:highlight w:val="none"/>
        </w:rPr>
        <w:fldChar w:fldCharType="end"/>
      </w:r>
      <w:r>
        <w:rPr>
          <w:rFonts w:hint="default" w:ascii="Times New Roman" w:hAnsi="Times New Roman" w:cs="Times New Roman" w:eastAsiaTheme="minorEastAsia"/>
          <w:bCs/>
          <w:color w:val="auto"/>
          <w:szCs w:val="24"/>
          <w:highlight w:val="none"/>
        </w:rPr>
        <w:fldChar w:fldCharType="end"/>
      </w:r>
    </w:p>
    <w:p>
      <w:pPr>
        <w:pStyle w:val="18"/>
        <w:keepNext w:val="0"/>
        <w:keepLines w:val="0"/>
        <w:pageBreakBefore w:val="0"/>
        <w:widowControl w:val="0"/>
        <w:tabs>
          <w:tab w:val="right" w:leader="dot" w:pos="9746"/>
        </w:tabs>
        <w:kinsoku/>
        <w:wordWrap/>
        <w:overflowPunct/>
        <w:topLinePunct w:val="0"/>
        <w:autoSpaceDE/>
        <w:autoSpaceDN/>
        <w:bidi w:val="0"/>
        <w:adjustRightInd/>
        <w:snapToGrid/>
        <w:spacing w:line="312" w:lineRule="auto"/>
        <w:textAlignment w:val="auto"/>
        <w:rPr>
          <w:rFonts w:hint="default" w:ascii="Times New Roman" w:hAnsi="Times New Roman" w:cs="Times New Roman" w:eastAsiaTheme="minorEastAsia"/>
          <w:color w:val="auto"/>
          <w:highlight w:val="none"/>
        </w:rPr>
      </w:pPr>
      <w:r>
        <w:rPr>
          <w:rFonts w:hint="default" w:ascii="Times New Roman" w:hAnsi="Times New Roman" w:cs="Times New Roman" w:eastAsiaTheme="minorEastAsia"/>
          <w:bCs/>
          <w:color w:val="auto"/>
          <w:szCs w:val="24"/>
          <w:highlight w:val="none"/>
        </w:rPr>
        <w:fldChar w:fldCharType="begin"/>
      </w:r>
      <w:r>
        <w:rPr>
          <w:rFonts w:hint="default" w:ascii="Times New Roman" w:hAnsi="Times New Roman" w:cs="Times New Roman" w:eastAsiaTheme="minorEastAsia"/>
          <w:bCs/>
          <w:color w:val="auto"/>
          <w:szCs w:val="24"/>
          <w:highlight w:val="none"/>
        </w:rPr>
        <w:instrText xml:space="preserve"> HYPERLINK \l _Toc15752 </w:instrText>
      </w:r>
      <w:r>
        <w:rPr>
          <w:rFonts w:hint="default" w:ascii="Times New Roman" w:hAnsi="Times New Roman" w:cs="Times New Roman" w:eastAsiaTheme="minorEastAsia"/>
          <w:bCs/>
          <w:color w:val="auto"/>
          <w:szCs w:val="24"/>
          <w:highlight w:val="none"/>
        </w:rPr>
        <w:fldChar w:fldCharType="separate"/>
      </w:r>
      <w:r>
        <w:rPr>
          <w:rFonts w:hint="default" w:ascii="Times New Roman" w:hAnsi="Times New Roman" w:cs="Times New Roman" w:eastAsiaTheme="minorEastAsia"/>
          <w:i w:val="0"/>
          <w:color w:val="auto"/>
          <w:highlight w:val="none"/>
        </w:rPr>
        <w:t xml:space="preserve">二、 </w:t>
      </w:r>
      <w:r>
        <w:rPr>
          <w:rFonts w:hint="default" w:ascii="Times New Roman" w:hAnsi="Times New Roman" w:cs="Times New Roman" w:eastAsiaTheme="minorEastAsia"/>
          <w:color w:val="auto"/>
          <w:highlight w:val="none"/>
        </w:rPr>
        <w:t>采购项目商务要求</w:t>
      </w:r>
      <w:r>
        <w:rPr>
          <w:rFonts w:hint="default" w:ascii="Times New Roman" w:hAnsi="Times New Roman" w:cs="Times New Roman" w:eastAsiaTheme="minorEastAsia"/>
          <w:color w:val="auto"/>
          <w:highlight w:val="none"/>
        </w:rPr>
        <w:tab/>
      </w:r>
      <w:r>
        <w:rPr>
          <w:rFonts w:hint="default" w:ascii="Times New Roman" w:hAnsi="Times New Roman" w:cs="Times New Roman" w:eastAsiaTheme="minorEastAsia"/>
          <w:color w:val="auto"/>
          <w:highlight w:val="none"/>
        </w:rPr>
        <w:fldChar w:fldCharType="begin"/>
      </w:r>
      <w:r>
        <w:rPr>
          <w:rFonts w:hint="default" w:ascii="Times New Roman" w:hAnsi="Times New Roman" w:cs="Times New Roman" w:eastAsiaTheme="minorEastAsia"/>
          <w:color w:val="auto"/>
          <w:highlight w:val="none"/>
        </w:rPr>
        <w:instrText xml:space="preserve"> PAGEREF _Toc15752 \h </w:instrText>
      </w:r>
      <w:r>
        <w:rPr>
          <w:rFonts w:hint="default" w:ascii="Times New Roman" w:hAnsi="Times New Roman" w:cs="Times New Roman" w:eastAsiaTheme="minorEastAsia"/>
          <w:color w:val="auto"/>
          <w:highlight w:val="none"/>
        </w:rPr>
        <w:fldChar w:fldCharType="separate"/>
      </w:r>
      <w:r>
        <w:rPr>
          <w:rFonts w:hint="default" w:ascii="Times New Roman" w:hAnsi="Times New Roman" w:cs="Times New Roman" w:eastAsiaTheme="minorEastAsia"/>
          <w:color w:val="auto"/>
          <w:highlight w:val="none"/>
        </w:rPr>
        <w:t>13</w:t>
      </w:r>
      <w:r>
        <w:rPr>
          <w:rFonts w:hint="default" w:ascii="Times New Roman" w:hAnsi="Times New Roman" w:cs="Times New Roman" w:eastAsiaTheme="minorEastAsia"/>
          <w:color w:val="auto"/>
          <w:highlight w:val="none"/>
        </w:rPr>
        <w:fldChar w:fldCharType="end"/>
      </w:r>
      <w:r>
        <w:rPr>
          <w:rFonts w:hint="default" w:ascii="Times New Roman" w:hAnsi="Times New Roman" w:cs="Times New Roman" w:eastAsiaTheme="minorEastAsia"/>
          <w:bCs/>
          <w:color w:val="auto"/>
          <w:szCs w:val="24"/>
          <w:highlight w:val="none"/>
        </w:rPr>
        <w:fldChar w:fldCharType="end"/>
      </w:r>
    </w:p>
    <w:p>
      <w:pPr>
        <w:pStyle w:val="17"/>
        <w:keepNext w:val="0"/>
        <w:keepLines w:val="0"/>
        <w:pageBreakBefore w:val="0"/>
        <w:widowControl w:val="0"/>
        <w:tabs>
          <w:tab w:val="right" w:leader="dot" w:pos="9746"/>
        </w:tabs>
        <w:kinsoku/>
        <w:wordWrap/>
        <w:overflowPunct/>
        <w:topLinePunct w:val="0"/>
        <w:autoSpaceDE/>
        <w:autoSpaceDN/>
        <w:bidi w:val="0"/>
        <w:adjustRightInd/>
        <w:snapToGrid/>
        <w:spacing w:line="312" w:lineRule="auto"/>
        <w:textAlignment w:val="auto"/>
        <w:rPr>
          <w:rFonts w:hint="default" w:ascii="Times New Roman" w:hAnsi="Times New Roman" w:cs="Times New Roman" w:eastAsiaTheme="minorEastAsia"/>
          <w:color w:val="auto"/>
          <w:highlight w:val="none"/>
        </w:rPr>
      </w:pPr>
      <w:r>
        <w:rPr>
          <w:rFonts w:hint="default" w:ascii="Times New Roman" w:hAnsi="Times New Roman" w:cs="Times New Roman" w:eastAsiaTheme="minorEastAsia"/>
          <w:bCs/>
          <w:color w:val="auto"/>
          <w:szCs w:val="24"/>
          <w:highlight w:val="none"/>
        </w:rPr>
        <w:fldChar w:fldCharType="begin"/>
      </w:r>
      <w:r>
        <w:rPr>
          <w:rFonts w:hint="default" w:ascii="Times New Roman" w:hAnsi="Times New Roman" w:cs="Times New Roman" w:eastAsiaTheme="minorEastAsia"/>
          <w:bCs/>
          <w:color w:val="auto"/>
          <w:szCs w:val="24"/>
          <w:highlight w:val="none"/>
        </w:rPr>
        <w:instrText xml:space="preserve"> HYPERLINK \l _Toc10048 </w:instrText>
      </w:r>
      <w:r>
        <w:rPr>
          <w:rFonts w:hint="default" w:ascii="Times New Roman" w:hAnsi="Times New Roman" w:cs="Times New Roman" w:eastAsiaTheme="minorEastAsia"/>
          <w:bCs/>
          <w:color w:val="auto"/>
          <w:szCs w:val="24"/>
          <w:highlight w:val="none"/>
        </w:rPr>
        <w:fldChar w:fldCharType="separate"/>
      </w:r>
      <w:r>
        <w:rPr>
          <w:rFonts w:hint="default" w:ascii="Times New Roman" w:hAnsi="Times New Roman" w:cs="Times New Roman" w:eastAsiaTheme="minorEastAsia"/>
          <w:bCs/>
          <w:color w:val="auto"/>
          <w:highlight w:val="none"/>
        </w:rPr>
        <w:t>第三部分   供应商须知</w:t>
      </w:r>
      <w:r>
        <w:rPr>
          <w:rFonts w:hint="default" w:ascii="Times New Roman" w:hAnsi="Times New Roman" w:cs="Times New Roman" w:eastAsiaTheme="minorEastAsia"/>
          <w:color w:val="auto"/>
          <w:highlight w:val="none"/>
        </w:rPr>
        <w:tab/>
      </w:r>
      <w:r>
        <w:rPr>
          <w:rFonts w:hint="default" w:ascii="Times New Roman" w:hAnsi="Times New Roman" w:cs="Times New Roman" w:eastAsiaTheme="minorEastAsia"/>
          <w:color w:val="auto"/>
          <w:highlight w:val="none"/>
        </w:rPr>
        <w:fldChar w:fldCharType="begin"/>
      </w:r>
      <w:r>
        <w:rPr>
          <w:rFonts w:hint="default" w:ascii="Times New Roman" w:hAnsi="Times New Roman" w:cs="Times New Roman" w:eastAsiaTheme="minorEastAsia"/>
          <w:color w:val="auto"/>
          <w:highlight w:val="none"/>
        </w:rPr>
        <w:instrText xml:space="preserve"> PAGEREF _Toc10048 \h </w:instrText>
      </w:r>
      <w:r>
        <w:rPr>
          <w:rFonts w:hint="default" w:ascii="Times New Roman" w:hAnsi="Times New Roman" w:cs="Times New Roman" w:eastAsiaTheme="minorEastAsia"/>
          <w:color w:val="auto"/>
          <w:highlight w:val="none"/>
        </w:rPr>
        <w:fldChar w:fldCharType="separate"/>
      </w:r>
      <w:r>
        <w:rPr>
          <w:rFonts w:hint="default" w:ascii="Times New Roman" w:hAnsi="Times New Roman" w:cs="Times New Roman" w:eastAsiaTheme="minorEastAsia"/>
          <w:color w:val="auto"/>
          <w:highlight w:val="none"/>
        </w:rPr>
        <w:t>14</w:t>
      </w:r>
      <w:r>
        <w:rPr>
          <w:rFonts w:hint="default" w:ascii="Times New Roman" w:hAnsi="Times New Roman" w:cs="Times New Roman" w:eastAsiaTheme="minorEastAsia"/>
          <w:color w:val="auto"/>
          <w:highlight w:val="none"/>
        </w:rPr>
        <w:fldChar w:fldCharType="end"/>
      </w:r>
      <w:r>
        <w:rPr>
          <w:rFonts w:hint="default" w:ascii="Times New Roman" w:hAnsi="Times New Roman" w:cs="Times New Roman" w:eastAsiaTheme="minorEastAsia"/>
          <w:bCs/>
          <w:color w:val="auto"/>
          <w:szCs w:val="24"/>
          <w:highlight w:val="none"/>
        </w:rPr>
        <w:fldChar w:fldCharType="end"/>
      </w:r>
    </w:p>
    <w:p>
      <w:pPr>
        <w:pStyle w:val="18"/>
        <w:keepNext w:val="0"/>
        <w:keepLines w:val="0"/>
        <w:pageBreakBefore w:val="0"/>
        <w:widowControl w:val="0"/>
        <w:tabs>
          <w:tab w:val="right" w:leader="dot" w:pos="9746"/>
        </w:tabs>
        <w:kinsoku/>
        <w:wordWrap/>
        <w:overflowPunct/>
        <w:topLinePunct w:val="0"/>
        <w:autoSpaceDE/>
        <w:autoSpaceDN/>
        <w:bidi w:val="0"/>
        <w:adjustRightInd/>
        <w:snapToGrid/>
        <w:spacing w:line="312" w:lineRule="auto"/>
        <w:textAlignment w:val="auto"/>
        <w:rPr>
          <w:rFonts w:hint="default" w:ascii="Times New Roman" w:hAnsi="Times New Roman" w:cs="Times New Roman" w:eastAsiaTheme="minorEastAsia"/>
          <w:color w:val="auto"/>
          <w:highlight w:val="none"/>
        </w:rPr>
      </w:pPr>
      <w:r>
        <w:rPr>
          <w:rFonts w:hint="default" w:ascii="Times New Roman" w:hAnsi="Times New Roman" w:cs="Times New Roman" w:eastAsiaTheme="minorEastAsia"/>
          <w:bCs/>
          <w:color w:val="auto"/>
          <w:szCs w:val="24"/>
          <w:highlight w:val="none"/>
        </w:rPr>
        <w:fldChar w:fldCharType="begin"/>
      </w:r>
      <w:r>
        <w:rPr>
          <w:rFonts w:hint="default" w:ascii="Times New Roman" w:hAnsi="Times New Roman" w:cs="Times New Roman" w:eastAsiaTheme="minorEastAsia"/>
          <w:bCs/>
          <w:color w:val="auto"/>
          <w:szCs w:val="24"/>
          <w:highlight w:val="none"/>
        </w:rPr>
        <w:instrText xml:space="preserve"> HYPERLINK \l _Toc909 </w:instrText>
      </w:r>
      <w:r>
        <w:rPr>
          <w:rFonts w:hint="default" w:ascii="Times New Roman" w:hAnsi="Times New Roman" w:cs="Times New Roman" w:eastAsiaTheme="minorEastAsia"/>
          <w:bCs/>
          <w:color w:val="auto"/>
          <w:szCs w:val="24"/>
          <w:highlight w:val="none"/>
        </w:rPr>
        <w:fldChar w:fldCharType="separate"/>
      </w:r>
      <w:r>
        <w:rPr>
          <w:rFonts w:hint="default" w:ascii="Times New Roman" w:hAnsi="Times New Roman" w:cs="Times New Roman" w:eastAsiaTheme="minorEastAsia"/>
          <w:color w:val="auto"/>
          <w:highlight w:val="none"/>
        </w:rPr>
        <w:t>一、 概念释义</w:t>
      </w:r>
      <w:r>
        <w:rPr>
          <w:rFonts w:hint="default" w:ascii="Times New Roman" w:hAnsi="Times New Roman" w:cs="Times New Roman" w:eastAsiaTheme="minorEastAsia"/>
          <w:color w:val="auto"/>
          <w:highlight w:val="none"/>
        </w:rPr>
        <w:tab/>
      </w:r>
      <w:r>
        <w:rPr>
          <w:rFonts w:hint="default" w:ascii="Times New Roman" w:hAnsi="Times New Roman" w:cs="Times New Roman" w:eastAsiaTheme="minorEastAsia"/>
          <w:color w:val="auto"/>
          <w:highlight w:val="none"/>
        </w:rPr>
        <w:fldChar w:fldCharType="begin"/>
      </w:r>
      <w:r>
        <w:rPr>
          <w:rFonts w:hint="default" w:ascii="Times New Roman" w:hAnsi="Times New Roman" w:cs="Times New Roman" w:eastAsiaTheme="minorEastAsia"/>
          <w:color w:val="auto"/>
          <w:highlight w:val="none"/>
        </w:rPr>
        <w:instrText xml:space="preserve"> PAGEREF _Toc909 \h </w:instrText>
      </w:r>
      <w:r>
        <w:rPr>
          <w:rFonts w:hint="default" w:ascii="Times New Roman" w:hAnsi="Times New Roman" w:cs="Times New Roman" w:eastAsiaTheme="minorEastAsia"/>
          <w:color w:val="auto"/>
          <w:highlight w:val="none"/>
        </w:rPr>
        <w:fldChar w:fldCharType="separate"/>
      </w:r>
      <w:r>
        <w:rPr>
          <w:rFonts w:hint="default" w:ascii="Times New Roman" w:hAnsi="Times New Roman" w:cs="Times New Roman" w:eastAsiaTheme="minorEastAsia"/>
          <w:color w:val="auto"/>
          <w:highlight w:val="none"/>
        </w:rPr>
        <w:t>17</w:t>
      </w:r>
      <w:r>
        <w:rPr>
          <w:rFonts w:hint="default" w:ascii="Times New Roman" w:hAnsi="Times New Roman" w:cs="Times New Roman" w:eastAsiaTheme="minorEastAsia"/>
          <w:color w:val="auto"/>
          <w:highlight w:val="none"/>
        </w:rPr>
        <w:fldChar w:fldCharType="end"/>
      </w:r>
      <w:r>
        <w:rPr>
          <w:rFonts w:hint="default" w:ascii="Times New Roman" w:hAnsi="Times New Roman" w:cs="Times New Roman" w:eastAsiaTheme="minorEastAsia"/>
          <w:bCs/>
          <w:color w:val="auto"/>
          <w:szCs w:val="24"/>
          <w:highlight w:val="none"/>
        </w:rPr>
        <w:fldChar w:fldCharType="end"/>
      </w:r>
    </w:p>
    <w:p>
      <w:pPr>
        <w:pStyle w:val="18"/>
        <w:keepNext w:val="0"/>
        <w:keepLines w:val="0"/>
        <w:pageBreakBefore w:val="0"/>
        <w:widowControl w:val="0"/>
        <w:tabs>
          <w:tab w:val="right" w:leader="dot" w:pos="9746"/>
        </w:tabs>
        <w:kinsoku/>
        <w:wordWrap/>
        <w:overflowPunct/>
        <w:topLinePunct w:val="0"/>
        <w:autoSpaceDE/>
        <w:autoSpaceDN/>
        <w:bidi w:val="0"/>
        <w:adjustRightInd/>
        <w:snapToGrid/>
        <w:spacing w:line="312" w:lineRule="auto"/>
        <w:textAlignment w:val="auto"/>
        <w:rPr>
          <w:rFonts w:hint="default" w:ascii="Times New Roman" w:hAnsi="Times New Roman" w:cs="Times New Roman" w:eastAsiaTheme="minorEastAsia"/>
          <w:color w:val="auto"/>
          <w:highlight w:val="none"/>
        </w:rPr>
      </w:pPr>
      <w:r>
        <w:rPr>
          <w:rFonts w:hint="default" w:ascii="Times New Roman" w:hAnsi="Times New Roman" w:cs="Times New Roman" w:eastAsiaTheme="minorEastAsia"/>
          <w:bCs/>
          <w:color w:val="auto"/>
          <w:szCs w:val="24"/>
          <w:highlight w:val="none"/>
        </w:rPr>
        <w:fldChar w:fldCharType="begin"/>
      </w:r>
      <w:r>
        <w:rPr>
          <w:rFonts w:hint="default" w:ascii="Times New Roman" w:hAnsi="Times New Roman" w:cs="Times New Roman" w:eastAsiaTheme="minorEastAsia"/>
          <w:bCs/>
          <w:color w:val="auto"/>
          <w:szCs w:val="24"/>
          <w:highlight w:val="none"/>
        </w:rPr>
        <w:instrText xml:space="preserve"> HYPERLINK \l _Toc25913 </w:instrText>
      </w:r>
      <w:r>
        <w:rPr>
          <w:rFonts w:hint="default" w:ascii="Times New Roman" w:hAnsi="Times New Roman" w:cs="Times New Roman" w:eastAsiaTheme="minorEastAsia"/>
          <w:bCs/>
          <w:color w:val="auto"/>
          <w:szCs w:val="24"/>
          <w:highlight w:val="none"/>
        </w:rPr>
        <w:fldChar w:fldCharType="separate"/>
      </w:r>
      <w:r>
        <w:rPr>
          <w:rFonts w:hint="default" w:ascii="Times New Roman" w:hAnsi="Times New Roman" w:cs="Times New Roman" w:eastAsiaTheme="minorEastAsia"/>
          <w:color w:val="auto"/>
          <w:highlight w:val="none"/>
        </w:rPr>
        <w:t>二、 采购文件说明</w:t>
      </w:r>
      <w:r>
        <w:rPr>
          <w:rFonts w:hint="default" w:ascii="Times New Roman" w:hAnsi="Times New Roman" w:cs="Times New Roman" w:eastAsiaTheme="minorEastAsia"/>
          <w:color w:val="auto"/>
          <w:highlight w:val="none"/>
        </w:rPr>
        <w:tab/>
      </w:r>
      <w:r>
        <w:rPr>
          <w:rFonts w:hint="default" w:ascii="Times New Roman" w:hAnsi="Times New Roman" w:cs="Times New Roman" w:eastAsiaTheme="minorEastAsia"/>
          <w:color w:val="auto"/>
          <w:highlight w:val="none"/>
        </w:rPr>
        <w:fldChar w:fldCharType="begin"/>
      </w:r>
      <w:r>
        <w:rPr>
          <w:rFonts w:hint="default" w:ascii="Times New Roman" w:hAnsi="Times New Roman" w:cs="Times New Roman" w:eastAsiaTheme="minorEastAsia"/>
          <w:color w:val="auto"/>
          <w:highlight w:val="none"/>
        </w:rPr>
        <w:instrText xml:space="preserve"> PAGEREF _Toc25913 \h </w:instrText>
      </w:r>
      <w:r>
        <w:rPr>
          <w:rFonts w:hint="default" w:ascii="Times New Roman" w:hAnsi="Times New Roman" w:cs="Times New Roman" w:eastAsiaTheme="minorEastAsia"/>
          <w:color w:val="auto"/>
          <w:highlight w:val="none"/>
        </w:rPr>
        <w:fldChar w:fldCharType="separate"/>
      </w:r>
      <w:r>
        <w:rPr>
          <w:rFonts w:hint="default" w:ascii="Times New Roman" w:hAnsi="Times New Roman" w:cs="Times New Roman" w:eastAsiaTheme="minorEastAsia"/>
          <w:color w:val="auto"/>
          <w:highlight w:val="none"/>
        </w:rPr>
        <w:t>19</w:t>
      </w:r>
      <w:r>
        <w:rPr>
          <w:rFonts w:hint="default" w:ascii="Times New Roman" w:hAnsi="Times New Roman" w:cs="Times New Roman" w:eastAsiaTheme="minorEastAsia"/>
          <w:color w:val="auto"/>
          <w:highlight w:val="none"/>
        </w:rPr>
        <w:fldChar w:fldCharType="end"/>
      </w:r>
      <w:r>
        <w:rPr>
          <w:rFonts w:hint="default" w:ascii="Times New Roman" w:hAnsi="Times New Roman" w:cs="Times New Roman" w:eastAsiaTheme="minorEastAsia"/>
          <w:bCs/>
          <w:color w:val="auto"/>
          <w:szCs w:val="24"/>
          <w:highlight w:val="none"/>
        </w:rPr>
        <w:fldChar w:fldCharType="end"/>
      </w:r>
    </w:p>
    <w:p>
      <w:pPr>
        <w:pStyle w:val="18"/>
        <w:keepNext w:val="0"/>
        <w:keepLines w:val="0"/>
        <w:pageBreakBefore w:val="0"/>
        <w:widowControl w:val="0"/>
        <w:tabs>
          <w:tab w:val="right" w:leader="dot" w:pos="9746"/>
        </w:tabs>
        <w:kinsoku/>
        <w:wordWrap/>
        <w:overflowPunct/>
        <w:topLinePunct w:val="0"/>
        <w:autoSpaceDE/>
        <w:autoSpaceDN/>
        <w:bidi w:val="0"/>
        <w:adjustRightInd/>
        <w:snapToGrid/>
        <w:spacing w:line="312" w:lineRule="auto"/>
        <w:textAlignment w:val="auto"/>
        <w:rPr>
          <w:rFonts w:hint="default" w:ascii="Times New Roman" w:hAnsi="Times New Roman" w:cs="Times New Roman" w:eastAsiaTheme="minorEastAsia"/>
          <w:color w:val="auto"/>
          <w:highlight w:val="none"/>
        </w:rPr>
      </w:pPr>
      <w:r>
        <w:rPr>
          <w:rFonts w:hint="default" w:ascii="Times New Roman" w:hAnsi="Times New Roman" w:cs="Times New Roman" w:eastAsiaTheme="minorEastAsia"/>
          <w:bCs/>
          <w:color w:val="auto"/>
          <w:szCs w:val="24"/>
          <w:highlight w:val="none"/>
        </w:rPr>
        <w:fldChar w:fldCharType="begin"/>
      </w:r>
      <w:r>
        <w:rPr>
          <w:rFonts w:hint="default" w:ascii="Times New Roman" w:hAnsi="Times New Roman" w:cs="Times New Roman" w:eastAsiaTheme="minorEastAsia"/>
          <w:bCs/>
          <w:color w:val="auto"/>
          <w:szCs w:val="24"/>
          <w:highlight w:val="none"/>
        </w:rPr>
        <w:instrText xml:space="preserve"> HYPERLINK \l _Toc21419 </w:instrText>
      </w:r>
      <w:r>
        <w:rPr>
          <w:rFonts w:hint="default" w:ascii="Times New Roman" w:hAnsi="Times New Roman" w:cs="Times New Roman" w:eastAsiaTheme="minorEastAsia"/>
          <w:bCs/>
          <w:color w:val="auto"/>
          <w:szCs w:val="24"/>
          <w:highlight w:val="none"/>
        </w:rPr>
        <w:fldChar w:fldCharType="separate"/>
      </w:r>
      <w:r>
        <w:rPr>
          <w:rFonts w:hint="default" w:ascii="Times New Roman" w:hAnsi="Times New Roman" w:cs="Times New Roman" w:eastAsiaTheme="minorEastAsia"/>
          <w:color w:val="auto"/>
          <w:highlight w:val="none"/>
        </w:rPr>
        <w:t>三、 响应文件说明</w:t>
      </w:r>
      <w:r>
        <w:rPr>
          <w:rFonts w:hint="default" w:ascii="Times New Roman" w:hAnsi="Times New Roman" w:cs="Times New Roman" w:eastAsiaTheme="minorEastAsia"/>
          <w:color w:val="auto"/>
          <w:highlight w:val="none"/>
        </w:rPr>
        <w:tab/>
      </w:r>
      <w:r>
        <w:rPr>
          <w:rFonts w:hint="default" w:ascii="Times New Roman" w:hAnsi="Times New Roman" w:cs="Times New Roman" w:eastAsiaTheme="minorEastAsia"/>
          <w:color w:val="auto"/>
          <w:highlight w:val="none"/>
        </w:rPr>
        <w:fldChar w:fldCharType="begin"/>
      </w:r>
      <w:r>
        <w:rPr>
          <w:rFonts w:hint="default" w:ascii="Times New Roman" w:hAnsi="Times New Roman" w:cs="Times New Roman" w:eastAsiaTheme="minorEastAsia"/>
          <w:color w:val="auto"/>
          <w:highlight w:val="none"/>
        </w:rPr>
        <w:instrText xml:space="preserve"> PAGEREF _Toc21419 \h </w:instrText>
      </w:r>
      <w:r>
        <w:rPr>
          <w:rFonts w:hint="default" w:ascii="Times New Roman" w:hAnsi="Times New Roman" w:cs="Times New Roman" w:eastAsiaTheme="minorEastAsia"/>
          <w:color w:val="auto"/>
          <w:highlight w:val="none"/>
        </w:rPr>
        <w:fldChar w:fldCharType="separate"/>
      </w:r>
      <w:r>
        <w:rPr>
          <w:rFonts w:hint="default" w:ascii="Times New Roman" w:hAnsi="Times New Roman" w:cs="Times New Roman" w:eastAsiaTheme="minorEastAsia"/>
          <w:color w:val="auto"/>
          <w:highlight w:val="none"/>
        </w:rPr>
        <w:t>20</w:t>
      </w:r>
      <w:r>
        <w:rPr>
          <w:rFonts w:hint="default" w:ascii="Times New Roman" w:hAnsi="Times New Roman" w:cs="Times New Roman" w:eastAsiaTheme="minorEastAsia"/>
          <w:color w:val="auto"/>
          <w:highlight w:val="none"/>
        </w:rPr>
        <w:fldChar w:fldCharType="end"/>
      </w:r>
      <w:r>
        <w:rPr>
          <w:rFonts w:hint="default" w:ascii="Times New Roman" w:hAnsi="Times New Roman" w:cs="Times New Roman" w:eastAsiaTheme="minorEastAsia"/>
          <w:bCs/>
          <w:color w:val="auto"/>
          <w:szCs w:val="24"/>
          <w:highlight w:val="none"/>
        </w:rPr>
        <w:fldChar w:fldCharType="end"/>
      </w:r>
    </w:p>
    <w:p>
      <w:pPr>
        <w:pStyle w:val="18"/>
        <w:keepNext w:val="0"/>
        <w:keepLines w:val="0"/>
        <w:pageBreakBefore w:val="0"/>
        <w:widowControl w:val="0"/>
        <w:tabs>
          <w:tab w:val="right" w:leader="dot" w:pos="9746"/>
        </w:tabs>
        <w:kinsoku/>
        <w:wordWrap/>
        <w:overflowPunct/>
        <w:topLinePunct w:val="0"/>
        <w:autoSpaceDE/>
        <w:autoSpaceDN/>
        <w:bidi w:val="0"/>
        <w:adjustRightInd/>
        <w:snapToGrid/>
        <w:spacing w:line="312" w:lineRule="auto"/>
        <w:textAlignment w:val="auto"/>
        <w:rPr>
          <w:rFonts w:hint="default" w:ascii="Times New Roman" w:hAnsi="Times New Roman" w:cs="Times New Roman" w:eastAsiaTheme="minorEastAsia"/>
          <w:color w:val="auto"/>
          <w:highlight w:val="none"/>
        </w:rPr>
      </w:pPr>
      <w:r>
        <w:rPr>
          <w:rFonts w:hint="default" w:ascii="Times New Roman" w:hAnsi="Times New Roman" w:cs="Times New Roman" w:eastAsiaTheme="minorEastAsia"/>
          <w:bCs/>
          <w:color w:val="auto"/>
          <w:szCs w:val="24"/>
          <w:highlight w:val="none"/>
        </w:rPr>
        <w:fldChar w:fldCharType="begin"/>
      </w:r>
      <w:r>
        <w:rPr>
          <w:rFonts w:hint="default" w:ascii="Times New Roman" w:hAnsi="Times New Roman" w:cs="Times New Roman" w:eastAsiaTheme="minorEastAsia"/>
          <w:bCs/>
          <w:color w:val="auto"/>
          <w:szCs w:val="24"/>
          <w:highlight w:val="none"/>
        </w:rPr>
        <w:instrText xml:space="preserve"> HYPERLINK \l _Toc10345 </w:instrText>
      </w:r>
      <w:r>
        <w:rPr>
          <w:rFonts w:hint="default" w:ascii="Times New Roman" w:hAnsi="Times New Roman" w:cs="Times New Roman" w:eastAsiaTheme="minorEastAsia"/>
          <w:bCs/>
          <w:color w:val="auto"/>
          <w:szCs w:val="24"/>
          <w:highlight w:val="none"/>
        </w:rPr>
        <w:fldChar w:fldCharType="separate"/>
      </w:r>
      <w:r>
        <w:rPr>
          <w:rFonts w:hint="default" w:ascii="Times New Roman" w:hAnsi="Times New Roman" w:cs="Times New Roman" w:eastAsiaTheme="minorEastAsia"/>
          <w:color w:val="auto"/>
          <w:highlight w:val="none"/>
        </w:rPr>
        <w:t>四、 磋商小组的组成及评审程序</w:t>
      </w:r>
      <w:r>
        <w:rPr>
          <w:rFonts w:hint="default" w:ascii="Times New Roman" w:hAnsi="Times New Roman" w:cs="Times New Roman" w:eastAsiaTheme="minorEastAsia"/>
          <w:color w:val="auto"/>
          <w:highlight w:val="none"/>
        </w:rPr>
        <w:tab/>
      </w:r>
      <w:r>
        <w:rPr>
          <w:rFonts w:hint="default" w:ascii="Times New Roman" w:hAnsi="Times New Roman" w:cs="Times New Roman" w:eastAsiaTheme="minorEastAsia"/>
          <w:color w:val="auto"/>
          <w:highlight w:val="none"/>
        </w:rPr>
        <w:fldChar w:fldCharType="begin"/>
      </w:r>
      <w:r>
        <w:rPr>
          <w:rFonts w:hint="default" w:ascii="Times New Roman" w:hAnsi="Times New Roman" w:cs="Times New Roman" w:eastAsiaTheme="minorEastAsia"/>
          <w:color w:val="auto"/>
          <w:highlight w:val="none"/>
        </w:rPr>
        <w:instrText xml:space="preserve"> PAGEREF _Toc10345 \h </w:instrText>
      </w:r>
      <w:r>
        <w:rPr>
          <w:rFonts w:hint="default" w:ascii="Times New Roman" w:hAnsi="Times New Roman" w:cs="Times New Roman" w:eastAsiaTheme="minorEastAsia"/>
          <w:color w:val="auto"/>
          <w:highlight w:val="none"/>
        </w:rPr>
        <w:fldChar w:fldCharType="separate"/>
      </w:r>
      <w:r>
        <w:rPr>
          <w:rFonts w:hint="default" w:ascii="Times New Roman" w:hAnsi="Times New Roman" w:cs="Times New Roman" w:eastAsiaTheme="minorEastAsia"/>
          <w:color w:val="auto"/>
          <w:highlight w:val="none"/>
        </w:rPr>
        <w:t>22</w:t>
      </w:r>
      <w:r>
        <w:rPr>
          <w:rFonts w:hint="default" w:ascii="Times New Roman" w:hAnsi="Times New Roman" w:cs="Times New Roman" w:eastAsiaTheme="minorEastAsia"/>
          <w:color w:val="auto"/>
          <w:highlight w:val="none"/>
        </w:rPr>
        <w:fldChar w:fldCharType="end"/>
      </w:r>
      <w:r>
        <w:rPr>
          <w:rFonts w:hint="default" w:ascii="Times New Roman" w:hAnsi="Times New Roman" w:cs="Times New Roman" w:eastAsiaTheme="minorEastAsia"/>
          <w:bCs/>
          <w:color w:val="auto"/>
          <w:szCs w:val="24"/>
          <w:highlight w:val="none"/>
        </w:rPr>
        <w:fldChar w:fldCharType="end"/>
      </w:r>
    </w:p>
    <w:p>
      <w:pPr>
        <w:pStyle w:val="18"/>
        <w:keepNext w:val="0"/>
        <w:keepLines w:val="0"/>
        <w:pageBreakBefore w:val="0"/>
        <w:widowControl w:val="0"/>
        <w:tabs>
          <w:tab w:val="right" w:leader="dot" w:pos="9746"/>
        </w:tabs>
        <w:kinsoku/>
        <w:wordWrap/>
        <w:overflowPunct/>
        <w:topLinePunct w:val="0"/>
        <w:autoSpaceDE/>
        <w:autoSpaceDN/>
        <w:bidi w:val="0"/>
        <w:adjustRightInd/>
        <w:snapToGrid/>
        <w:spacing w:line="312" w:lineRule="auto"/>
        <w:textAlignment w:val="auto"/>
        <w:rPr>
          <w:rFonts w:hint="default" w:ascii="Times New Roman" w:hAnsi="Times New Roman" w:cs="Times New Roman" w:eastAsiaTheme="minorEastAsia"/>
          <w:color w:val="auto"/>
          <w:highlight w:val="none"/>
        </w:rPr>
      </w:pPr>
      <w:r>
        <w:rPr>
          <w:rFonts w:hint="default" w:ascii="Times New Roman" w:hAnsi="Times New Roman" w:cs="Times New Roman" w:eastAsiaTheme="minorEastAsia"/>
          <w:bCs/>
          <w:color w:val="auto"/>
          <w:szCs w:val="24"/>
          <w:highlight w:val="none"/>
        </w:rPr>
        <w:fldChar w:fldCharType="begin"/>
      </w:r>
      <w:r>
        <w:rPr>
          <w:rFonts w:hint="default" w:ascii="Times New Roman" w:hAnsi="Times New Roman" w:cs="Times New Roman" w:eastAsiaTheme="minorEastAsia"/>
          <w:bCs/>
          <w:color w:val="auto"/>
          <w:szCs w:val="24"/>
          <w:highlight w:val="none"/>
        </w:rPr>
        <w:instrText xml:space="preserve"> HYPERLINK \l _Toc31394 </w:instrText>
      </w:r>
      <w:r>
        <w:rPr>
          <w:rFonts w:hint="default" w:ascii="Times New Roman" w:hAnsi="Times New Roman" w:cs="Times New Roman" w:eastAsiaTheme="minorEastAsia"/>
          <w:bCs/>
          <w:color w:val="auto"/>
          <w:szCs w:val="24"/>
          <w:highlight w:val="none"/>
        </w:rPr>
        <w:fldChar w:fldCharType="separate"/>
      </w:r>
      <w:r>
        <w:rPr>
          <w:rFonts w:hint="default" w:ascii="Times New Roman" w:hAnsi="Times New Roman" w:cs="Times New Roman" w:eastAsiaTheme="minorEastAsia"/>
          <w:color w:val="auto"/>
          <w:highlight w:val="none"/>
        </w:rPr>
        <w:t>五、 评审方法及标准</w:t>
      </w:r>
      <w:r>
        <w:rPr>
          <w:rFonts w:hint="default" w:ascii="Times New Roman" w:hAnsi="Times New Roman" w:cs="Times New Roman" w:eastAsiaTheme="minorEastAsia"/>
          <w:color w:val="auto"/>
          <w:highlight w:val="none"/>
        </w:rPr>
        <w:tab/>
      </w:r>
      <w:r>
        <w:rPr>
          <w:rFonts w:hint="default" w:ascii="Times New Roman" w:hAnsi="Times New Roman" w:cs="Times New Roman" w:eastAsiaTheme="minorEastAsia"/>
          <w:color w:val="auto"/>
          <w:highlight w:val="none"/>
        </w:rPr>
        <w:fldChar w:fldCharType="begin"/>
      </w:r>
      <w:r>
        <w:rPr>
          <w:rFonts w:hint="default" w:ascii="Times New Roman" w:hAnsi="Times New Roman" w:cs="Times New Roman" w:eastAsiaTheme="minorEastAsia"/>
          <w:color w:val="auto"/>
          <w:highlight w:val="none"/>
        </w:rPr>
        <w:instrText xml:space="preserve"> PAGEREF _Toc31394 \h </w:instrText>
      </w:r>
      <w:r>
        <w:rPr>
          <w:rFonts w:hint="default" w:ascii="Times New Roman" w:hAnsi="Times New Roman" w:cs="Times New Roman" w:eastAsiaTheme="minorEastAsia"/>
          <w:color w:val="auto"/>
          <w:highlight w:val="none"/>
        </w:rPr>
        <w:fldChar w:fldCharType="separate"/>
      </w:r>
      <w:r>
        <w:rPr>
          <w:rFonts w:hint="default" w:ascii="Times New Roman" w:hAnsi="Times New Roman" w:cs="Times New Roman" w:eastAsiaTheme="minorEastAsia"/>
          <w:color w:val="auto"/>
          <w:highlight w:val="none"/>
        </w:rPr>
        <w:t>22</w:t>
      </w:r>
      <w:r>
        <w:rPr>
          <w:rFonts w:hint="default" w:ascii="Times New Roman" w:hAnsi="Times New Roman" w:cs="Times New Roman" w:eastAsiaTheme="minorEastAsia"/>
          <w:color w:val="auto"/>
          <w:highlight w:val="none"/>
        </w:rPr>
        <w:fldChar w:fldCharType="end"/>
      </w:r>
      <w:r>
        <w:rPr>
          <w:rFonts w:hint="default" w:ascii="Times New Roman" w:hAnsi="Times New Roman" w:cs="Times New Roman" w:eastAsiaTheme="minorEastAsia"/>
          <w:bCs/>
          <w:color w:val="auto"/>
          <w:szCs w:val="24"/>
          <w:highlight w:val="none"/>
        </w:rPr>
        <w:fldChar w:fldCharType="end"/>
      </w:r>
    </w:p>
    <w:p>
      <w:pPr>
        <w:pStyle w:val="17"/>
        <w:keepNext w:val="0"/>
        <w:keepLines w:val="0"/>
        <w:pageBreakBefore w:val="0"/>
        <w:widowControl w:val="0"/>
        <w:tabs>
          <w:tab w:val="right" w:leader="dot" w:pos="9746"/>
        </w:tabs>
        <w:kinsoku/>
        <w:wordWrap/>
        <w:overflowPunct/>
        <w:topLinePunct w:val="0"/>
        <w:autoSpaceDE/>
        <w:autoSpaceDN/>
        <w:bidi w:val="0"/>
        <w:adjustRightInd/>
        <w:snapToGrid/>
        <w:spacing w:line="312" w:lineRule="auto"/>
        <w:textAlignment w:val="auto"/>
        <w:rPr>
          <w:rFonts w:hint="default" w:ascii="Times New Roman" w:hAnsi="Times New Roman" w:cs="Times New Roman" w:eastAsiaTheme="minorEastAsia"/>
          <w:color w:val="auto"/>
          <w:highlight w:val="none"/>
        </w:rPr>
      </w:pPr>
      <w:r>
        <w:rPr>
          <w:rFonts w:hint="default" w:ascii="Times New Roman" w:hAnsi="Times New Roman" w:cs="Times New Roman" w:eastAsiaTheme="minorEastAsia"/>
          <w:bCs/>
          <w:color w:val="auto"/>
          <w:szCs w:val="24"/>
          <w:highlight w:val="none"/>
        </w:rPr>
        <w:fldChar w:fldCharType="begin"/>
      </w:r>
      <w:r>
        <w:rPr>
          <w:rFonts w:hint="default" w:ascii="Times New Roman" w:hAnsi="Times New Roman" w:cs="Times New Roman" w:eastAsiaTheme="minorEastAsia"/>
          <w:bCs/>
          <w:color w:val="auto"/>
          <w:szCs w:val="24"/>
          <w:highlight w:val="none"/>
        </w:rPr>
        <w:instrText xml:space="preserve"> HYPERLINK \l _Toc25039 </w:instrText>
      </w:r>
      <w:r>
        <w:rPr>
          <w:rFonts w:hint="default" w:ascii="Times New Roman" w:hAnsi="Times New Roman" w:cs="Times New Roman" w:eastAsiaTheme="minorEastAsia"/>
          <w:bCs/>
          <w:color w:val="auto"/>
          <w:szCs w:val="24"/>
          <w:highlight w:val="none"/>
        </w:rPr>
        <w:fldChar w:fldCharType="separate"/>
      </w:r>
      <w:r>
        <w:rPr>
          <w:rFonts w:hint="default" w:ascii="Times New Roman" w:hAnsi="Times New Roman" w:cs="Times New Roman" w:eastAsiaTheme="minorEastAsia"/>
          <w:bCs/>
          <w:color w:val="auto"/>
          <w:highlight w:val="none"/>
        </w:rPr>
        <w:t>第四部分   合同书范本</w:t>
      </w:r>
      <w:r>
        <w:rPr>
          <w:rFonts w:hint="default" w:ascii="Times New Roman" w:hAnsi="Times New Roman" w:cs="Times New Roman" w:eastAsiaTheme="minorEastAsia"/>
          <w:color w:val="auto"/>
          <w:highlight w:val="none"/>
        </w:rPr>
        <w:tab/>
      </w:r>
      <w:r>
        <w:rPr>
          <w:rFonts w:hint="default" w:ascii="Times New Roman" w:hAnsi="Times New Roman" w:cs="Times New Roman" w:eastAsiaTheme="minorEastAsia"/>
          <w:color w:val="auto"/>
          <w:highlight w:val="none"/>
        </w:rPr>
        <w:fldChar w:fldCharType="begin"/>
      </w:r>
      <w:r>
        <w:rPr>
          <w:rFonts w:hint="default" w:ascii="Times New Roman" w:hAnsi="Times New Roman" w:cs="Times New Roman" w:eastAsiaTheme="minorEastAsia"/>
          <w:color w:val="auto"/>
          <w:highlight w:val="none"/>
        </w:rPr>
        <w:instrText xml:space="preserve"> PAGEREF _Toc25039 \h </w:instrText>
      </w:r>
      <w:r>
        <w:rPr>
          <w:rFonts w:hint="default" w:ascii="Times New Roman" w:hAnsi="Times New Roman" w:cs="Times New Roman" w:eastAsiaTheme="minorEastAsia"/>
          <w:color w:val="auto"/>
          <w:highlight w:val="none"/>
        </w:rPr>
        <w:fldChar w:fldCharType="separate"/>
      </w:r>
      <w:r>
        <w:rPr>
          <w:rFonts w:hint="default" w:ascii="Times New Roman" w:hAnsi="Times New Roman" w:cs="Times New Roman" w:eastAsiaTheme="minorEastAsia"/>
          <w:color w:val="auto"/>
          <w:highlight w:val="none"/>
        </w:rPr>
        <w:t>32</w:t>
      </w:r>
      <w:r>
        <w:rPr>
          <w:rFonts w:hint="default" w:ascii="Times New Roman" w:hAnsi="Times New Roman" w:cs="Times New Roman" w:eastAsiaTheme="minorEastAsia"/>
          <w:color w:val="auto"/>
          <w:highlight w:val="none"/>
        </w:rPr>
        <w:fldChar w:fldCharType="end"/>
      </w:r>
      <w:r>
        <w:rPr>
          <w:rFonts w:hint="default" w:ascii="Times New Roman" w:hAnsi="Times New Roman" w:cs="Times New Roman" w:eastAsiaTheme="minorEastAsia"/>
          <w:bCs/>
          <w:color w:val="auto"/>
          <w:szCs w:val="24"/>
          <w:highlight w:val="none"/>
        </w:rPr>
        <w:fldChar w:fldCharType="end"/>
      </w:r>
    </w:p>
    <w:p>
      <w:pPr>
        <w:pStyle w:val="17"/>
        <w:keepNext w:val="0"/>
        <w:keepLines w:val="0"/>
        <w:pageBreakBefore w:val="0"/>
        <w:widowControl w:val="0"/>
        <w:tabs>
          <w:tab w:val="right" w:leader="dot" w:pos="9746"/>
        </w:tabs>
        <w:kinsoku/>
        <w:wordWrap/>
        <w:overflowPunct/>
        <w:topLinePunct w:val="0"/>
        <w:autoSpaceDE/>
        <w:autoSpaceDN/>
        <w:bidi w:val="0"/>
        <w:adjustRightInd/>
        <w:snapToGrid/>
        <w:spacing w:line="312" w:lineRule="auto"/>
        <w:textAlignment w:val="auto"/>
        <w:rPr>
          <w:rFonts w:hint="default" w:ascii="Times New Roman" w:hAnsi="Times New Roman" w:cs="Times New Roman" w:eastAsiaTheme="minorEastAsia"/>
          <w:color w:val="auto"/>
          <w:highlight w:val="none"/>
        </w:rPr>
      </w:pPr>
      <w:r>
        <w:rPr>
          <w:rFonts w:hint="default" w:ascii="Times New Roman" w:hAnsi="Times New Roman" w:cs="Times New Roman" w:eastAsiaTheme="minorEastAsia"/>
          <w:bCs/>
          <w:color w:val="auto"/>
          <w:szCs w:val="24"/>
          <w:highlight w:val="none"/>
        </w:rPr>
        <w:fldChar w:fldCharType="begin"/>
      </w:r>
      <w:r>
        <w:rPr>
          <w:rFonts w:hint="default" w:ascii="Times New Roman" w:hAnsi="Times New Roman" w:cs="Times New Roman" w:eastAsiaTheme="minorEastAsia"/>
          <w:bCs/>
          <w:color w:val="auto"/>
          <w:szCs w:val="24"/>
          <w:highlight w:val="none"/>
        </w:rPr>
        <w:instrText xml:space="preserve"> HYPERLINK \l _Toc2681 </w:instrText>
      </w:r>
      <w:r>
        <w:rPr>
          <w:rFonts w:hint="default" w:ascii="Times New Roman" w:hAnsi="Times New Roman" w:cs="Times New Roman" w:eastAsiaTheme="minorEastAsia"/>
          <w:bCs/>
          <w:color w:val="auto"/>
          <w:szCs w:val="24"/>
          <w:highlight w:val="none"/>
        </w:rPr>
        <w:fldChar w:fldCharType="separate"/>
      </w:r>
      <w:r>
        <w:rPr>
          <w:rFonts w:hint="default" w:ascii="Times New Roman" w:hAnsi="Times New Roman" w:cs="Times New Roman" w:eastAsiaTheme="minorEastAsia"/>
          <w:bCs/>
          <w:color w:val="auto"/>
          <w:highlight w:val="none"/>
        </w:rPr>
        <w:t>第五部分   响应文件格式</w:t>
      </w:r>
      <w:r>
        <w:rPr>
          <w:rFonts w:hint="default" w:ascii="Times New Roman" w:hAnsi="Times New Roman" w:cs="Times New Roman" w:eastAsiaTheme="minorEastAsia"/>
          <w:color w:val="auto"/>
          <w:highlight w:val="none"/>
        </w:rPr>
        <w:tab/>
      </w:r>
      <w:r>
        <w:rPr>
          <w:rFonts w:hint="default" w:ascii="Times New Roman" w:hAnsi="Times New Roman" w:cs="Times New Roman" w:eastAsiaTheme="minorEastAsia"/>
          <w:color w:val="auto"/>
          <w:highlight w:val="none"/>
        </w:rPr>
        <w:fldChar w:fldCharType="begin"/>
      </w:r>
      <w:r>
        <w:rPr>
          <w:rFonts w:hint="default" w:ascii="Times New Roman" w:hAnsi="Times New Roman" w:cs="Times New Roman" w:eastAsiaTheme="minorEastAsia"/>
          <w:color w:val="auto"/>
          <w:highlight w:val="none"/>
        </w:rPr>
        <w:instrText xml:space="preserve"> PAGEREF _Toc2681 \h </w:instrText>
      </w:r>
      <w:r>
        <w:rPr>
          <w:rFonts w:hint="default" w:ascii="Times New Roman" w:hAnsi="Times New Roman" w:cs="Times New Roman" w:eastAsiaTheme="minorEastAsia"/>
          <w:color w:val="auto"/>
          <w:highlight w:val="none"/>
        </w:rPr>
        <w:fldChar w:fldCharType="separate"/>
      </w:r>
      <w:r>
        <w:rPr>
          <w:rFonts w:hint="default" w:ascii="Times New Roman" w:hAnsi="Times New Roman" w:cs="Times New Roman" w:eastAsiaTheme="minorEastAsia"/>
          <w:color w:val="auto"/>
          <w:highlight w:val="none"/>
        </w:rPr>
        <w:t>40</w:t>
      </w:r>
      <w:r>
        <w:rPr>
          <w:rFonts w:hint="default" w:ascii="Times New Roman" w:hAnsi="Times New Roman" w:cs="Times New Roman" w:eastAsiaTheme="minorEastAsia"/>
          <w:color w:val="auto"/>
          <w:highlight w:val="none"/>
        </w:rPr>
        <w:fldChar w:fldCharType="end"/>
      </w:r>
      <w:r>
        <w:rPr>
          <w:rFonts w:hint="default" w:ascii="Times New Roman" w:hAnsi="Times New Roman" w:cs="Times New Roman" w:eastAsiaTheme="minorEastAsia"/>
          <w:bCs/>
          <w:color w:val="auto"/>
          <w:szCs w:val="24"/>
          <w:highlight w:val="none"/>
        </w:rPr>
        <w:fldChar w:fldCharType="end"/>
      </w:r>
    </w:p>
    <w:p>
      <w:pPr>
        <w:pStyle w:val="12"/>
        <w:keepNext w:val="0"/>
        <w:keepLines w:val="0"/>
        <w:pageBreakBefore w:val="0"/>
        <w:widowControl w:val="0"/>
        <w:tabs>
          <w:tab w:val="right" w:leader="dot" w:pos="9746"/>
        </w:tabs>
        <w:kinsoku/>
        <w:wordWrap/>
        <w:overflowPunct/>
        <w:topLinePunct w:val="0"/>
        <w:autoSpaceDE/>
        <w:autoSpaceDN/>
        <w:bidi w:val="0"/>
        <w:adjustRightInd/>
        <w:snapToGrid/>
        <w:spacing w:line="312" w:lineRule="auto"/>
        <w:textAlignment w:val="auto"/>
        <w:rPr>
          <w:rFonts w:hint="default" w:ascii="Times New Roman" w:hAnsi="Times New Roman" w:cs="Times New Roman" w:eastAsiaTheme="minorEastAsia"/>
          <w:color w:val="auto"/>
          <w:highlight w:val="none"/>
        </w:rPr>
      </w:pPr>
      <w:r>
        <w:rPr>
          <w:rFonts w:hint="default" w:ascii="Times New Roman" w:hAnsi="Times New Roman" w:cs="Times New Roman" w:eastAsiaTheme="minorEastAsia"/>
          <w:bCs/>
          <w:color w:val="auto"/>
          <w:szCs w:val="24"/>
          <w:highlight w:val="none"/>
        </w:rPr>
        <w:fldChar w:fldCharType="begin"/>
      </w:r>
      <w:r>
        <w:rPr>
          <w:rFonts w:hint="default" w:ascii="Times New Roman" w:hAnsi="Times New Roman" w:cs="Times New Roman" w:eastAsiaTheme="minorEastAsia"/>
          <w:bCs/>
          <w:color w:val="auto"/>
          <w:szCs w:val="24"/>
          <w:highlight w:val="none"/>
        </w:rPr>
        <w:instrText xml:space="preserve"> HYPERLINK \l _Toc18006 </w:instrText>
      </w:r>
      <w:r>
        <w:rPr>
          <w:rFonts w:hint="default" w:ascii="Times New Roman" w:hAnsi="Times New Roman" w:cs="Times New Roman" w:eastAsiaTheme="minorEastAsia"/>
          <w:bCs/>
          <w:color w:val="auto"/>
          <w:szCs w:val="24"/>
          <w:highlight w:val="none"/>
        </w:rPr>
        <w:fldChar w:fldCharType="separate"/>
      </w:r>
      <w:r>
        <w:rPr>
          <w:rFonts w:hint="default" w:ascii="Times New Roman" w:hAnsi="Times New Roman" w:cs="Times New Roman" w:eastAsiaTheme="minorEastAsia"/>
          <w:color w:val="auto"/>
          <w:szCs w:val="48"/>
          <w:highlight w:val="none"/>
        </w:rPr>
        <w:t>响应文件目录</w:t>
      </w:r>
      <w:r>
        <w:rPr>
          <w:rFonts w:hint="default" w:ascii="Times New Roman" w:hAnsi="Times New Roman" w:cs="Times New Roman" w:eastAsiaTheme="minorEastAsia"/>
          <w:color w:val="auto"/>
          <w:highlight w:val="none"/>
        </w:rPr>
        <w:tab/>
      </w:r>
      <w:r>
        <w:rPr>
          <w:rFonts w:hint="default" w:ascii="Times New Roman" w:hAnsi="Times New Roman" w:cs="Times New Roman" w:eastAsiaTheme="minorEastAsia"/>
          <w:color w:val="auto"/>
          <w:highlight w:val="none"/>
        </w:rPr>
        <w:fldChar w:fldCharType="begin"/>
      </w:r>
      <w:r>
        <w:rPr>
          <w:rFonts w:hint="default" w:ascii="Times New Roman" w:hAnsi="Times New Roman" w:cs="Times New Roman" w:eastAsiaTheme="minorEastAsia"/>
          <w:color w:val="auto"/>
          <w:highlight w:val="none"/>
        </w:rPr>
        <w:instrText xml:space="preserve"> PAGEREF _Toc18006 \h </w:instrText>
      </w:r>
      <w:r>
        <w:rPr>
          <w:rFonts w:hint="default" w:ascii="Times New Roman" w:hAnsi="Times New Roman" w:cs="Times New Roman" w:eastAsiaTheme="minorEastAsia"/>
          <w:color w:val="auto"/>
          <w:highlight w:val="none"/>
        </w:rPr>
        <w:fldChar w:fldCharType="separate"/>
      </w:r>
      <w:r>
        <w:rPr>
          <w:rFonts w:hint="default" w:ascii="Times New Roman" w:hAnsi="Times New Roman" w:cs="Times New Roman" w:eastAsiaTheme="minorEastAsia"/>
          <w:color w:val="auto"/>
          <w:highlight w:val="none"/>
        </w:rPr>
        <w:t>41</w:t>
      </w:r>
      <w:r>
        <w:rPr>
          <w:rFonts w:hint="default" w:ascii="Times New Roman" w:hAnsi="Times New Roman" w:cs="Times New Roman" w:eastAsiaTheme="minorEastAsia"/>
          <w:color w:val="auto"/>
          <w:highlight w:val="none"/>
        </w:rPr>
        <w:fldChar w:fldCharType="end"/>
      </w:r>
      <w:r>
        <w:rPr>
          <w:rFonts w:hint="default" w:ascii="Times New Roman" w:hAnsi="Times New Roman" w:cs="Times New Roman" w:eastAsiaTheme="minorEastAsia"/>
          <w:bCs/>
          <w:color w:val="auto"/>
          <w:szCs w:val="24"/>
          <w:highlight w:val="none"/>
        </w:rPr>
        <w:fldChar w:fldCharType="end"/>
      </w:r>
    </w:p>
    <w:p>
      <w:pPr>
        <w:pStyle w:val="18"/>
        <w:keepNext w:val="0"/>
        <w:keepLines w:val="0"/>
        <w:pageBreakBefore w:val="0"/>
        <w:widowControl w:val="0"/>
        <w:tabs>
          <w:tab w:val="right" w:leader="dot" w:pos="9746"/>
        </w:tabs>
        <w:kinsoku/>
        <w:wordWrap/>
        <w:overflowPunct/>
        <w:topLinePunct w:val="0"/>
        <w:autoSpaceDE/>
        <w:autoSpaceDN/>
        <w:bidi w:val="0"/>
        <w:adjustRightInd/>
        <w:snapToGrid/>
        <w:spacing w:line="312" w:lineRule="auto"/>
        <w:textAlignment w:val="auto"/>
        <w:rPr>
          <w:rFonts w:hint="default" w:ascii="Times New Roman" w:hAnsi="Times New Roman" w:cs="Times New Roman" w:eastAsiaTheme="minorEastAsia"/>
          <w:color w:val="auto"/>
          <w:highlight w:val="none"/>
        </w:rPr>
      </w:pPr>
      <w:r>
        <w:rPr>
          <w:rFonts w:hint="default" w:ascii="Times New Roman" w:hAnsi="Times New Roman" w:cs="Times New Roman" w:eastAsiaTheme="minorEastAsia"/>
          <w:bCs/>
          <w:color w:val="auto"/>
          <w:szCs w:val="24"/>
          <w:highlight w:val="none"/>
        </w:rPr>
        <w:fldChar w:fldCharType="begin"/>
      </w:r>
      <w:r>
        <w:rPr>
          <w:rFonts w:hint="default" w:ascii="Times New Roman" w:hAnsi="Times New Roman" w:cs="Times New Roman" w:eastAsiaTheme="minorEastAsia"/>
          <w:bCs/>
          <w:color w:val="auto"/>
          <w:szCs w:val="24"/>
          <w:highlight w:val="none"/>
        </w:rPr>
        <w:instrText xml:space="preserve"> HYPERLINK \l _Toc16804 </w:instrText>
      </w:r>
      <w:r>
        <w:rPr>
          <w:rFonts w:hint="default" w:ascii="Times New Roman" w:hAnsi="Times New Roman" w:cs="Times New Roman" w:eastAsiaTheme="minorEastAsia"/>
          <w:bCs/>
          <w:color w:val="auto"/>
          <w:szCs w:val="24"/>
          <w:highlight w:val="none"/>
        </w:rPr>
        <w:fldChar w:fldCharType="separate"/>
      </w:r>
      <w:r>
        <w:rPr>
          <w:rFonts w:hint="default" w:ascii="Times New Roman" w:hAnsi="Times New Roman" w:cs="Times New Roman" w:eastAsiaTheme="minorEastAsia"/>
          <w:bCs/>
          <w:color w:val="auto"/>
          <w:highlight w:val="none"/>
        </w:rPr>
        <w:t>第一章  资格性文件</w:t>
      </w:r>
      <w:r>
        <w:rPr>
          <w:rFonts w:hint="default" w:ascii="Times New Roman" w:hAnsi="Times New Roman" w:cs="Times New Roman" w:eastAsiaTheme="minorEastAsia"/>
          <w:color w:val="auto"/>
          <w:highlight w:val="none"/>
        </w:rPr>
        <w:tab/>
      </w:r>
      <w:r>
        <w:rPr>
          <w:rFonts w:hint="default" w:ascii="Times New Roman" w:hAnsi="Times New Roman" w:cs="Times New Roman" w:eastAsiaTheme="minorEastAsia"/>
          <w:color w:val="auto"/>
          <w:highlight w:val="none"/>
        </w:rPr>
        <w:fldChar w:fldCharType="begin"/>
      </w:r>
      <w:r>
        <w:rPr>
          <w:rFonts w:hint="default" w:ascii="Times New Roman" w:hAnsi="Times New Roman" w:cs="Times New Roman" w:eastAsiaTheme="minorEastAsia"/>
          <w:color w:val="auto"/>
          <w:highlight w:val="none"/>
        </w:rPr>
        <w:instrText xml:space="preserve"> PAGEREF _Toc16804 \h </w:instrText>
      </w:r>
      <w:r>
        <w:rPr>
          <w:rFonts w:hint="default" w:ascii="Times New Roman" w:hAnsi="Times New Roman" w:cs="Times New Roman" w:eastAsiaTheme="minorEastAsia"/>
          <w:color w:val="auto"/>
          <w:highlight w:val="none"/>
        </w:rPr>
        <w:fldChar w:fldCharType="separate"/>
      </w:r>
      <w:r>
        <w:rPr>
          <w:rFonts w:hint="default" w:ascii="Times New Roman" w:hAnsi="Times New Roman" w:cs="Times New Roman" w:eastAsiaTheme="minorEastAsia"/>
          <w:color w:val="auto"/>
          <w:highlight w:val="none"/>
        </w:rPr>
        <w:t>42</w:t>
      </w:r>
      <w:r>
        <w:rPr>
          <w:rFonts w:hint="default" w:ascii="Times New Roman" w:hAnsi="Times New Roman" w:cs="Times New Roman" w:eastAsiaTheme="minorEastAsia"/>
          <w:color w:val="auto"/>
          <w:highlight w:val="none"/>
        </w:rPr>
        <w:fldChar w:fldCharType="end"/>
      </w:r>
      <w:r>
        <w:rPr>
          <w:rFonts w:hint="default" w:ascii="Times New Roman" w:hAnsi="Times New Roman" w:cs="Times New Roman" w:eastAsiaTheme="minorEastAsia"/>
          <w:bCs/>
          <w:color w:val="auto"/>
          <w:szCs w:val="24"/>
          <w:highlight w:val="none"/>
        </w:rPr>
        <w:fldChar w:fldCharType="end"/>
      </w:r>
    </w:p>
    <w:p>
      <w:pPr>
        <w:pStyle w:val="12"/>
        <w:keepNext w:val="0"/>
        <w:keepLines w:val="0"/>
        <w:pageBreakBefore w:val="0"/>
        <w:widowControl w:val="0"/>
        <w:tabs>
          <w:tab w:val="right" w:leader="dot" w:pos="9746"/>
        </w:tabs>
        <w:kinsoku/>
        <w:wordWrap/>
        <w:overflowPunct/>
        <w:topLinePunct w:val="0"/>
        <w:autoSpaceDE/>
        <w:autoSpaceDN/>
        <w:bidi w:val="0"/>
        <w:adjustRightInd/>
        <w:snapToGrid/>
        <w:spacing w:line="312" w:lineRule="auto"/>
        <w:textAlignment w:val="auto"/>
        <w:rPr>
          <w:rFonts w:hint="default" w:ascii="Times New Roman" w:hAnsi="Times New Roman" w:cs="Times New Roman" w:eastAsiaTheme="minorEastAsia"/>
          <w:color w:val="auto"/>
          <w:highlight w:val="none"/>
        </w:rPr>
      </w:pPr>
      <w:r>
        <w:rPr>
          <w:rFonts w:hint="default" w:ascii="Times New Roman" w:hAnsi="Times New Roman" w:cs="Times New Roman" w:eastAsiaTheme="minorEastAsia"/>
          <w:bCs/>
          <w:color w:val="auto"/>
          <w:szCs w:val="24"/>
          <w:highlight w:val="none"/>
        </w:rPr>
        <w:fldChar w:fldCharType="begin"/>
      </w:r>
      <w:r>
        <w:rPr>
          <w:rFonts w:hint="default" w:ascii="Times New Roman" w:hAnsi="Times New Roman" w:cs="Times New Roman" w:eastAsiaTheme="minorEastAsia"/>
          <w:bCs/>
          <w:color w:val="auto"/>
          <w:szCs w:val="24"/>
          <w:highlight w:val="none"/>
        </w:rPr>
        <w:instrText xml:space="preserve"> HYPERLINK \l _Toc4542 </w:instrText>
      </w:r>
      <w:r>
        <w:rPr>
          <w:rFonts w:hint="default" w:ascii="Times New Roman" w:hAnsi="Times New Roman" w:cs="Times New Roman" w:eastAsiaTheme="minorEastAsia"/>
          <w:bCs/>
          <w:color w:val="auto"/>
          <w:szCs w:val="24"/>
          <w:highlight w:val="none"/>
        </w:rPr>
        <w:fldChar w:fldCharType="separate"/>
      </w:r>
      <w:r>
        <w:rPr>
          <w:rFonts w:hint="default" w:ascii="Times New Roman" w:hAnsi="Times New Roman" w:cs="Times New Roman" w:eastAsiaTheme="minorEastAsia"/>
          <w:color w:val="auto"/>
          <w:szCs w:val="48"/>
          <w:highlight w:val="none"/>
        </w:rPr>
        <w:t>资格性文件清单</w:t>
      </w:r>
      <w:r>
        <w:rPr>
          <w:rFonts w:hint="default" w:ascii="Times New Roman" w:hAnsi="Times New Roman" w:cs="Times New Roman" w:eastAsiaTheme="minorEastAsia"/>
          <w:color w:val="auto"/>
          <w:highlight w:val="none"/>
        </w:rPr>
        <w:tab/>
      </w:r>
      <w:r>
        <w:rPr>
          <w:rFonts w:hint="default" w:ascii="Times New Roman" w:hAnsi="Times New Roman" w:cs="Times New Roman" w:eastAsiaTheme="minorEastAsia"/>
          <w:color w:val="auto"/>
          <w:highlight w:val="none"/>
        </w:rPr>
        <w:fldChar w:fldCharType="begin"/>
      </w:r>
      <w:r>
        <w:rPr>
          <w:rFonts w:hint="default" w:ascii="Times New Roman" w:hAnsi="Times New Roman" w:cs="Times New Roman" w:eastAsiaTheme="minorEastAsia"/>
          <w:color w:val="auto"/>
          <w:highlight w:val="none"/>
        </w:rPr>
        <w:instrText xml:space="preserve"> PAGEREF _Toc4542 \h </w:instrText>
      </w:r>
      <w:r>
        <w:rPr>
          <w:rFonts w:hint="default" w:ascii="Times New Roman" w:hAnsi="Times New Roman" w:cs="Times New Roman" w:eastAsiaTheme="minorEastAsia"/>
          <w:color w:val="auto"/>
          <w:highlight w:val="none"/>
        </w:rPr>
        <w:fldChar w:fldCharType="separate"/>
      </w:r>
      <w:r>
        <w:rPr>
          <w:rFonts w:hint="default" w:ascii="Times New Roman" w:hAnsi="Times New Roman" w:cs="Times New Roman" w:eastAsiaTheme="minorEastAsia"/>
          <w:color w:val="auto"/>
          <w:highlight w:val="none"/>
        </w:rPr>
        <w:t>43</w:t>
      </w:r>
      <w:r>
        <w:rPr>
          <w:rFonts w:hint="default" w:ascii="Times New Roman" w:hAnsi="Times New Roman" w:cs="Times New Roman" w:eastAsiaTheme="minorEastAsia"/>
          <w:color w:val="auto"/>
          <w:highlight w:val="none"/>
        </w:rPr>
        <w:fldChar w:fldCharType="end"/>
      </w:r>
      <w:r>
        <w:rPr>
          <w:rFonts w:hint="default" w:ascii="Times New Roman" w:hAnsi="Times New Roman" w:cs="Times New Roman" w:eastAsiaTheme="minorEastAsia"/>
          <w:bCs/>
          <w:color w:val="auto"/>
          <w:szCs w:val="24"/>
          <w:highlight w:val="none"/>
        </w:rPr>
        <w:fldChar w:fldCharType="end"/>
      </w:r>
    </w:p>
    <w:p>
      <w:pPr>
        <w:pStyle w:val="12"/>
        <w:keepNext w:val="0"/>
        <w:keepLines w:val="0"/>
        <w:pageBreakBefore w:val="0"/>
        <w:widowControl w:val="0"/>
        <w:tabs>
          <w:tab w:val="right" w:leader="dot" w:pos="9746"/>
        </w:tabs>
        <w:kinsoku/>
        <w:wordWrap/>
        <w:overflowPunct/>
        <w:topLinePunct w:val="0"/>
        <w:autoSpaceDE/>
        <w:autoSpaceDN/>
        <w:bidi w:val="0"/>
        <w:adjustRightInd/>
        <w:snapToGrid/>
        <w:spacing w:line="312" w:lineRule="auto"/>
        <w:textAlignment w:val="auto"/>
        <w:rPr>
          <w:rFonts w:hint="default" w:ascii="Times New Roman" w:hAnsi="Times New Roman" w:cs="Times New Roman" w:eastAsiaTheme="minorEastAsia"/>
          <w:color w:val="auto"/>
          <w:highlight w:val="none"/>
        </w:rPr>
      </w:pPr>
      <w:r>
        <w:rPr>
          <w:rFonts w:hint="default" w:ascii="Times New Roman" w:hAnsi="Times New Roman" w:cs="Times New Roman" w:eastAsiaTheme="minorEastAsia"/>
          <w:bCs/>
          <w:color w:val="auto"/>
          <w:szCs w:val="24"/>
          <w:highlight w:val="none"/>
        </w:rPr>
        <w:fldChar w:fldCharType="begin"/>
      </w:r>
      <w:r>
        <w:rPr>
          <w:rFonts w:hint="default" w:ascii="Times New Roman" w:hAnsi="Times New Roman" w:cs="Times New Roman" w:eastAsiaTheme="minorEastAsia"/>
          <w:bCs/>
          <w:color w:val="auto"/>
          <w:szCs w:val="24"/>
          <w:highlight w:val="none"/>
        </w:rPr>
        <w:instrText xml:space="preserve"> HYPERLINK \l _Toc28958 </w:instrText>
      </w:r>
      <w:r>
        <w:rPr>
          <w:rFonts w:hint="default" w:ascii="Times New Roman" w:hAnsi="Times New Roman" w:cs="Times New Roman" w:eastAsiaTheme="minorEastAsia"/>
          <w:bCs/>
          <w:color w:val="auto"/>
          <w:szCs w:val="24"/>
          <w:highlight w:val="none"/>
        </w:rPr>
        <w:fldChar w:fldCharType="separate"/>
      </w:r>
      <w:r>
        <w:rPr>
          <w:rFonts w:hint="default" w:ascii="Times New Roman" w:hAnsi="Times New Roman" w:cs="Times New Roman" w:eastAsiaTheme="minorEastAsia"/>
          <w:color w:val="auto"/>
          <w:szCs w:val="36"/>
          <w:highlight w:val="none"/>
        </w:rPr>
        <w:t>一、 响应承诺函</w:t>
      </w:r>
      <w:r>
        <w:rPr>
          <w:rFonts w:hint="default" w:ascii="Times New Roman" w:hAnsi="Times New Roman" w:cs="Times New Roman" w:eastAsiaTheme="minorEastAsia"/>
          <w:color w:val="auto"/>
          <w:highlight w:val="none"/>
        </w:rPr>
        <w:tab/>
      </w:r>
      <w:r>
        <w:rPr>
          <w:rFonts w:hint="default" w:ascii="Times New Roman" w:hAnsi="Times New Roman" w:cs="Times New Roman" w:eastAsiaTheme="minorEastAsia"/>
          <w:color w:val="auto"/>
          <w:highlight w:val="none"/>
        </w:rPr>
        <w:fldChar w:fldCharType="begin"/>
      </w:r>
      <w:r>
        <w:rPr>
          <w:rFonts w:hint="default" w:ascii="Times New Roman" w:hAnsi="Times New Roman" w:cs="Times New Roman" w:eastAsiaTheme="minorEastAsia"/>
          <w:color w:val="auto"/>
          <w:highlight w:val="none"/>
        </w:rPr>
        <w:instrText xml:space="preserve"> PAGEREF _Toc28958 \h </w:instrText>
      </w:r>
      <w:r>
        <w:rPr>
          <w:rFonts w:hint="default" w:ascii="Times New Roman" w:hAnsi="Times New Roman" w:cs="Times New Roman" w:eastAsiaTheme="minorEastAsia"/>
          <w:color w:val="auto"/>
          <w:highlight w:val="none"/>
        </w:rPr>
        <w:fldChar w:fldCharType="separate"/>
      </w:r>
      <w:r>
        <w:rPr>
          <w:rFonts w:hint="default" w:ascii="Times New Roman" w:hAnsi="Times New Roman" w:cs="Times New Roman" w:eastAsiaTheme="minorEastAsia"/>
          <w:color w:val="auto"/>
          <w:highlight w:val="none"/>
        </w:rPr>
        <w:t>44</w:t>
      </w:r>
      <w:r>
        <w:rPr>
          <w:rFonts w:hint="default" w:ascii="Times New Roman" w:hAnsi="Times New Roman" w:cs="Times New Roman" w:eastAsiaTheme="minorEastAsia"/>
          <w:color w:val="auto"/>
          <w:highlight w:val="none"/>
        </w:rPr>
        <w:fldChar w:fldCharType="end"/>
      </w:r>
      <w:r>
        <w:rPr>
          <w:rFonts w:hint="default" w:ascii="Times New Roman" w:hAnsi="Times New Roman" w:cs="Times New Roman" w:eastAsiaTheme="minorEastAsia"/>
          <w:bCs/>
          <w:color w:val="auto"/>
          <w:szCs w:val="24"/>
          <w:highlight w:val="none"/>
        </w:rPr>
        <w:fldChar w:fldCharType="end"/>
      </w:r>
    </w:p>
    <w:p>
      <w:pPr>
        <w:pStyle w:val="12"/>
        <w:keepNext w:val="0"/>
        <w:keepLines w:val="0"/>
        <w:pageBreakBefore w:val="0"/>
        <w:widowControl w:val="0"/>
        <w:tabs>
          <w:tab w:val="right" w:leader="dot" w:pos="9746"/>
        </w:tabs>
        <w:kinsoku/>
        <w:wordWrap/>
        <w:overflowPunct/>
        <w:topLinePunct w:val="0"/>
        <w:autoSpaceDE/>
        <w:autoSpaceDN/>
        <w:bidi w:val="0"/>
        <w:adjustRightInd/>
        <w:snapToGrid/>
        <w:spacing w:line="312" w:lineRule="auto"/>
        <w:textAlignment w:val="auto"/>
        <w:rPr>
          <w:rFonts w:hint="default" w:ascii="Times New Roman" w:hAnsi="Times New Roman" w:cs="Times New Roman" w:eastAsiaTheme="minorEastAsia"/>
          <w:color w:val="auto"/>
          <w:highlight w:val="none"/>
        </w:rPr>
      </w:pPr>
      <w:r>
        <w:rPr>
          <w:rFonts w:hint="default" w:ascii="Times New Roman" w:hAnsi="Times New Roman" w:cs="Times New Roman" w:eastAsiaTheme="minorEastAsia"/>
          <w:bCs/>
          <w:color w:val="auto"/>
          <w:szCs w:val="24"/>
          <w:highlight w:val="none"/>
        </w:rPr>
        <w:fldChar w:fldCharType="begin"/>
      </w:r>
      <w:r>
        <w:rPr>
          <w:rFonts w:hint="default" w:ascii="Times New Roman" w:hAnsi="Times New Roman" w:cs="Times New Roman" w:eastAsiaTheme="minorEastAsia"/>
          <w:bCs/>
          <w:color w:val="auto"/>
          <w:szCs w:val="24"/>
          <w:highlight w:val="none"/>
        </w:rPr>
        <w:instrText xml:space="preserve"> HYPERLINK \l _Toc11842 </w:instrText>
      </w:r>
      <w:r>
        <w:rPr>
          <w:rFonts w:hint="default" w:ascii="Times New Roman" w:hAnsi="Times New Roman" w:cs="Times New Roman" w:eastAsiaTheme="minorEastAsia"/>
          <w:bCs/>
          <w:color w:val="auto"/>
          <w:szCs w:val="24"/>
          <w:highlight w:val="none"/>
        </w:rPr>
        <w:fldChar w:fldCharType="separate"/>
      </w:r>
      <w:r>
        <w:rPr>
          <w:rFonts w:hint="default" w:ascii="Times New Roman" w:hAnsi="Times New Roman" w:cs="Times New Roman" w:eastAsiaTheme="minorEastAsia"/>
          <w:color w:val="auto"/>
          <w:szCs w:val="36"/>
          <w:highlight w:val="none"/>
          <w:lang w:val="en-US"/>
        </w:rPr>
        <w:t>1.2 法定代表人/负责人</w:t>
      </w:r>
      <w:r>
        <w:rPr>
          <w:rFonts w:hint="default" w:ascii="Times New Roman" w:hAnsi="Times New Roman" w:cs="Times New Roman" w:eastAsiaTheme="minorEastAsia"/>
          <w:color w:val="auto"/>
          <w:szCs w:val="36"/>
          <w:highlight w:val="none"/>
          <w:lang w:eastAsia="zh-CN"/>
        </w:rPr>
        <w:t>证明</w:t>
      </w:r>
      <w:r>
        <w:rPr>
          <w:rFonts w:hint="default" w:ascii="Times New Roman" w:hAnsi="Times New Roman" w:cs="Times New Roman" w:eastAsiaTheme="minorEastAsia"/>
          <w:color w:val="auto"/>
          <w:szCs w:val="36"/>
          <w:highlight w:val="none"/>
        </w:rPr>
        <w:t>书</w:t>
      </w:r>
      <w:r>
        <w:rPr>
          <w:rFonts w:hint="default" w:ascii="Times New Roman" w:hAnsi="Times New Roman" w:cs="Times New Roman" w:eastAsiaTheme="minorEastAsia"/>
          <w:color w:val="auto"/>
          <w:highlight w:val="none"/>
        </w:rPr>
        <w:tab/>
      </w:r>
      <w:r>
        <w:rPr>
          <w:rFonts w:hint="default" w:ascii="Times New Roman" w:hAnsi="Times New Roman" w:cs="Times New Roman" w:eastAsiaTheme="minorEastAsia"/>
          <w:color w:val="auto"/>
          <w:highlight w:val="none"/>
        </w:rPr>
        <w:fldChar w:fldCharType="begin"/>
      </w:r>
      <w:r>
        <w:rPr>
          <w:rFonts w:hint="default" w:ascii="Times New Roman" w:hAnsi="Times New Roman" w:cs="Times New Roman" w:eastAsiaTheme="minorEastAsia"/>
          <w:color w:val="auto"/>
          <w:highlight w:val="none"/>
        </w:rPr>
        <w:instrText xml:space="preserve"> PAGEREF _Toc11842 \h </w:instrText>
      </w:r>
      <w:r>
        <w:rPr>
          <w:rFonts w:hint="default" w:ascii="Times New Roman" w:hAnsi="Times New Roman" w:cs="Times New Roman" w:eastAsiaTheme="minorEastAsia"/>
          <w:color w:val="auto"/>
          <w:highlight w:val="none"/>
        </w:rPr>
        <w:fldChar w:fldCharType="separate"/>
      </w:r>
      <w:r>
        <w:rPr>
          <w:rFonts w:hint="default" w:ascii="Times New Roman" w:hAnsi="Times New Roman" w:cs="Times New Roman" w:eastAsiaTheme="minorEastAsia"/>
          <w:color w:val="auto"/>
          <w:highlight w:val="none"/>
        </w:rPr>
        <w:t>45</w:t>
      </w:r>
      <w:r>
        <w:rPr>
          <w:rFonts w:hint="default" w:ascii="Times New Roman" w:hAnsi="Times New Roman" w:cs="Times New Roman" w:eastAsiaTheme="minorEastAsia"/>
          <w:color w:val="auto"/>
          <w:highlight w:val="none"/>
        </w:rPr>
        <w:fldChar w:fldCharType="end"/>
      </w:r>
      <w:r>
        <w:rPr>
          <w:rFonts w:hint="default" w:ascii="Times New Roman" w:hAnsi="Times New Roman" w:cs="Times New Roman" w:eastAsiaTheme="minorEastAsia"/>
          <w:bCs/>
          <w:color w:val="auto"/>
          <w:szCs w:val="24"/>
          <w:highlight w:val="none"/>
        </w:rPr>
        <w:fldChar w:fldCharType="end"/>
      </w:r>
    </w:p>
    <w:p>
      <w:pPr>
        <w:pStyle w:val="12"/>
        <w:keepNext w:val="0"/>
        <w:keepLines w:val="0"/>
        <w:pageBreakBefore w:val="0"/>
        <w:widowControl w:val="0"/>
        <w:tabs>
          <w:tab w:val="right" w:leader="dot" w:pos="9746"/>
        </w:tabs>
        <w:kinsoku/>
        <w:wordWrap/>
        <w:overflowPunct/>
        <w:topLinePunct w:val="0"/>
        <w:autoSpaceDE/>
        <w:autoSpaceDN/>
        <w:bidi w:val="0"/>
        <w:adjustRightInd/>
        <w:snapToGrid/>
        <w:spacing w:line="312" w:lineRule="auto"/>
        <w:textAlignment w:val="auto"/>
        <w:rPr>
          <w:rFonts w:hint="default" w:ascii="Times New Roman" w:hAnsi="Times New Roman" w:cs="Times New Roman" w:eastAsiaTheme="minorEastAsia"/>
          <w:color w:val="auto"/>
          <w:highlight w:val="none"/>
        </w:rPr>
      </w:pPr>
      <w:r>
        <w:rPr>
          <w:rFonts w:hint="default" w:ascii="Times New Roman" w:hAnsi="Times New Roman" w:cs="Times New Roman" w:eastAsiaTheme="minorEastAsia"/>
          <w:bCs/>
          <w:color w:val="auto"/>
          <w:szCs w:val="24"/>
          <w:highlight w:val="none"/>
        </w:rPr>
        <w:fldChar w:fldCharType="begin"/>
      </w:r>
      <w:r>
        <w:rPr>
          <w:rFonts w:hint="default" w:ascii="Times New Roman" w:hAnsi="Times New Roman" w:cs="Times New Roman" w:eastAsiaTheme="minorEastAsia"/>
          <w:bCs/>
          <w:color w:val="auto"/>
          <w:szCs w:val="24"/>
          <w:highlight w:val="none"/>
        </w:rPr>
        <w:instrText xml:space="preserve"> HYPERLINK \l _Toc13036 </w:instrText>
      </w:r>
      <w:r>
        <w:rPr>
          <w:rFonts w:hint="default" w:ascii="Times New Roman" w:hAnsi="Times New Roman" w:cs="Times New Roman" w:eastAsiaTheme="minorEastAsia"/>
          <w:bCs/>
          <w:color w:val="auto"/>
          <w:szCs w:val="24"/>
          <w:highlight w:val="none"/>
        </w:rPr>
        <w:fldChar w:fldCharType="separate"/>
      </w:r>
      <w:r>
        <w:rPr>
          <w:rFonts w:hint="default" w:ascii="Times New Roman" w:hAnsi="Times New Roman" w:cs="Times New Roman" w:eastAsiaTheme="minorEastAsia"/>
          <w:color w:val="auto"/>
          <w:szCs w:val="36"/>
          <w:highlight w:val="none"/>
          <w:lang w:val="en-US"/>
        </w:rPr>
        <w:t>1.3 法</w:t>
      </w:r>
      <w:r>
        <w:rPr>
          <w:rFonts w:hint="default" w:ascii="Times New Roman" w:hAnsi="Times New Roman" w:cs="Times New Roman" w:eastAsiaTheme="minorEastAsia"/>
          <w:color w:val="auto"/>
          <w:szCs w:val="36"/>
          <w:highlight w:val="none"/>
          <w:lang w:val="en-US" w:eastAsia="zh-CN"/>
        </w:rPr>
        <w:t>定代表人</w:t>
      </w:r>
      <w:r>
        <w:rPr>
          <w:rFonts w:hint="default" w:ascii="Times New Roman" w:hAnsi="Times New Roman" w:cs="Times New Roman" w:eastAsiaTheme="minorEastAsia"/>
          <w:color w:val="auto"/>
          <w:szCs w:val="36"/>
          <w:highlight w:val="none"/>
          <w:lang w:val="en-US"/>
        </w:rPr>
        <w:t>（负责人）授权书</w:t>
      </w:r>
      <w:r>
        <w:rPr>
          <w:rFonts w:hint="default" w:ascii="Times New Roman" w:hAnsi="Times New Roman" w:cs="Times New Roman" w:eastAsiaTheme="minorEastAsia"/>
          <w:color w:val="auto"/>
          <w:highlight w:val="none"/>
        </w:rPr>
        <w:tab/>
      </w:r>
      <w:r>
        <w:rPr>
          <w:rFonts w:hint="default" w:ascii="Times New Roman" w:hAnsi="Times New Roman" w:cs="Times New Roman" w:eastAsiaTheme="minorEastAsia"/>
          <w:color w:val="auto"/>
          <w:highlight w:val="none"/>
        </w:rPr>
        <w:fldChar w:fldCharType="begin"/>
      </w:r>
      <w:r>
        <w:rPr>
          <w:rFonts w:hint="default" w:ascii="Times New Roman" w:hAnsi="Times New Roman" w:cs="Times New Roman" w:eastAsiaTheme="minorEastAsia"/>
          <w:color w:val="auto"/>
          <w:highlight w:val="none"/>
        </w:rPr>
        <w:instrText xml:space="preserve"> PAGEREF _Toc13036 \h </w:instrText>
      </w:r>
      <w:r>
        <w:rPr>
          <w:rFonts w:hint="default" w:ascii="Times New Roman" w:hAnsi="Times New Roman" w:cs="Times New Roman" w:eastAsiaTheme="minorEastAsia"/>
          <w:color w:val="auto"/>
          <w:highlight w:val="none"/>
        </w:rPr>
        <w:fldChar w:fldCharType="separate"/>
      </w:r>
      <w:r>
        <w:rPr>
          <w:rFonts w:hint="default" w:ascii="Times New Roman" w:hAnsi="Times New Roman" w:cs="Times New Roman" w:eastAsiaTheme="minorEastAsia"/>
          <w:color w:val="auto"/>
          <w:highlight w:val="none"/>
        </w:rPr>
        <w:t>46</w:t>
      </w:r>
      <w:r>
        <w:rPr>
          <w:rFonts w:hint="default" w:ascii="Times New Roman" w:hAnsi="Times New Roman" w:cs="Times New Roman" w:eastAsiaTheme="minorEastAsia"/>
          <w:color w:val="auto"/>
          <w:highlight w:val="none"/>
        </w:rPr>
        <w:fldChar w:fldCharType="end"/>
      </w:r>
      <w:r>
        <w:rPr>
          <w:rFonts w:hint="default" w:ascii="Times New Roman" w:hAnsi="Times New Roman" w:cs="Times New Roman" w:eastAsiaTheme="minorEastAsia"/>
          <w:bCs/>
          <w:color w:val="auto"/>
          <w:szCs w:val="24"/>
          <w:highlight w:val="none"/>
        </w:rPr>
        <w:fldChar w:fldCharType="end"/>
      </w:r>
    </w:p>
    <w:p>
      <w:pPr>
        <w:pStyle w:val="12"/>
        <w:keepNext w:val="0"/>
        <w:keepLines w:val="0"/>
        <w:pageBreakBefore w:val="0"/>
        <w:widowControl w:val="0"/>
        <w:tabs>
          <w:tab w:val="right" w:leader="dot" w:pos="9746"/>
        </w:tabs>
        <w:kinsoku/>
        <w:wordWrap/>
        <w:overflowPunct/>
        <w:topLinePunct w:val="0"/>
        <w:autoSpaceDE/>
        <w:autoSpaceDN/>
        <w:bidi w:val="0"/>
        <w:adjustRightInd/>
        <w:snapToGrid/>
        <w:spacing w:line="312" w:lineRule="auto"/>
        <w:textAlignment w:val="auto"/>
        <w:rPr>
          <w:rFonts w:hint="default" w:ascii="Times New Roman" w:hAnsi="Times New Roman" w:cs="Times New Roman" w:eastAsiaTheme="minorEastAsia"/>
          <w:color w:val="auto"/>
          <w:highlight w:val="none"/>
        </w:rPr>
      </w:pPr>
      <w:r>
        <w:rPr>
          <w:rFonts w:hint="default" w:ascii="Times New Roman" w:hAnsi="Times New Roman" w:cs="Times New Roman" w:eastAsiaTheme="minorEastAsia"/>
          <w:bCs/>
          <w:color w:val="auto"/>
          <w:szCs w:val="24"/>
          <w:highlight w:val="none"/>
        </w:rPr>
        <w:fldChar w:fldCharType="begin"/>
      </w:r>
      <w:r>
        <w:rPr>
          <w:rFonts w:hint="default" w:ascii="Times New Roman" w:hAnsi="Times New Roman" w:cs="Times New Roman" w:eastAsiaTheme="minorEastAsia"/>
          <w:bCs/>
          <w:color w:val="auto"/>
          <w:szCs w:val="24"/>
          <w:highlight w:val="none"/>
        </w:rPr>
        <w:instrText xml:space="preserve"> HYPERLINK \l _Toc22046 </w:instrText>
      </w:r>
      <w:r>
        <w:rPr>
          <w:rFonts w:hint="default" w:ascii="Times New Roman" w:hAnsi="Times New Roman" w:cs="Times New Roman" w:eastAsiaTheme="minorEastAsia"/>
          <w:bCs/>
          <w:color w:val="auto"/>
          <w:szCs w:val="24"/>
          <w:highlight w:val="none"/>
        </w:rPr>
        <w:fldChar w:fldCharType="separate"/>
      </w:r>
      <w:r>
        <w:rPr>
          <w:rFonts w:hint="default" w:ascii="Times New Roman" w:hAnsi="Times New Roman" w:cs="Times New Roman" w:eastAsiaTheme="minorEastAsia"/>
          <w:color w:val="auto"/>
          <w:szCs w:val="36"/>
          <w:highlight w:val="none"/>
          <w:lang w:val="en-US"/>
        </w:rPr>
        <w:t>1.</w:t>
      </w:r>
      <w:r>
        <w:rPr>
          <w:rFonts w:hint="default" w:ascii="Times New Roman" w:hAnsi="Times New Roman" w:cs="Times New Roman" w:eastAsiaTheme="minorEastAsia"/>
          <w:color w:val="auto"/>
          <w:szCs w:val="36"/>
          <w:highlight w:val="none"/>
          <w:lang w:val="en-US" w:eastAsia="zh-CN"/>
        </w:rPr>
        <w:t>4</w:t>
      </w:r>
      <w:r>
        <w:rPr>
          <w:rFonts w:hint="default" w:ascii="Times New Roman" w:hAnsi="Times New Roman" w:cs="Times New Roman" w:eastAsiaTheme="minorEastAsia"/>
          <w:color w:val="auto"/>
          <w:szCs w:val="36"/>
          <w:highlight w:val="none"/>
          <w:lang w:val="en-US"/>
        </w:rPr>
        <w:t xml:space="preserve"> 守法经营声明书</w:t>
      </w:r>
      <w:r>
        <w:rPr>
          <w:rFonts w:hint="default" w:ascii="Times New Roman" w:hAnsi="Times New Roman" w:cs="Times New Roman" w:eastAsiaTheme="minorEastAsia"/>
          <w:color w:val="auto"/>
          <w:highlight w:val="none"/>
        </w:rPr>
        <w:tab/>
      </w:r>
      <w:r>
        <w:rPr>
          <w:rFonts w:hint="default" w:ascii="Times New Roman" w:hAnsi="Times New Roman" w:cs="Times New Roman" w:eastAsiaTheme="minorEastAsia"/>
          <w:color w:val="auto"/>
          <w:highlight w:val="none"/>
        </w:rPr>
        <w:fldChar w:fldCharType="begin"/>
      </w:r>
      <w:r>
        <w:rPr>
          <w:rFonts w:hint="default" w:ascii="Times New Roman" w:hAnsi="Times New Roman" w:cs="Times New Roman" w:eastAsiaTheme="minorEastAsia"/>
          <w:color w:val="auto"/>
          <w:highlight w:val="none"/>
        </w:rPr>
        <w:instrText xml:space="preserve"> PAGEREF _Toc22046 \h </w:instrText>
      </w:r>
      <w:r>
        <w:rPr>
          <w:rFonts w:hint="default" w:ascii="Times New Roman" w:hAnsi="Times New Roman" w:cs="Times New Roman" w:eastAsiaTheme="minorEastAsia"/>
          <w:color w:val="auto"/>
          <w:highlight w:val="none"/>
        </w:rPr>
        <w:fldChar w:fldCharType="separate"/>
      </w:r>
      <w:r>
        <w:rPr>
          <w:rFonts w:hint="default" w:ascii="Times New Roman" w:hAnsi="Times New Roman" w:cs="Times New Roman" w:eastAsiaTheme="minorEastAsia"/>
          <w:color w:val="auto"/>
          <w:highlight w:val="none"/>
        </w:rPr>
        <w:t>47</w:t>
      </w:r>
      <w:r>
        <w:rPr>
          <w:rFonts w:hint="default" w:ascii="Times New Roman" w:hAnsi="Times New Roman" w:cs="Times New Roman" w:eastAsiaTheme="minorEastAsia"/>
          <w:color w:val="auto"/>
          <w:highlight w:val="none"/>
        </w:rPr>
        <w:fldChar w:fldCharType="end"/>
      </w:r>
      <w:r>
        <w:rPr>
          <w:rFonts w:hint="default" w:ascii="Times New Roman" w:hAnsi="Times New Roman" w:cs="Times New Roman" w:eastAsiaTheme="minorEastAsia"/>
          <w:bCs/>
          <w:color w:val="auto"/>
          <w:szCs w:val="24"/>
          <w:highlight w:val="none"/>
        </w:rPr>
        <w:fldChar w:fldCharType="end"/>
      </w:r>
    </w:p>
    <w:p>
      <w:pPr>
        <w:pStyle w:val="12"/>
        <w:keepNext w:val="0"/>
        <w:keepLines w:val="0"/>
        <w:pageBreakBefore w:val="0"/>
        <w:widowControl w:val="0"/>
        <w:tabs>
          <w:tab w:val="right" w:leader="dot" w:pos="9746"/>
        </w:tabs>
        <w:kinsoku/>
        <w:wordWrap/>
        <w:overflowPunct/>
        <w:topLinePunct w:val="0"/>
        <w:autoSpaceDE/>
        <w:autoSpaceDN/>
        <w:bidi w:val="0"/>
        <w:adjustRightInd/>
        <w:snapToGrid/>
        <w:spacing w:line="312" w:lineRule="auto"/>
        <w:textAlignment w:val="auto"/>
        <w:rPr>
          <w:rFonts w:hint="default" w:ascii="Times New Roman" w:hAnsi="Times New Roman" w:cs="Times New Roman" w:eastAsiaTheme="minorEastAsia"/>
          <w:color w:val="auto"/>
          <w:highlight w:val="none"/>
        </w:rPr>
      </w:pPr>
      <w:r>
        <w:rPr>
          <w:rFonts w:hint="default" w:ascii="Times New Roman" w:hAnsi="Times New Roman" w:cs="Times New Roman" w:eastAsiaTheme="minorEastAsia"/>
          <w:bCs/>
          <w:color w:val="auto"/>
          <w:szCs w:val="24"/>
          <w:highlight w:val="none"/>
        </w:rPr>
        <w:fldChar w:fldCharType="begin"/>
      </w:r>
      <w:r>
        <w:rPr>
          <w:rFonts w:hint="default" w:ascii="Times New Roman" w:hAnsi="Times New Roman" w:cs="Times New Roman" w:eastAsiaTheme="minorEastAsia"/>
          <w:bCs/>
          <w:color w:val="auto"/>
          <w:szCs w:val="24"/>
          <w:highlight w:val="none"/>
        </w:rPr>
        <w:instrText xml:space="preserve"> HYPERLINK \l _Toc24426 </w:instrText>
      </w:r>
      <w:r>
        <w:rPr>
          <w:rFonts w:hint="default" w:ascii="Times New Roman" w:hAnsi="Times New Roman" w:cs="Times New Roman" w:eastAsiaTheme="minorEastAsia"/>
          <w:bCs/>
          <w:color w:val="auto"/>
          <w:szCs w:val="24"/>
          <w:highlight w:val="none"/>
        </w:rPr>
        <w:fldChar w:fldCharType="separate"/>
      </w:r>
      <w:r>
        <w:rPr>
          <w:rFonts w:hint="default" w:ascii="Times New Roman" w:hAnsi="Times New Roman" w:cs="Times New Roman" w:eastAsiaTheme="minorEastAsia"/>
          <w:color w:val="auto"/>
          <w:szCs w:val="36"/>
          <w:highlight w:val="none"/>
          <w:lang w:val="en-US"/>
        </w:rPr>
        <w:t>1.</w:t>
      </w:r>
      <w:r>
        <w:rPr>
          <w:rFonts w:hint="default" w:ascii="Times New Roman" w:hAnsi="Times New Roman" w:cs="Times New Roman" w:eastAsiaTheme="minorEastAsia"/>
          <w:color w:val="auto"/>
          <w:szCs w:val="36"/>
          <w:highlight w:val="none"/>
          <w:lang w:val="en-US" w:eastAsia="zh-CN"/>
        </w:rPr>
        <w:t>5</w:t>
      </w:r>
      <w:r>
        <w:rPr>
          <w:rFonts w:hint="default" w:ascii="Times New Roman" w:hAnsi="Times New Roman" w:cs="Times New Roman" w:eastAsiaTheme="minorEastAsia"/>
          <w:color w:val="auto"/>
          <w:szCs w:val="36"/>
          <w:highlight w:val="none"/>
          <w:lang w:val="en-US"/>
        </w:rPr>
        <w:t xml:space="preserve"> 其他证明材料</w:t>
      </w:r>
      <w:r>
        <w:rPr>
          <w:rFonts w:hint="default" w:ascii="Times New Roman" w:hAnsi="Times New Roman" w:cs="Times New Roman" w:eastAsiaTheme="minorEastAsia"/>
          <w:color w:val="auto"/>
          <w:highlight w:val="none"/>
        </w:rPr>
        <w:tab/>
      </w:r>
      <w:r>
        <w:rPr>
          <w:rFonts w:hint="default" w:ascii="Times New Roman" w:hAnsi="Times New Roman" w:cs="Times New Roman" w:eastAsiaTheme="minorEastAsia"/>
          <w:color w:val="auto"/>
          <w:highlight w:val="none"/>
        </w:rPr>
        <w:fldChar w:fldCharType="begin"/>
      </w:r>
      <w:r>
        <w:rPr>
          <w:rFonts w:hint="default" w:ascii="Times New Roman" w:hAnsi="Times New Roman" w:cs="Times New Roman" w:eastAsiaTheme="minorEastAsia"/>
          <w:color w:val="auto"/>
          <w:highlight w:val="none"/>
        </w:rPr>
        <w:instrText xml:space="preserve"> PAGEREF _Toc24426 \h </w:instrText>
      </w:r>
      <w:r>
        <w:rPr>
          <w:rFonts w:hint="default" w:ascii="Times New Roman" w:hAnsi="Times New Roman" w:cs="Times New Roman" w:eastAsiaTheme="minorEastAsia"/>
          <w:color w:val="auto"/>
          <w:highlight w:val="none"/>
        </w:rPr>
        <w:fldChar w:fldCharType="separate"/>
      </w:r>
      <w:r>
        <w:rPr>
          <w:rFonts w:hint="default" w:ascii="Times New Roman" w:hAnsi="Times New Roman" w:cs="Times New Roman" w:eastAsiaTheme="minorEastAsia"/>
          <w:color w:val="auto"/>
          <w:highlight w:val="none"/>
        </w:rPr>
        <w:t>48</w:t>
      </w:r>
      <w:r>
        <w:rPr>
          <w:rFonts w:hint="default" w:ascii="Times New Roman" w:hAnsi="Times New Roman" w:cs="Times New Roman" w:eastAsiaTheme="minorEastAsia"/>
          <w:color w:val="auto"/>
          <w:highlight w:val="none"/>
        </w:rPr>
        <w:fldChar w:fldCharType="end"/>
      </w:r>
      <w:r>
        <w:rPr>
          <w:rFonts w:hint="default" w:ascii="Times New Roman" w:hAnsi="Times New Roman" w:cs="Times New Roman" w:eastAsiaTheme="minorEastAsia"/>
          <w:bCs/>
          <w:color w:val="auto"/>
          <w:szCs w:val="24"/>
          <w:highlight w:val="none"/>
        </w:rPr>
        <w:fldChar w:fldCharType="end"/>
      </w:r>
    </w:p>
    <w:p>
      <w:pPr>
        <w:pStyle w:val="18"/>
        <w:keepNext w:val="0"/>
        <w:keepLines w:val="0"/>
        <w:pageBreakBefore w:val="0"/>
        <w:widowControl w:val="0"/>
        <w:tabs>
          <w:tab w:val="right" w:leader="dot" w:pos="9746"/>
        </w:tabs>
        <w:kinsoku/>
        <w:wordWrap/>
        <w:overflowPunct/>
        <w:topLinePunct w:val="0"/>
        <w:autoSpaceDE/>
        <w:autoSpaceDN/>
        <w:bidi w:val="0"/>
        <w:adjustRightInd/>
        <w:snapToGrid/>
        <w:spacing w:line="312" w:lineRule="auto"/>
        <w:textAlignment w:val="auto"/>
        <w:rPr>
          <w:rFonts w:hint="default" w:ascii="Times New Roman" w:hAnsi="Times New Roman" w:cs="Times New Roman" w:eastAsiaTheme="minorEastAsia"/>
          <w:color w:val="auto"/>
          <w:highlight w:val="none"/>
        </w:rPr>
      </w:pPr>
      <w:r>
        <w:rPr>
          <w:rFonts w:hint="default" w:ascii="Times New Roman" w:hAnsi="Times New Roman" w:cs="Times New Roman" w:eastAsiaTheme="minorEastAsia"/>
          <w:bCs/>
          <w:color w:val="auto"/>
          <w:szCs w:val="24"/>
          <w:highlight w:val="none"/>
        </w:rPr>
        <w:fldChar w:fldCharType="begin"/>
      </w:r>
      <w:r>
        <w:rPr>
          <w:rFonts w:hint="default" w:ascii="Times New Roman" w:hAnsi="Times New Roman" w:cs="Times New Roman" w:eastAsiaTheme="minorEastAsia"/>
          <w:bCs/>
          <w:color w:val="auto"/>
          <w:szCs w:val="24"/>
          <w:highlight w:val="none"/>
        </w:rPr>
        <w:instrText xml:space="preserve"> HYPERLINK \l _Toc6029 </w:instrText>
      </w:r>
      <w:r>
        <w:rPr>
          <w:rFonts w:hint="default" w:ascii="Times New Roman" w:hAnsi="Times New Roman" w:cs="Times New Roman" w:eastAsiaTheme="minorEastAsia"/>
          <w:bCs/>
          <w:color w:val="auto"/>
          <w:szCs w:val="24"/>
          <w:highlight w:val="none"/>
        </w:rPr>
        <w:fldChar w:fldCharType="separate"/>
      </w:r>
      <w:r>
        <w:rPr>
          <w:rFonts w:hint="default" w:ascii="Times New Roman" w:hAnsi="Times New Roman" w:cs="Times New Roman" w:eastAsiaTheme="minorEastAsia"/>
          <w:bCs/>
          <w:color w:val="auto"/>
          <w:highlight w:val="none"/>
        </w:rPr>
        <w:t>第二章  评审内容索引</w:t>
      </w:r>
      <w:r>
        <w:rPr>
          <w:rFonts w:hint="default" w:ascii="Times New Roman" w:hAnsi="Times New Roman" w:cs="Times New Roman" w:eastAsiaTheme="minorEastAsia"/>
          <w:color w:val="auto"/>
          <w:highlight w:val="none"/>
        </w:rPr>
        <w:tab/>
      </w:r>
      <w:r>
        <w:rPr>
          <w:rFonts w:hint="default" w:ascii="Times New Roman" w:hAnsi="Times New Roman" w:cs="Times New Roman" w:eastAsiaTheme="minorEastAsia"/>
          <w:color w:val="auto"/>
          <w:highlight w:val="none"/>
        </w:rPr>
        <w:fldChar w:fldCharType="begin"/>
      </w:r>
      <w:r>
        <w:rPr>
          <w:rFonts w:hint="default" w:ascii="Times New Roman" w:hAnsi="Times New Roman" w:cs="Times New Roman" w:eastAsiaTheme="minorEastAsia"/>
          <w:color w:val="auto"/>
          <w:highlight w:val="none"/>
        </w:rPr>
        <w:instrText xml:space="preserve"> PAGEREF _Toc6029 \h </w:instrText>
      </w:r>
      <w:r>
        <w:rPr>
          <w:rFonts w:hint="default" w:ascii="Times New Roman" w:hAnsi="Times New Roman" w:cs="Times New Roman" w:eastAsiaTheme="minorEastAsia"/>
          <w:color w:val="auto"/>
          <w:highlight w:val="none"/>
        </w:rPr>
        <w:fldChar w:fldCharType="separate"/>
      </w:r>
      <w:r>
        <w:rPr>
          <w:rFonts w:hint="default" w:ascii="Times New Roman" w:hAnsi="Times New Roman" w:cs="Times New Roman" w:eastAsiaTheme="minorEastAsia"/>
          <w:color w:val="auto"/>
          <w:highlight w:val="none"/>
        </w:rPr>
        <w:t>50</w:t>
      </w:r>
      <w:r>
        <w:rPr>
          <w:rFonts w:hint="default" w:ascii="Times New Roman" w:hAnsi="Times New Roman" w:cs="Times New Roman" w:eastAsiaTheme="minorEastAsia"/>
          <w:color w:val="auto"/>
          <w:highlight w:val="none"/>
        </w:rPr>
        <w:fldChar w:fldCharType="end"/>
      </w:r>
      <w:r>
        <w:rPr>
          <w:rFonts w:hint="default" w:ascii="Times New Roman" w:hAnsi="Times New Roman" w:cs="Times New Roman" w:eastAsiaTheme="minorEastAsia"/>
          <w:bCs/>
          <w:color w:val="auto"/>
          <w:szCs w:val="24"/>
          <w:highlight w:val="none"/>
        </w:rPr>
        <w:fldChar w:fldCharType="end"/>
      </w:r>
    </w:p>
    <w:p>
      <w:pPr>
        <w:pStyle w:val="12"/>
        <w:keepNext w:val="0"/>
        <w:keepLines w:val="0"/>
        <w:pageBreakBefore w:val="0"/>
        <w:widowControl w:val="0"/>
        <w:tabs>
          <w:tab w:val="right" w:leader="dot" w:pos="9746"/>
        </w:tabs>
        <w:kinsoku/>
        <w:wordWrap/>
        <w:overflowPunct/>
        <w:topLinePunct w:val="0"/>
        <w:autoSpaceDE/>
        <w:autoSpaceDN/>
        <w:bidi w:val="0"/>
        <w:adjustRightInd/>
        <w:snapToGrid/>
        <w:spacing w:line="312" w:lineRule="auto"/>
        <w:textAlignment w:val="auto"/>
        <w:rPr>
          <w:rFonts w:hint="default" w:ascii="Times New Roman" w:hAnsi="Times New Roman" w:cs="Times New Roman" w:eastAsiaTheme="minorEastAsia"/>
          <w:color w:val="auto"/>
          <w:highlight w:val="none"/>
        </w:rPr>
      </w:pPr>
      <w:r>
        <w:rPr>
          <w:rFonts w:hint="default" w:ascii="Times New Roman" w:hAnsi="Times New Roman" w:cs="Times New Roman" w:eastAsiaTheme="minorEastAsia"/>
          <w:bCs/>
          <w:color w:val="auto"/>
          <w:szCs w:val="24"/>
          <w:highlight w:val="none"/>
        </w:rPr>
        <w:fldChar w:fldCharType="begin"/>
      </w:r>
      <w:r>
        <w:rPr>
          <w:rFonts w:hint="default" w:ascii="Times New Roman" w:hAnsi="Times New Roman" w:cs="Times New Roman" w:eastAsiaTheme="minorEastAsia"/>
          <w:bCs/>
          <w:color w:val="auto"/>
          <w:szCs w:val="24"/>
          <w:highlight w:val="none"/>
        </w:rPr>
        <w:instrText xml:space="preserve"> HYPERLINK \l _Toc11522 </w:instrText>
      </w:r>
      <w:r>
        <w:rPr>
          <w:rFonts w:hint="default" w:ascii="Times New Roman" w:hAnsi="Times New Roman" w:cs="Times New Roman" w:eastAsiaTheme="minorEastAsia"/>
          <w:bCs/>
          <w:color w:val="auto"/>
          <w:szCs w:val="24"/>
          <w:highlight w:val="none"/>
        </w:rPr>
        <w:fldChar w:fldCharType="separate"/>
      </w:r>
      <w:r>
        <w:rPr>
          <w:rFonts w:hint="default" w:ascii="Times New Roman" w:hAnsi="Times New Roman" w:cs="Times New Roman" w:eastAsiaTheme="minorEastAsia"/>
          <w:color w:val="auto"/>
          <w:szCs w:val="36"/>
          <w:highlight w:val="none"/>
        </w:rPr>
        <w:t>2.1 评审内容索引表</w:t>
      </w:r>
      <w:r>
        <w:rPr>
          <w:rFonts w:hint="default" w:ascii="Times New Roman" w:hAnsi="Times New Roman" w:cs="Times New Roman" w:eastAsiaTheme="minorEastAsia"/>
          <w:color w:val="auto"/>
          <w:highlight w:val="none"/>
        </w:rPr>
        <w:tab/>
      </w:r>
      <w:r>
        <w:rPr>
          <w:rFonts w:hint="default" w:ascii="Times New Roman" w:hAnsi="Times New Roman" w:cs="Times New Roman" w:eastAsiaTheme="minorEastAsia"/>
          <w:color w:val="auto"/>
          <w:highlight w:val="none"/>
        </w:rPr>
        <w:fldChar w:fldCharType="begin"/>
      </w:r>
      <w:r>
        <w:rPr>
          <w:rFonts w:hint="default" w:ascii="Times New Roman" w:hAnsi="Times New Roman" w:cs="Times New Roman" w:eastAsiaTheme="minorEastAsia"/>
          <w:color w:val="auto"/>
          <w:highlight w:val="none"/>
        </w:rPr>
        <w:instrText xml:space="preserve"> PAGEREF _Toc11522 \h </w:instrText>
      </w:r>
      <w:r>
        <w:rPr>
          <w:rFonts w:hint="default" w:ascii="Times New Roman" w:hAnsi="Times New Roman" w:cs="Times New Roman" w:eastAsiaTheme="minorEastAsia"/>
          <w:color w:val="auto"/>
          <w:highlight w:val="none"/>
        </w:rPr>
        <w:fldChar w:fldCharType="separate"/>
      </w:r>
      <w:r>
        <w:rPr>
          <w:rFonts w:hint="default" w:ascii="Times New Roman" w:hAnsi="Times New Roman" w:cs="Times New Roman" w:eastAsiaTheme="minorEastAsia"/>
          <w:color w:val="auto"/>
          <w:highlight w:val="none"/>
        </w:rPr>
        <w:t>51</w:t>
      </w:r>
      <w:r>
        <w:rPr>
          <w:rFonts w:hint="default" w:ascii="Times New Roman" w:hAnsi="Times New Roman" w:cs="Times New Roman" w:eastAsiaTheme="minorEastAsia"/>
          <w:color w:val="auto"/>
          <w:highlight w:val="none"/>
        </w:rPr>
        <w:fldChar w:fldCharType="end"/>
      </w:r>
      <w:r>
        <w:rPr>
          <w:rFonts w:hint="default" w:ascii="Times New Roman" w:hAnsi="Times New Roman" w:cs="Times New Roman" w:eastAsiaTheme="minorEastAsia"/>
          <w:bCs/>
          <w:color w:val="auto"/>
          <w:szCs w:val="24"/>
          <w:highlight w:val="none"/>
        </w:rPr>
        <w:fldChar w:fldCharType="end"/>
      </w:r>
    </w:p>
    <w:p>
      <w:pPr>
        <w:pStyle w:val="18"/>
        <w:keepNext w:val="0"/>
        <w:keepLines w:val="0"/>
        <w:pageBreakBefore w:val="0"/>
        <w:widowControl w:val="0"/>
        <w:tabs>
          <w:tab w:val="right" w:leader="dot" w:pos="9746"/>
        </w:tabs>
        <w:kinsoku/>
        <w:wordWrap/>
        <w:overflowPunct/>
        <w:topLinePunct w:val="0"/>
        <w:autoSpaceDE/>
        <w:autoSpaceDN/>
        <w:bidi w:val="0"/>
        <w:adjustRightInd/>
        <w:snapToGrid/>
        <w:spacing w:line="312" w:lineRule="auto"/>
        <w:textAlignment w:val="auto"/>
        <w:rPr>
          <w:rFonts w:hint="default" w:ascii="Times New Roman" w:hAnsi="Times New Roman" w:cs="Times New Roman" w:eastAsiaTheme="minorEastAsia"/>
          <w:color w:val="auto"/>
          <w:highlight w:val="none"/>
        </w:rPr>
      </w:pPr>
      <w:r>
        <w:rPr>
          <w:rFonts w:hint="default" w:ascii="Times New Roman" w:hAnsi="Times New Roman" w:cs="Times New Roman" w:eastAsiaTheme="minorEastAsia"/>
          <w:bCs/>
          <w:color w:val="auto"/>
          <w:szCs w:val="24"/>
          <w:highlight w:val="none"/>
        </w:rPr>
        <w:fldChar w:fldCharType="begin"/>
      </w:r>
      <w:r>
        <w:rPr>
          <w:rFonts w:hint="default" w:ascii="Times New Roman" w:hAnsi="Times New Roman" w:cs="Times New Roman" w:eastAsiaTheme="minorEastAsia"/>
          <w:bCs/>
          <w:color w:val="auto"/>
          <w:szCs w:val="24"/>
          <w:highlight w:val="none"/>
        </w:rPr>
        <w:instrText xml:space="preserve"> HYPERLINK \l _Toc17720 </w:instrText>
      </w:r>
      <w:r>
        <w:rPr>
          <w:rFonts w:hint="default" w:ascii="Times New Roman" w:hAnsi="Times New Roman" w:cs="Times New Roman" w:eastAsiaTheme="minorEastAsia"/>
          <w:bCs/>
          <w:color w:val="auto"/>
          <w:szCs w:val="24"/>
          <w:highlight w:val="none"/>
        </w:rPr>
        <w:fldChar w:fldCharType="separate"/>
      </w:r>
      <w:r>
        <w:rPr>
          <w:rFonts w:hint="default" w:ascii="Times New Roman" w:hAnsi="Times New Roman" w:cs="Times New Roman" w:eastAsiaTheme="minorEastAsia"/>
          <w:bCs/>
          <w:color w:val="auto"/>
          <w:highlight w:val="none"/>
        </w:rPr>
        <w:t>第三章  商务部分</w:t>
      </w:r>
      <w:r>
        <w:rPr>
          <w:rFonts w:hint="default" w:ascii="Times New Roman" w:hAnsi="Times New Roman" w:cs="Times New Roman" w:eastAsiaTheme="minorEastAsia"/>
          <w:color w:val="auto"/>
          <w:highlight w:val="none"/>
        </w:rPr>
        <w:tab/>
      </w:r>
      <w:r>
        <w:rPr>
          <w:rFonts w:hint="default" w:ascii="Times New Roman" w:hAnsi="Times New Roman" w:cs="Times New Roman" w:eastAsiaTheme="minorEastAsia"/>
          <w:color w:val="auto"/>
          <w:highlight w:val="none"/>
        </w:rPr>
        <w:fldChar w:fldCharType="begin"/>
      </w:r>
      <w:r>
        <w:rPr>
          <w:rFonts w:hint="default" w:ascii="Times New Roman" w:hAnsi="Times New Roman" w:cs="Times New Roman" w:eastAsiaTheme="minorEastAsia"/>
          <w:color w:val="auto"/>
          <w:highlight w:val="none"/>
        </w:rPr>
        <w:instrText xml:space="preserve"> PAGEREF _Toc17720 \h </w:instrText>
      </w:r>
      <w:r>
        <w:rPr>
          <w:rFonts w:hint="default" w:ascii="Times New Roman" w:hAnsi="Times New Roman" w:cs="Times New Roman" w:eastAsiaTheme="minorEastAsia"/>
          <w:color w:val="auto"/>
          <w:highlight w:val="none"/>
        </w:rPr>
        <w:fldChar w:fldCharType="separate"/>
      </w:r>
      <w:r>
        <w:rPr>
          <w:rFonts w:hint="default" w:ascii="Times New Roman" w:hAnsi="Times New Roman" w:cs="Times New Roman" w:eastAsiaTheme="minorEastAsia"/>
          <w:color w:val="auto"/>
          <w:highlight w:val="none"/>
        </w:rPr>
        <w:t>52</w:t>
      </w:r>
      <w:r>
        <w:rPr>
          <w:rFonts w:hint="default" w:ascii="Times New Roman" w:hAnsi="Times New Roman" w:cs="Times New Roman" w:eastAsiaTheme="minorEastAsia"/>
          <w:color w:val="auto"/>
          <w:highlight w:val="none"/>
        </w:rPr>
        <w:fldChar w:fldCharType="end"/>
      </w:r>
      <w:r>
        <w:rPr>
          <w:rFonts w:hint="default" w:ascii="Times New Roman" w:hAnsi="Times New Roman" w:cs="Times New Roman" w:eastAsiaTheme="minorEastAsia"/>
          <w:bCs/>
          <w:color w:val="auto"/>
          <w:szCs w:val="24"/>
          <w:highlight w:val="none"/>
        </w:rPr>
        <w:fldChar w:fldCharType="end"/>
      </w:r>
    </w:p>
    <w:p>
      <w:pPr>
        <w:pStyle w:val="12"/>
        <w:keepNext w:val="0"/>
        <w:keepLines w:val="0"/>
        <w:pageBreakBefore w:val="0"/>
        <w:widowControl w:val="0"/>
        <w:tabs>
          <w:tab w:val="right" w:leader="dot" w:pos="9746"/>
        </w:tabs>
        <w:kinsoku/>
        <w:wordWrap/>
        <w:overflowPunct/>
        <w:topLinePunct w:val="0"/>
        <w:autoSpaceDE/>
        <w:autoSpaceDN/>
        <w:bidi w:val="0"/>
        <w:adjustRightInd/>
        <w:snapToGrid/>
        <w:spacing w:line="312" w:lineRule="auto"/>
        <w:textAlignment w:val="auto"/>
        <w:rPr>
          <w:rFonts w:hint="default" w:ascii="Times New Roman" w:hAnsi="Times New Roman" w:cs="Times New Roman" w:eastAsiaTheme="minorEastAsia"/>
          <w:color w:val="auto"/>
          <w:highlight w:val="none"/>
        </w:rPr>
      </w:pPr>
      <w:r>
        <w:rPr>
          <w:rFonts w:hint="default" w:ascii="Times New Roman" w:hAnsi="Times New Roman" w:cs="Times New Roman" w:eastAsiaTheme="minorEastAsia"/>
          <w:bCs/>
          <w:color w:val="auto"/>
          <w:szCs w:val="24"/>
          <w:highlight w:val="none"/>
        </w:rPr>
        <w:fldChar w:fldCharType="begin"/>
      </w:r>
      <w:r>
        <w:rPr>
          <w:rFonts w:hint="default" w:ascii="Times New Roman" w:hAnsi="Times New Roman" w:cs="Times New Roman" w:eastAsiaTheme="minorEastAsia"/>
          <w:bCs/>
          <w:color w:val="auto"/>
          <w:szCs w:val="24"/>
          <w:highlight w:val="none"/>
        </w:rPr>
        <w:instrText xml:space="preserve"> HYPERLINK \l _Toc31818 </w:instrText>
      </w:r>
      <w:r>
        <w:rPr>
          <w:rFonts w:hint="default" w:ascii="Times New Roman" w:hAnsi="Times New Roman" w:cs="Times New Roman" w:eastAsiaTheme="minorEastAsia"/>
          <w:bCs/>
          <w:color w:val="auto"/>
          <w:szCs w:val="24"/>
          <w:highlight w:val="none"/>
        </w:rPr>
        <w:fldChar w:fldCharType="separate"/>
      </w:r>
      <w:r>
        <w:rPr>
          <w:rFonts w:hint="default" w:ascii="Times New Roman" w:hAnsi="Times New Roman" w:cs="Times New Roman" w:eastAsiaTheme="minorEastAsia"/>
          <w:color w:val="auto"/>
          <w:szCs w:val="36"/>
          <w:highlight w:val="none"/>
        </w:rPr>
        <w:t>3.1 商务条款响应表</w:t>
      </w:r>
      <w:r>
        <w:rPr>
          <w:rFonts w:hint="default" w:ascii="Times New Roman" w:hAnsi="Times New Roman" w:cs="Times New Roman" w:eastAsiaTheme="minorEastAsia"/>
          <w:color w:val="auto"/>
          <w:highlight w:val="none"/>
        </w:rPr>
        <w:tab/>
      </w:r>
      <w:r>
        <w:rPr>
          <w:rFonts w:hint="default" w:ascii="Times New Roman" w:hAnsi="Times New Roman" w:cs="Times New Roman" w:eastAsiaTheme="minorEastAsia"/>
          <w:color w:val="auto"/>
          <w:highlight w:val="none"/>
        </w:rPr>
        <w:fldChar w:fldCharType="begin"/>
      </w:r>
      <w:r>
        <w:rPr>
          <w:rFonts w:hint="default" w:ascii="Times New Roman" w:hAnsi="Times New Roman" w:cs="Times New Roman" w:eastAsiaTheme="minorEastAsia"/>
          <w:color w:val="auto"/>
          <w:highlight w:val="none"/>
        </w:rPr>
        <w:instrText xml:space="preserve"> PAGEREF _Toc31818 \h </w:instrText>
      </w:r>
      <w:r>
        <w:rPr>
          <w:rFonts w:hint="default" w:ascii="Times New Roman" w:hAnsi="Times New Roman" w:cs="Times New Roman" w:eastAsiaTheme="minorEastAsia"/>
          <w:color w:val="auto"/>
          <w:highlight w:val="none"/>
        </w:rPr>
        <w:fldChar w:fldCharType="separate"/>
      </w:r>
      <w:r>
        <w:rPr>
          <w:rFonts w:hint="default" w:ascii="Times New Roman" w:hAnsi="Times New Roman" w:cs="Times New Roman" w:eastAsiaTheme="minorEastAsia"/>
          <w:color w:val="auto"/>
          <w:highlight w:val="none"/>
        </w:rPr>
        <w:t>53</w:t>
      </w:r>
      <w:r>
        <w:rPr>
          <w:rFonts w:hint="default" w:ascii="Times New Roman" w:hAnsi="Times New Roman" w:cs="Times New Roman" w:eastAsiaTheme="minorEastAsia"/>
          <w:color w:val="auto"/>
          <w:highlight w:val="none"/>
        </w:rPr>
        <w:fldChar w:fldCharType="end"/>
      </w:r>
      <w:r>
        <w:rPr>
          <w:rFonts w:hint="default" w:ascii="Times New Roman" w:hAnsi="Times New Roman" w:cs="Times New Roman" w:eastAsiaTheme="minorEastAsia"/>
          <w:bCs/>
          <w:color w:val="auto"/>
          <w:szCs w:val="24"/>
          <w:highlight w:val="none"/>
        </w:rPr>
        <w:fldChar w:fldCharType="end"/>
      </w:r>
    </w:p>
    <w:p>
      <w:pPr>
        <w:pStyle w:val="12"/>
        <w:keepNext w:val="0"/>
        <w:keepLines w:val="0"/>
        <w:pageBreakBefore w:val="0"/>
        <w:widowControl w:val="0"/>
        <w:tabs>
          <w:tab w:val="right" w:leader="dot" w:pos="9746"/>
        </w:tabs>
        <w:kinsoku/>
        <w:wordWrap/>
        <w:overflowPunct/>
        <w:topLinePunct w:val="0"/>
        <w:autoSpaceDE/>
        <w:autoSpaceDN/>
        <w:bidi w:val="0"/>
        <w:adjustRightInd/>
        <w:snapToGrid/>
        <w:spacing w:line="312" w:lineRule="auto"/>
        <w:textAlignment w:val="auto"/>
        <w:rPr>
          <w:rFonts w:hint="default" w:ascii="Times New Roman" w:hAnsi="Times New Roman" w:cs="Times New Roman" w:eastAsiaTheme="minorEastAsia"/>
          <w:color w:val="auto"/>
          <w:highlight w:val="none"/>
        </w:rPr>
      </w:pPr>
      <w:r>
        <w:rPr>
          <w:rFonts w:hint="default" w:ascii="Times New Roman" w:hAnsi="Times New Roman" w:cs="Times New Roman" w:eastAsiaTheme="minorEastAsia"/>
          <w:bCs/>
          <w:color w:val="auto"/>
          <w:szCs w:val="24"/>
          <w:highlight w:val="none"/>
        </w:rPr>
        <w:fldChar w:fldCharType="begin"/>
      </w:r>
      <w:r>
        <w:rPr>
          <w:rFonts w:hint="default" w:ascii="Times New Roman" w:hAnsi="Times New Roman" w:cs="Times New Roman" w:eastAsiaTheme="minorEastAsia"/>
          <w:bCs/>
          <w:color w:val="auto"/>
          <w:szCs w:val="24"/>
          <w:highlight w:val="none"/>
        </w:rPr>
        <w:instrText xml:space="preserve"> HYPERLINK \l _Toc31651 </w:instrText>
      </w:r>
      <w:r>
        <w:rPr>
          <w:rFonts w:hint="default" w:ascii="Times New Roman" w:hAnsi="Times New Roman" w:cs="Times New Roman" w:eastAsiaTheme="minorEastAsia"/>
          <w:bCs/>
          <w:color w:val="auto"/>
          <w:szCs w:val="24"/>
          <w:highlight w:val="none"/>
        </w:rPr>
        <w:fldChar w:fldCharType="separate"/>
      </w:r>
      <w:r>
        <w:rPr>
          <w:rFonts w:hint="default" w:ascii="Times New Roman" w:hAnsi="Times New Roman" w:cs="Times New Roman" w:eastAsiaTheme="minorEastAsia"/>
          <w:color w:val="auto"/>
          <w:szCs w:val="36"/>
          <w:highlight w:val="none"/>
        </w:rPr>
        <w:t>3.2 综合概况</w:t>
      </w:r>
      <w:r>
        <w:rPr>
          <w:rFonts w:hint="default" w:ascii="Times New Roman" w:hAnsi="Times New Roman" w:cs="Times New Roman" w:eastAsiaTheme="minorEastAsia"/>
          <w:color w:val="auto"/>
          <w:highlight w:val="none"/>
        </w:rPr>
        <w:tab/>
      </w:r>
      <w:r>
        <w:rPr>
          <w:rFonts w:hint="default" w:ascii="Times New Roman" w:hAnsi="Times New Roman" w:cs="Times New Roman" w:eastAsiaTheme="minorEastAsia"/>
          <w:color w:val="auto"/>
          <w:highlight w:val="none"/>
        </w:rPr>
        <w:fldChar w:fldCharType="begin"/>
      </w:r>
      <w:r>
        <w:rPr>
          <w:rFonts w:hint="default" w:ascii="Times New Roman" w:hAnsi="Times New Roman" w:cs="Times New Roman" w:eastAsiaTheme="minorEastAsia"/>
          <w:color w:val="auto"/>
          <w:highlight w:val="none"/>
        </w:rPr>
        <w:instrText xml:space="preserve"> PAGEREF _Toc31651 \h </w:instrText>
      </w:r>
      <w:r>
        <w:rPr>
          <w:rFonts w:hint="default" w:ascii="Times New Roman" w:hAnsi="Times New Roman" w:cs="Times New Roman" w:eastAsiaTheme="minorEastAsia"/>
          <w:color w:val="auto"/>
          <w:highlight w:val="none"/>
        </w:rPr>
        <w:fldChar w:fldCharType="separate"/>
      </w:r>
      <w:r>
        <w:rPr>
          <w:rFonts w:hint="default" w:ascii="Times New Roman" w:hAnsi="Times New Roman" w:cs="Times New Roman" w:eastAsiaTheme="minorEastAsia"/>
          <w:color w:val="auto"/>
          <w:highlight w:val="none"/>
        </w:rPr>
        <w:t>54</w:t>
      </w:r>
      <w:r>
        <w:rPr>
          <w:rFonts w:hint="default" w:ascii="Times New Roman" w:hAnsi="Times New Roman" w:cs="Times New Roman" w:eastAsiaTheme="minorEastAsia"/>
          <w:color w:val="auto"/>
          <w:highlight w:val="none"/>
        </w:rPr>
        <w:fldChar w:fldCharType="end"/>
      </w:r>
      <w:r>
        <w:rPr>
          <w:rFonts w:hint="default" w:ascii="Times New Roman" w:hAnsi="Times New Roman" w:cs="Times New Roman" w:eastAsiaTheme="minorEastAsia"/>
          <w:bCs/>
          <w:color w:val="auto"/>
          <w:szCs w:val="24"/>
          <w:highlight w:val="none"/>
        </w:rPr>
        <w:fldChar w:fldCharType="end"/>
      </w:r>
    </w:p>
    <w:p>
      <w:pPr>
        <w:pStyle w:val="12"/>
        <w:keepNext w:val="0"/>
        <w:keepLines w:val="0"/>
        <w:pageBreakBefore w:val="0"/>
        <w:widowControl w:val="0"/>
        <w:tabs>
          <w:tab w:val="right" w:leader="dot" w:pos="9746"/>
        </w:tabs>
        <w:kinsoku/>
        <w:wordWrap/>
        <w:overflowPunct/>
        <w:topLinePunct w:val="0"/>
        <w:autoSpaceDE/>
        <w:autoSpaceDN/>
        <w:bidi w:val="0"/>
        <w:adjustRightInd/>
        <w:snapToGrid/>
        <w:spacing w:line="312" w:lineRule="auto"/>
        <w:textAlignment w:val="auto"/>
        <w:rPr>
          <w:rFonts w:hint="default" w:ascii="Times New Roman" w:hAnsi="Times New Roman" w:cs="Times New Roman" w:eastAsiaTheme="minorEastAsia"/>
          <w:bCs/>
          <w:color w:val="auto"/>
          <w:szCs w:val="24"/>
          <w:highlight w:val="none"/>
        </w:rPr>
      </w:pPr>
      <w:r>
        <w:rPr>
          <w:rFonts w:hint="default" w:ascii="Times New Roman" w:hAnsi="Times New Roman" w:cs="Times New Roman" w:eastAsiaTheme="minorEastAsia"/>
          <w:bCs/>
          <w:color w:val="auto"/>
          <w:szCs w:val="24"/>
          <w:highlight w:val="none"/>
        </w:rPr>
        <w:fldChar w:fldCharType="begin"/>
      </w:r>
      <w:r>
        <w:rPr>
          <w:rFonts w:hint="default" w:ascii="Times New Roman" w:hAnsi="Times New Roman" w:cs="Times New Roman" w:eastAsiaTheme="minorEastAsia"/>
          <w:bCs/>
          <w:color w:val="auto"/>
          <w:szCs w:val="24"/>
          <w:highlight w:val="none"/>
        </w:rPr>
        <w:instrText xml:space="preserve"> HYPERLINK \l _Toc13487 </w:instrText>
      </w:r>
      <w:r>
        <w:rPr>
          <w:rFonts w:hint="default" w:ascii="Times New Roman" w:hAnsi="Times New Roman" w:cs="Times New Roman" w:eastAsiaTheme="minorEastAsia"/>
          <w:bCs/>
          <w:color w:val="auto"/>
          <w:szCs w:val="24"/>
          <w:highlight w:val="none"/>
        </w:rPr>
        <w:fldChar w:fldCharType="separate"/>
      </w:r>
      <w:r>
        <w:rPr>
          <w:rFonts w:hint="default" w:ascii="Times New Roman" w:hAnsi="Times New Roman" w:cs="Times New Roman" w:eastAsiaTheme="minorEastAsia"/>
          <w:color w:val="auto"/>
          <w:szCs w:val="36"/>
          <w:highlight w:val="none"/>
          <w:lang w:val="en-US"/>
        </w:rPr>
        <w:t>3.</w:t>
      </w:r>
      <w:r>
        <w:rPr>
          <w:rFonts w:hint="eastAsia" w:ascii="Times New Roman" w:hAnsi="Times New Roman" w:cs="Times New Roman" w:eastAsiaTheme="minorEastAsia"/>
          <w:color w:val="auto"/>
          <w:szCs w:val="36"/>
          <w:highlight w:val="none"/>
          <w:lang w:val="en-US" w:eastAsia="zh-CN"/>
        </w:rPr>
        <w:t>3</w:t>
      </w:r>
      <w:r>
        <w:rPr>
          <w:rFonts w:hint="default" w:ascii="Times New Roman" w:hAnsi="Times New Roman" w:cs="Times New Roman" w:eastAsiaTheme="minorEastAsia"/>
          <w:color w:val="auto"/>
          <w:szCs w:val="36"/>
          <w:highlight w:val="none"/>
          <w:lang w:val="en-US"/>
        </w:rPr>
        <w:t xml:space="preserve"> </w:t>
      </w:r>
      <w:r>
        <w:rPr>
          <w:rFonts w:hint="default" w:ascii="Times New Roman" w:hAnsi="Times New Roman" w:cs="Times New Roman" w:eastAsiaTheme="minorEastAsia"/>
          <w:color w:val="auto"/>
          <w:szCs w:val="36"/>
          <w:highlight w:val="none"/>
        </w:rPr>
        <w:t>报价汇总表</w:t>
      </w:r>
      <w:r>
        <w:rPr>
          <w:rFonts w:hint="default" w:ascii="Times New Roman" w:hAnsi="Times New Roman" w:cs="Times New Roman" w:eastAsiaTheme="minorEastAsia"/>
          <w:color w:val="auto"/>
          <w:highlight w:val="none"/>
        </w:rPr>
        <w:tab/>
      </w:r>
      <w:r>
        <w:rPr>
          <w:rFonts w:hint="default" w:ascii="Times New Roman" w:hAnsi="Times New Roman" w:cs="Times New Roman" w:eastAsiaTheme="minorEastAsia"/>
          <w:color w:val="auto"/>
          <w:highlight w:val="none"/>
        </w:rPr>
        <w:fldChar w:fldCharType="begin"/>
      </w:r>
      <w:r>
        <w:rPr>
          <w:rFonts w:hint="default" w:ascii="Times New Roman" w:hAnsi="Times New Roman" w:cs="Times New Roman" w:eastAsiaTheme="minorEastAsia"/>
          <w:color w:val="auto"/>
          <w:highlight w:val="none"/>
        </w:rPr>
        <w:instrText xml:space="preserve"> PAGEREF _Toc13487 \h </w:instrText>
      </w:r>
      <w:r>
        <w:rPr>
          <w:rFonts w:hint="default" w:ascii="Times New Roman" w:hAnsi="Times New Roman" w:cs="Times New Roman" w:eastAsiaTheme="minorEastAsia"/>
          <w:color w:val="auto"/>
          <w:highlight w:val="none"/>
        </w:rPr>
        <w:fldChar w:fldCharType="separate"/>
      </w:r>
      <w:r>
        <w:rPr>
          <w:rFonts w:hint="default" w:ascii="Times New Roman" w:hAnsi="Times New Roman" w:cs="Times New Roman" w:eastAsiaTheme="minorEastAsia"/>
          <w:color w:val="auto"/>
          <w:highlight w:val="none"/>
        </w:rPr>
        <w:t>56</w:t>
      </w:r>
      <w:r>
        <w:rPr>
          <w:rFonts w:hint="default" w:ascii="Times New Roman" w:hAnsi="Times New Roman" w:cs="Times New Roman" w:eastAsiaTheme="minorEastAsia"/>
          <w:color w:val="auto"/>
          <w:highlight w:val="none"/>
        </w:rPr>
        <w:fldChar w:fldCharType="end"/>
      </w:r>
      <w:r>
        <w:rPr>
          <w:rFonts w:hint="default" w:ascii="Times New Roman" w:hAnsi="Times New Roman" w:cs="Times New Roman" w:eastAsiaTheme="minorEastAsia"/>
          <w:bCs/>
          <w:color w:val="auto"/>
          <w:szCs w:val="24"/>
          <w:highlight w:val="none"/>
        </w:rPr>
        <w:fldChar w:fldCharType="end"/>
      </w:r>
    </w:p>
    <w:p>
      <w:pPr>
        <w:pStyle w:val="12"/>
        <w:keepNext w:val="0"/>
        <w:keepLines w:val="0"/>
        <w:pageBreakBefore w:val="0"/>
        <w:widowControl w:val="0"/>
        <w:tabs>
          <w:tab w:val="right" w:leader="dot" w:pos="9746"/>
        </w:tabs>
        <w:kinsoku/>
        <w:wordWrap/>
        <w:overflowPunct/>
        <w:topLinePunct w:val="0"/>
        <w:autoSpaceDE/>
        <w:autoSpaceDN/>
        <w:bidi w:val="0"/>
        <w:adjustRightInd/>
        <w:snapToGrid/>
        <w:spacing w:line="312" w:lineRule="auto"/>
        <w:textAlignment w:val="auto"/>
        <w:rPr>
          <w:rFonts w:hint="default" w:ascii="Times New Roman" w:hAnsi="Times New Roman" w:cs="Times New Roman" w:eastAsiaTheme="minorEastAsia"/>
          <w:bCs/>
          <w:color w:val="auto"/>
          <w:szCs w:val="24"/>
          <w:highlight w:val="none"/>
          <w:lang w:val="en-US" w:eastAsia="zh-CN"/>
        </w:rPr>
      </w:pPr>
      <w:r>
        <w:rPr>
          <w:rFonts w:hint="eastAsia" w:ascii="Times New Roman" w:hAnsi="Times New Roman" w:cs="Times New Roman" w:eastAsiaTheme="minorEastAsia"/>
          <w:bCs/>
          <w:color w:val="auto"/>
          <w:szCs w:val="24"/>
          <w:highlight w:val="none"/>
          <w:lang w:val="en-US" w:eastAsia="zh-CN"/>
        </w:rPr>
        <w:t>3.4 报价明细表</w:t>
      </w:r>
      <w:r>
        <w:rPr>
          <w:rFonts w:hint="default" w:ascii="Times New Roman" w:hAnsi="Times New Roman" w:cs="Times New Roman" w:eastAsiaTheme="minorEastAsia"/>
          <w:color w:val="auto"/>
          <w:highlight w:val="none"/>
        </w:rPr>
        <w:tab/>
      </w:r>
      <w:r>
        <w:rPr>
          <w:rFonts w:hint="eastAsia" w:ascii="Times New Roman" w:hAnsi="Times New Roman" w:cs="Times New Roman" w:eastAsiaTheme="minorEastAsia"/>
          <w:color w:val="auto"/>
          <w:highlight w:val="none"/>
          <w:lang w:val="en-US" w:eastAsia="zh-CN"/>
        </w:rPr>
        <w:t>58</w:t>
      </w:r>
    </w:p>
    <w:p>
      <w:pPr>
        <w:pStyle w:val="18"/>
        <w:keepNext w:val="0"/>
        <w:keepLines w:val="0"/>
        <w:pageBreakBefore w:val="0"/>
        <w:widowControl w:val="0"/>
        <w:tabs>
          <w:tab w:val="right" w:leader="dot" w:pos="9746"/>
        </w:tabs>
        <w:kinsoku/>
        <w:wordWrap/>
        <w:overflowPunct/>
        <w:topLinePunct w:val="0"/>
        <w:autoSpaceDE/>
        <w:autoSpaceDN/>
        <w:bidi w:val="0"/>
        <w:adjustRightInd/>
        <w:snapToGrid/>
        <w:spacing w:line="312" w:lineRule="auto"/>
        <w:textAlignment w:val="auto"/>
        <w:rPr>
          <w:rFonts w:hint="default" w:ascii="Times New Roman" w:hAnsi="Times New Roman" w:cs="Times New Roman" w:eastAsiaTheme="minorEastAsia"/>
          <w:color w:val="auto"/>
          <w:highlight w:val="none"/>
        </w:rPr>
      </w:pPr>
      <w:r>
        <w:rPr>
          <w:rFonts w:hint="default" w:ascii="Times New Roman" w:hAnsi="Times New Roman" w:cs="Times New Roman" w:eastAsiaTheme="minorEastAsia"/>
          <w:bCs/>
          <w:color w:val="auto"/>
          <w:szCs w:val="24"/>
          <w:highlight w:val="none"/>
        </w:rPr>
        <w:fldChar w:fldCharType="begin"/>
      </w:r>
      <w:r>
        <w:rPr>
          <w:rFonts w:hint="default" w:ascii="Times New Roman" w:hAnsi="Times New Roman" w:cs="Times New Roman" w:eastAsiaTheme="minorEastAsia"/>
          <w:bCs/>
          <w:color w:val="auto"/>
          <w:szCs w:val="24"/>
          <w:highlight w:val="none"/>
        </w:rPr>
        <w:instrText xml:space="preserve"> HYPERLINK \l _Toc7183 </w:instrText>
      </w:r>
      <w:r>
        <w:rPr>
          <w:rFonts w:hint="default" w:ascii="Times New Roman" w:hAnsi="Times New Roman" w:cs="Times New Roman" w:eastAsiaTheme="minorEastAsia"/>
          <w:bCs/>
          <w:color w:val="auto"/>
          <w:szCs w:val="24"/>
          <w:highlight w:val="none"/>
        </w:rPr>
        <w:fldChar w:fldCharType="separate"/>
      </w:r>
      <w:r>
        <w:rPr>
          <w:rFonts w:hint="default" w:ascii="Times New Roman" w:hAnsi="Times New Roman" w:cs="Times New Roman" w:eastAsiaTheme="minorEastAsia"/>
          <w:bCs/>
          <w:color w:val="auto"/>
          <w:highlight w:val="none"/>
        </w:rPr>
        <w:t>第四章  技术部分</w:t>
      </w:r>
      <w:r>
        <w:rPr>
          <w:rFonts w:hint="default" w:ascii="Times New Roman" w:hAnsi="Times New Roman" w:cs="Times New Roman" w:eastAsiaTheme="minorEastAsia"/>
          <w:color w:val="auto"/>
          <w:highlight w:val="none"/>
        </w:rPr>
        <w:tab/>
      </w:r>
      <w:r>
        <w:rPr>
          <w:rFonts w:hint="default" w:ascii="Times New Roman" w:hAnsi="Times New Roman" w:cs="Times New Roman" w:eastAsiaTheme="minorEastAsia"/>
          <w:color w:val="auto"/>
          <w:highlight w:val="none"/>
        </w:rPr>
        <w:fldChar w:fldCharType="begin"/>
      </w:r>
      <w:r>
        <w:rPr>
          <w:rFonts w:hint="default" w:ascii="Times New Roman" w:hAnsi="Times New Roman" w:cs="Times New Roman" w:eastAsiaTheme="minorEastAsia"/>
          <w:color w:val="auto"/>
          <w:highlight w:val="none"/>
        </w:rPr>
        <w:instrText xml:space="preserve"> PAGEREF _Toc7183 \h </w:instrText>
      </w:r>
      <w:r>
        <w:rPr>
          <w:rFonts w:hint="default" w:ascii="Times New Roman" w:hAnsi="Times New Roman" w:cs="Times New Roman" w:eastAsiaTheme="minorEastAsia"/>
          <w:color w:val="auto"/>
          <w:highlight w:val="none"/>
        </w:rPr>
        <w:fldChar w:fldCharType="separate"/>
      </w:r>
      <w:r>
        <w:rPr>
          <w:rFonts w:hint="default" w:ascii="Times New Roman" w:hAnsi="Times New Roman" w:cs="Times New Roman" w:eastAsiaTheme="minorEastAsia"/>
          <w:color w:val="auto"/>
          <w:highlight w:val="none"/>
        </w:rPr>
        <w:t>58</w:t>
      </w:r>
      <w:r>
        <w:rPr>
          <w:rFonts w:hint="default" w:ascii="Times New Roman" w:hAnsi="Times New Roman" w:cs="Times New Roman" w:eastAsiaTheme="minorEastAsia"/>
          <w:color w:val="auto"/>
          <w:highlight w:val="none"/>
        </w:rPr>
        <w:fldChar w:fldCharType="end"/>
      </w:r>
      <w:r>
        <w:rPr>
          <w:rFonts w:hint="default" w:ascii="Times New Roman" w:hAnsi="Times New Roman" w:cs="Times New Roman" w:eastAsiaTheme="minorEastAsia"/>
          <w:bCs/>
          <w:color w:val="auto"/>
          <w:szCs w:val="24"/>
          <w:highlight w:val="none"/>
        </w:rPr>
        <w:fldChar w:fldCharType="end"/>
      </w:r>
    </w:p>
    <w:p>
      <w:pPr>
        <w:pStyle w:val="12"/>
        <w:keepNext w:val="0"/>
        <w:keepLines w:val="0"/>
        <w:pageBreakBefore w:val="0"/>
        <w:widowControl w:val="0"/>
        <w:tabs>
          <w:tab w:val="right" w:leader="dot" w:pos="9746"/>
        </w:tabs>
        <w:kinsoku/>
        <w:wordWrap/>
        <w:overflowPunct/>
        <w:topLinePunct w:val="0"/>
        <w:autoSpaceDE/>
        <w:autoSpaceDN/>
        <w:bidi w:val="0"/>
        <w:adjustRightInd/>
        <w:snapToGrid/>
        <w:spacing w:line="312" w:lineRule="auto"/>
        <w:textAlignment w:val="auto"/>
        <w:rPr>
          <w:rFonts w:hint="default" w:ascii="Times New Roman" w:hAnsi="Times New Roman" w:cs="Times New Roman" w:eastAsiaTheme="minorEastAsia"/>
          <w:color w:val="auto"/>
          <w:highlight w:val="none"/>
        </w:rPr>
      </w:pPr>
      <w:r>
        <w:rPr>
          <w:rFonts w:hint="default" w:ascii="Times New Roman" w:hAnsi="Times New Roman" w:cs="Times New Roman" w:eastAsiaTheme="minorEastAsia"/>
          <w:bCs/>
          <w:color w:val="auto"/>
          <w:szCs w:val="24"/>
          <w:highlight w:val="none"/>
        </w:rPr>
        <w:fldChar w:fldCharType="begin"/>
      </w:r>
      <w:r>
        <w:rPr>
          <w:rFonts w:hint="default" w:ascii="Times New Roman" w:hAnsi="Times New Roman" w:cs="Times New Roman" w:eastAsiaTheme="minorEastAsia"/>
          <w:bCs/>
          <w:color w:val="auto"/>
          <w:szCs w:val="24"/>
          <w:highlight w:val="none"/>
        </w:rPr>
        <w:instrText xml:space="preserve"> HYPERLINK \l _Toc20510 </w:instrText>
      </w:r>
      <w:r>
        <w:rPr>
          <w:rFonts w:hint="default" w:ascii="Times New Roman" w:hAnsi="Times New Roman" w:cs="Times New Roman" w:eastAsiaTheme="minorEastAsia"/>
          <w:bCs/>
          <w:color w:val="auto"/>
          <w:szCs w:val="24"/>
          <w:highlight w:val="none"/>
        </w:rPr>
        <w:fldChar w:fldCharType="separate"/>
      </w:r>
      <w:r>
        <w:rPr>
          <w:rFonts w:hint="default" w:ascii="Times New Roman" w:hAnsi="Times New Roman" w:cs="Times New Roman" w:eastAsiaTheme="minorEastAsia"/>
          <w:color w:val="auto"/>
          <w:szCs w:val="36"/>
          <w:highlight w:val="none"/>
        </w:rPr>
        <w:t>4.1 技术条款响应表</w:t>
      </w:r>
      <w:r>
        <w:rPr>
          <w:rFonts w:hint="default" w:ascii="Times New Roman" w:hAnsi="Times New Roman" w:cs="Times New Roman" w:eastAsiaTheme="minorEastAsia"/>
          <w:color w:val="auto"/>
          <w:highlight w:val="none"/>
        </w:rPr>
        <w:tab/>
      </w:r>
      <w:r>
        <w:rPr>
          <w:rFonts w:hint="default" w:ascii="Times New Roman" w:hAnsi="Times New Roman" w:cs="Times New Roman" w:eastAsiaTheme="minorEastAsia"/>
          <w:color w:val="auto"/>
          <w:highlight w:val="none"/>
        </w:rPr>
        <w:fldChar w:fldCharType="begin"/>
      </w:r>
      <w:r>
        <w:rPr>
          <w:rFonts w:hint="default" w:ascii="Times New Roman" w:hAnsi="Times New Roman" w:cs="Times New Roman" w:eastAsiaTheme="minorEastAsia"/>
          <w:color w:val="auto"/>
          <w:highlight w:val="none"/>
        </w:rPr>
        <w:instrText xml:space="preserve"> PAGEREF _Toc20510 \h </w:instrText>
      </w:r>
      <w:r>
        <w:rPr>
          <w:rFonts w:hint="default" w:ascii="Times New Roman" w:hAnsi="Times New Roman" w:cs="Times New Roman" w:eastAsiaTheme="minorEastAsia"/>
          <w:color w:val="auto"/>
          <w:highlight w:val="none"/>
        </w:rPr>
        <w:fldChar w:fldCharType="separate"/>
      </w:r>
      <w:r>
        <w:rPr>
          <w:rFonts w:hint="default" w:ascii="Times New Roman" w:hAnsi="Times New Roman" w:cs="Times New Roman" w:eastAsiaTheme="minorEastAsia"/>
          <w:color w:val="auto"/>
          <w:highlight w:val="none"/>
        </w:rPr>
        <w:t>59</w:t>
      </w:r>
      <w:r>
        <w:rPr>
          <w:rFonts w:hint="default" w:ascii="Times New Roman" w:hAnsi="Times New Roman" w:cs="Times New Roman" w:eastAsiaTheme="minorEastAsia"/>
          <w:color w:val="auto"/>
          <w:highlight w:val="none"/>
        </w:rPr>
        <w:fldChar w:fldCharType="end"/>
      </w:r>
      <w:r>
        <w:rPr>
          <w:rFonts w:hint="default" w:ascii="Times New Roman" w:hAnsi="Times New Roman" w:cs="Times New Roman" w:eastAsiaTheme="minorEastAsia"/>
          <w:bCs/>
          <w:color w:val="auto"/>
          <w:szCs w:val="24"/>
          <w:highlight w:val="none"/>
        </w:rPr>
        <w:fldChar w:fldCharType="end"/>
      </w:r>
    </w:p>
    <w:p>
      <w:pPr>
        <w:pStyle w:val="12"/>
        <w:keepNext w:val="0"/>
        <w:keepLines w:val="0"/>
        <w:pageBreakBefore w:val="0"/>
        <w:widowControl w:val="0"/>
        <w:tabs>
          <w:tab w:val="right" w:leader="dot" w:pos="9746"/>
        </w:tabs>
        <w:kinsoku/>
        <w:wordWrap/>
        <w:overflowPunct/>
        <w:topLinePunct w:val="0"/>
        <w:autoSpaceDE/>
        <w:autoSpaceDN/>
        <w:bidi w:val="0"/>
        <w:adjustRightInd/>
        <w:snapToGrid/>
        <w:spacing w:line="312" w:lineRule="auto"/>
        <w:textAlignment w:val="auto"/>
        <w:rPr>
          <w:rFonts w:hint="default" w:ascii="Times New Roman" w:hAnsi="Times New Roman" w:cs="Times New Roman" w:eastAsiaTheme="minorEastAsia"/>
          <w:color w:val="auto"/>
          <w:highlight w:val="none"/>
        </w:rPr>
      </w:pPr>
      <w:r>
        <w:rPr>
          <w:rFonts w:hint="default" w:ascii="Times New Roman" w:hAnsi="Times New Roman" w:cs="Times New Roman" w:eastAsiaTheme="minorEastAsia"/>
          <w:bCs/>
          <w:color w:val="auto"/>
          <w:szCs w:val="24"/>
          <w:highlight w:val="none"/>
        </w:rPr>
        <w:fldChar w:fldCharType="begin"/>
      </w:r>
      <w:r>
        <w:rPr>
          <w:rFonts w:hint="default" w:ascii="Times New Roman" w:hAnsi="Times New Roman" w:cs="Times New Roman" w:eastAsiaTheme="minorEastAsia"/>
          <w:bCs/>
          <w:color w:val="auto"/>
          <w:szCs w:val="24"/>
          <w:highlight w:val="none"/>
        </w:rPr>
        <w:instrText xml:space="preserve"> HYPERLINK \l _Toc21633 </w:instrText>
      </w:r>
      <w:r>
        <w:rPr>
          <w:rFonts w:hint="default" w:ascii="Times New Roman" w:hAnsi="Times New Roman" w:cs="Times New Roman" w:eastAsiaTheme="minorEastAsia"/>
          <w:bCs/>
          <w:color w:val="auto"/>
          <w:szCs w:val="24"/>
          <w:highlight w:val="none"/>
        </w:rPr>
        <w:fldChar w:fldCharType="separate"/>
      </w:r>
      <w:r>
        <w:rPr>
          <w:rFonts w:hint="default" w:ascii="Times New Roman" w:hAnsi="Times New Roman" w:cs="Times New Roman" w:eastAsiaTheme="minorEastAsia"/>
          <w:color w:val="auto"/>
          <w:szCs w:val="36"/>
          <w:highlight w:val="none"/>
        </w:rPr>
        <w:t>4.2 技术方案总体内容</w:t>
      </w:r>
      <w:r>
        <w:rPr>
          <w:rFonts w:hint="default" w:ascii="Times New Roman" w:hAnsi="Times New Roman" w:cs="Times New Roman" w:eastAsiaTheme="minorEastAsia"/>
          <w:color w:val="auto"/>
          <w:highlight w:val="none"/>
        </w:rPr>
        <w:tab/>
      </w:r>
      <w:r>
        <w:rPr>
          <w:rFonts w:hint="default" w:ascii="Times New Roman" w:hAnsi="Times New Roman" w:cs="Times New Roman" w:eastAsiaTheme="minorEastAsia"/>
          <w:color w:val="auto"/>
          <w:highlight w:val="none"/>
        </w:rPr>
        <w:fldChar w:fldCharType="begin"/>
      </w:r>
      <w:r>
        <w:rPr>
          <w:rFonts w:hint="default" w:ascii="Times New Roman" w:hAnsi="Times New Roman" w:cs="Times New Roman" w:eastAsiaTheme="minorEastAsia"/>
          <w:color w:val="auto"/>
          <w:highlight w:val="none"/>
        </w:rPr>
        <w:instrText xml:space="preserve"> PAGEREF _Toc21633 \h </w:instrText>
      </w:r>
      <w:r>
        <w:rPr>
          <w:rFonts w:hint="default" w:ascii="Times New Roman" w:hAnsi="Times New Roman" w:cs="Times New Roman" w:eastAsiaTheme="minorEastAsia"/>
          <w:color w:val="auto"/>
          <w:highlight w:val="none"/>
        </w:rPr>
        <w:fldChar w:fldCharType="separate"/>
      </w:r>
      <w:r>
        <w:rPr>
          <w:rFonts w:hint="default" w:ascii="Times New Roman" w:hAnsi="Times New Roman" w:cs="Times New Roman" w:eastAsiaTheme="minorEastAsia"/>
          <w:color w:val="auto"/>
          <w:highlight w:val="none"/>
        </w:rPr>
        <w:t>60</w:t>
      </w:r>
      <w:r>
        <w:rPr>
          <w:rFonts w:hint="default" w:ascii="Times New Roman" w:hAnsi="Times New Roman" w:cs="Times New Roman" w:eastAsiaTheme="minorEastAsia"/>
          <w:color w:val="auto"/>
          <w:highlight w:val="none"/>
        </w:rPr>
        <w:fldChar w:fldCharType="end"/>
      </w:r>
      <w:r>
        <w:rPr>
          <w:rFonts w:hint="default" w:ascii="Times New Roman" w:hAnsi="Times New Roman" w:cs="Times New Roman" w:eastAsiaTheme="minorEastAsia"/>
          <w:bCs/>
          <w:color w:val="auto"/>
          <w:szCs w:val="24"/>
          <w:highlight w:val="none"/>
        </w:rPr>
        <w:fldChar w:fldCharType="end"/>
      </w:r>
    </w:p>
    <w:p>
      <w:pPr>
        <w:pStyle w:val="18"/>
        <w:keepNext w:val="0"/>
        <w:keepLines w:val="0"/>
        <w:pageBreakBefore w:val="0"/>
        <w:widowControl w:val="0"/>
        <w:tabs>
          <w:tab w:val="right" w:leader="dot" w:pos="9746"/>
        </w:tabs>
        <w:kinsoku/>
        <w:wordWrap/>
        <w:overflowPunct/>
        <w:topLinePunct w:val="0"/>
        <w:autoSpaceDE/>
        <w:autoSpaceDN/>
        <w:bidi w:val="0"/>
        <w:adjustRightInd/>
        <w:snapToGrid/>
        <w:spacing w:line="312" w:lineRule="auto"/>
        <w:textAlignment w:val="auto"/>
        <w:rPr>
          <w:rFonts w:hint="default" w:ascii="Times New Roman" w:hAnsi="Times New Roman" w:cs="Times New Roman" w:eastAsiaTheme="minorEastAsia"/>
          <w:color w:val="auto"/>
          <w:highlight w:val="none"/>
        </w:rPr>
      </w:pPr>
      <w:r>
        <w:rPr>
          <w:rFonts w:hint="default" w:ascii="Times New Roman" w:hAnsi="Times New Roman" w:cs="Times New Roman" w:eastAsiaTheme="minorEastAsia"/>
          <w:bCs/>
          <w:color w:val="auto"/>
          <w:szCs w:val="24"/>
          <w:highlight w:val="none"/>
        </w:rPr>
        <w:fldChar w:fldCharType="begin"/>
      </w:r>
      <w:r>
        <w:rPr>
          <w:rFonts w:hint="default" w:ascii="Times New Roman" w:hAnsi="Times New Roman" w:cs="Times New Roman" w:eastAsiaTheme="minorEastAsia"/>
          <w:bCs/>
          <w:color w:val="auto"/>
          <w:szCs w:val="24"/>
          <w:highlight w:val="none"/>
        </w:rPr>
        <w:instrText xml:space="preserve"> HYPERLINK \l _Toc17684 </w:instrText>
      </w:r>
      <w:r>
        <w:rPr>
          <w:rFonts w:hint="default" w:ascii="Times New Roman" w:hAnsi="Times New Roman" w:cs="Times New Roman" w:eastAsiaTheme="minorEastAsia"/>
          <w:bCs/>
          <w:color w:val="auto"/>
          <w:szCs w:val="24"/>
          <w:highlight w:val="none"/>
        </w:rPr>
        <w:fldChar w:fldCharType="separate"/>
      </w:r>
      <w:r>
        <w:rPr>
          <w:rFonts w:hint="default" w:ascii="Times New Roman" w:hAnsi="Times New Roman" w:cs="Times New Roman" w:eastAsiaTheme="minorEastAsia"/>
          <w:bCs/>
          <w:color w:val="auto"/>
          <w:highlight w:val="none"/>
        </w:rPr>
        <w:t>第五章  其他文件</w:t>
      </w:r>
      <w:r>
        <w:rPr>
          <w:rFonts w:hint="default" w:ascii="Times New Roman" w:hAnsi="Times New Roman" w:cs="Times New Roman" w:eastAsiaTheme="minorEastAsia"/>
          <w:color w:val="auto"/>
          <w:highlight w:val="none"/>
        </w:rPr>
        <w:tab/>
      </w:r>
      <w:r>
        <w:rPr>
          <w:rFonts w:hint="default" w:ascii="Times New Roman" w:hAnsi="Times New Roman" w:cs="Times New Roman" w:eastAsiaTheme="minorEastAsia"/>
          <w:color w:val="auto"/>
          <w:highlight w:val="none"/>
        </w:rPr>
        <w:fldChar w:fldCharType="begin"/>
      </w:r>
      <w:r>
        <w:rPr>
          <w:rFonts w:hint="default" w:ascii="Times New Roman" w:hAnsi="Times New Roman" w:cs="Times New Roman" w:eastAsiaTheme="minorEastAsia"/>
          <w:color w:val="auto"/>
          <w:highlight w:val="none"/>
        </w:rPr>
        <w:instrText xml:space="preserve"> PAGEREF _Toc17684 \h </w:instrText>
      </w:r>
      <w:r>
        <w:rPr>
          <w:rFonts w:hint="default" w:ascii="Times New Roman" w:hAnsi="Times New Roman" w:cs="Times New Roman" w:eastAsiaTheme="minorEastAsia"/>
          <w:color w:val="auto"/>
          <w:highlight w:val="none"/>
        </w:rPr>
        <w:fldChar w:fldCharType="separate"/>
      </w:r>
      <w:r>
        <w:rPr>
          <w:rFonts w:hint="default" w:ascii="Times New Roman" w:hAnsi="Times New Roman" w:cs="Times New Roman" w:eastAsiaTheme="minorEastAsia"/>
          <w:color w:val="auto"/>
          <w:highlight w:val="none"/>
        </w:rPr>
        <w:t>61</w:t>
      </w:r>
      <w:r>
        <w:rPr>
          <w:rFonts w:hint="default" w:ascii="Times New Roman" w:hAnsi="Times New Roman" w:cs="Times New Roman" w:eastAsiaTheme="minorEastAsia"/>
          <w:color w:val="auto"/>
          <w:highlight w:val="none"/>
        </w:rPr>
        <w:fldChar w:fldCharType="end"/>
      </w:r>
      <w:r>
        <w:rPr>
          <w:rFonts w:hint="default" w:ascii="Times New Roman" w:hAnsi="Times New Roman" w:cs="Times New Roman" w:eastAsiaTheme="minorEastAsia"/>
          <w:bCs/>
          <w:color w:val="auto"/>
          <w:szCs w:val="24"/>
          <w:highlight w:val="none"/>
        </w:rPr>
        <w:fldChar w:fldCharType="end"/>
      </w:r>
    </w:p>
    <w:p>
      <w:pPr>
        <w:keepNext w:val="0"/>
        <w:keepLines w:val="0"/>
        <w:pageBreakBefore w:val="0"/>
        <w:widowControl w:val="0"/>
        <w:kinsoku/>
        <w:wordWrap/>
        <w:overflowPunct/>
        <w:topLinePunct w:val="0"/>
        <w:autoSpaceDE/>
        <w:autoSpaceDN/>
        <w:bidi w:val="0"/>
        <w:adjustRightInd/>
        <w:snapToGrid/>
        <w:spacing w:line="312" w:lineRule="auto"/>
        <w:jc w:val="center"/>
        <w:textAlignment w:val="auto"/>
        <w:rPr>
          <w:rFonts w:hint="default" w:ascii="Times New Roman" w:hAnsi="Times New Roman" w:cs="Times New Roman" w:eastAsiaTheme="minorEastAsia"/>
          <w:b/>
          <w:bCs/>
          <w:color w:val="auto"/>
          <w:sz w:val="36"/>
          <w:highlight w:val="none"/>
        </w:rPr>
      </w:pPr>
      <w:r>
        <w:rPr>
          <w:rFonts w:hint="default" w:ascii="Times New Roman" w:hAnsi="Times New Roman" w:cs="Times New Roman" w:eastAsiaTheme="minorEastAsia"/>
          <w:bCs/>
          <w:color w:val="auto"/>
          <w:szCs w:val="24"/>
          <w:highlight w:val="none"/>
        </w:rPr>
        <w:fldChar w:fldCharType="end"/>
      </w:r>
    </w:p>
    <w:bookmarkEnd w:id="3"/>
    <w:bookmarkEnd w:id="4"/>
    <w:p>
      <w:pPr>
        <w:pStyle w:val="3"/>
        <w:pageBreakBefore/>
        <w:spacing w:line="360" w:lineRule="auto"/>
        <w:ind w:left="0" w:firstLine="0"/>
        <w:rPr>
          <w:rFonts w:hint="default" w:ascii="Times New Roman" w:hAnsi="Times New Roman" w:cs="Times New Roman" w:eastAsiaTheme="minorEastAsia"/>
          <w:color w:val="auto"/>
          <w:highlight w:val="none"/>
        </w:rPr>
        <w:sectPr>
          <w:headerReference r:id="rId9" w:type="default"/>
          <w:footerReference r:id="rId10" w:type="default"/>
          <w:pgSz w:w="11906" w:h="16838"/>
          <w:pgMar w:top="1440" w:right="1080" w:bottom="1440" w:left="1080" w:header="567" w:footer="737" w:gutter="0"/>
          <w:pgNumType w:fmt="decimal" w:start="2"/>
          <w:cols w:space="720" w:num="1"/>
          <w:docGrid w:linePitch="312" w:charSpace="0"/>
        </w:sectPr>
      </w:pPr>
      <w:bookmarkStart w:id="5" w:name="_Toc18658"/>
      <w:bookmarkStart w:id="6" w:name="_Toc28558"/>
      <w:bookmarkStart w:id="7" w:name="_Toc14922"/>
      <w:bookmarkStart w:id="8" w:name="_Toc20100"/>
      <w:bookmarkStart w:id="9" w:name="_Toc310519872"/>
      <w:bookmarkStart w:id="10" w:name="_Toc20214"/>
      <w:bookmarkStart w:id="11" w:name="_Toc419106549"/>
      <w:bookmarkStart w:id="12" w:name="_Toc325031928"/>
      <w:bookmarkStart w:id="13" w:name="_Toc21717"/>
      <w:bookmarkStart w:id="14" w:name="_Toc17441"/>
      <w:bookmarkStart w:id="15" w:name="_Toc25854"/>
      <w:bookmarkStart w:id="16" w:name="_Toc259803655"/>
      <w:bookmarkStart w:id="17" w:name="_Toc373767185"/>
      <w:bookmarkStart w:id="18" w:name="_Toc49329247"/>
      <w:bookmarkStart w:id="19" w:name="_Toc78604588"/>
      <w:bookmarkStart w:id="20" w:name="_Toc419106550"/>
      <w:bookmarkStart w:id="21" w:name="_Toc525311882"/>
      <w:bookmarkStart w:id="22" w:name="_Toc325031929"/>
      <w:bookmarkStart w:id="23" w:name="_Toc259803656"/>
      <w:bookmarkStart w:id="24" w:name="_Toc25825"/>
      <w:bookmarkStart w:id="25" w:name="_Toc310519873"/>
      <w:bookmarkStart w:id="26" w:name="_Toc7959"/>
      <w:bookmarkStart w:id="27" w:name="_Toc373767186"/>
      <w:bookmarkStart w:id="28" w:name="_Toc15852"/>
      <w:bookmarkStart w:id="29" w:name="_Toc17683"/>
      <w:bookmarkStart w:id="30" w:name="_Toc22533"/>
      <w:bookmarkStart w:id="31" w:name="_Toc113157416"/>
      <w:r>
        <w:rPr>
          <w:rFonts w:hint="default" w:ascii="Times New Roman" w:hAnsi="Times New Roman" w:cs="Times New Roman" w:eastAsiaTheme="minorEastAsia"/>
          <w:b w:val="0"/>
          <w:bCs/>
          <w:color w:val="auto"/>
          <w:highlight w:val="none"/>
        </w:rPr>
        <w:t xml:space="preserve">第一部分   </w:t>
      </w:r>
      <w:r>
        <w:rPr>
          <w:rFonts w:hint="default" w:ascii="Times New Roman" w:hAnsi="Times New Roman" w:cs="Times New Roman" w:eastAsiaTheme="minorEastAsia"/>
          <w:b w:val="0"/>
          <w:bCs/>
          <w:color w:val="auto"/>
          <w:highlight w:val="none"/>
          <w:lang w:eastAsia="zh-CN"/>
        </w:rPr>
        <w:t>投标</w:t>
      </w:r>
      <w:r>
        <w:rPr>
          <w:rFonts w:hint="default" w:ascii="Times New Roman" w:hAnsi="Times New Roman" w:cs="Times New Roman" w:eastAsiaTheme="minorEastAsia"/>
          <w:b w:val="0"/>
          <w:bCs/>
          <w:color w:val="auto"/>
          <w:highlight w:val="none"/>
        </w:rPr>
        <w:t>邀请函</w:t>
      </w:r>
      <w:bookmarkEnd w:id="5"/>
      <w:bookmarkEnd w:id="6"/>
      <w:bookmarkEnd w:id="7"/>
      <w:bookmarkEnd w:id="8"/>
      <w:bookmarkEnd w:id="9"/>
      <w:bookmarkEnd w:id="10"/>
      <w:bookmarkEnd w:id="11"/>
      <w:bookmarkEnd w:id="12"/>
      <w:bookmarkEnd w:id="13"/>
      <w:bookmarkEnd w:id="14"/>
      <w:bookmarkEnd w:id="15"/>
      <w:bookmarkEnd w:id="16"/>
      <w:bookmarkEnd w:id="17"/>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9"/>
        <w:rPr>
          <w:rFonts w:hint="default" w:ascii="Times New Roman" w:hAnsi="Times New Roman" w:cs="Times New Roman" w:eastAsiaTheme="minorEastAsia"/>
          <w:b/>
          <w:color w:val="auto"/>
          <w:sz w:val="36"/>
          <w:szCs w:val="36"/>
          <w:highlight w:val="none"/>
        </w:rPr>
      </w:pPr>
      <w:bookmarkStart w:id="32" w:name="_Toc7201"/>
      <w:r>
        <w:rPr>
          <w:rFonts w:hint="default" w:ascii="Times New Roman" w:hAnsi="Times New Roman" w:cs="Times New Roman" w:eastAsiaTheme="minorEastAsia"/>
          <w:b/>
          <w:color w:val="auto"/>
          <w:sz w:val="36"/>
          <w:szCs w:val="36"/>
          <w:highlight w:val="none"/>
          <w:lang w:eastAsia="zh-CN"/>
        </w:rPr>
        <w:t>投标</w:t>
      </w:r>
      <w:r>
        <w:rPr>
          <w:rFonts w:hint="default" w:ascii="Times New Roman" w:hAnsi="Times New Roman" w:cs="Times New Roman" w:eastAsiaTheme="minorEastAsia"/>
          <w:b/>
          <w:color w:val="auto"/>
          <w:sz w:val="36"/>
          <w:szCs w:val="36"/>
          <w:highlight w:val="none"/>
        </w:rPr>
        <w:t>邀请函</w:t>
      </w:r>
      <w:bookmarkEnd w:id="32"/>
    </w:p>
    <w:p>
      <w:pPr>
        <w:pStyle w:val="2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480"/>
        <w:jc w:val="both"/>
        <w:rPr>
          <w:rFonts w:hint="default" w:ascii="Times New Roman" w:hAnsi="Times New Roman" w:eastAsia="新宋体" w:cs="Times New Roman"/>
          <w:sz w:val="24"/>
          <w:szCs w:val="24"/>
        </w:rPr>
      </w:pPr>
      <w:r>
        <w:rPr>
          <w:rFonts w:hint="eastAsia" w:cs="Times New Roman" w:eastAsiaTheme="minorEastAsia"/>
          <w:color w:val="auto"/>
          <w:sz w:val="24"/>
          <w:highlight w:val="none"/>
          <w:u w:val="single"/>
          <w:lang w:eastAsia="zh-CN"/>
        </w:rPr>
        <w:t>佛山市消防救援支队购买团体意外伤害保险项目（第二次）</w:t>
      </w:r>
      <w:r>
        <w:rPr>
          <w:rFonts w:hint="default" w:ascii="Times New Roman" w:hAnsi="Times New Roman" w:cs="Times New Roman" w:eastAsiaTheme="minorEastAsia"/>
          <w:color w:val="auto"/>
          <w:sz w:val="24"/>
          <w:highlight w:val="none"/>
          <w:lang w:eastAsia="zh-CN"/>
        </w:rPr>
        <w:t>采购</w:t>
      </w:r>
      <w:r>
        <w:rPr>
          <w:rFonts w:hint="default" w:ascii="Times New Roman" w:hAnsi="Times New Roman" w:cs="Times New Roman" w:eastAsiaTheme="minorEastAsia"/>
          <w:color w:val="auto"/>
          <w:sz w:val="24"/>
          <w:highlight w:val="none"/>
        </w:rPr>
        <w:t>项目的潜在</w:t>
      </w:r>
      <w:r>
        <w:rPr>
          <w:rFonts w:hint="default" w:ascii="Times New Roman" w:hAnsi="Times New Roman" w:cs="Times New Roman" w:eastAsiaTheme="minorEastAsia"/>
          <w:color w:val="auto"/>
          <w:sz w:val="24"/>
          <w:highlight w:val="none"/>
          <w:lang w:eastAsia="zh-CN"/>
        </w:rPr>
        <w:t>供应商</w:t>
      </w:r>
      <w:r>
        <w:rPr>
          <w:rFonts w:hint="default" w:ascii="Times New Roman" w:hAnsi="Times New Roman" w:cs="Times New Roman" w:eastAsiaTheme="minorEastAsia"/>
          <w:color w:val="auto"/>
          <w:sz w:val="24"/>
          <w:highlight w:val="none"/>
        </w:rPr>
        <w:t>应</w:t>
      </w:r>
      <w:r>
        <w:rPr>
          <w:rFonts w:hint="default" w:ascii="Times New Roman" w:hAnsi="Times New Roman" w:cs="Times New Roman" w:eastAsiaTheme="minorEastAsia"/>
          <w:color w:val="auto"/>
          <w:sz w:val="24"/>
          <w:szCs w:val="24"/>
          <w:highlight w:val="none"/>
          <w:lang w:eastAsia="zh-CN"/>
        </w:rPr>
        <w:t>在</w:t>
      </w:r>
      <w:r>
        <w:rPr>
          <w:rFonts w:hint="default" w:ascii="Times New Roman" w:hAnsi="Times New Roman" w:cs="Times New Roman"/>
          <w:color w:val="000000"/>
          <w:sz w:val="24"/>
          <w:szCs w:val="24"/>
          <w:u w:val="single"/>
        </w:rPr>
        <w:t>远东电子交易平台(http://www.gdydzb.com/)</w:t>
      </w:r>
      <w:r>
        <w:rPr>
          <w:rFonts w:hint="default" w:ascii="Times New Roman" w:hAnsi="Times New Roman" w:cs="Times New Roman" w:eastAsiaTheme="minorEastAsia"/>
          <w:color w:val="auto"/>
          <w:sz w:val="24"/>
          <w:szCs w:val="24"/>
          <w:highlight w:val="none"/>
        </w:rPr>
        <w:t>获取采购文件</w:t>
      </w:r>
      <w:r>
        <w:rPr>
          <w:rFonts w:hint="default" w:ascii="Times New Roman" w:hAnsi="Times New Roman" w:cs="Times New Roman" w:eastAsiaTheme="minorEastAsia"/>
          <w:color w:val="auto"/>
          <w:sz w:val="24"/>
          <w:highlight w:val="none"/>
        </w:rPr>
        <w:t>，并于</w:t>
      </w:r>
      <w:r>
        <w:rPr>
          <w:rFonts w:hint="default" w:ascii="Times New Roman" w:hAnsi="Times New Roman" w:cs="Times New Roman" w:eastAsiaTheme="minorEastAsia"/>
          <w:color w:val="auto"/>
          <w:sz w:val="24"/>
          <w:highlight w:val="none"/>
          <w:lang w:eastAsia="zh-CN"/>
        </w:rPr>
        <w:t>202</w:t>
      </w:r>
      <w:r>
        <w:rPr>
          <w:rFonts w:hint="default" w:ascii="Times New Roman" w:hAnsi="Times New Roman" w:cs="Times New Roman" w:eastAsiaTheme="minorEastAsia"/>
          <w:color w:val="auto"/>
          <w:sz w:val="24"/>
          <w:highlight w:val="none"/>
          <w:lang w:val="en-US" w:eastAsia="zh-CN"/>
        </w:rPr>
        <w:t>4</w:t>
      </w:r>
      <w:r>
        <w:rPr>
          <w:rFonts w:hint="default" w:ascii="Times New Roman" w:hAnsi="Times New Roman" w:cs="Times New Roman" w:eastAsiaTheme="minorEastAsia"/>
          <w:color w:val="auto"/>
          <w:sz w:val="24"/>
          <w:highlight w:val="none"/>
        </w:rPr>
        <w:t>年</w:t>
      </w:r>
      <w:r>
        <w:rPr>
          <w:rFonts w:hint="eastAsia" w:cs="Times New Roman" w:eastAsiaTheme="minorEastAsia"/>
          <w:color w:val="auto"/>
          <w:sz w:val="24"/>
          <w:highlight w:val="none"/>
          <w:lang w:val="en-US" w:eastAsia="zh-CN"/>
        </w:rPr>
        <w:t>1</w:t>
      </w:r>
      <w:r>
        <w:rPr>
          <w:rFonts w:hint="default" w:ascii="Times New Roman" w:hAnsi="Times New Roman" w:cs="Times New Roman" w:eastAsiaTheme="minorEastAsia"/>
          <w:color w:val="auto"/>
          <w:sz w:val="24"/>
          <w:highlight w:val="none"/>
        </w:rPr>
        <w:t>月</w:t>
      </w:r>
      <w:r>
        <w:rPr>
          <w:rFonts w:hint="eastAsia" w:cs="Times New Roman" w:eastAsiaTheme="minorEastAsia"/>
          <w:color w:val="auto"/>
          <w:sz w:val="24"/>
          <w:highlight w:val="none"/>
          <w:lang w:val="en-US" w:eastAsia="zh-CN"/>
        </w:rPr>
        <w:t>29</w:t>
      </w:r>
      <w:r>
        <w:rPr>
          <w:rFonts w:hint="default" w:ascii="Times New Roman" w:hAnsi="Times New Roman" w:cs="Times New Roman" w:eastAsiaTheme="minorEastAsia"/>
          <w:color w:val="auto"/>
          <w:sz w:val="24"/>
          <w:highlight w:val="none"/>
        </w:rPr>
        <w:t>日</w:t>
      </w:r>
      <w:r>
        <w:rPr>
          <w:rFonts w:hint="default" w:ascii="Times New Roman" w:hAnsi="Times New Roman" w:cs="Times New Roman" w:eastAsiaTheme="minorEastAsia"/>
          <w:color w:val="auto"/>
          <w:sz w:val="24"/>
          <w:highlight w:val="none"/>
          <w:lang w:val="en-US" w:eastAsia="zh-CN"/>
        </w:rPr>
        <w:t>9</w:t>
      </w:r>
      <w:r>
        <w:rPr>
          <w:rFonts w:hint="default" w:ascii="Times New Roman" w:hAnsi="Times New Roman" w:cs="Times New Roman" w:eastAsiaTheme="minorEastAsia"/>
          <w:color w:val="auto"/>
          <w:sz w:val="24"/>
          <w:highlight w:val="none"/>
        </w:rPr>
        <w:t>点</w:t>
      </w:r>
      <w:r>
        <w:rPr>
          <w:rFonts w:hint="default" w:ascii="Times New Roman" w:hAnsi="Times New Roman" w:cs="Times New Roman" w:eastAsiaTheme="minorEastAsia"/>
          <w:color w:val="auto"/>
          <w:sz w:val="24"/>
          <w:highlight w:val="none"/>
          <w:lang w:val="en-US" w:eastAsia="zh-CN"/>
        </w:rPr>
        <w:t>30</w:t>
      </w:r>
      <w:r>
        <w:rPr>
          <w:rFonts w:hint="default" w:ascii="Times New Roman" w:hAnsi="Times New Roman" w:cs="Times New Roman" w:eastAsiaTheme="minorEastAsia"/>
          <w:color w:val="auto"/>
          <w:sz w:val="24"/>
          <w:highlight w:val="none"/>
        </w:rPr>
        <w:t>分（北京时间）前提交</w:t>
      </w:r>
      <w:r>
        <w:rPr>
          <w:rFonts w:hint="default" w:ascii="Times New Roman" w:hAnsi="Times New Roman" w:cs="Times New Roman" w:eastAsiaTheme="minorEastAsia"/>
          <w:color w:val="auto"/>
          <w:sz w:val="24"/>
          <w:highlight w:val="none"/>
          <w:lang w:eastAsia="zh-CN"/>
        </w:rPr>
        <w:t>响应文件</w:t>
      </w:r>
      <w:r>
        <w:rPr>
          <w:rFonts w:hint="default" w:ascii="Times New Roman" w:hAnsi="Times New Roman" w:cs="Times New Roman" w:eastAsiaTheme="minorEastAsia"/>
          <w:color w:val="auto"/>
          <w:sz w:val="24"/>
          <w:highlight w:val="none"/>
        </w:rPr>
        <w:t>。</w:t>
      </w:r>
      <w:r>
        <w:rPr>
          <w:rFonts w:hint="default" w:ascii="Times New Roman" w:hAnsi="Times New Roman" w:cs="Times New Roman" w:eastAsiaTheme="minorEastAsia"/>
          <w:color w:val="auto"/>
          <w:sz w:val="24"/>
          <w:highlight w:val="none"/>
        </w:rPr>
        <w:cr/>
      </w:r>
      <w:r>
        <w:rPr>
          <w:rFonts w:hint="default" w:ascii="Times New Roman" w:hAnsi="Times New Roman" w:cs="Times New Roman" w:eastAsiaTheme="minorEastAsia"/>
          <w:b/>
          <w:color w:val="auto"/>
          <w:sz w:val="24"/>
          <w:highlight w:val="none"/>
        </w:rPr>
        <w:t>一、项目基本情况</w:t>
      </w:r>
      <w:r>
        <w:rPr>
          <w:rFonts w:hint="default" w:ascii="Times New Roman" w:hAnsi="Times New Roman" w:cs="Times New Roman" w:eastAsiaTheme="minorEastAsia"/>
          <w:b/>
          <w:color w:val="auto"/>
          <w:sz w:val="24"/>
          <w:highlight w:val="none"/>
        </w:rPr>
        <w:cr/>
      </w:r>
      <w:r>
        <w:rPr>
          <w:rFonts w:hint="default" w:ascii="Times New Roman" w:hAnsi="Times New Roman" w:cs="Times New Roman" w:eastAsiaTheme="minorEastAsia"/>
          <w:color w:val="auto"/>
          <w:sz w:val="24"/>
          <w:highlight w:val="none"/>
        </w:rPr>
        <w:t>项目编号：</w:t>
      </w:r>
      <w:r>
        <w:rPr>
          <w:rFonts w:hint="eastAsia" w:cs="Times New Roman" w:eastAsiaTheme="minorEastAsia"/>
          <w:color w:val="auto"/>
          <w:sz w:val="24"/>
          <w:highlight w:val="none"/>
          <w:lang w:eastAsia="zh-CN"/>
        </w:rPr>
        <w:t>2023XFCG-09</w:t>
      </w:r>
      <w:r>
        <w:rPr>
          <w:rFonts w:hint="default" w:ascii="Times New Roman" w:hAnsi="Times New Roman" w:cs="Times New Roman" w:eastAsiaTheme="minorEastAsia"/>
          <w:color w:val="auto"/>
          <w:sz w:val="24"/>
          <w:highlight w:val="none"/>
        </w:rPr>
        <w:cr/>
      </w:r>
      <w:r>
        <w:rPr>
          <w:rFonts w:hint="default" w:ascii="Times New Roman" w:hAnsi="Times New Roman" w:cs="Times New Roman" w:eastAsiaTheme="minorEastAsia"/>
          <w:color w:val="auto"/>
          <w:sz w:val="24"/>
          <w:highlight w:val="none"/>
        </w:rPr>
        <w:t>项目名称：</w:t>
      </w:r>
      <w:r>
        <w:rPr>
          <w:rFonts w:hint="eastAsia" w:cs="Times New Roman" w:eastAsiaTheme="minorEastAsia"/>
          <w:color w:val="auto"/>
          <w:sz w:val="24"/>
          <w:highlight w:val="none"/>
          <w:lang w:eastAsia="zh-CN"/>
        </w:rPr>
        <w:t>佛山市消防救援支队购买团体意外伤害保险项目（第二次）</w:t>
      </w:r>
      <w:r>
        <w:rPr>
          <w:rFonts w:hint="default" w:ascii="Times New Roman" w:hAnsi="Times New Roman" w:cs="Times New Roman" w:eastAsiaTheme="minorEastAsia"/>
          <w:color w:val="auto"/>
          <w:sz w:val="24"/>
          <w:highlight w:val="none"/>
        </w:rPr>
        <w:cr/>
      </w:r>
      <w:r>
        <w:rPr>
          <w:rFonts w:hint="default" w:ascii="Times New Roman" w:hAnsi="Times New Roman" w:cs="Times New Roman" w:eastAsiaTheme="minorEastAsia"/>
          <w:color w:val="auto"/>
          <w:sz w:val="24"/>
          <w:highlight w:val="none"/>
        </w:rPr>
        <w:t>采购方式：</w:t>
      </w:r>
      <w:r>
        <w:rPr>
          <w:rFonts w:hint="default" w:ascii="Times New Roman" w:hAnsi="Times New Roman" w:cs="Times New Roman" w:eastAsiaTheme="minorEastAsia"/>
          <w:color w:val="auto"/>
          <w:sz w:val="24"/>
          <w:highlight w:val="none"/>
          <w:lang w:eastAsia="zh-CN"/>
        </w:rPr>
        <w:t>竞争性磋商</w:t>
      </w:r>
      <w:r>
        <w:rPr>
          <w:rFonts w:hint="default" w:ascii="Times New Roman" w:hAnsi="Times New Roman" w:cs="Times New Roman" w:eastAsiaTheme="minorEastAsia"/>
          <w:color w:val="auto"/>
          <w:sz w:val="24"/>
          <w:highlight w:val="none"/>
        </w:rPr>
        <w:cr/>
      </w:r>
      <w:r>
        <w:rPr>
          <w:rFonts w:hint="default" w:ascii="Times New Roman" w:hAnsi="Times New Roman" w:cs="Times New Roman" w:eastAsiaTheme="minorEastAsia"/>
          <w:color w:val="auto"/>
          <w:sz w:val="24"/>
          <w:highlight w:val="none"/>
        </w:rPr>
        <w:t>预算金额：￥</w:t>
      </w:r>
      <w:r>
        <w:rPr>
          <w:rFonts w:hint="eastAsia" w:cs="Times New Roman" w:eastAsiaTheme="minorEastAsia"/>
          <w:color w:val="auto"/>
          <w:sz w:val="24"/>
          <w:szCs w:val="24"/>
          <w:highlight w:val="none"/>
          <w:lang w:val="en-US" w:eastAsia="zh-CN"/>
        </w:rPr>
        <w:t>240</w:t>
      </w:r>
      <w:r>
        <w:rPr>
          <w:rFonts w:hint="eastAsia" w:cs="Times New Roman" w:eastAsiaTheme="minorEastAsia"/>
          <w:color w:val="auto"/>
          <w:sz w:val="24"/>
          <w:szCs w:val="24"/>
          <w:highlight w:val="none"/>
          <w:lang w:eastAsia="zh-CN"/>
        </w:rPr>
        <w:t>,</w:t>
      </w:r>
      <w:r>
        <w:rPr>
          <w:rFonts w:hint="eastAsia" w:cs="Times New Roman" w:eastAsiaTheme="minorEastAsia"/>
          <w:color w:val="auto"/>
          <w:sz w:val="24"/>
          <w:szCs w:val="24"/>
          <w:highlight w:val="none"/>
          <w:lang w:val="en-US" w:eastAsia="zh-CN"/>
        </w:rPr>
        <w:t>0</w:t>
      </w:r>
      <w:r>
        <w:rPr>
          <w:rFonts w:hint="eastAsia" w:cs="Times New Roman" w:eastAsiaTheme="minorEastAsia"/>
          <w:color w:val="auto"/>
          <w:sz w:val="24"/>
          <w:szCs w:val="24"/>
          <w:highlight w:val="none"/>
          <w:lang w:eastAsia="zh-CN"/>
        </w:rPr>
        <w:t>00.00</w:t>
      </w:r>
      <w:r>
        <w:rPr>
          <w:rFonts w:hint="default" w:ascii="Times New Roman" w:hAnsi="Times New Roman" w:cs="Times New Roman" w:eastAsiaTheme="minorEastAsia"/>
          <w:color w:val="auto"/>
          <w:sz w:val="24"/>
          <w:highlight w:val="none"/>
        </w:rPr>
        <w:t>元</w:t>
      </w:r>
      <w:r>
        <w:rPr>
          <w:rFonts w:hint="default" w:ascii="Times New Roman" w:hAnsi="Times New Roman" w:cs="Times New Roman" w:eastAsiaTheme="minorEastAsia"/>
          <w:color w:val="auto"/>
          <w:sz w:val="24"/>
          <w:highlight w:val="none"/>
        </w:rPr>
        <w:cr/>
      </w:r>
      <w:r>
        <w:rPr>
          <w:rFonts w:hint="default" w:ascii="Times New Roman" w:hAnsi="Times New Roman" w:cs="Times New Roman" w:eastAsiaTheme="minorEastAsia"/>
          <w:color w:val="auto"/>
          <w:sz w:val="24"/>
          <w:highlight w:val="none"/>
        </w:rPr>
        <w:t>最高限价（如有）：￥</w:t>
      </w:r>
      <w:r>
        <w:rPr>
          <w:rFonts w:hint="eastAsia" w:cs="Times New Roman" w:eastAsiaTheme="minorEastAsia"/>
          <w:color w:val="auto"/>
          <w:sz w:val="24"/>
          <w:szCs w:val="24"/>
          <w:highlight w:val="none"/>
          <w:lang w:val="en-US" w:eastAsia="zh-CN"/>
        </w:rPr>
        <w:t>240</w:t>
      </w:r>
      <w:r>
        <w:rPr>
          <w:rFonts w:hint="eastAsia" w:cs="Times New Roman" w:eastAsiaTheme="minorEastAsia"/>
          <w:color w:val="auto"/>
          <w:sz w:val="24"/>
          <w:szCs w:val="24"/>
          <w:highlight w:val="none"/>
          <w:lang w:eastAsia="zh-CN"/>
        </w:rPr>
        <w:t>,</w:t>
      </w:r>
      <w:r>
        <w:rPr>
          <w:rFonts w:hint="eastAsia" w:cs="Times New Roman" w:eastAsiaTheme="minorEastAsia"/>
          <w:color w:val="auto"/>
          <w:sz w:val="24"/>
          <w:szCs w:val="24"/>
          <w:highlight w:val="none"/>
          <w:lang w:val="en-US" w:eastAsia="zh-CN"/>
        </w:rPr>
        <w:t>0</w:t>
      </w:r>
      <w:r>
        <w:rPr>
          <w:rFonts w:hint="eastAsia" w:cs="Times New Roman" w:eastAsiaTheme="minorEastAsia"/>
          <w:color w:val="auto"/>
          <w:sz w:val="24"/>
          <w:szCs w:val="24"/>
          <w:highlight w:val="none"/>
          <w:lang w:eastAsia="zh-CN"/>
        </w:rPr>
        <w:t>00.00</w:t>
      </w:r>
      <w:r>
        <w:rPr>
          <w:rFonts w:hint="default" w:ascii="Times New Roman" w:hAnsi="Times New Roman" w:cs="Times New Roman" w:eastAsiaTheme="minorEastAsia"/>
          <w:color w:val="auto"/>
          <w:sz w:val="24"/>
          <w:highlight w:val="none"/>
        </w:rPr>
        <w:t>元</w:t>
      </w:r>
      <w:r>
        <w:rPr>
          <w:rFonts w:hint="default" w:ascii="Times New Roman" w:hAnsi="Times New Roman" w:cs="Times New Roman" w:eastAsiaTheme="minorEastAsia"/>
          <w:color w:val="auto"/>
          <w:sz w:val="24"/>
          <w:highlight w:val="none"/>
        </w:rPr>
        <w:cr/>
      </w:r>
      <w:r>
        <w:rPr>
          <w:rFonts w:hint="default" w:ascii="Times New Roman" w:hAnsi="Times New Roman" w:cs="Times New Roman" w:eastAsiaTheme="minorEastAsia"/>
          <w:color w:val="auto"/>
          <w:sz w:val="24"/>
          <w:highlight w:val="none"/>
        </w:rPr>
        <w:t>采购需求：</w:t>
      </w:r>
      <w:r>
        <w:rPr>
          <w:rFonts w:hint="default" w:ascii="Times New Roman" w:hAnsi="Times New Roman" w:cs="Times New Roman" w:eastAsiaTheme="minorEastAsia"/>
          <w:color w:val="auto"/>
          <w:sz w:val="24"/>
          <w:highlight w:val="none"/>
        </w:rPr>
        <w:cr/>
      </w:r>
      <w:r>
        <w:rPr>
          <w:rFonts w:hint="default" w:ascii="Times New Roman" w:hAnsi="Times New Roman" w:eastAsia="新宋体" w:cs="Times New Roman"/>
          <w:i w:val="0"/>
          <w:iCs w:val="0"/>
          <w:caps w:val="0"/>
          <w:color w:val="222222"/>
          <w:spacing w:val="0"/>
          <w:sz w:val="24"/>
          <w:szCs w:val="24"/>
          <w:shd w:val="clear" w:color="auto" w:fill="FFFFFF"/>
        </w:rPr>
        <w:t>合同包1(</w:t>
      </w:r>
      <w:r>
        <w:rPr>
          <w:rFonts w:hint="eastAsia" w:cs="Times New Roman" w:eastAsiaTheme="minorEastAsia"/>
          <w:color w:val="auto"/>
          <w:sz w:val="24"/>
          <w:highlight w:val="none"/>
          <w:lang w:eastAsia="zh-CN"/>
        </w:rPr>
        <w:t>佛山市消防救援支队购买团体意外伤害保险项目</w:t>
      </w:r>
      <w:r>
        <w:rPr>
          <w:rFonts w:hint="default" w:ascii="Times New Roman" w:hAnsi="Times New Roman" w:eastAsia="新宋体" w:cs="Times New Roman"/>
          <w:i w:val="0"/>
          <w:iCs w:val="0"/>
          <w:caps w:val="0"/>
          <w:color w:val="222222"/>
          <w:spacing w:val="0"/>
          <w:sz w:val="24"/>
          <w:szCs w:val="24"/>
          <w:shd w:val="clear" w:color="auto" w:fill="FFFFFF"/>
        </w:rPr>
        <w:t>):</w:t>
      </w:r>
    </w:p>
    <w:tbl>
      <w:tblPr>
        <w:tblStyle w:val="22"/>
        <w:tblW w:w="9676" w:type="dxa"/>
        <w:jc w:val="center"/>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autofit"/>
        <w:tblCellMar>
          <w:top w:w="0" w:type="dxa"/>
          <w:left w:w="0" w:type="dxa"/>
          <w:bottom w:w="0" w:type="dxa"/>
          <w:right w:w="0" w:type="dxa"/>
        </w:tblCellMar>
      </w:tblPr>
      <w:tblGrid>
        <w:gridCol w:w="841"/>
        <w:gridCol w:w="1332"/>
        <w:gridCol w:w="2888"/>
        <w:gridCol w:w="1181"/>
        <w:gridCol w:w="1688"/>
        <w:gridCol w:w="1746"/>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558" w:hRule="atLeast"/>
          <w:tblHeader/>
          <w:jc w:val="center"/>
        </w:trPr>
        <w:tc>
          <w:tcPr>
            <w:tcW w:w="841"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240" w:lineRule="auto"/>
              <w:ind w:left="0" w:right="0"/>
              <w:jc w:val="center"/>
              <w:rPr>
                <w:rFonts w:hint="default" w:ascii="Times New Roman" w:hAnsi="Times New Roman" w:eastAsia="新宋体" w:cs="Times New Roman"/>
                <w:b/>
                <w:bCs/>
                <w:i w:val="0"/>
                <w:iCs w:val="0"/>
                <w:sz w:val="24"/>
                <w:szCs w:val="24"/>
              </w:rPr>
            </w:pPr>
            <w:r>
              <w:rPr>
                <w:rFonts w:hint="default" w:ascii="Times New Roman" w:hAnsi="Times New Roman" w:eastAsia="新宋体" w:cs="Times New Roman"/>
                <w:b/>
                <w:bCs/>
                <w:i w:val="0"/>
                <w:iCs w:val="0"/>
                <w:kern w:val="0"/>
                <w:sz w:val="24"/>
                <w:szCs w:val="24"/>
                <w:lang w:val="en-US" w:eastAsia="zh-CN" w:bidi="ar"/>
              </w:rPr>
              <w:t>品目号</w:t>
            </w:r>
          </w:p>
        </w:tc>
        <w:tc>
          <w:tcPr>
            <w:tcW w:w="1332"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240" w:lineRule="auto"/>
              <w:ind w:left="0" w:right="0"/>
              <w:jc w:val="center"/>
              <w:rPr>
                <w:rFonts w:hint="default" w:ascii="Times New Roman" w:hAnsi="Times New Roman" w:eastAsia="新宋体" w:cs="Times New Roman"/>
                <w:b/>
                <w:bCs/>
                <w:i w:val="0"/>
                <w:iCs w:val="0"/>
                <w:sz w:val="24"/>
                <w:szCs w:val="24"/>
              </w:rPr>
            </w:pPr>
            <w:r>
              <w:rPr>
                <w:rFonts w:hint="default" w:ascii="Times New Roman" w:hAnsi="Times New Roman" w:eastAsia="新宋体" w:cs="Times New Roman"/>
                <w:b/>
                <w:bCs/>
                <w:i w:val="0"/>
                <w:iCs w:val="0"/>
                <w:kern w:val="0"/>
                <w:sz w:val="24"/>
                <w:szCs w:val="24"/>
                <w:lang w:val="en-US" w:eastAsia="zh-CN" w:bidi="ar"/>
              </w:rPr>
              <w:t>品目名称</w:t>
            </w:r>
          </w:p>
        </w:tc>
        <w:tc>
          <w:tcPr>
            <w:tcW w:w="2888"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240" w:lineRule="auto"/>
              <w:ind w:left="0" w:right="0"/>
              <w:jc w:val="center"/>
              <w:rPr>
                <w:rFonts w:hint="default" w:ascii="Times New Roman" w:hAnsi="Times New Roman" w:eastAsia="新宋体" w:cs="Times New Roman"/>
                <w:b/>
                <w:bCs/>
                <w:i w:val="0"/>
                <w:iCs w:val="0"/>
                <w:sz w:val="24"/>
                <w:szCs w:val="24"/>
              </w:rPr>
            </w:pPr>
            <w:r>
              <w:rPr>
                <w:rFonts w:hint="default" w:ascii="Times New Roman" w:hAnsi="Times New Roman" w:eastAsia="新宋体" w:cs="Times New Roman"/>
                <w:b/>
                <w:bCs/>
                <w:i w:val="0"/>
                <w:iCs w:val="0"/>
                <w:kern w:val="0"/>
                <w:sz w:val="24"/>
                <w:szCs w:val="24"/>
                <w:lang w:val="en-US" w:eastAsia="zh-CN" w:bidi="ar"/>
              </w:rPr>
              <w:t>采购标的</w:t>
            </w:r>
          </w:p>
        </w:tc>
        <w:tc>
          <w:tcPr>
            <w:tcW w:w="1181"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240" w:lineRule="auto"/>
              <w:ind w:left="0" w:right="0"/>
              <w:jc w:val="center"/>
              <w:rPr>
                <w:rFonts w:hint="default" w:ascii="Times New Roman" w:hAnsi="Times New Roman" w:eastAsia="新宋体" w:cs="Times New Roman"/>
                <w:b/>
                <w:bCs/>
                <w:i w:val="0"/>
                <w:iCs w:val="0"/>
                <w:kern w:val="0"/>
                <w:sz w:val="24"/>
                <w:szCs w:val="24"/>
                <w:lang w:val="en-US" w:eastAsia="zh-CN" w:bidi="ar"/>
              </w:rPr>
            </w:pPr>
            <w:r>
              <w:rPr>
                <w:rFonts w:hint="default" w:ascii="Times New Roman" w:hAnsi="Times New Roman" w:eastAsia="新宋体" w:cs="Times New Roman"/>
                <w:b/>
                <w:bCs/>
                <w:i w:val="0"/>
                <w:iCs w:val="0"/>
                <w:kern w:val="0"/>
                <w:sz w:val="24"/>
                <w:szCs w:val="24"/>
                <w:lang w:val="en-US" w:eastAsia="zh-CN" w:bidi="ar"/>
              </w:rPr>
              <w:t>数量</w:t>
            </w:r>
          </w:p>
          <w:p>
            <w:pPr>
              <w:keepNext w:val="0"/>
              <w:keepLines w:val="0"/>
              <w:widowControl/>
              <w:suppressLineNumbers w:val="0"/>
              <w:wordWrap w:val="0"/>
              <w:spacing w:before="0" w:beforeAutospacing="0" w:after="0" w:afterAutospacing="0" w:line="240" w:lineRule="auto"/>
              <w:ind w:left="0" w:right="0"/>
              <w:jc w:val="center"/>
              <w:rPr>
                <w:rFonts w:hint="default" w:ascii="Times New Roman" w:hAnsi="Times New Roman" w:eastAsia="新宋体" w:cs="Times New Roman"/>
                <w:b/>
                <w:bCs/>
                <w:i w:val="0"/>
                <w:iCs w:val="0"/>
                <w:sz w:val="24"/>
                <w:szCs w:val="24"/>
              </w:rPr>
            </w:pPr>
            <w:r>
              <w:rPr>
                <w:rFonts w:hint="default" w:ascii="Times New Roman" w:hAnsi="Times New Roman" w:eastAsia="新宋体" w:cs="Times New Roman"/>
                <w:b/>
                <w:bCs/>
                <w:i w:val="0"/>
                <w:iCs w:val="0"/>
                <w:kern w:val="0"/>
                <w:sz w:val="24"/>
                <w:szCs w:val="24"/>
                <w:lang w:val="en-US" w:eastAsia="zh-CN" w:bidi="ar"/>
              </w:rPr>
              <w:t>（单位）</w:t>
            </w:r>
          </w:p>
        </w:tc>
        <w:tc>
          <w:tcPr>
            <w:tcW w:w="1688"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240" w:lineRule="auto"/>
              <w:ind w:left="0" w:right="0"/>
              <w:jc w:val="center"/>
              <w:rPr>
                <w:rFonts w:hint="default" w:ascii="Times New Roman" w:hAnsi="Times New Roman" w:eastAsia="新宋体" w:cs="Times New Roman"/>
                <w:b/>
                <w:bCs/>
                <w:i w:val="0"/>
                <w:iCs w:val="0"/>
                <w:sz w:val="24"/>
                <w:szCs w:val="24"/>
              </w:rPr>
            </w:pPr>
            <w:r>
              <w:rPr>
                <w:rFonts w:hint="default" w:ascii="Times New Roman" w:hAnsi="Times New Roman" w:eastAsia="新宋体" w:cs="Times New Roman"/>
                <w:b/>
                <w:bCs/>
                <w:i w:val="0"/>
                <w:iCs w:val="0"/>
                <w:kern w:val="0"/>
                <w:sz w:val="24"/>
                <w:szCs w:val="24"/>
                <w:lang w:val="en-US" w:eastAsia="zh-CN" w:bidi="ar"/>
              </w:rPr>
              <w:t>技术规格、参数及要求</w:t>
            </w:r>
          </w:p>
        </w:tc>
        <w:tc>
          <w:tcPr>
            <w:tcW w:w="1746"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240" w:lineRule="auto"/>
              <w:ind w:left="0" w:right="0"/>
              <w:jc w:val="center"/>
              <w:rPr>
                <w:rFonts w:hint="default" w:ascii="Times New Roman" w:hAnsi="Times New Roman" w:eastAsia="新宋体" w:cs="Times New Roman"/>
                <w:b/>
                <w:bCs/>
                <w:i w:val="0"/>
                <w:iCs w:val="0"/>
                <w:sz w:val="24"/>
                <w:szCs w:val="24"/>
              </w:rPr>
            </w:pPr>
            <w:r>
              <w:rPr>
                <w:rFonts w:hint="default" w:ascii="Times New Roman" w:hAnsi="Times New Roman" w:eastAsia="新宋体" w:cs="Times New Roman"/>
                <w:b/>
                <w:bCs/>
                <w:i w:val="0"/>
                <w:iCs w:val="0"/>
                <w:kern w:val="0"/>
                <w:sz w:val="24"/>
                <w:szCs w:val="24"/>
                <w:lang w:val="en-US" w:eastAsia="zh-CN" w:bidi="ar"/>
              </w:rPr>
              <w:t>最高限价(元)</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821" w:hRule="atLeast"/>
          <w:jc w:val="center"/>
        </w:trPr>
        <w:tc>
          <w:tcPr>
            <w:tcW w:w="841"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uto"/>
              <w:ind w:left="0" w:right="0"/>
              <w:jc w:val="center"/>
              <w:rPr>
                <w:rFonts w:hint="default" w:ascii="Times New Roman" w:hAnsi="Times New Roman" w:eastAsia="新宋体" w:cs="Times New Roman"/>
                <w:sz w:val="24"/>
                <w:szCs w:val="24"/>
              </w:rPr>
            </w:pPr>
            <w:r>
              <w:rPr>
                <w:rFonts w:hint="default" w:ascii="Times New Roman" w:hAnsi="Times New Roman" w:eastAsia="新宋体" w:cs="Times New Roman"/>
                <w:kern w:val="0"/>
                <w:sz w:val="24"/>
                <w:szCs w:val="24"/>
                <w:lang w:val="en-US" w:eastAsia="zh-CN" w:bidi="ar"/>
              </w:rPr>
              <w:t>1-1</w:t>
            </w:r>
          </w:p>
        </w:tc>
        <w:tc>
          <w:tcPr>
            <w:tcW w:w="1332"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400" w:lineRule="exact"/>
              <w:ind w:left="0" w:right="0"/>
              <w:jc w:val="center"/>
              <w:textAlignment w:val="auto"/>
              <w:rPr>
                <w:rFonts w:hint="default" w:ascii="Times New Roman" w:hAnsi="Times New Roman" w:eastAsia="新宋体" w:cs="Times New Roman"/>
                <w:sz w:val="24"/>
                <w:szCs w:val="24"/>
                <w:lang w:val="en-US" w:eastAsia="zh-CN"/>
              </w:rPr>
            </w:pPr>
            <w:r>
              <w:rPr>
                <w:rFonts w:hint="default" w:ascii="Times New Roman" w:hAnsi="Times New Roman" w:eastAsia="新宋体" w:cs="Times New Roman"/>
                <w:sz w:val="24"/>
                <w:szCs w:val="24"/>
                <w:lang w:val="en-US" w:eastAsia="zh-CN"/>
              </w:rPr>
              <w:t>其他专业技术服务</w:t>
            </w:r>
          </w:p>
        </w:tc>
        <w:tc>
          <w:tcPr>
            <w:tcW w:w="2888"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400" w:lineRule="exact"/>
              <w:ind w:left="0" w:right="0"/>
              <w:jc w:val="center"/>
              <w:textAlignment w:val="auto"/>
              <w:rPr>
                <w:rFonts w:hint="default" w:ascii="Times New Roman" w:hAnsi="Times New Roman" w:eastAsia="新宋体" w:cs="Times New Roman"/>
                <w:sz w:val="24"/>
                <w:szCs w:val="24"/>
              </w:rPr>
            </w:pPr>
            <w:r>
              <w:rPr>
                <w:rFonts w:hint="eastAsia" w:cs="Times New Roman" w:eastAsiaTheme="minorEastAsia"/>
                <w:color w:val="auto"/>
                <w:sz w:val="24"/>
                <w:highlight w:val="none"/>
                <w:lang w:eastAsia="zh-CN"/>
              </w:rPr>
              <w:t>佛山市消防救援支队购买团体意外伤害保险项目（第二次）</w:t>
            </w:r>
          </w:p>
        </w:tc>
        <w:tc>
          <w:tcPr>
            <w:tcW w:w="1181"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uto"/>
              <w:ind w:left="0" w:right="0"/>
              <w:jc w:val="center"/>
              <w:rPr>
                <w:rFonts w:hint="default" w:ascii="Times New Roman" w:hAnsi="Times New Roman" w:eastAsia="新宋体" w:cs="Times New Roman"/>
                <w:sz w:val="24"/>
                <w:szCs w:val="24"/>
              </w:rPr>
            </w:pPr>
            <w:r>
              <w:rPr>
                <w:rFonts w:hint="default" w:ascii="Times New Roman" w:hAnsi="Times New Roman" w:eastAsia="新宋体" w:cs="Times New Roman"/>
                <w:kern w:val="0"/>
                <w:sz w:val="24"/>
                <w:szCs w:val="24"/>
                <w:lang w:val="en-US" w:eastAsia="zh-CN" w:bidi="ar"/>
              </w:rPr>
              <w:t>1(项)</w:t>
            </w:r>
          </w:p>
        </w:tc>
        <w:tc>
          <w:tcPr>
            <w:tcW w:w="1688"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uto"/>
              <w:ind w:left="0" w:right="0"/>
              <w:jc w:val="center"/>
              <w:rPr>
                <w:rFonts w:hint="default" w:ascii="Times New Roman" w:hAnsi="Times New Roman" w:eastAsia="新宋体" w:cs="Times New Roman"/>
                <w:sz w:val="24"/>
                <w:szCs w:val="24"/>
              </w:rPr>
            </w:pPr>
            <w:r>
              <w:rPr>
                <w:rFonts w:hint="default" w:ascii="Times New Roman" w:hAnsi="Times New Roman" w:eastAsia="新宋体" w:cs="Times New Roman"/>
                <w:kern w:val="0"/>
                <w:sz w:val="24"/>
                <w:szCs w:val="24"/>
                <w:lang w:val="en-US" w:eastAsia="zh-CN" w:bidi="ar"/>
              </w:rPr>
              <w:t>详见采购文件</w:t>
            </w:r>
          </w:p>
        </w:tc>
        <w:tc>
          <w:tcPr>
            <w:tcW w:w="1746"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pPr>
              <w:keepNext w:val="0"/>
              <w:keepLines w:val="0"/>
              <w:widowControl/>
              <w:suppressLineNumbers w:val="0"/>
              <w:wordWrap/>
              <w:spacing w:before="0" w:beforeAutospacing="0" w:after="0" w:afterAutospacing="0" w:line="360" w:lineRule="auto"/>
              <w:ind w:left="0" w:right="0"/>
              <w:jc w:val="center"/>
              <w:rPr>
                <w:rFonts w:hint="default" w:ascii="Times New Roman" w:hAnsi="Times New Roman" w:eastAsia="新宋体" w:cs="Times New Roman"/>
                <w:sz w:val="24"/>
                <w:szCs w:val="24"/>
              </w:rPr>
            </w:pPr>
            <w:r>
              <w:rPr>
                <w:rFonts w:hint="eastAsia" w:cs="Times New Roman" w:eastAsiaTheme="minorEastAsia"/>
                <w:color w:val="auto"/>
                <w:sz w:val="24"/>
                <w:szCs w:val="24"/>
                <w:highlight w:val="none"/>
                <w:lang w:val="en-US" w:eastAsia="zh-CN"/>
              </w:rPr>
              <w:t>240</w:t>
            </w:r>
            <w:r>
              <w:rPr>
                <w:rFonts w:hint="eastAsia" w:cs="Times New Roman" w:eastAsiaTheme="minorEastAsia"/>
                <w:color w:val="auto"/>
                <w:sz w:val="24"/>
                <w:szCs w:val="24"/>
                <w:highlight w:val="none"/>
                <w:lang w:eastAsia="zh-CN"/>
              </w:rPr>
              <w:t>,</w:t>
            </w:r>
            <w:r>
              <w:rPr>
                <w:rFonts w:hint="eastAsia" w:cs="Times New Roman" w:eastAsiaTheme="minorEastAsia"/>
                <w:color w:val="auto"/>
                <w:sz w:val="24"/>
                <w:szCs w:val="24"/>
                <w:highlight w:val="none"/>
                <w:lang w:val="en-US" w:eastAsia="zh-CN"/>
              </w:rPr>
              <w:t>0</w:t>
            </w:r>
            <w:r>
              <w:rPr>
                <w:rFonts w:hint="eastAsia" w:cs="Times New Roman" w:eastAsiaTheme="minorEastAsia"/>
                <w:color w:val="auto"/>
                <w:sz w:val="24"/>
                <w:szCs w:val="24"/>
                <w:highlight w:val="none"/>
                <w:lang w:eastAsia="zh-CN"/>
              </w:rPr>
              <w:t>00.00</w:t>
            </w:r>
          </w:p>
        </w:tc>
      </w:tr>
    </w:tbl>
    <w:p>
      <w:pPr>
        <w:keepNext w:val="0"/>
        <w:keepLines w:val="0"/>
        <w:pageBreakBefore w:val="0"/>
        <w:widowControl w:val="0"/>
        <w:kinsoku/>
        <w:wordWrap/>
        <w:overflowPunct/>
        <w:topLinePunct w:val="0"/>
        <w:autoSpaceDE/>
        <w:autoSpaceDN/>
        <w:bidi w:val="0"/>
        <w:adjustRightInd/>
        <w:snapToGrid/>
        <w:spacing w:line="336" w:lineRule="auto"/>
        <w:ind w:firstLine="540" w:firstLineChars="225"/>
        <w:jc w:val="left"/>
        <w:textAlignment w:val="auto"/>
        <w:rPr>
          <w:rFonts w:hint="default" w:ascii="Times New Roman" w:hAnsi="Times New Roman" w:eastAsia="新宋体" w:cs="Times New Roman"/>
          <w:color w:val="auto"/>
          <w:sz w:val="24"/>
          <w:highlight w:val="none"/>
          <w:lang w:eastAsia="zh-CN"/>
        </w:rPr>
      </w:pPr>
      <w:r>
        <w:rPr>
          <w:rFonts w:hint="default" w:ascii="Times New Roman" w:hAnsi="Times New Roman" w:eastAsia="新宋体" w:cs="Times New Roman"/>
          <w:i w:val="0"/>
          <w:iCs w:val="0"/>
          <w:caps w:val="0"/>
          <w:color w:val="222222"/>
          <w:spacing w:val="0"/>
          <w:sz w:val="24"/>
          <w:szCs w:val="24"/>
          <w:shd w:val="clear" w:color="auto" w:fill="FFFFFF"/>
        </w:rPr>
        <w:t>合同履行期限：采购人与成交供应商的投保合同为一年，保险期自投保人与成交供应商签订协议之日起一年。</w:t>
      </w:r>
    </w:p>
    <w:p>
      <w:pPr>
        <w:keepNext w:val="0"/>
        <w:keepLines w:val="0"/>
        <w:pageBreakBefore w:val="0"/>
        <w:widowControl w:val="0"/>
        <w:kinsoku/>
        <w:wordWrap/>
        <w:overflowPunct/>
        <w:topLinePunct w:val="0"/>
        <w:autoSpaceDE w:val="0"/>
        <w:autoSpaceDN w:val="0"/>
        <w:bidi w:val="0"/>
        <w:adjustRightInd/>
        <w:snapToGrid w:val="0"/>
        <w:spacing w:line="336" w:lineRule="auto"/>
        <w:ind w:firstLine="480" w:firstLineChars="200"/>
        <w:textAlignment w:val="auto"/>
        <w:rPr>
          <w:rFonts w:hint="default" w:ascii="Times New Roman" w:hAnsi="Times New Roman" w:cs="Times New Roman" w:eastAsiaTheme="minorEastAsia"/>
          <w:color w:val="auto"/>
          <w:sz w:val="24"/>
          <w:highlight w:val="none"/>
          <w:lang w:eastAsia="zh-CN"/>
        </w:rPr>
      </w:pPr>
      <w:r>
        <w:rPr>
          <w:rFonts w:hint="default" w:ascii="Times New Roman" w:hAnsi="Times New Roman" w:eastAsia="新宋体" w:cs="Times New Roman"/>
          <w:i w:val="0"/>
          <w:iCs w:val="0"/>
          <w:caps w:val="0"/>
          <w:color w:val="222222"/>
          <w:spacing w:val="0"/>
          <w:sz w:val="24"/>
          <w:szCs w:val="24"/>
          <w:shd w:val="clear" w:color="auto" w:fill="FFFFFF"/>
        </w:rPr>
        <w:t>本</w:t>
      </w:r>
      <w:r>
        <w:rPr>
          <w:rFonts w:hint="default" w:ascii="Times New Roman" w:hAnsi="Times New Roman" w:eastAsia="新宋体" w:cs="Times New Roman"/>
          <w:i w:val="0"/>
          <w:iCs w:val="0"/>
          <w:caps w:val="0"/>
          <w:color w:val="222222"/>
          <w:spacing w:val="0"/>
          <w:sz w:val="24"/>
          <w:szCs w:val="24"/>
          <w:shd w:val="clear" w:color="auto" w:fill="FFFFFF"/>
          <w:lang w:eastAsia="zh-CN"/>
        </w:rPr>
        <w:t>项目</w:t>
      </w:r>
      <w:r>
        <w:rPr>
          <w:rFonts w:hint="default" w:ascii="Times New Roman" w:hAnsi="Times New Roman" w:eastAsia="新宋体" w:cs="Times New Roman"/>
          <w:i w:val="0"/>
          <w:iCs w:val="0"/>
          <w:caps w:val="0"/>
          <w:color w:val="222222"/>
          <w:spacing w:val="0"/>
          <w:sz w:val="24"/>
          <w:szCs w:val="24"/>
          <w:shd w:val="clear" w:color="auto" w:fill="FFFFFF"/>
        </w:rPr>
        <w:t>不接受联合体投标</w:t>
      </w:r>
      <w:r>
        <w:rPr>
          <w:rFonts w:hint="default" w:ascii="Times New Roman" w:hAnsi="Times New Roman" w:cs="Times New Roman" w:eastAsiaTheme="minorEastAsia"/>
          <w:bCs/>
          <w:color w:val="auto"/>
          <w:sz w:val="24"/>
          <w:szCs w:val="24"/>
          <w:highlight w:val="none"/>
          <w:lang w:val="en-US" w:eastAsia="zh-CN"/>
        </w:rPr>
        <w:t>。</w:t>
      </w:r>
      <w:r>
        <w:rPr>
          <w:rFonts w:hint="default" w:ascii="Times New Roman" w:hAnsi="Times New Roman" w:cs="Times New Roman" w:eastAsiaTheme="minorEastAsia"/>
          <w:color w:val="auto"/>
          <w:sz w:val="24"/>
          <w:highlight w:val="none"/>
          <w:lang w:val="zh-CN"/>
        </w:rPr>
        <w:cr/>
      </w:r>
      <w:r>
        <w:rPr>
          <w:rFonts w:hint="default" w:ascii="Times New Roman" w:hAnsi="Times New Roman" w:cs="Times New Roman" w:eastAsiaTheme="minorEastAsia"/>
          <w:b/>
          <w:color w:val="auto"/>
          <w:sz w:val="24"/>
          <w:highlight w:val="none"/>
        </w:rPr>
        <w:t>二、申请人的资格要求</w:t>
      </w:r>
      <w:r>
        <w:rPr>
          <w:rFonts w:hint="default" w:ascii="Times New Roman" w:hAnsi="Times New Roman" w:cs="Times New Roman" w:eastAsiaTheme="minorEastAsia"/>
          <w:b/>
          <w:color w:val="auto"/>
          <w:sz w:val="24"/>
          <w:highlight w:val="none"/>
        </w:rPr>
        <w:cr/>
      </w:r>
      <w:r>
        <w:rPr>
          <w:rFonts w:hint="default" w:ascii="Times New Roman" w:hAnsi="Times New Roman" w:cs="Times New Roman" w:eastAsiaTheme="minorEastAsia"/>
          <w:b/>
          <w:bCs/>
          <w:color w:val="auto"/>
          <w:sz w:val="24"/>
          <w:highlight w:val="none"/>
        </w:rPr>
        <w:t>1.</w:t>
      </w:r>
      <w:r>
        <w:rPr>
          <w:rFonts w:hint="eastAsia" w:ascii="Times New Roman" w:hAnsi="Times New Roman" w:cs="Times New Roman" w:eastAsiaTheme="minorEastAsia"/>
          <w:b/>
          <w:bCs/>
          <w:color w:val="auto"/>
          <w:sz w:val="24"/>
          <w:highlight w:val="none"/>
          <w:lang w:eastAsia="zh-CN"/>
        </w:rPr>
        <w:t>供应商</w:t>
      </w:r>
      <w:r>
        <w:rPr>
          <w:rFonts w:hint="default" w:ascii="Times New Roman" w:hAnsi="Times New Roman" w:cs="Times New Roman" w:eastAsiaTheme="minorEastAsia"/>
          <w:b/>
          <w:bCs/>
          <w:color w:val="auto"/>
          <w:sz w:val="24"/>
          <w:highlight w:val="none"/>
        </w:rPr>
        <w:t>应具备《中华人民共和国政府采购法》第二十二条规定的条件，提供下列材料</w:t>
      </w:r>
      <w:r>
        <w:rPr>
          <w:rFonts w:hint="default" w:ascii="Times New Roman" w:hAnsi="Times New Roman" w:cs="Times New Roman" w:eastAsiaTheme="minorEastAsia"/>
          <w:b/>
          <w:bCs/>
          <w:color w:val="auto"/>
          <w:sz w:val="24"/>
          <w:highlight w:val="none"/>
          <w:lang w:eastAsia="zh-CN"/>
        </w:rPr>
        <w:t>：</w:t>
      </w:r>
    </w:p>
    <w:p>
      <w:pPr>
        <w:keepNext w:val="0"/>
        <w:keepLines w:val="0"/>
        <w:pageBreakBefore w:val="0"/>
        <w:widowControl w:val="0"/>
        <w:numPr>
          <w:ilvl w:val="0"/>
          <w:numId w:val="0"/>
        </w:numPr>
        <w:kinsoku/>
        <w:wordWrap/>
        <w:overflowPunct/>
        <w:topLinePunct w:val="0"/>
        <w:bidi w:val="0"/>
        <w:adjustRightInd/>
        <w:spacing w:line="336" w:lineRule="auto"/>
        <w:jc w:val="left"/>
        <w:textAlignment w:val="auto"/>
        <w:rPr>
          <w:rFonts w:hint="default" w:ascii="Times New Roman" w:hAnsi="Times New Roman" w:cs="Times New Roman" w:eastAsiaTheme="minorEastAsia"/>
          <w:color w:val="auto"/>
          <w:sz w:val="24"/>
          <w:highlight w:val="none"/>
        </w:rPr>
      </w:pPr>
      <w:r>
        <w:rPr>
          <w:rFonts w:hint="default" w:ascii="Times New Roman" w:hAnsi="Times New Roman" w:cs="Times New Roman" w:eastAsiaTheme="minorEastAsia"/>
          <w:color w:val="auto"/>
          <w:kern w:val="2"/>
          <w:sz w:val="24"/>
          <w:szCs w:val="22"/>
          <w:lang w:val="en-US" w:eastAsia="zh-CN" w:bidi="ar-SA"/>
        </w:rPr>
        <w:t>1）</w:t>
      </w:r>
      <w:r>
        <w:rPr>
          <w:rFonts w:hint="default" w:ascii="Times New Roman" w:hAnsi="Times New Roman" w:cs="Times New Roman"/>
          <w:bCs/>
          <w:color w:val="000000"/>
          <w:sz w:val="24"/>
          <w:szCs w:val="24"/>
        </w:rPr>
        <w:t>具有独立承担民事责任的能力</w:t>
      </w:r>
      <w:r>
        <w:rPr>
          <w:rFonts w:hint="default" w:ascii="Times New Roman" w:hAnsi="Times New Roman" w:cs="Times New Roman"/>
          <w:bCs/>
          <w:color w:val="000000"/>
          <w:sz w:val="24"/>
          <w:szCs w:val="24"/>
          <w:lang w:eastAsia="zh-CN"/>
        </w:rPr>
        <w:t>：</w:t>
      </w:r>
      <w:r>
        <w:rPr>
          <w:rFonts w:hint="default" w:ascii="Times New Roman" w:hAnsi="Times New Roman" w:cs="Times New Roman"/>
          <w:bCs/>
          <w:color w:val="000000"/>
          <w:sz w:val="24"/>
          <w:szCs w:val="24"/>
        </w:rPr>
        <w:t>在中华人民共和国境内注册的法人或其他组织或自然人，投标（响应）时提交有效的营业执照（或事业法人登记证或身份证等相关证明）副本复印件</w:t>
      </w:r>
      <w:r>
        <w:rPr>
          <w:rFonts w:hint="default" w:ascii="Times New Roman" w:hAnsi="Times New Roman" w:cs="Times New Roman" w:eastAsiaTheme="minorEastAsia"/>
          <w:color w:val="auto"/>
          <w:sz w:val="24"/>
          <w:highlight w:val="none"/>
        </w:rPr>
        <w:t>；分支机构投标的，须提供总公司和分公司营业执照副本复印件，总公司出具给分支机构的授权书</w:t>
      </w:r>
      <w:r>
        <w:rPr>
          <w:rFonts w:hint="eastAsia" w:cs="Times New Roman" w:eastAsiaTheme="minorEastAsia"/>
          <w:color w:val="auto"/>
          <w:sz w:val="24"/>
          <w:highlight w:val="none"/>
          <w:lang w:eastAsia="zh-CN"/>
        </w:rPr>
        <w:t>，</w:t>
      </w:r>
      <w:r>
        <w:rPr>
          <w:rFonts w:hint="eastAsia" w:ascii="宋体" w:hAnsi="宋体" w:cs="宋体"/>
          <w:bCs/>
          <w:color w:val="auto"/>
          <w:sz w:val="24"/>
          <w:szCs w:val="24"/>
          <w:highlight w:val="none"/>
        </w:rPr>
        <w:t>每家总公司只允许授权一家分支机构参与本项目投标，总公司与其分支机构不得同时参与本项目投标；如有多家分支机构持同一家总公司开具的授权书参与本项目投标，上述分支机构均作无效投标处理）</w:t>
      </w:r>
      <w:r>
        <w:rPr>
          <w:rFonts w:hint="default" w:ascii="Times New Roman" w:hAnsi="Times New Roman" w:cs="Times New Roman" w:eastAsiaTheme="minorEastAsia"/>
          <w:color w:val="auto"/>
          <w:sz w:val="24"/>
          <w:highlight w:val="none"/>
        </w:rPr>
        <w:t>。</w:t>
      </w:r>
    </w:p>
    <w:p>
      <w:pPr>
        <w:keepNext w:val="0"/>
        <w:keepLines w:val="0"/>
        <w:pageBreakBefore w:val="0"/>
        <w:widowControl w:val="0"/>
        <w:numPr>
          <w:ilvl w:val="0"/>
          <w:numId w:val="0"/>
        </w:numPr>
        <w:kinsoku/>
        <w:wordWrap/>
        <w:overflowPunct/>
        <w:topLinePunct w:val="0"/>
        <w:bidi w:val="0"/>
        <w:adjustRightInd/>
        <w:spacing w:line="336" w:lineRule="auto"/>
        <w:jc w:val="left"/>
        <w:textAlignment w:val="auto"/>
        <w:rPr>
          <w:rFonts w:hint="eastAsia" w:ascii="Times New Roman" w:hAnsi="Times New Roman" w:cs="Times New Roman" w:eastAsiaTheme="minorEastAsia"/>
          <w:color w:val="auto"/>
          <w:sz w:val="24"/>
          <w:highlight w:val="none"/>
          <w:lang w:eastAsia="zh-CN"/>
        </w:rPr>
      </w:pPr>
      <w:r>
        <w:rPr>
          <w:rFonts w:hint="default" w:ascii="Times New Roman" w:hAnsi="Times New Roman" w:cs="Times New Roman" w:eastAsiaTheme="minorEastAsia"/>
          <w:color w:val="auto"/>
          <w:kern w:val="2"/>
          <w:sz w:val="24"/>
          <w:szCs w:val="22"/>
          <w:lang w:val="en-US" w:eastAsia="zh-CN" w:bidi="ar-SA"/>
        </w:rPr>
        <w:t>2）</w:t>
      </w:r>
      <w:r>
        <w:rPr>
          <w:rFonts w:hint="default" w:ascii="Times New Roman" w:hAnsi="Times New Roman" w:cs="Times New Roman" w:eastAsiaTheme="minorEastAsia"/>
          <w:color w:val="auto"/>
          <w:sz w:val="24"/>
          <w:highlight w:val="none"/>
        </w:rPr>
        <w:t>有依法缴纳税收和社会保障资金的良好记录：提供下列材料之一即可：（1）提供投标截止日前6个月内任意1个月依法缴纳税收和社会保障资金的相关材料。如依法免税或不需要缴纳社会保障资金的，提供相应证明材料。（2）提供《政府采购供应商资格信用承诺函》</w:t>
      </w:r>
      <w:r>
        <w:rPr>
          <w:rFonts w:hint="eastAsia" w:cs="Times New Roman" w:eastAsiaTheme="minorEastAsia"/>
          <w:color w:val="auto"/>
          <w:sz w:val="24"/>
          <w:highlight w:val="none"/>
          <w:lang w:eastAsia="zh-CN"/>
        </w:rPr>
        <w:t>。</w:t>
      </w:r>
    </w:p>
    <w:p>
      <w:pPr>
        <w:keepNext w:val="0"/>
        <w:keepLines w:val="0"/>
        <w:pageBreakBefore w:val="0"/>
        <w:widowControl w:val="0"/>
        <w:numPr>
          <w:ilvl w:val="0"/>
          <w:numId w:val="0"/>
        </w:numPr>
        <w:kinsoku/>
        <w:wordWrap/>
        <w:overflowPunct/>
        <w:topLinePunct w:val="0"/>
        <w:bidi w:val="0"/>
        <w:adjustRightInd/>
        <w:spacing w:line="336" w:lineRule="auto"/>
        <w:jc w:val="left"/>
        <w:textAlignment w:val="auto"/>
        <w:rPr>
          <w:rFonts w:hint="default" w:ascii="Times New Roman" w:hAnsi="Times New Roman" w:cs="Times New Roman" w:eastAsiaTheme="minorEastAsia"/>
          <w:color w:val="auto"/>
          <w:sz w:val="24"/>
          <w:highlight w:val="none"/>
        </w:rPr>
      </w:pPr>
      <w:r>
        <w:rPr>
          <w:rFonts w:hint="default" w:ascii="Times New Roman" w:hAnsi="Times New Roman" w:cs="Times New Roman" w:eastAsiaTheme="minorEastAsia"/>
          <w:color w:val="auto"/>
          <w:kern w:val="2"/>
          <w:sz w:val="24"/>
          <w:szCs w:val="22"/>
          <w:lang w:val="en-US" w:eastAsia="zh-CN" w:bidi="ar-SA"/>
        </w:rPr>
        <w:t>3）</w:t>
      </w:r>
      <w:r>
        <w:rPr>
          <w:rFonts w:hint="default" w:ascii="Times New Roman" w:hAnsi="Times New Roman" w:cs="Times New Roman" w:eastAsiaTheme="minorEastAsia"/>
          <w:color w:val="auto"/>
          <w:sz w:val="24"/>
          <w:highlight w:val="none"/>
        </w:rPr>
        <w:t>具有良好的商业信誉和健全的财务会计制度</w:t>
      </w:r>
      <w:r>
        <w:rPr>
          <w:rFonts w:hint="default" w:ascii="Times New Roman" w:hAnsi="Times New Roman" w:cs="Times New Roman" w:eastAsiaTheme="minorEastAsia"/>
          <w:color w:val="auto"/>
          <w:sz w:val="24"/>
          <w:highlight w:val="none"/>
          <w:lang w:eastAsia="zh-CN"/>
        </w:rPr>
        <w:t>：</w:t>
      </w:r>
      <w:r>
        <w:rPr>
          <w:rFonts w:hint="default" w:ascii="Times New Roman" w:hAnsi="Times New Roman" w:cs="Times New Roman" w:eastAsiaTheme="minorEastAsia"/>
          <w:color w:val="auto"/>
          <w:sz w:val="24"/>
          <w:highlight w:val="none"/>
        </w:rPr>
        <w:t>提供以下三种证明材料之一：1、按要求填写《政府采购供应商资格信用承诺函》；2、提供经第三方审计的2022年度财务状况报告；3、提供投标截止日前6个月内基本开户银行出具的资信证明，并同时提交开户（基本户）许可证扫描件，开户（基本户）许可证已取消的，应提供能体现基本开户银行的“基本存款账户编号”的相关证明）</w:t>
      </w:r>
      <w:r>
        <w:rPr>
          <w:rFonts w:hint="eastAsia" w:cs="Times New Roman" w:eastAsiaTheme="minorEastAsia"/>
          <w:color w:val="auto"/>
          <w:sz w:val="24"/>
          <w:highlight w:val="none"/>
          <w:lang w:eastAsia="zh-CN"/>
        </w:rPr>
        <w:t>。</w:t>
      </w:r>
      <w:r>
        <w:rPr>
          <w:rFonts w:hint="default" w:ascii="Times New Roman" w:hAnsi="Times New Roman" w:cs="Times New Roman" w:eastAsiaTheme="minorEastAsia"/>
          <w:color w:val="auto"/>
          <w:sz w:val="24"/>
          <w:highlight w:val="none"/>
        </w:rPr>
        <w:cr/>
      </w:r>
      <w:r>
        <w:rPr>
          <w:rFonts w:hint="default" w:ascii="Times New Roman" w:hAnsi="Times New Roman" w:cs="Times New Roman" w:eastAsiaTheme="minorEastAsia"/>
          <w:color w:val="auto"/>
          <w:sz w:val="24"/>
          <w:highlight w:val="none"/>
        </w:rPr>
        <w:t>4）履行合同所必需的设备和专业技术能力：提供履行合同所必须的设备和专业技术能力的声明；</w:t>
      </w:r>
      <w:r>
        <w:rPr>
          <w:rFonts w:hint="default" w:ascii="Times New Roman" w:hAnsi="Times New Roman" w:cs="Times New Roman" w:eastAsiaTheme="minorEastAsia"/>
          <w:color w:val="auto"/>
          <w:sz w:val="24"/>
          <w:highlight w:val="none"/>
        </w:rPr>
        <w:cr/>
      </w:r>
      <w:r>
        <w:rPr>
          <w:rFonts w:hint="default" w:ascii="Times New Roman" w:hAnsi="Times New Roman" w:cs="Times New Roman" w:eastAsiaTheme="minorEastAsia"/>
          <w:color w:val="auto"/>
          <w:sz w:val="24"/>
          <w:highlight w:val="none"/>
        </w:rPr>
        <w:t>5）参加采购活动前3年内，在经营活动中没有重大违法记录：提供以下两种证明材料之一：1、按要求填写《政府采购供应商资格信用承诺函》；2、参照投标（报价）函相关承诺格式内容。 重大违法记录，是指供应商因违法经营受到刑事处罚或者责令停产停业、吊销许可证或者执照、较大数额罚款等行政处罚。（根据财库〔2022〕3号文，“较大数额罚款”认定为200万元以上的罚款，法律、行政法规以及国务院有关部门明确规定相关领域“较大数额罚款”标准高于200万元的，从其规定）；</w:t>
      </w:r>
      <w:r>
        <w:rPr>
          <w:rFonts w:hint="default" w:ascii="Times New Roman" w:hAnsi="Times New Roman" w:cs="Times New Roman" w:eastAsiaTheme="minorEastAsia"/>
          <w:color w:val="auto"/>
          <w:sz w:val="24"/>
          <w:highlight w:val="none"/>
        </w:rPr>
        <w:cr/>
      </w:r>
      <w:r>
        <w:rPr>
          <w:rFonts w:hint="default" w:ascii="Times New Roman" w:hAnsi="Times New Roman" w:cs="Times New Roman" w:eastAsiaTheme="minorEastAsia"/>
          <w:color w:val="auto"/>
          <w:sz w:val="24"/>
          <w:highlight w:val="none"/>
        </w:rPr>
        <w:t>6）法律、行政法规规定的其他条件（提供守法经营声明书）。</w:t>
      </w:r>
    </w:p>
    <w:p>
      <w:pPr>
        <w:keepNext w:val="0"/>
        <w:keepLines w:val="0"/>
        <w:pageBreakBefore w:val="0"/>
        <w:widowControl w:val="0"/>
        <w:kinsoku/>
        <w:wordWrap/>
        <w:overflowPunct/>
        <w:topLinePunct w:val="0"/>
        <w:bidi w:val="0"/>
        <w:adjustRightInd/>
        <w:spacing w:line="336" w:lineRule="auto"/>
        <w:jc w:val="left"/>
        <w:textAlignment w:val="auto"/>
        <w:rPr>
          <w:rFonts w:hint="default" w:ascii="Times New Roman" w:hAnsi="Times New Roman" w:cs="Times New Roman"/>
          <w:b/>
          <w:sz w:val="24"/>
        </w:rPr>
      </w:pPr>
      <w:r>
        <w:rPr>
          <w:rFonts w:hint="default" w:ascii="Times New Roman" w:hAnsi="Times New Roman" w:cs="Times New Roman"/>
          <w:b/>
          <w:sz w:val="24"/>
        </w:rPr>
        <w:t>2.落实政府采购政策需满足的资格要求：</w:t>
      </w:r>
    </w:p>
    <w:p>
      <w:pPr>
        <w:keepNext w:val="0"/>
        <w:keepLines w:val="0"/>
        <w:pageBreakBefore w:val="0"/>
        <w:widowControl w:val="0"/>
        <w:kinsoku/>
        <w:wordWrap/>
        <w:overflowPunct/>
        <w:topLinePunct w:val="0"/>
        <w:bidi w:val="0"/>
        <w:adjustRightInd/>
        <w:spacing w:line="336" w:lineRule="auto"/>
        <w:jc w:val="left"/>
        <w:textAlignment w:val="auto"/>
        <w:rPr>
          <w:rFonts w:hint="default" w:ascii="Times New Roman" w:hAnsi="Times New Roman" w:cs="Times New Roman"/>
          <w:b w:val="0"/>
          <w:bCs/>
          <w:sz w:val="24"/>
          <w:lang w:eastAsia="zh-CN"/>
        </w:rPr>
      </w:pPr>
      <w:r>
        <w:rPr>
          <w:rFonts w:hint="default" w:ascii="Times New Roman" w:hAnsi="Times New Roman" w:cs="Times New Roman"/>
          <w:b w:val="0"/>
          <w:bCs/>
          <w:sz w:val="24"/>
          <w:lang w:eastAsia="zh-CN"/>
        </w:rPr>
        <w:t>采购包1（</w:t>
      </w:r>
      <w:r>
        <w:rPr>
          <w:rFonts w:hint="eastAsia" w:cs="Times New Roman" w:eastAsiaTheme="minorEastAsia"/>
          <w:color w:val="auto"/>
          <w:sz w:val="24"/>
          <w:highlight w:val="none"/>
          <w:lang w:eastAsia="zh-CN"/>
        </w:rPr>
        <w:t>佛山市消防救援支队购买团体意外伤害保险项目（第二次）</w:t>
      </w:r>
      <w:r>
        <w:rPr>
          <w:rFonts w:hint="default" w:ascii="Times New Roman" w:hAnsi="Times New Roman" w:cs="Times New Roman"/>
          <w:b w:val="0"/>
          <w:bCs/>
          <w:sz w:val="24"/>
          <w:lang w:eastAsia="zh-CN"/>
        </w:rPr>
        <w:t>）：</w:t>
      </w:r>
      <w:r>
        <w:rPr>
          <w:rFonts w:hint="eastAsia" w:ascii="Times New Roman" w:hAnsi="Times New Roman" w:cs="Times New Roman" w:eastAsiaTheme="minorEastAsia"/>
          <w:b/>
          <w:bCs/>
          <w:color w:val="auto"/>
          <w:sz w:val="24"/>
          <w:highlight w:val="none"/>
        </w:rPr>
        <w:t>本项目不属于专门面向中小企业采购的项目。本项目采购标的对应的中小企业划分标准所属行业为：其他未列明行业。</w:t>
      </w:r>
      <w:r>
        <w:rPr>
          <w:rFonts w:hint="eastAsia" w:ascii="Times New Roman" w:hAnsi="Times New Roman" w:cs="Times New Roman" w:eastAsiaTheme="minorEastAsia"/>
          <w:color w:val="auto"/>
          <w:sz w:val="24"/>
          <w:highlight w:val="none"/>
        </w:rPr>
        <w:t>监狱企业、残疾人福利单位视同小型、微型企业。 注：中小企业以投标人填写的《中小企业声明函》（见投标文件参考格式）为判定标准，残疾人福利性单位以投标人填写的《残疾人福利性单位声明函》（见投标文件参考格式）为判定标准，监狱企业须投标人提供由省级以上监狱管理局、戒毒管理局（含新疆生产建设兵团）出具的属于监狱企业的证明文件，否则不予认定。</w:t>
      </w:r>
    </w:p>
    <w:p>
      <w:pPr>
        <w:keepNext w:val="0"/>
        <w:keepLines w:val="0"/>
        <w:pageBreakBefore w:val="0"/>
        <w:widowControl w:val="0"/>
        <w:kinsoku/>
        <w:wordWrap/>
        <w:overflowPunct/>
        <w:topLinePunct w:val="0"/>
        <w:bidi w:val="0"/>
        <w:adjustRightInd/>
        <w:spacing w:line="336" w:lineRule="auto"/>
        <w:jc w:val="left"/>
        <w:textAlignment w:val="auto"/>
        <w:rPr>
          <w:rFonts w:hint="default" w:ascii="Times New Roman" w:hAnsi="Times New Roman" w:cs="Times New Roman" w:eastAsiaTheme="minorEastAsia"/>
          <w:color w:val="auto"/>
          <w:sz w:val="24"/>
          <w:highlight w:val="none"/>
        </w:rPr>
      </w:pPr>
      <w:r>
        <w:rPr>
          <w:rFonts w:hint="default" w:ascii="Times New Roman" w:hAnsi="Times New Roman" w:cs="Times New Roman"/>
          <w:b/>
          <w:sz w:val="24"/>
        </w:rPr>
        <w:t>3.本项目特定的资格要求</w:t>
      </w:r>
      <w:r>
        <w:rPr>
          <w:rFonts w:hint="default" w:ascii="Times New Roman" w:hAnsi="Times New Roman" w:cs="Times New Roman" w:eastAsiaTheme="minorEastAsia"/>
          <w:color w:val="auto"/>
          <w:sz w:val="24"/>
          <w:highlight w:val="none"/>
        </w:rPr>
        <w:t>：</w:t>
      </w:r>
    </w:p>
    <w:p>
      <w:pPr>
        <w:pageBreakBefore w:val="0"/>
        <w:widowControl w:val="0"/>
        <w:kinsoku/>
        <w:wordWrap/>
        <w:overflowPunct/>
        <w:topLinePunct w:val="0"/>
        <w:autoSpaceDE/>
        <w:autoSpaceDN/>
        <w:bidi w:val="0"/>
        <w:adjustRightInd/>
        <w:snapToGrid/>
        <w:spacing w:line="360" w:lineRule="auto"/>
        <w:textAlignment w:val="auto"/>
        <w:rPr>
          <w:rFonts w:hint="default" w:ascii="Times New Roman" w:hAnsi="Times New Roman" w:cs="Times New Roman" w:eastAsiaTheme="minorEastAsia"/>
          <w:color w:val="auto"/>
          <w:sz w:val="24"/>
          <w:highlight w:val="none"/>
        </w:rPr>
      </w:pPr>
      <w:r>
        <w:rPr>
          <w:rFonts w:hint="default" w:ascii="Times New Roman" w:hAnsi="Times New Roman" w:cs="Times New Roman" w:eastAsiaTheme="minorEastAsia"/>
          <w:color w:val="auto"/>
          <w:sz w:val="24"/>
          <w:highlight w:val="none"/>
        </w:rPr>
        <w:t>采购包1（</w:t>
      </w:r>
      <w:r>
        <w:rPr>
          <w:rFonts w:hint="eastAsia" w:cs="Times New Roman" w:eastAsiaTheme="minorEastAsia"/>
          <w:color w:val="auto"/>
          <w:sz w:val="24"/>
          <w:highlight w:val="none"/>
          <w:lang w:eastAsia="zh-CN"/>
        </w:rPr>
        <w:t>佛山市消防救援支队购买团体意外伤害保险项目（第二次）</w:t>
      </w:r>
      <w:r>
        <w:rPr>
          <w:rFonts w:hint="default" w:ascii="Times New Roman" w:hAnsi="Times New Roman" w:cs="Times New Roman" w:eastAsiaTheme="minorEastAsia"/>
          <w:color w:val="auto"/>
          <w:sz w:val="24"/>
          <w:highlight w:val="none"/>
        </w:rPr>
        <w:t>）：</w:t>
      </w:r>
    </w:p>
    <w:p>
      <w:pPr>
        <w:pageBreakBefore w:val="0"/>
        <w:widowControl w:val="0"/>
        <w:kinsoku/>
        <w:wordWrap/>
        <w:overflowPunct/>
        <w:topLinePunct w:val="0"/>
        <w:autoSpaceDE/>
        <w:autoSpaceDN/>
        <w:bidi w:val="0"/>
        <w:adjustRightInd/>
        <w:snapToGrid/>
        <w:spacing w:line="360" w:lineRule="auto"/>
        <w:textAlignment w:val="auto"/>
        <w:rPr>
          <w:rFonts w:hint="default" w:ascii="Times New Roman" w:hAnsi="Times New Roman" w:cs="Times New Roman" w:eastAsiaTheme="minorEastAsia"/>
          <w:color w:val="auto"/>
          <w:sz w:val="24"/>
          <w:highlight w:val="none"/>
        </w:rPr>
      </w:pPr>
      <w:r>
        <w:rPr>
          <w:rFonts w:hint="default" w:ascii="Times New Roman" w:hAnsi="Times New Roman" w:cs="Times New Roman" w:eastAsiaTheme="minorEastAsia"/>
          <w:color w:val="auto"/>
          <w:sz w:val="24"/>
          <w:highlight w:val="none"/>
        </w:rPr>
        <w:t>1</w:t>
      </w:r>
      <w:r>
        <w:rPr>
          <w:rFonts w:hint="eastAsia" w:cs="Times New Roman" w:eastAsiaTheme="minorEastAsia"/>
          <w:color w:val="auto"/>
          <w:sz w:val="24"/>
          <w:highlight w:val="none"/>
          <w:lang w:eastAsia="zh-CN"/>
        </w:rPr>
        <w:t>）</w:t>
      </w:r>
      <w:r>
        <w:rPr>
          <w:rFonts w:hint="default" w:ascii="Times New Roman" w:hAnsi="Times New Roman" w:cs="Times New Roman" w:eastAsiaTheme="minorEastAsia"/>
          <w:color w:val="auto"/>
          <w:sz w:val="24"/>
          <w:highlight w:val="none"/>
        </w:rPr>
        <w:t>供应商未被列入“信用中国”网站(www.creditchina.gov.cn)“记录失信被执行人或重大税收违法案件当事人名单或政府采购严重违法失信行为”记录名单；不处于中国政府采购网(www.ccgp.gov.cn)“政府采购严重违法失信行为信息记录”中的禁止参加政府采购活动期间。（以资格审查人员于投标（响应）截止时间当天在“信用中国”网站（www.creditchina.gov.cn）及中国政府采购网（http://www.ccgp.gov.cn/）查询结果为准，如相关失信记录已失效，供应商需提供相关证明资料）。</w:t>
      </w:r>
    </w:p>
    <w:p>
      <w:pPr>
        <w:pageBreakBefore w:val="0"/>
        <w:widowControl w:val="0"/>
        <w:kinsoku/>
        <w:wordWrap/>
        <w:overflowPunct/>
        <w:topLinePunct w:val="0"/>
        <w:autoSpaceDE/>
        <w:autoSpaceDN/>
        <w:bidi w:val="0"/>
        <w:adjustRightInd/>
        <w:snapToGrid/>
        <w:spacing w:line="360" w:lineRule="auto"/>
        <w:textAlignment w:val="auto"/>
        <w:rPr>
          <w:rFonts w:hint="default" w:ascii="Times New Roman" w:hAnsi="Times New Roman" w:cs="Times New Roman" w:eastAsiaTheme="minorEastAsia"/>
          <w:color w:val="auto"/>
          <w:sz w:val="24"/>
          <w:highlight w:val="none"/>
        </w:rPr>
      </w:pPr>
      <w:r>
        <w:rPr>
          <w:rFonts w:hint="default" w:ascii="Times New Roman" w:hAnsi="Times New Roman" w:cs="Times New Roman" w:eastAsiaTheme="minorEastAsia"/>
          <w:color w:val="auto"/>
          <w:sz w:val="24"/>
          <w:highlight w:val="none"/>
        </w:rPr>
        <w:t>2</w:t>
      </w:r>
      <w:r>
        <w:rPr>
          <w:rFonts w:hint="eastAsia" w:cs="Times New Roman" w:eastAsiaTheme="minorEastAsia"/>
          <w:color w:val="auto"/>
          <w:sz w:val="24"/>
          <w:highlight w:val="none"/>
          <w:lang w:eastAsia="zh-CN"/>
        </w:rPr>
        <w:t>）</w:t>
      </w:r>
      <w:r>
        <w:rPr>
          <w:rFonts w:hint="default" w:ascii="Times New Roman" w:hAnsi="Times New Roman" w:cs="Times New Roman" w:eastAsiaTheme="minorEastAsia"/>
          <w:color w:val="auto"/>
          <w:sz w:val="24"/>
          <w:highlight w:val="none"/>
        </w:rPr>
        <w:t>单位负责人为同一人或者存在直接控股、管理关系的不同供应商，不得同时参加本采购项目（或采购包）投标（响应）。为本项目提供整体设计、规范编制或者项目管理、监理、检测等服务的供应商，不得再参与本项目投标（响应）</w:t>
      </w:r>
      <w:r>
        <w:rPr>
          <w:rFonts w:hint="eastAsia" w:ascii="Times New Roman" w:hAnsi="Times New Roman" w:cs="Times New Roman" w:eastAsiaTheme="minorEastAsia"/>
          <w:color w:val="auto"/>
          <w:sz w:val="24"/>
          <w:highlight w:val="none"/>
          <w:lang w:eastAsia="zh-CN"/>
        </w:rPr>
        <w:t>，</w:t>
      </w:r>
      <w:r>
        <w:rPr>
          <w:rFonts w:hint="default" w:ascii="Times New Roman" w:hAnsi="Times New Roman" w:cs="Times New Roman" w:eastAsiaTheme="minorEastAsia"/>
          <w:color w:val="auto"/>
          <w:sz w:val="24"/>
          <w:highlight w:val="none"/>
        </w:rPr>
        <w:t>提供守法经营声明书。</w:t>
      </w:r>
    </w:p>
    <w:p>
      <w:pPr>
        <w:pStyle w:val="32"/>
        <w:adjustRightInd w:val="0"/>
        <w:snapToGrid w:val="0"/>
        <w:spacing w:line="360" w:lineRule="auto"/>
        <w:rPr>
          <w:rFonts w:hint="default" w:ascii="Times New Roman" w:hAnsi="Times New Roman" w:cs="Times New Roman" w:eastAsiaTheme="minorEastAsia"/>
          <w:color w:val="auto"/>
          <w:sz w:val="24"/>
          <w:highlight w:val="none"/>
        </w:rPr>
      </w:pPr>
      <w:r>
        <w:rPr>
          <w:rFonts w:hint="default" w:ascii="Times New Roman" w:hAnsi="Times New Roman" w:cs="Times New Roman" w:eastAsiaTheme="minorEastAsia"/>
          <w:color w:val="auto"/>
          <w:sz w:val="24"/>
          <w:highlight w:val="none"/>
        </w:rPr>
        <w:t>3</w:t>
      </w:r>
      <w:r>
        <w:rPr>
          <w:rFonts w:hint="eastAsia" w:cs="Times New Roman" w:eastAsiaTheme="minorEastAsia"/>
          <w:color w:val="auto"/>
          <w:sz w:val="24"/>
          <w:highlight w:val="none"/>
          <w:lang w:eastAsia="zh-CN"/>
        </w:rPr>
        <w:t>）</w:t>
      </w:r>
      <w:r>
        <w:rPr>
          <w:rFonts w:hint="default" w:ascii="Times New Roman" w:hAnsi="Times New Roman" w:cs="Times New Roman" w:eastAsiaTheme="minorEastAsia"/>
          <w:color w:val="auto"/>
          <w:sz w:val="24"/>
          <w:highlight w:val="none"/>
        </w:rPr>
        <w:t>本项目不接受联合体投标。</w:t>
      </w:r>
    </w:p>
    <w:p>
      <w:pPr>
        <w:pStyle w:val="32"/>
        <w:adjustRightInd w:val="0"/>
        <w:snapToGrid w:val="0"/>
        <w:spacing w:afterLines="0" w:line="336" w:lineRule="auto"/>
        <w:rPr>
          <w:rFonts w:hint="default" w:ascii="Times New Roman" w:hAnsi="Times New Roman" w:eastAsia="宋体" w:cs="Times New Roman"/>
          <w:color w:val="auto"/>
          <w:sz w:val="24"/>
          <w:szCs w:val="24"/>
          <w:highlight w:val="none"/>
          <w:u w:val="single"/>
          <w:lang w:eastAsia="zh-CN"/>
        </w:rPr>
      </w:pPr>
      <w:r>
        <w:rPr>
          <w:rFonts w:hint="eastAsia" w:cs="Times New Roman" w:eastAsiaTheme="minorEastAsia"/>
          <w:color w:val="auto"/>
          <w:sz w:val="24"/>
          <w:highlight w:val="none"/>
          <w:lang w:val="en-US" w:eastAsia="zh-CN"/>
        </w:rPr>
        <w:t>4</w:t>
      </w:r>
      <w:r>
        <w:rPr>
          <w:rFonts w:hint="eastAsia" w:ascii="Times New Roman" w:hAnsi="Times New Roman" w:cs="Times New Roman" w:eastAsiaTheme="minorEastAsia"/>
          <w:color w:val="auto"/>
          <w:sz w:val="24"/>
          <w:highlight w:val="none"/>
          <w:lang w:eastAsia="zh-CN"/>
        </w:rPr>
        <w:t>）</w:t>
      </w:r>
      <w:r>
        <w:rPr>
          <w:rFonts w:hint="eastAsia" w:ascii="Times New Roman" w:hAnsi="Times New Roman" w:cs="Times New Roman" w:eastAsiaTheme="minorEastAsia"/>
          <w:b/>
          <w:bCs/>
          <w:color w:val="auto"/>
          <w:sz w:val="24"/>
          <w:highlight w:val="none"/>
          <w:lang w:eastAsia="zh-CN"/>
        </w:rPr>
        <w:t>供应商须是</w:t>
      </w:r>
      <w:r>
        <w:rPr>
          <w:rFonts w:hint="eastAsia" w:cs="Times New Roman" w:eastAsiaTheme="minorEastAsia"/>
          <w:b/>
          <w:bCs/>
          <w:color w:val="auto"/>
          <w:sz w:val="24"/>
          <w:highlight w:val="none"/>
          <w:lang w:val="en-US" w:eastAsia="zh-CN"/>
        </w:rPr>
        <w:t>经国家保险监督管理机构批准在中华人民共和国境内设立和营业的，并依法被核定许可经营意外伤害保险业务的保险机构。提供有效期内的《经营保险业务许可证》并加盖投标人公章。供应商可以是保险总公司或者保险分支机构（分支机构须获得总部授权）。</w:t>
      </w:r>
      <w:r>
        <w:rPr>
          <w:rFonts w:hint="default" w:ascii="Times New Roman" w:hAnsi="Times New Roman" w:cs="Times New Roman" w:eastAsiaTheme="minorEastAsia"/>
          <w:color w:val="auto"/>
          <w:sz w:val="24"/>
          <w:highlight w:val="none"/>
        </w:rPr>
        <w:cr/>
      </w:r>
      <w:r>
        <w:rPr>
          <w:rFonts w:hint="default" w:ascii="Times New Roman" w:hAnsi="Times New Roman" w:cs="Times New Roman" w:eastAsiaTheme="minorEastAsia"/>
          <w:color w:val="auto"/>
          <w:sz w:val="24"/>
          <w:highlight w:val="none"/>
          <w:lang w:eastAsia="zh-CN"/>
        </w:rPr>
        <w:t>三、</w:t>
      </w:r>
      <w:r>
        <w:rPr>
          <w:rFonts w:hint="default" w:ascii="Times New Roman" w:hAnsi="Times New Roman" w:cs="Times New Roman" w:eastAsiaTheme="minorEastAsia"/>
          <w:b/>
          <w:color w:val="auto"/>
          <w:sz w:val="24"/>
          <w:highlight w:val="none"/>
        </w:rPr>
        <w:t>获取采购文件</w:t>
      </w:r>
      <w:r>
        <w:rPr>
          <w:rFonts w:hint="default" w:ascii="Times New Roman" w:hAnsi="Times New Roman" w:cs="Times New Roman" w:eastAsiaTheme="minorEastAsia"/>
          <w:b/>
          <w:color w:val="auto"/>
          <w:sz w:val="24"/>
          <w:highlight w:val="none"/>
        </w:rPr>
        <w:cr/>
      </w:r>
      <w:r>
        <w:rPr>
          <w:rFonts w:hint="default" w:ascii="Times New Roman" w:hAnsi="Times New Roman" w:cs="Times New Roman" w:eastAsiaTheme="minorEastAsia"/>
          <w:b/>
          <w:bCs/>
          <w:color w:val="auto"/>
          <w:sz w:val="24"/>
          <w:highlight w:val="none"/>
        </w:rPr>
        <w:t>时间</w:t>
      </w:r>
      <w:r>
        <w:rPr>
          <w:rFonts w:hint="default" w:ascii="Times New Roman" w:hAnsi="Times New Roman" w:cs="Times New Roman" w:eastAsiaTheme="minorEastAsia"/>
          <w:color w:val="auto"/>
          <w:sz w:val="24"/>
          <w:highlight w:val="none"/>
        </w:rPr>
        <w:t>：</w:t>
      </w:r>
      <w:r>
        <w:rPr>
          <w:rFonts w:hint="default" w:ascii="Times New Roman" w:hAnsi="Times New Roman" w:eastAsia="新宋体" w:cs="Times New Roman"/>
          <w:i w:val="0"/>
          <w:iCs w:val="0"/>
          <w:caps w:val="0"/>
          <w:color w:val="222222"/>
          <w:spacing w:val="0"/>
          <w:sz w:val="24"/>
          <w:szCs w:val="24"/>
          <w:shd w:val="clear" w:color="auto" w:fill="FFFFFF"/>
        </w:rPr>
        <w:t>202</w:t>
      </w:r>
      <w:r>
        <w:rPr>
          <w:rFonts w:hint="eastAsia" w:eastAsia="新宋体" w:cs="Times New Roman"/>
          <w:i w:val="0"/>
          <w:iCs w:val="0"/>
          <w:caps w:val="0"/>
          <w:color w:val="222222"/>
          <w:spacing w:val="0"/>
          <w:sz w:val="24"/>
          <w:szCs w:val="24"/>
          <w:shd w:val="clear" w:color="auto" w:fill="FFFFFF"/>
          <w:lang w:val="en-US" w:eastAsia="zh-CN"/>
        </w:rPr>
        <w:t>4</w:t>
      </w:r>
      <w:r>
        <w:rPr>
          <w:rFonts w:hint="default" w:ascii="Times New Roman" w:hAnsi="Times New Roman" w:eastAsia="新宋体" w:cs="Times New Roman"/>
          <w:i w:val="0"/>
          <w:iCs w:val="0"/>
          <w:caps w:val="0"/>
          <w:color w:val="222222"/>
          <w:spacing w:val="0"/>
          <w:sz w:val="24"/>
          <w:szCs w:val="24"/>
          <w:shd w:val="clear" w:color="auto" w:fill="FFFFFF"/>
        </w:rPr>
        <w:t>年</w:t>
      </w:r>
      <w:r>
        <w:rPr>
          <w:rFonts w:hint="eastAsia" w:eastAsia="新宋体" w:cs="Times New Roman"/>
          <w:i w:val="0"/>
          <w:iCs w:val="0"/>
          <w:caps w:val="0"/>
          <w:color w:val="222222"/>
          <w:spacing w:val="0"/>
          <w:sz w:val="24"/>
          <w:szCs w:val="24"/>
          <w:shd w:val="clear" w:color="auto" w:fill="FFFFFF"/>
          <w:lang w:val="en-US" w:eastAsia="zh-CN"/>
        </w:rPr>
        <w:t>1</w:t>
      </w:r>
      <w:r>
        <w:rPr>
          <w:rFonts w:hint="default" w:ascii="Times New Roman" w:hAnsi="Times New Roman" w:eastAsia="新宋体" w:cs="Times New Roman"/>
          <w:i w:val="0"/>
          <w:iCs w:val="0"/>
          <w:caps w:val="0"/>
          <w:color w:val="222222"/>
          <w:spacing w:val="0"/>
          <w:sz w:val="24"/>
          <w:szCs w:val="24"/>
          <w:shd w:val="clear" w:color="auto" w:fill="FFFFFF"/>
        </w:rPr>
        <w:t>月</w:t>
      </w:r>
      <w:r>
        <w:rPr>
          <w:rFonts w:hint="eastAsia" w:eastAsia="新宋体" w:cs="Times New Roman"/>
          <w:i w:val="0"/>
          <w:iCs w:val="0"/>
          <w:caps w:val="0"/>
          <w:color w:val="222222"/>
          <w:spacing w:val="0"/>
          <w:sz w:val="24"/>
          <w:szCs w:val="24"/>
          <w:shd w:val="clear" w:color="auto" w:fill="FFFFFF"/>
          <w:lang w:val="en-US" w:eastAsia="zh-CN"/>
        </w:rPr>
        <w:t>17</w:t>
      </w:r>
      <w:r>
        <w:rPr>
          <w:rFonts w:hint="default" w:ascii="Times New Roman" w:hAnsi="Times New Roman" w:eastAsia="新宋体" w:cs="Times New Roman"/>
          <w:i w:val="0"/>
          <w:iCs w:val="0"/>
          <w:caps w:val="0"/>
          <w:color w:val="222222"/>
          <w:spacing w:val="0"/>
          <w:sz w:val="24"/>
          <w:szCs w:val="24"/>
          <w:shd w:val="clear" w:color="auto" w:fill="FFFFFF"/>
        </w:rPr>
        <w:t>日至202</w:t>
      </w:r>
      <w:r>
        <w:rPr>
          <w:rFonts w:hint="eastAsia" w:eastAsia="新宋体" w:cs="Times New Roman"/>
          <w:i w:val="0"/>
          <w:iCs w:val="0"/>
          <w:caps w:val="0"/>
          <w:color w:val="222222"/>
          <w:spacing w:val="0"/>
          <w:sz w:val="24"/>
          <w:szCs w:val="24"/>
          <w:shd w:val="clear" w:color="auto" w:fill="FFFFFF"/>
          <w:lang w:val="en-US" w:eastAsia="zh-CN"/>
        </w:rPr>
        <w:t>4</w:t>
      </w:r>
      <w:r>
        <w:rPr>
          <w:rFonts w:hint="default" w:ascii="Times New Roman" w:hAnsi="Times New Roman" w:eastAsia="新宋体" w:cs="Times New Roman"/>
          <w:i w:val="0"/>
          <w:iCs w:val="0"/>
          <w:caps w:val="0"/>
          <w:color w:val="222222"/>
          <w:spacing w:val="0"/>
          <w:sz w:val="24"/>
          <w:szCs w:val="24"/>
          <w:shd w:val="clear" w:color="auto" w:fill="FFFFFF"/>
        </w:rPr>
        <w:t>年</w:t>
      </w:r>
      <w:r>
        <w:rPr>
          <w:rFonts w:hint="eastAsia" w:eastAsia="新宋体" w:cs="Times New Roman"/>
          <w:i w:val="0"/>
          <w:iCs w:val="0"/>
          <w:caps w:val="0"/>
          <w:color w:val="222222"/>
          <w:spacing w:val="0"/>
          <w:sz w:val="24"/>
          <w:szCs w:val="24"/>
          <w:shd w:val="clear" w:color="auto" w:fill="FFFFFF"/>
          <w:lang w:val="en-US" w:eastAsia="zh-CN"/>
        </w:rPr>
        <w:t>1</w:t>
      </w:r>
      <w:r>
        <w:rPr>
          <w:rFonts w:hint="default" w:ascii="Times New Roman" w:hAnsi="Times New Roman" w:eastAsia="新宋体" w:cs="Times New Roman"/>
          <w:i w:val="0"/>
          <w:iCs w:val="0"/>
          <w:caps w:val="0"/>
          <w:color w:val="222222"/>
          <w:spacing w:val="0"/>
          <w:sz w:val="24"/>
          <w:szCs w:val="24"/>
          <w:shd w:val="clear" w:color="auto" w:fill="FFFFFF"/>
        </w:rPr>
        <w:t>月</w:t>
      </w:r>
      <w:r>
        <w:rPr>
          <w:rFonts w:hint="eastAsia" w:eastAsia="新宋体" w:cs="Times New Roman"/>
          <w:i w:val="0"/>
          <w:iCs w:val="0"/>
          <w:caps w:val="0"/>
          <w:color w:val="222222"/>
          <w:spacing w:val="0"/>
          <w:sz w:val="24"/>
          <w:szCs w:val="24"/>
          <w:shd w:val="clear" w:color="auto" w:fill="FFFFFF"/>
          <w:lang w:val="en-US" w:eastAsia="zh-CN"/>
        </w:rPr>
        <w:t>23</w:t>
      </w:r>
      <w:r>
        <w:rPr>
          <w:rFonts w:hint="default" w:ascii="Times New Roman" w:hAnsi="Times New Roman" w:eastAsia="新宋体" w:cs="Times New Roman"/>
          <w:i w:val="0"/>
          <w:iCs w:val="0"/>
          <w:caps w:val="0"/>
          <w:color w:val="222222"/>
          <w:spacing w:val="0"/>
          <w:sz w:val="24"/>
          <w:szCs w:val="24"/>
          <w:shd w:val="clear" w:color="auto" w:fill="FFFFFF"/>
        </w:rPr>
        <w:t>日，每天上午08:30:00至12:00:00，下午12:00:00至17:30:00（北京时间,法定节假日除外）</w:t>
      </w:r>
      <w:r>
        <w:rPr>
          <w:rFonts w:hint="default" w:ascii="Times New Roman" w:hAnsi="Times New Roman" w:cs="Times New Roman" w:eastAsiaTheme="minorEastAsia"/>
          <w:color w:val="auto"/>
          <w:sz w:val="24"/>
          <w:highlight w:val="none"/>
        </w:rPr>
        <w:cr/>
      </w:r>
      <w:r>
        <w:rPr>
          <w:rFonts w:hint="default" w:ascii="Times New Roman" w:hAnsi="Times New Roman" w:cs="Times New Roman" w:eastAsiaTheme="minorEastAsia"/>
          <w:color w:val="auto"/>
          <w:sz w:val="24"/>
          <w:szCs w:val="24"/>
          <w:highlight w:val="none"/>
        </w:rPr>
        <w:t>地点：</w:t>
      </w:r>
      <w:r>
        <w:rPr>
          <w:rFonts w:hint="default" w:ascii="Times New Roman" w:hAnsi="Times New Roman" w:cs="Times New Roman"/>
          <w:bCs/>
          <w:color w:val="000000"/>
          <w:sz w:val="24"/>
          <w:szCs w:val="24"/>
        </w:rPr>
        <w:t>远东电子交易平台(http://www.gdydzb.com/)</w:t>
      </w:r>
    </w:p>
    <w:p>
      <w:pPr>
        <w:pageBreakBefore w:val="0"/>
        <w:widowControl w:val="0"/>
        <w:kinsoku/>
        <w:wordWrap/>
        <w:overflowPunct/>
        <w:topLinePunct w:val="0"/>
        <w:autoSpaceDE/>
        <w:autoSpaceDN/>
        <w:bidi w:val="0"/>
        <w:adjustRightInd w:val="0"/>
        <w:snapToGrid w:val="0"/>
        <w:spacing w:afterLines="0" w:line="336" w:lineRule="auto"/>
        <w:textAlignment w:val="auto"/>
        <w:rPr>
          <w:rFonts w:hint="default" w:ascii="Times New Roman" w:hAnsi="Times New Roman" w:cs="Times New Roman" w:eastAsiaTheme="minorEastAsia"/>
          <w:color w:val="auto"/>
          <w:sz w:val="24"/>
          <w:szCs w:val="24"/>
          <w:highlight w:val="none"/>
          <w:u w:val="single"/>
          <w:lang w:val="en-US" w:eastAsia="zh-CN"/>
        </w:rPr>
      </w:pPr>
      <w:r>
        <w:rPr>
          <w:rFonts w:hint="default" w:ascii="Times New Roman" w:hAnsi="Times New Roman" w:cs="Times New Roman" w:eastAsiaTheme="minorEastAsia"/>
          <w:color w:val="auto"/>
          <w:sz w:val="24"/>
          <w:szCs w:val="24"/>
          <w:highlight w:val="none"/>
        </w:rPr>
        <w:t>方式：</w:t>
      </w:r>
      <w:r>
        <w:rPr>
          <w:rFonts w:hint="default" w:ascii="Times New Roman" w:hAnsi="Times New Roman" w:cs="Times New Roman" w:eastAsiaTheme="minorEastAsia"/>
          <w:color w:val="000000"/>
          <w:sz w:val="24"/>
          <w:highlight w:val="none"/>
          <w:lang w:eastAsia="zh-CN"/>
        </w:rPr>
        <w:t>在线</w:t>
      </w:r>
      <w:r>
        <w:rPr>
          <w:rFonts w:hint="default" w:ascii="Times New Roman" w:hAnsi="Times New Roman" w:cs="Times New Roman"/>
          <w:color w:val="000000"/>
          <w:sz w:val="24"/>
          <w:highlight w:val="none"/>
        </w:rPr>
        <w:t>获取</w:t>
      </w:r>
    </w:p>
    <w:p>
      <w:pPr>
        <w:pageBreakBefore w:val="0"/>
        <w:widowControl w:val="0"/>
        <w:kinsoku/>
        <w:wordWrap/>
        <w:overflowPunct/>
        <w:topLinePunct w:val="0"/>
        <w:autoSpaceDE/>
        <w:autoSpaceDN/>
        <w:bidi w:val="0"/>
        <w:adjustRightInd w:val="0"/>
        <w:snapToGrid w:val="0"/>
        <w:spacing w:afterLines="0" w:line="336" w:lineRule="auto"/>
        <w:textAlignment w:val="auto"/>
        <w:rPr>
          <w:rFonts w:hint="default" w:ascii="Times New Roman" w:hAnsi="Times New Roman" w:cs="Times New Roman" w:eastAsiaTheme="minorEastAsia"/>
          <w:i w:val="0"/>
          <w:caps w:val="0"/>
          <w:color w:val="auto"/>
          <w:spacing w:val="0"/>
          <w:sz w:val="24"/>
          <w:szCs w:val="24"/>
          <w:highlight w:val="none"/>
          <w:shd w:val="clear" w:color="auto" w:fill="FFFFFF"/>
        </w:rPr>
      </w:pPr>
      <w:r>
        <w:rPr>
          <w:rFonts w:hint="eastAsia" w:cs="Times New Roman" w:eastAsiaTheme="minorEastAsia"/>
          <w:color w:val="auto"/>
          <w:sz w:val="24"/>
          <w:szCs w:val="24"/>
          <w:highlight w:val="none"/>
          <w:lang w:eastAsia="zh-CN"/>
        </w:rPr>
        <w:t>售价</w:t>
      </w:r>
      <w:r>
        <w:rPr>
          <w:rFonts w:hint="default" w:ascii="Times New Roman" w:hAnsi="Times New Roman" w:cs="Times New Roman" w:eastAsiaTheme="minorEastAsia"/>
          <w:color w:val="auto"/>
          <w:sz w:val="24"/>
          <w:szCs w:val="24"/>
          <w:highlight w:val="none"/>
        </w:rPr>
        <w:t>：</w:t>
      </w:r>
      <w:r>
        <w:rPr>
          <w:rFonts w:hint="eastAsia" w:cs="Times New Roman" w:eastAsiaTheme="minorEastAsia"/>
          <w:color w:val="auto"/>
          <w:sz w:val="24"/>
          <w:szCs w:val="24"/>
          <w:highlight w:val="none"/>
          <w:lang w:val="en-US" w:eastAsia="zh-CN"/>
        </w:rPr>
        <w:t>0元</w:t>
      </w:r>
      <w:r>
        <w:rPr>
          <w:rFonts w:hint="default" w:ascii="Times New Roman" w:hAnsi="Times New Roman" w:cs="Times New Roman"/>
          <w:color w:val="000000"/>
          <w:sz w:val="24"/>
          <w:highlight w:val="none"/>
          <w:lang w:val="en-US" w:eastAsia="zh-CN"/>
        </w:rPr>
        <w:t>。</w:t>
      </w:r>
    </w:p>
    <w:p>
      <w:pPr>
        <w:pStyle w:val="32"/>
        <w:adjustRightInd w:val="0"/>
        <w:snapToGrid w:val="0"/>
        <w:spacing w:afterLines="0" w:line="336" w:lineRule="auto"/>
        <w:rPr>
          <w:rFonts w:hint="default" w:ascii="Times New Roman" w:hAnsi="Times New Roman" w:cs="Times New Roman"/>
          <w:bCs/>
          <w:color w:val="000000"/>
          <w:sz w:val="24"/>
          <w:szCs w:val="24"/>
        </w:rPr>
      </w:pPr>
      <w:r>
        <w:rPr>
          <w:rFonts w:hint="default" w:ascii="Times New Roman" w:hAnsi="Times New Roman" w:cs="Times New Roman" w:eastAsiaTheme="minorEastAsia"/>
          <w:b/>
          <w:color w:val="auto"/>
          <w:sz w:val="24"/>
          <w:highlight w:val="none"/>
        </w:rPr>
        <w:t>四、响应文件提交</w:t>
      </w:r>
      <w:r>
        <w:rPr>
          <w:rFonts w:hint="default" w:ascii="Times New Roman" w:hAnsi="Times New Roman" w:cs="Times New Roman" w:eastAsiaTheme="minorEastAsia"/>
          <w:b/>
          <w:color w:val="auto"/>
          <w:sz w:val="24"/>
          <w:highlight w:val="none"/>
        </w:rPr>
        <w:cr/>
      </w:r>
      <w:r>
        <w:rPr>
          <w:rFonts w:hint="default" w:ascii="Times New Roman" w:hAnsi="Times New Roman" w:cs="Times New Roman"/>
          <w:bCs/>
          <w:color w:val="000000"/>
          <w:sz w:val="24"/>
          <w:szCs w:val="24"/>
        </w:rPr>
        <w:t>开始时间：</w:t>
      </w:r>
      <w:r>
        <w:rPr>
          <w:rFonts w:hint="default" w:ascii="Times New Roman" w:hAnsi="Times New Roman" w:eastAsia="新宋体" w:cs="Times New Roman"/>
          <w:i w:val="0"/>
          <w:iCs w:val="0"/>
          <w:caps w:val="0"/>
          <w:color w:val="222222"/>
          <w:spacing w:val="0"/>
          <w:sz w:val="24"/>
          <w:szCs w:val="24"/>
          <w:shd w:val="clear" w:color="auto" w:fill="FFFFFF"/>
        </w:rPr>
        <w:t>202</w:t>
      </w:r>
      <w:r>
        <w:rPr>
          <w:rFonts w:hint="eastAsia" w:eastAsia="新宋体" w:cs="Times New Roman"/>
          <w:i w:val="0"/>
          <w:iCs w:val="0"/>
          <w:caps w:val="0"/>
          <w:color w:val="222222"/>
          <w:spacing w:val="0"/>
          <w:sz w:val="24"/>
          <w:szCs w:val="24"/>
          <w:shd w:val="clear" w:color="auto" w:fill="FFFFFF"/>
          <w:lang w:val="en-US" w:eastAsia="zh-CN"/>
        </w:rPr>
        <w:t>4</w:t>
      </w:r>
      <w:r>
        <w:rPr>
          <w:rFonts w:hint="default" w:ascii="Times New Roman" w:hAnsi="Times New Roman" w:eastAsia="新宋体" w:cs="Times New Roman"/>
          <w:i w:val="0"/>
          <w:iCs w:val="0"/>
          <w:caps w:val="0"/>
          <w:color w:val="222222"/>
          <w:spacing w:val="0"/>
          <w:sz w:val="24"/>
          <w:szCs w:val="24"/>
          <w:shd w:val="clear" w:color="auto" w:fill="FFFFFF"/>
        </w:rPr>
        <w:t>年</w:t>
      </w:r>
      <w:r>
        <w:rPr>
          <w:rFonts w:hint="eastAsia" w:eastAsia="新宋体" w:cs="Times New Roman"/>
          <w:i w:val="0"/>
          <w:iCs w:val="0"/>
          <w:caps w:val="0"/>
          <w:color w:val="222222"/>
          <w:spacing w:val="0"/>
          <w:sz w:val="24"/>
          <w:szCs w:val="24"/>
          <w:shd w:val="clear" w:color="auto" w:fill="FFFFFF"/>
          <w:lang w:val="en-US" w:eastAsia="zh-CN"/>
        </w:rPr>
        <w:t>1</w:t>
      </w:r>
      <w:r>
        <w:rPr>
          <w:rFonts w:hint="default" w:ascii="Times New Roman" w:hAnsi="Times New Roman" w:eastAsia="新宋体" w:cs="Times New Roman"/>
          <w:i w:val="0"/>
          <w:iCs w:val="0"/>
          <w:caps w:val="0"/>
          <w:color w:val="222222"/>
          <w:spacing w:val="0"/>
          <w:sz w:val="24"/>
          <w:szCs w:val="24"/>
          <w:shd w:val="clear" w:color="auto" w:fill="FFFFFF"/>
        </w:rPr>
        <w:t>月</w:t>
      </w:r>
      <w:r>
        <w:rPr>
          <w:rFonts w:hint="eastAsia" w:eastAsia="新宋体" w:cs="Times New Roman"/>
          <w:i w:val="0"/>
          <w:iCs w:val="0"/>
          <w:caps w:val="0"/>
          <w:color w:val="222222"/>
          <w:spacing w:val="0"/>
          <w:sz w:val="24"/>
          <w:szCs w:val="24"/>
          <w:shd w:val="clear" w:color="auto" w:fill="FFFFFF"/>
          <w:lang w:val="en-US" w:eastAsia="zh-CN"/>
        </w:rPr>
        <w:t>29</w:t>
      </w:r>
      <w:r>
        <w:rPr>
          <w:rFonts w:hint="default" w:ascii="Times New Roman" w:hAnsi="Times New Roman" w:eastAsia="新宋体" w:cs="Times New Roman"/>
          <w:i w:val="0"/>
          <w:iCs w:val="0"/>
          <w:caps w:val="0"/>
          <w:color w:val="222222"/>
          <w:spacing w:val="0"/>
          <w:sz w:val="24"/>
          <w:szCs w:val="24"/>
          <w:shd w:val="clear" w:color="auto" w:fill="FFFFFF"/>
        </w:rPr>
        <w:t>日</w:t>
      </w:r>
      <w:r>
        <w:rPr>
          <w:rFonts w:hint="default" w:ascii="Times New Roman" w:hAnsi="Times New Roman" w:cs="Times New Roman"/>
          <w:bCs/>
          <w:color w:val="000000"/>
          <w:sz w:val="24"/>
          <w:szCs w:val="24"/>
        </w:rPr>
        <w:t>09</w:t>
      </w:r>
      <w:r>
        <w:rPr>
          <w:rFonts w:hint="default" w:ascii="Times New Roman" w:hAnsi="Times New Roman" w:cs="Times New Roman"/>
          <w:color w:val="000000"/>
          <w:sz w:val="24"/>
          <w:szCs w:val="24"/>
        </w:rPr>
        <w:t>点</w:t>
      </w:r>
      <w:r>
        <w:rPr>
          <w:rFonts w:hint="default" w:ascii="Times New Roman" w:hAnsi="Times New Roman" w:cs="Times New Roman"/>
          <w:bCs/>
          <w:color w:val="000000"/>
          <w:sz w:val="24"/>
          <w:szCs w:val="24"/>
        </w:rPr>
        <w:t>00分（北京时间)</w:t>
      </w:r>
    </w:p>
    <w:p>
      <w:pPr>
        <w:pStyle w:val="32"/>
        <w:adjustRightInd w:val="0"/>
        <w:snapToGrid w:val="0"/>
        <w:spacing w:afterLines="0" w:line="336" w:lineRule="auto"/>
        <w:rPr>
          <w:rFonts w:hint="default" w:ascii="Times New Roman" w:hAnsi="Times New Roman" w:cs="Times New Roman" w:eastAsiaTheme="minorEastAsia"/>
          <w:color w:val="auto"/>
          <w:sz w:val="24"/>
          <w:highlight w:val="none"/>
        </w:rPr>
      </w:pPr>
      <w:r>
        <w:rPr>
          <w:rFonts w:hint="default" w:ascii="Times New Roman" w:hAnsi="Times New Roman" w:cs="Times New Roman"/>
          <w:bCs/>
          <w:color w:val="000000"/>
          <w:sz w:val="24"/>
          <w:szCs w:val="24"/>
        </w:rPr>
        <w:t>截止时间：</w:t>
      </w:r>
      <w:r>
        <w:rPr>
          <w:rFonts w:hint="default" w:ascii="Times New Roman" w:hAnsi="Times New Roman" w:eastAsia="新宋体" w:cs="Times New Roman"/>
          <w:i w:val="0"/>
          <w:iCs w:val="0"/>
          <w:caps w:val="0"/>
          <w:color w:val="222222"/>
          <w:spacing w:val="0"/>
          <w:sz w:val="24"/>
          <w:szCs w:val="24"/>
          <w:shd w:val="clear" w:color="auto" w:fill="FFFFFF"/>
        </w:rPr>
        <w:t>202</w:t>
      </w:r>
      <w:r>
        <w:rPr>
          <w:rFonts w:hint="eastAsia" w:eastAsia="新宋体" w:cs="Times New Roman"/>
          <w:i w:val="0"/>
          <w:iCs w:val="0"/>
          <w:caps w:val="0"/>
          <w:color w:val="222222"/>
          <w:spacing w:val="0"/>
          <w:sz w:val="24"/>
          <w:szCs w:val="24"/>
          <w:shd w:val="clear" w:color="auto" w:fill="FFFFFF"/>
          <w:lang w:val="en-US" w:eastAsia="zh-CN"/>
        </w:rPr>
        <w:t>4</w:t>
      </w:r>
      <w:r>
        <w:rPr>
          <w:rFonts w:hint="default" w:ascii="Times New Roman" w:hAnsi="Times New Roman" w:eastAsia="新宋体" w:cs="Times New Roman"/>
          <w:i w:val="0"/>
          <w:iCs w:val="0"/>
          <w:caps w:val="0"/>
          <w:color w:val="222222"/>
          <w:spacing w:val="0"/>
          <w:sz w:val="24"/>
          <w:szCs w:val="24"/>
          <w:shd w:val="clear" w:color="auto" w:fill="FFFFFF"/>
        </w:rPr>
        <w:t>年</w:t>
      </w:r>
      <w:r>
        <w:rPr>
          <w:rFonts w:hint="eastAsia" w:eastAsia="新宋体" w:cs="Times New Roman"/>
          <w:i w:val="0"/>
          <w:iCs w:val="0"/>
          <w:caps w:val="0"/>
          <w:color w:val="222222"/>
          <w:spacing w:val="0"/>
          <w:sz w:val="24"/>
          <w:szCs w:val="24"/>
          <w:shd w:val="clear" w:color="auto" w:fill="FFFFFF"/>
          <w:lang w:val="en-US" w:eastAsia="zh-CN"/>
        </w:rPr>
        <w:t>1</w:t>
      </w:r>
      <w:r>
        <w:rPr>
          <w:rFonts w:hint="default" w:ascii="Times New Roman" w:hAnsi="Times New Roman" w:eastAsia="新宋体" w:cs="Times New Roman"/>
          <w:i w:val="0"/>
          <w:iCs w:val="0"/>
          <w:caps w:val="0"/>
          <w:color w:val="222222"/>
          <w:spacing w:val="0"/>
          <w:sz w:val="24"/>
          <w:szCs w:val="24"/>
          <w:shd w:val="clear" w:color="auto" w:fill="FFFFFF"/>
        </w:rPr>
        <w:t>月</w:t>
      </w:r>
      <w:r>
        <w:rPr>
          <w:rFonts w:hint="eastAsia" w:eastAsia="新宋体" w:cs="Times New Roman"/>
          <w:i w:val="0"/>
          <w:iCs w:val="0"/>
          <w:caps w:val="0"/>
          <w:color w:val="222222"/>
          <w:spacing w:val="0"/>
          <w:sz w:val="24"/>
          <w:szCs w:val="24"/>
          <w:shd w:val="clear" w:color="auto" w:fill="FFFFFF"/>
          <w:lang w:val="en-US" w:eastAsia="zh-CN"/>
        </w:rPr>
        <w:t>29</w:t>
      </w:r>
      <w:r>
        <w:rPr>
          <w:rFonts w:hint="default" w:ascii="Times New Roman" w:hAnsi="Times New Roman" w:eastAsia="新宋体" w:cs="Times New Roman"/>
          <w:i w:val="0"/>
          <w:iCs w:val="0"/>
          <w:caps w:val="0"/>
          <w:color w:val="222222"/>
          <w:spacing w:val="0"/>
          <w:sz w:val="24"/>
          <w:szCs w:val="24"/>
          <w:shd w:val="clear" w:color="auto" w:fill="FFFFFF"/>
        </w:rPr>
        <w:t>日</w:t>
      </w:r>
      <w:r>
        <w:rPr>
          <w:rFonts w:hint="default" w:ascii="Times New Roman" w:hAnsi="Times New Roman" w:cs="Times New Roman"/>
          <w:bCs/>
          <w:color w:val="000000"/>
          <w:sz w:val="24"/>
          <w:szCs w:val="24"/>
        </w:rPr>
        <w:t>09</w:t>
      </w:r>
      <w:r>
        <w:rPr>
          <w:rFonts w:hint="default" w:ascii="Times New Roman" w:hAnsi="Times New Roman" w:cs="Times New Roman"/>
          <w:color w:val="000000"/>
          <w:sz w:val="24"/>
          <w:szCs w:val="24"/>
        </w:rPr>
        <w:t>点</w:t>
      </w:r>
      <w:r>
        <w:rPr>
          <w:rFonts w:hint="default" w:ascii="Times New Roman" w:hAnsi="Times New Roman" w:cs="Times New Roman"/>
          <w:bCs/>
          <w:color w:val="000000"/>
          <w:sz w:val="24"/>
          <w:szCs w:val="24"/>
        </w:rPr>
        <w:t>30分（北京时间）</w:t>
      </w:r>
    </w:p>
    <w:p>
      <w:pPr>
        <w:pageBreakBefore w:val="0"/>
        <w:widowControl w:val="0"/>
        <w:kinsoku/>
        <w:wordWrap/>
        <w:overflowPunct/>
        <w:topLinePunct w:val="0"/>
        <w:autoSpaceDE/>
        <w:autoSpaceDN/>
        <w:bidi w:val="0"/>
        <w:adjustRightInd w:val="0"/>
        <w:snapToGrid w:val="0"/>
        <w:spacing w:afterLines="0" w:line="336" w:lineRule="auto"/>
        <w:textAlignment w:val="auto"/>
        <w:rPr>
          <w:rFonts w:hint="default" w:ascii="Times New Roman" w:hAnsi="Times New Roman" w:cs="Times New Roman" w:eastAsiaTheme="minorEastAsia"/>
          <w:color w:val="auto"/>
          <w:sz w:val="24"/>
          <w:szCs w:val="24"/>
          <w:highlight w:val="none"/>
          <w:lang w:eastAsia="zh-CN"/>
        </w:rPr>
      </w:pPr>
      <w:r>
        <w:rPr>
          <w:rFonts w:hint="default" w:ascii="Times New Roman" w:hAnsi="Times New Roman" w:cs="Times New Roman" w:eastAsiaTheme="minorEastAsia"/>
          <w:b/>
          <w:bCs/>
          <w:color w:val="auto"/>
          <w:sz w:val="24"/>
          <w:highlight w:val="none"/>
        </w:rPr>
        <w:t>地点</w:t>
      </w:r>
      <w:r>
        <w:rPr>
          <w:rFonts w:hint="default" w:ascii="Times New Roman" w:hAnsi="Times New Roman" w:cs="Times New Roman" w:eastAsiaTheme="minorEastAsia"/>
          <w:color w:val="auto"/>
          <w:sz w:val="24"/>
          <w:highlight w:val="none"/>
        </w:rPr>
        <w:t>：</w:t>
      </w:r>
      <w:r>
        <w:rPr>
          <w:rFonts w:hint="default" w:ascii="Times New Roman" w:hAnsi="Times New Roman" w:cs="Times New Roman"/>
          <w:color w:val="000000"/>
          <w:sz w:val="24"/>
        </w:rPr>
        <w:t>佛山市禅城区季华五路10号金融广场17层A区之一（广东远东招标代理有限公司佛山分公司开标室）</w:t>
      </w:r>
      <w:r>
        <w:rPr>
          <w:rFonts w:hint="default" w:ascii="Times New Roman" w:hAnsi="Times New Roman" w:cs="Times New Roman"/>
          <w:bCs/>
          <w:color w:val="000000"/>
          <w:sz w:val="24"/>
          <w:szCs w:val="24"/>
        </w:rPr>
        <w:t>。</w:t>
      </w:r>
    </w:p>
    <w:p>
      <w:pPr>
        <w:adjustRightInd w:val="0"/>
        <w:snapToGrid w:val="0"/>
        <w:spacing w:after="0" w:afterLines="0" w:line="336" w:lineRule="auto"/>
        <w:jc w:val="left"/>
        <w:rPr>
          <w:rFonts w:hint="default" w:ascii="Times New Roman" w:hAnsi="Times New Roman" w:cs="Times New Roman" w:eastAsiaTheme="minorEastAsia"/>
          <w:b/>
          <w:color w:val="auto"/>
          <w:sz w:val="24"/>
          <w:highlight w:val="none"/>
        </w:rPr>
      </w:pPr>
      <w:r>
        <w:rPr>
          <w:rFonts w:hint="default" w:ascii="Times New Roman" w:hAnsi="Times New Roman" w:cs="Times New Roman" w:eastAsiaTheme="minorEastAsia"/>
          <w:b/>
          <w:color w:val="auto"/>
          <w:sz w:val="24"/>
          <w:highlight w:val="none"/>
        </w:rPr>
        <w:t>五、</w:t>
      </w:r>
      <w:r>
        <w:rPr>
          <w:rFonts w:hint="default" w:ascii="Times New Roman" w:hAnsi="Times New Roman" w:cs="Times New Roman" w:eastAsiaTheme="minorEastAsia"/>
          <w:b/>
          <w:color w:val="auto"/>
          <w:sz w:val="24"/>
          <w:highlight w:val="none"/>
          <w:lang w:eastAsia="zh-CN"/>
        </w:rPr>
        <w:t>开标</w:t>
      </w:r>
    </w:p>
    <w:p>
      <w:pPr>
        <w:adjustRightInd w:val="0"/>
        <w:snapToGrid w:val="0"/>
        <w:spacing w:after="0" w:afterLines="0" w:line="336" w:lineRule="auto"/>
        <w:rPr>
          <w:rFonts w:hint="default" w:ascii="Times New Roman" w:hAnsi="Times New Roman" w:cs="Times New Roman" w:eastAsiaTheme="minorEastAsia"/>
          <w:color w:val="auto"/>
          <w:sz w:val="24"/>
          <w:highlight w:val="none"/>
        </w:rPr>
      </w:pPr>
      <w:r>
        <w:rPr>
          <w:rFonts w:hint="default" w:ascii="Times New Roman" w:hAnsi="Times New Roman" w:cs="Times New Roman" w:eastAsiaTheme="minorEastAsia"/>
          <w:color w:val="auto"/>
          <w:sz w:val="24"/>
          <w:highlight w:val="none"/>
        </w:rPr>
        <w:t>时间：20</w:t>
      </w:r>
      <w:r>
        <w:rPr>
          <w:rFonts w:hint="default" w:ascii="Times New Roman" w:hAnsi="Times New Roman" w:cs="Times New Roman" w:eastAsiaTheme="minorEastAsia"/>
          <w:color w:val="auto"/>
          <w:sz w:val="24"/>
          <w:highlight w:val="none"/>
          <w:lang w:val="en-US" w:eastAsia="zh-CN"/>
        </w:rPr>
        <w:t>2</w:t>
      </w:r>
      <w:r>
        <w:rPr>
          <w:rFonts w:hint="eastAsia" w:ascii="Times New Roman" w:hAnsi="Times New Roman" w:cs="Times New Roman" w:eastAsiaTheme="minorEastAsia"/>
          <w:color w:val="auto"/>
          <w:sz w:val="24"/>
          <w:highlight w:val="none"/>
          <w:lang w:val="en-US" w:eastAsia="zh-CN"/>
        </w:rPr>
        <w:t>4</w:t>
      </w:r>
      <w:r>
        <w:rPr>
          <w:rFonts w:hint="default" w:ascii="Times New Roman" w:hAnsi="Times New Roman" w:cs="Times New Roman" w:eastAsiaTheme="minorEastAsia"/>
          <w:color w:val="auto"/>
          <w:sz w:val="24"/>
          <w:highlight w:val="none"/>
        </w:rPr>
        <w:t>年</w:t>
      </w:r>
      <w:r>
        <w:rPr>
          <w:rFonts w:hint="eastAsia" w:cs="Times New Roman" w:eastAsiaTheme="minorEastAsia"/>
          <w:color w:val="auto"/>
          <w:sz w:val="24"/>
          <w:highlight w:val="none"/>
          <w:lang w:val="en-US" w:eastAsia="zh-CN"/>
        </w:rPr>
        <w:t>1</w:t>
      </w:r>
      <w:r>
        <w:rPr>
          <w:rFonts w:hint="default" w:ascii="Times New Roman" w:hAnsi="Times New Roman" w:cs="Times New Roman" w:eastAsiaTheme="minorEastAsia"/>
          <w:color w:val="auto"/>
          <w:sz w:val="24"/>
          <w:highlight w:val="none"/>
        </w:rPr>
        <w:t>月</w:t>
      </w:r>
      <w:r>
        <w:rPr>
          <w:rFonts w:hint="eastAsia" w:cs="Times New Roman" w:eastAsiaTheme="minorEastAsia"/>
          <w:color w:val="auto"/>
          <w:sz w:val="24"/>
          <w:highlight w:val="none"/>
          <w:lang w:val="en-US" w:eastAsia="zh-CN"/>
        </w:rPr>
        <w:t>29</w:t>
      </w:r>
      <w:r>
        <w:rPr>
          <w:rFonts w:hint="default" w:ascii="Times New Roman" w:hAnsi="Times New Roman" w:cs="Times New Roman" w:eastAsiaTheme="minorEastAsia"/>
          <w:color w:val="auto"/>
          <w:sz w:val="24"/>
          <w:highlight w:val="none"/>
        </w:rPr>
        <w:t>日</w:t>
      </w:r>
      <w:r>
        <w:rPr>
          <w:rFonts w:hint="default" w:ascii="Times New Roman" w:hAnsi="Times New Roman" w:cs="Times New Roman" w:eastAsiaTheme="minorEastAsia"/>
          <w:color w:val="auto"/>
          <w:sz w:val="24"/>
          <w:highlight w:val="none"/>
          <w:lang w:val="en-US" w:eastAsia="zh-CN"/>
        </w:rPr>
        <w:t>9</w:t>
      </w:r>
      <w:r>
        <w:rPr>
          <w:rFonts w:hint="default" w:ascii="Times New Roman" w:hAnsi="Times New Roman" w:cs="Times New Roman" w:eastAsiaTheme="minorEastAsia"/>
          <w:color w:val="auto"/>
          <w:sz w:val="24"/>
          <w:highlight w:val="none"/>
        </w:rPr>
        <w:t>点</w:t>
      </w:r>
      <w:r>
        <w:rPr>
          <w:rFonts w:hint="default" w:ascii="Times New Roman" w:hAnsi="Times New Roman" w:cs="Times New Roman" w:eastAsiaTheme="minorEastAsia"/>
          <w:color w:val="auto"/>
          <w:sz w:val="24"/>
          <w:highlight w:val="none"/>
          <w:lang w:val="en-US" w:eastAsia="zh-CN"/>
        </w:rPr>
        <w:t>30</w:t>
      </w:r>
      <w:r>
        <w:rPr>
          <w:rFonts w:hint="default" w:ascii="Times New Roman" w:hAnsi="Times New Roman" w:cs="Times New Roman" w:eastAsiaTheme="minorEastAsia"/>
          <w:color w:val="auto"/>
          <w:sz w:val="24"/>
          <w:highlight w:val="none"/>
        </w:rPr>
        <w:t>分（北京时间）</w:t>
      </w:r>
    </w:p>
    <w:p>
      <w:pPr>
        <w:pStyle w:val="10"/>
        <w:pageBreakBefore w:val="0"/>
        <w:widowControl w:val="0"/>
        <w:kinsoku/>
        <w:wordWrap/>
        <w:overflowPunct/>
        <w:topLinePunct w:val="0"/>
        <w:autoSpaceDE/>
        <w:autoSpaceDN/>
        <w:bidi w:val="0"/>
        <w:adjustRightInd w:val="0"/>
        <w:snapToGrid w:val="0"/>
        <w:spacing w:afterLines="0" w:line="336" w:lineRule="auto"/>
        <w:jc w:val="both"/>
        <w:textAlignment w:val="auto"/>
        <w:rPr>
          <w:rFonts w:hint="default" w:ascii="Times New Roman" w:hAnsi="Times New Roman" w:cs="Times New Roman" w:eastAsiaTheme="minorEastAsia"/>
          <w:color w:val="auto"/>
          <w:sz w:val="24"/>
          <w:highlight w:val="none"/>
          <w:lang w:val="en-US" w:eastAsia="zh-CN"/>
        </w:rPr>
      </w:pPr>
      <w:r>
        <w:rPr>
          <w:rFonts w:hint="default" w:ascii="Times New Roman" w:hAnsi="Times New Roman" w:cs="Times New Roman" w:eastAsiaTheme="minorEastAsia"/>
          <w:color w:val="auto"/>
          <w:sz w:val="24"/>
          <w:highlight w:val="none"/>
        </w:rPr>
        <w:t>地点：</w:t>
      </w:r>
      <w:r>
        <w:rPr>
          <w:rFonts w:hint="default" w:ascii="Times New Roman" w:hAnsi="Times New Roman" w:cs="Times New Roman"/>
          <w:color w:val="000000"/>
          <w:sz w:val="24"/>
        </w:rPr>
        <w:t>佛山市禅城区季华五路10号金融广场17层A区之一（广东远东招标代理有限公司佛山分公司开标室）</w:t>
      </w:r>
    </w:p>
    <w:p>
      <w:pPr>
        <w:pageBreakBefore w:val="0"/>
        <w:widowControl w:val="0"/>
        <w:kinsoku/>
        <w:wordWrap/>
        <w:overflowPunct/>
        <w:topLinePunct w:val="0"/>
        <w:autoSpaceDE/>
        <w:autoSpaceDN/>
        <w:bidi w:val="0"/>
        <w:adjustRightInd w:val="0"/>
        <w:snapToGrid w:val="0"/>
        <w:spacing w:afterLines="0" w:line="336" w:lineRule="auto"/>
        <w:textAlignment w:val="auto"/>
        <w:rPr>
          <w:rFonts w:hint="default" w:ascii="Times New Roman" w:hAnsi="Times New Roman" w:cs="Times New Roman" w:eastAsiaTheme="minorEastAsia"/>
          <w:color w:val="auto"/>
          <w:kern w:val="0"/>
          <w:sz w:val="24"/>
          <w:szCs w:val="24"/>
          <w:highlight w:val="none"/>
        </w:rPr>
      </w:pPr>
      <w:r>
        <w:rPr>
          <w:rFonts w:hint="default" w:ascii="Times New Roman" w:hAnsi="Times New Roman" w:cs="Times New Roman" w:eastAsiaTheme="minorEastAsia"/>
          <w:b/>
          <w:color w:val="auto"/>
          <w:sz w:val="24"/>
          <w:highlight w:val="none"/>
          <w:lang w:eastAsia="zh-CN"/>
        </w:rPr>
        <w:t>六</w:t>
      </w:r>
      <w:r>
        <w:rPr>
          <w:rFonts w:hint="default" w:ascii="Times New Roman" w:hAnsi="Times New Roman" w:cs="Times New Roman" w:eastAsiaTheme="minorEastAsia"/>
          <w:b/>
          <w:color w:val="auto"/>
          <w:sz w:val="24"/>
          <w:highlight w:val="none"/>
        </w:rPr>
        <w:t>、公告期限</w:t>
      </w:r>
      <w:r>
        <w:rPr>
          <w:rFonts w:hint="default" w:ascii="Times New Roman" w:hAnsi="Times New Roman" w:cs="Times New Roman" w:eastAsiaTheme="minorEastAsia"/>
          <w:b/>
          <w:color w:val="auto"/>
          <w:sz w:val="24"/>
          <w:highlight w:val="none"/>
        </w:rPr>
        <w:cr/>
      </w:r>
      <w:r>
        <w:rPr>
          <w:rFonts w:hint="default" w:ascii="Times New Roman" w:hAnsi="Times New Roman" w:cs="Times New Roman" w:eastAsiaTheme="minorEastAsia"/>
          <w:color w:val="auto"/>
          <w:kern w:val="0"/>
          <w:sz w:val="24"/>
          <w:szCs w:val="24"/>
          <w:highlight w:val="none"/>
        </w:rPr>
        <w:t>自本公告发布之日起</w:t>
      </w:r>
      <w:r>
        <w:rPr>
          <w:rFonts w:hint="default" w:ascii="Times New Roman" w:hAnsi="Times New Roman" w:cs="Times New Roman" w:eastAsiaTheme="minorEastAsia"/>
          <w:color w:val="auto"/>
          <w:kern w:val="0"/>
          <w:sz w:val="24"/>
          <w:szCs w:val="24"/>
          <w:highlight w:val="none"/>
          <w:lang w:val="en-US" w:eastAsia="zh-CN"/>
        </w:rPr>
        <w:t>3</w:t>
      </w:r>
      <w:r>
        <w:rPr>
          <w:rFonts w:hint="default" w:ascii="Times New Roman" w:hAnsi="Times New Roman" w:cs="Times New Roman" w:eastAsiaTheme="minorEastAsia"/>
          <w:color w:val="auto"/>
          <w:kern w:val="0"/>
          <w:sz w:val="24"/>
          <w:szCs w:val="24"/>
          <w:highlight w:val="none"/>
        </w:rPr>
        <w:t>个工作日。</w:t>
      </w:r>
    </w:p>
    <w:p>
      <w:pPr>
        <w:pageBreakBefore w:val="0"/>
        <w:widowControl w:val="0"/>
        <w:kinsoku/>
        <w:wordWrap/>
        <w:overflowPunct/>
        <w:topLinePunct w:val="0"/>
        <w:autoSpaceDE/>
        <w:autoSpaceDN/>
        <w:bidi w:val="0"/>
        <w:adjustRightInd w:val="0"/>
        <w:snapToGrid w:val="0"/>
        <w:spacing w:afterLines="0" w:line="336" w:lineRule="auto"/>
        <w:ind w:left="0" w:hanging="482" w:hangingChars="200"/>
        <w:textAlignment w:val="auto"/>
        <w:rPr>
          <w:rFonts w:hint="default" w:ascii="Times New Roman" w:hAnsi="Times New Roman" w:cs="Times New Roman" w:eastAsiaTheme="minorEastAsia"/>
          <w:b/>
          <w:color w:val="auto"/>
          <w:sz w:val="24"/>
          <w:highlight w:val="none"/>
          <w:lang w:eastAsia="zh-CN"/>
        </w:rPr>
      </w:pPr>
      <w:r>
        <w:rPr>
          <w:rFonts w:hint="default" w:ascii="Times New Roman" w:hAnsi="Times New Roman" w:cs="Times New Roman" w:eastAsiaTheme="minorEastAsia"/>
          <w:b/>
          <w:color w:val="auto"/>
          <w:sz w:val="24"/>
          <w:highlight w:val="none"/>
          <w:lang w:eastAsia="zh-CN"/>
        </w:rPr>
        <w:t>七、其他补充事宜</w:t>
      </w:r>
    </w:p>
    <w:p>
      <w:pPr>
        <w:keepNext w:val="0"/>
        <w:keepLines w:val="0"/>
        <w:pageBreakBefore w:val="0"/>
        <w:widowControl w:val="0"/>
        <w:kinsoku/>
        <w:wordWrap/>
        <w:overflowPunct/>
        <w:topLinePunct w:val="0"/>
        <w:autoSpaceDE/>
        <w:autoSpaceDN/>
        <w:bidi w:val="0"/>
        <w:adjustRightInd w:val="0"/>
        <w:snapToGrid w:val="0"/>
        <w:spacing w:afterLines="0" w:line="336" w:lineRule="auto"/>
        <w:ind w:firstLine="480" w:firstLineChars="200"/>
        <w:textAlignment w:val="auto"/>
        <w:rPr>
          <w:rFonts w:hint="default" w:ascii="Times New Roman" w:hAnsi="Times New Roman" w:cs="Times New Roman" w:eastAsiaTheme="minorEastAsia"/>
          <w:b w:val="0"/>
          <w:bCs/>
          <w:color w:val="auto"/>
          <w:sz w:val="24"/>
          <w:highlight w:val="none"/>
          <w:lang w:eastAsia="zh-CN"/>
        </w:rPr>
      </w:pPr>
      <w:r>
        <w:rPr>
          <w:rFonts w:hint="default" w:ascii="Times New Roman" w:hAnsi="Times New Roman" w:cs="Times New Roman" w:eastAsiaTheme="minorEastAsia"/>
          <w:b w:val="0"/>
          <w:bCs/>
          <w:color w:val="auto"/>
          <w:sz w:val="24"/>
          <w:highlight w:val="none"/>
          <w:lang w:eastAsia="zh-CN"/>
        </w:rPr>
        <w:t>符合资格的潜在供应商应当在采购文件获取时间内按代理机构规定方式获取采购文件，流程如下：</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cs="Times New Roman" w:eastAsiaTheme="minorEastAsia"/>
          <w:b w:val="0"/>
          <w:bCs/>
          <w:color w:val="auto"/>
          <w:sz w:val="24"/>
          <w:highlight w:val="none"/>
          <w:lang w:eastAsia="zh-CN"/>
        </w:rPr>
      </w:pPr>
      <w:r>
        <w:rPr>
          <w:rFonts w:hint="default" w:ascii="Times New Roman" w:hAnsi="Times New Roman" w:cs="Times New Roman" w:eastAsiaTheme="minorEastAsia"/>
          <w:b w:val="0"/>
          <w:bCs/>
          <w:color w:val="auto"/>
          <w:sz w:val="24"/>
          <w:highlight w:val="none"/>
          <w:lang w:eastAsia="zh-CN"/>
        </w:rPr>
        <w:t>本项目采购文件只在远东电子交易平台在线上发售，供应商在购买采购文件之前，登录远东电子交易平台(http://www.gdydzb.com/)进行网上注册（已注册请忽略，直接登录进行报名与购标操作），具体流程操作见网站“下载专区 ——投标人操作手册”，网上注册相应准备资料如下：加盖公章的有效营业执照副本扫描件、法人姓名与身份证号码。</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cs="Times New Roman" w:eastAsiaTheme="minorEastAsia"/>
          <w:b w:val="0"/>
          <w:bCs/>
          <w:color w:val="auto"/>
          <w:sz w:val="24"/>
          <w:highlight w:val="none"/>
          <w:lang w:eastAsia="zh-CN"/>
        </w:rPr>
      </w:pPr>
      <w:r>
        <w:rPr>
          <w:rFonts w:hint="default" w:ascii="Times New Roman" w:hAnsi="Times New Roman" w:cs="Times New Roman" w:eastAsiaTheme="minorEastAsia"/>
          <w:b w:val="0"/>
          <w:bCs/>
          <w:color w:val="auto"/>
          <w:sz w:val="24"/>
          <w:highlight w:val="none"/>
          <w:lang w:eastAsia="zh-CN"/>
        </w:rPr>
        <w:t>符合资格的供应商在网上注册成功后方可报名与购买采购文件，购买方式：网上购买，标书款支付方式为网上支付。主要操作过程如下：</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cs="Times New Roman" w:eastAsiaTheme="minorEastAsia"/>
          <w:b w:val="0"/>
          <w:bCs/>
          <w:color w:val="auto"/>
          <w:sz w:val="24"/>
          <w:highlight w:val="none"/>
          <w:lang w:eastAsia="zh-CN"/>
        </w:rPr>
      </w:pPr>
      <w:r>
        <w:rPr>
          <w:rFonts w:hint="default" w:ascii="Times New Roman" w:hAnsi="Times New Roman" w:cs="Times New Roman" w:eastAsiaTheme="minorEastAsia"/>
          <w:b w:val="0"/>
          <w:bCs/>
          <w:color w:val="auto"/>
          <w:sz w:val="24"/>
          <w:highlight w:val="none"/>
          <w:lang w:eastAsia="zh-CN"/>
        </w:rPr>
        <w:t>1）注册：远东电子交易平台(http://www.gdydzb.com/)完成注册（详细可查看下载专区的《投标人操作手册》）；</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cs="Times New Roman" w:eastAsiaTheme="minorEastAsia"/>
          <w:b w:val="0"/>
          <w:bCs/>
          <w:color w:val="auto"/>
          <w:sz w:val="24"/>
          <w:highlight w:val="none"/>
          <w:lang w:eastAsia="zh-CN"/>
        </w:rPr>
      </w:pPr>
      <w:r>
        <w:rPr>
          <w:rFonts w:hint="default" w:ascii="Times New Roman" w:hAnsi="Times New Roman" w:cs="Times New Roman" w:eastAsiaTheme="minorEastAsia"/>
          <w:b w:val="0"/>
          <w:bCs/>
          <w:color w:val="auto"/>
          <w:sz w:val="24"/>
          <w:highlight w:val="none"/>
          <w:lang w:eastAsia="zh-CN"/>
        </w:rPr>
        <w:t>2）选择项目：登录后，在“所有项目”中，搜索到需要参与的项目，点击"投标"；</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cs="Times New Roman" w:eastAsiaTheme="minorEastAsia"/>
          <w:b w:val="0"/>
          <w:bCs/>
          <w:color w:val="auto"/>
          <w:sz w:val="24"/>
          <w:highlight w:val="none"/>
          <w:lang w:eastAsia="zh-CN"/>
        </w:rPr>
      </w:pPr>
      <w:r>
        <w:rPr>
          <w:rFonts w:hint="default" w:ascii="Times New Roman" w:hAnsi="Times New Roman" w:cs="Times New Roman" w:eastAsiaTheme="minorEastAsia"/>
          <w:b w:val="0"/>
          <w:bCs/>
          <w:color w:val="auto"/>
          <w:sz w:val="24"/>
          <w:highlight w:val="none"/>
          <w:lang w:eastAsia="zh-CN"/>
        </w:rPr>
        <w:t>3）报名参与：选择“报名登记”，选择相应的标段登记资料（请根据供应商资格提交相应的资料扫描件，如有多个请全部压缩成一个文件再上传），提交后请等待审核：</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cs="Times New Roman" w:eastAsiaTheme="minorEastAsia"/>
          <w:b w:val="0"/>
          <w:bCs/>
          <w:color w:val="auto"/>
          <w:sz w:val="24"/>
          <w:highlight w:val="none"/>
          <w:lang w:eastAsia="zh-CN"/>
        </w:rPr>
      </w:pPr>
      <w:r>
        <w:rPr>
          <w:rFonts w:hint="default" w:ascii="Times New Roman" w:hAnsi="Times New Roman" w:cs="Times New Roman" w:eastAsiaTheme="minorEastAsia"/>
          <w:b w:val="0"/>
          <w:bCs/>
          <w:color w:val="auto"/>
          <w:sz w:val="24"/>
          <w:highlight w:val="none"/>
          <w:lang w:eastAsia="zh-CN"/>
        </w:rPr>
        <w:t>本项目需提交资料（均须加盖供应商公章）要求为：a.有效的营业执照副本或社会团体法人证书或事业单位法人证书等复印件；b.法定代表人证明书及授权文件；</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cs="Times New Roman" w:eastAsiaTheme="minorEastAsia"/>
          <w:b w:val="0"/>
          <w:bCs/>
          <w:color w:val="auto"/>
          <w:sz w:val="24"/>
          <w:highlight w:val="none"/>
          <w:lang w:eastAsia="zh-CN"/>
        </w:rPr>
      </w:pPr>
      <w:r>
        <w:rPr>
          <w:rFonts w:hint="default" w:ascii="Times New Roman" w:hAnsi="Times New Roman" w:cs="Times New Roman" w:eastAsiaTheme="minorEastAsia"/>
          <w:b w:val="0"/>
          <w:bCs/>
          <w:color w:val="auto"/>
          <w:sz w:val="24"/>
          <w:highlight w:val="none"/>
          <w:lang w:eastAsia="zh-CN"/>
        </w:rPr>
        <w:t>购买采购文件：在登记资料通过审核后，请在“购标、投标文件--&gt;报名下载采购文件”中选择相应的标段，通过网上支付方式完成支付并下载采购文件。</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cs="Times New Roman" w:eastAsiaTheme="minorEastAsia"/>
          <w:b w:val="0"/>
          <w:bCs/>
          <w:color w:val="auto"/>
          <w:sz w:val="24"/>
          <w:highlight w:val="none"/>
          <w:lang w:eastAsia="zh-CN"/>
        </w:rPr>
      </w:pPr>
      <w:r>
        <w:rPr>
          <w:rFonts w:hint="default" w:ascii="Times New Roman" w:hAnsi="Times New Roman" w:cs="Times New Roman" w:eastAsiaTheme="minorEastAsia"/>
          <w:b w:val="0"/>
          <w:bCs/>
          <w:color w:val="auto"/>
          <w:sz w:val="24"/>
          <w:highlight w:val="none"/>
          <w:lang w:eastAsia="zh-CN"/>
        </w:rPr>
        <w:t>4）购买采购文件：在登记资料通过审核后，请在“标书购买”中选择相应的标段，通过网上支付方式完成支付并下载采购文件。</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cs="Times New Roman" w:eastAsiaTheme="minorEastAsia"/>
          <w:b w:val="0"/>
          <w:bCs/>
          <w:color w:val="auto"/>
          <w:sz w:val="24"/>
          <w:highlight w:val="none"/>
          <w:lang w:eastAsia="zh-CN"/>
        </w:rPr>
      </w:pPr>
      <w:r>
        <w:rPr>
          <w:rFonts w:hint="default" w:ascii="Times New Roman" w:hAnsi="Times New Roman" w:cs="Times New Roman" w:eastAsiaTheme="minorEastAsia"/>
          <w:b w:val="0"/>
          <w:bCs/>
          <w:color w:val="auto"/>
          <w:sz w:val="24"/>
          <w:highlight w:val="none"/>
          <w:lang w:eastAsia="zh-CN"/>
        </w:rPr>
        <w:t>有关网上注册、报名相关疑问，可致电0757-83332528，邮箱：zgydfs@126.com</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cs="Times New Roman" w:eastAsiaTheme="minorEastAsia"/>
          <w:b w:val="0"/>
          <w:bCs/>
          <w:color w:val="auto"/>
          <w:sz w:val="24"/>
          <w:highlight w:val="none"/>
          <w:lang w:val="en-US" w:eastAsia="zh-CN"/>
        </w:rPr>
      </w:pPr>
      <w:r>
        <w:rPr>
          <w:rFonts w:hint="default" w:ascii="Times New Roman" w:hAnsi="Times New Roman" w:cs="Times New Roman" w:eastAsiaTheme="minorEastAsia"/>
          <w:b w:val="0"/>
          <w:bCs/>
          <w:color w:val="auto"/>
          <w:sz w:val="24"/>
          <w:highlight w:val="none"/>
          <w:lang w:eastAsia="zh-CN"/>
        </w:rPr>
        <w:t>无法进行网上报名：可携带（a.有效的营业执照副本或社会团体法人证书或事业单位法人证书等复印件；b.法定代表人证明书及授权文件。）到佛山市禅城区季华五路10号金融广场17层A区进行现场报名</w:t>
      </w:r>
      <w:r>
        <w:rPr>
          <w:rFonts w:hint="default" w:ascii="Times New Roman" w:hAnsi="Times New Roman" w:cs="Times New Roman" w:eastAsiaTheme="minorEastAsia"/>
          <w:b w:val="0"/>
          <w:bCs/>
          <w:color w:val="auto"/>
          <w:sz w:val="24"/>
          <w:highlight w:val="none"/>
          <w:lang w:val="en-US" w:eastAsia="zh-CN"/>
        </w:rPr>
        <w:t>。</w:t>
      </w:r>
    </w:p>
    <w:p>
      <w:pPr>
        <w:spacing w:after="72" w:afterLines="30" w:line="360" w:lineRule="auto"/>
        <w:jc w:val="left"/>
        <w:rPr>
          <w:rFonts w:hint="default" w:ascii="Times New Roman" w:hAnsi="Times New Roman" w:cs="Times New Roman" w:eastAsiaTheme="minorEastAsia"/>
          <w:b/>
          <w:color w:val="auto"/>
          <w:sz w:val="24"/>
          <w:highlight w:val="none"/>
        </w:rPr>
      </w:pPr>
      <w:r>
        <w:rPr>
          <w:rFonts w:hint="default" w:ascii="Times New Roman" w:hAnsi="Times New Roman" w:cs="Times New Roman" w:eastAsiaTheme="minorEastAsia"/>
          <w:b/>
          <w:color w:val="auto"/>
          <w:sz w:val="24"/>
          <w:highlight w:val="none"/>
          <w:lang w:eastAsia="zh-CN"/>
        </w:rPr>
        <w:t>八</w:t>
      </w:r>
      <w:r>
        <w:rPr>
          <w:rFonts w:hint="default" w:ascii="Times New Roman" w:hAnsi="Times New Roman" w:cs="Times New Roman" w:eastAsiaTheme="minorEastAsia"/>
          <w:b/>
          <w:color w:val="auto"/>
          <w:sz w:val="24"/>
          <w:highlight w:val="none"/>
        </w:rPr>
        <w:t>、对本次招标提出询问，请按以下方式联系</w:t>
      </w:r>
    </w:p>
    <w:p>
      <w:pPr>
        <w:keepNext w:val="0"/>
        <w:keepLines w:val="0"/>
        <w:pageBreakBefore w:val="0"/>
        <w:widowControl w:val="0"/>
        <w:kinsoku/>
        <w:wordWrap/>
        <w:overflowPunct/>
        <w:topLinePunct w:val="0"/>
        <w:autoSpaceDE/>
        <w:autoSpaceDN/>
        <w:bidi w:val="0"/>
        <w:adjustRightInd/>
        <w:snapToGrid/>
        <w:spacing w:line="336" w:lineRule="auto"/>
        <w:jc w:val="left"/>
        <w:textAlignment w:val="auto"/>
        <w:rPr>
          <w:rFonts w:hint="default" w:ascii="Times New Roman" w:hAnsi="Times New Roman" w:eastAsia="仿宋" w:cs="Times New Roman"/>
          <w:bCs/>
          <w:spacing w:val="10"/>
          <w:kern w:val="0"/>
          <w:sz w:val="28"/>
          <w:szCs w:val="28"/>
          <w:highlight w:val="none"/>
          <w:lang w:val="en-US" w:eastAsia="zh-CN" w:bidi="ar-SA"/>
        </w:rPr>
      </w:pPr>
      <w:r>
        <w:rPr>
          <w:rFonts w:hint="default" w:ascii="Times New Roman" w:hAnsi="Times New Roman" w:cs="Times New Roman" w:eastAsiaTheme="minorEastAsia"/>
          <w:color w:val="auto"/>
          <w:sz w:val="24"/>
          <w:highlight w:val="none"/>
        </w:rPr>
        <w:t>1.采购人信息</w:t>
      </w:r>
      <w:r>
        <w:rPr>
          <w:rFonts w:hint="default" w:ascii="Times New Roman" w:hAnsi="Times New Roman" w:cs="Times New Roman" w:eastAsiaTheme="minorEastAsia"/>
          <w:color w:val="auto"/>
          <w:sz w:val="24"/>
          <w:highlight w:val="none"/>
        </w:rPr>
        <w:cr/>
      </w:r>
      <w:r>
        <w:rPr>
          <w:rFonts w:hint="default" w:ascii="Times New Roman" w:hAnsi="Times New Roman" w:cs="Times New Roman" w:eastAsiaTheme="minorEastAsia"/>
          <w:color w:val="auto"/>
          <w:sz w:val="24"/>
          <w:highlight w:val="none"/>
        </w:rPr>
        <w:t>名称：</w:t>
      </w:r>
      <w:r>
        <w:rPr>
          <w:rFonts w:hint="default" w:ascii="Times New Roman" w:hAnsi="Times New Roman" w:cs="Times New Roman" w:eastAsiaTheme="minorEastAsia"/>
          <w:color w:val="auto"/>
          <w:sz w:val="24"/>
          <w:highlight w:val="none"/>
          <w:lang w:eastAsia="zh-CN"/>
        </w:rPr>
        <w:t>佛山市消防救援支队</w:t>
      </w:r>
      <w:r>
        <w:rPr>
          <w:rFonts w:hint="default" w:ascii="Times New Roman" w:hAnsi="Times New Roman" w:cs="Times New Roman" w:eastAsiaTheme="minorEastAsia"/>
          <w:color w:val="auto"/>
          <w:sz w:val="24"/>
          <w:highlight w:val="none"/>
        </w:rPr>
        <w:cr/>
      </w:r>
      <w:r>
        <w:rPr>
          <w:rFonts w:hint="default" w:ascii="Times New Roman" w:hAnsi="Times New Roman" w:cs="Times New Roman" w:eastAsiaTheme="minorEastAsia"/>
          <w:color w:val="auto"/>
          <w:sz w:val="24"/>
          <w:highlight w:val="none"/>
        </w:rPr>
        <w:t>地址：佛山市顺德区乐从镇东平社区裕和路1号</w:t>
      </w:r>
      <w:r>
        <w:rPr>
          <w:rFonts w:hint="default" w:ascii="Times New Roman" w:hAnsi="Times New Roman" w:cs="Times New Roman" w:eastAsiaTheme="minorEastAsia"/>
          <w:color w:val="auto"/>
          <w:sz w:val="24"/>
          <w:highlight w:val="none"/>
          <w:lang w:val="en-US" w:eastAsia="zh-CN"/>
        </w:rPr>
        <w:t xml:space="preserve"> </w:t>
      </w:r>
      <w:r>
        <w:rPr>
          <w:rFonts w:hint="default" w:ascii="Times New Roman" w:hAnsi="Times New Roman" w:cs="Times New Roman" w:eastAsiaTheme="minorEastAsia"/>
          <w:color w:val="auto"/>
          <w:sz w:val="24"/>
          <w:highlight w:val="none"/>
        </w:rPr>
        <w:cr/>
      </w:r>
      <w:r>
        <w:rPr>
          <w:rFonts w:hint="default" w:ascii="Times New Roman" w:hAnsi="Times New Roman" w:cs="Times New Roman" w:eastAsiaTheme="minorEastAsia"/>
          <w:color w:val="auto"/>
          <w:sz w:val="24"/>
          <w:highlight w:val="none"/>
        </w:rPr>
        <w:t>联</w:t>
      </w:r>
      <w:r>
        <w:rPr>
          <w:rFonts w:hint="default" w:ascii="Times New Roman" w:hAnsi="Times New Roman" w:cs="Times New Roman" w:eastAsiaTheme="minorEastAsia"/>
          <w:color w:val="auto"/>
          <w:sz w:val="24"/>
          <w:highlight w:val="none"/>
          <w:lang w:eastAsia="zh-CN"/>
        </w:rPr>
        <w:t>系方式：0757-82989055</w:t>
      </w:r>
    </w:p>
    <w:p>
      <w:pPr>
        <w:keepNext w:val="0"/>
        <w:keepLines w:val="0"/>
        <w:pageBreakBefore w:val="0"/>
        <w:widowControl w:val="0"/>
        <w:kinsoku/>
        <w:wordWrap/>
        <w:overflowPunct/>
        <w:topLinePunct w:val="0"/>
        <w:autoSpaceDE/>
        <w:autoSpaceDN/>
        <w:bidi w:val="0"/>
        <w:adjustRightInd/>
        <w:snapToGrid/>
        <w:spacing w:line="336" w:lineRule="auto"/>
        <w:jc w:val="left"/>
        <w:textAlignment w:val="auto"/>
        <w:rPr>
          <w:rFonts w:hint="default" w:ascii="Times New Roman" w:hAnsi="Times New Roman" w:cs="Times New Roman" w:eastAsiaTheme="minorEastAsia"/>
          <w:color w:val="auto"/>
          <w:sz w:val="24"/>
          <w:highlight w:val="none"/>
          <w:lang w:eastAsia="zh-CN"/>
        </w:rPr>
      </w:pPr>
      <w:r>
        <w:rPr>
          <w:rFonts w:hint="default" w:ascii="Times New Roman" w:hAnsi="Times New Roman" w:cs="Times New Roman" w:eastAsiaTheme="minorEastAsia"/>
          <w:color w:val="auto"/>
          <w:sz w:val="24"/>
          <w:highlight w:val="none"/>
        </w:rPr>
        <w:t>2.采购代理机构信息</w:t>
      </w:r>
      <w:r>
        <w:rPr>
          <w:rFonts w:hint="default" w:ascii="Times New Roman" w:hAnsi="Times New Roman" w:cs="Times New Roman" w:eastAsiaTheme="minorEastAsia"/>
          <w:color w:val="auto"/>
          <w:sz w:val="24"/>
          <w:highlight w:val="none"/>
        </w:rPr>
        <w:cr/>
      </w:r>
      <w:r>
        <w:rPr>
          <w:rFonts w:hint="default" w:ascii="Times New Roman" w:hAnsi="Times New Roman" w:cs="Times New Roman" w:eastAsiaTheme="minorEastAsia"/>
          <w:color w:val="auto"/>
          <w:sz w:val="24"/>
          <w:highlight w:val="none"/>
        </w:rPr>
        <w:t>名称：</w:t>
      </w:r>
      <w:r>
        <w:rPr>
          <w:rFonts w:hint="default" w:ascii="Times New Roman" w:hAnsi="Times New Roman" w:cs="Times New Roman" w:eastAsiaTheme="minorEastAsia"/>
          <w:color w:val="auto"/>
          <w:sz w:val="24"/>
          <w:highlight w:val="none"/>
          <w:lang w:eastAsia="zh-CN"/>
        </w:rPr>
        <w:t>广东远东招标代理有限公司</w:t>
      </w:r>
      <w:r>
        <w:rPr>
          <w:rFonts w:hint="default" w:ascii="Times New Roman" w:hAnsi="Times New Roman" w:cs="Times New Roman" w:eastAsiaTheme="minorEastAsia"/>
          <w:color w:val="auto"/>
          <w:sz w:val="24"/>
          <w:highlight w:val="none"/>
        </w:rPr>
        <w:cr/>
      </w:r>
      <w:r>
        <w:rPr>
          <w:rFonts w:hint="default" w:ascii="Times New Roman" w:hAnsi="Times New Roman" w:cs="Times New Roman" w:eastAsiaTheme="minorEastAsia"/>
          <w:color w:val="auto"/>
          <w:sz w:val="24"/>
          <w:highlight w:val="none"/>
        </w:rPr>
        <w:t>地址：</w:t>
      </w:r>
      <w:r>
        <w:rPr>
          <w:rFonts w:hint="default" w:ascii="Times New Roman" w:hAnsi="Times New Roman" w:cs="Times New Roman" w:eastAsiaTheme="minorEastAsia"/>
          <w:color w:val="auto"/>
          <w:sz w:val="24"/>
          <w:highlight w:val="none"/>
          <w:lang w:eastAsia="zh-CN"/>
        </w:rPr>
        <w:t>佛山市禅城区季华五路10号金融广场17层A区之一</w:t>
      </w:r>
      <w:r>
        <w:rPr>
          <w:rFonts w:hint="default" w:ascii="Times New Roman" w:hAnsi="Times New Roman" w:cs="Times New Roman" w:eastAsiaTheme="minorEastAsia"/>
          <w:color w:val="auto"/>
          <w:sz w:val="24"/>
          <w:highlight w:val="none"/>
        </w:rPr>
        <w:cr/>
      </w:r>
      <w:r>
        <w:rPr>
          <w:rFonts w:hint="default" w:ascii="Times New Roman" w:hAnsi="Times New Roman" w:cs="Times New Roman" w:eastAsiaTheme="minorEastAsia"/>
          <w:color w:val="auto"/>
          <w:sz w:val="24"/>
          <w:highlight w:val="none"/>
        </w:rPr>
        <w:t>联系方式：</w:t>
      </w:r>
      <w:r>
        <w:rPr>
          <w:rFonts w:hint="default" w:ascii="Times New Roman" w:hAnsi="Times New Roman" w:cs="Times New Roman" w:eastAsiaTheme="minorEastAsia"/>
          <w:color w:val="auto"/>
          <w:sz w:val="24"/>
          <w:highlight w:val="none"/>
          <w:lang w:eastAsia="zh-CN"/>
        </w:rPr>
        <w:t>0757-833325</w:t>
      </w:r>
      <w:r>
        <w:rPr>
          <w:rFonts w:hint="default" w:ascii="Times New Roman" w:hAnsi="Times New Roman" w:cs="Times New Roman" w:eastAsiaTheme="minorEastAsia"/>
          <w:color w:val="auto"/>
          <w:sz w:val="24"/>
          <w:highlight w:val="none"/>
          <w:lang w:val="en-US" w:eastAsia="zh-CN"/>
        </w:rPr>
        <w:t>1</w:t>
      </w:r>
      <w:r>
        <w:rPr>
          <w:rFonts w:hint="default" w:ascii="Times New Roman" w:hAnsi="Times New Roman" w:cs="Times New Roman" w:eastAsiaTheme="minorEastAsia"/>
          <w:color w:val="auto"/>
          <w:sz w:val="24"/>
          <w:highlight w:val="none"/>
          <w:lang w:eastAsia="zh-CN"/>
        </w:rPr>
        <w:t>8</w:t>
      </w:r>
    </w:p>
    <w:p>
      <w:pPr>
        <w:keepNext w:val="0"/>
        <w:keepLines w:val="0"/>
        <w:pageBreakBefore w:val="0"/>
        <w:widowControl w:val="0"/>
        <w:kinsoku/>
        <w:wordWrap/>
        <w:overflowPunct/>
        <w:topLinePunct w:val="0"/>
        <w:autoSpaceDE/>
        <w:autoSpaceDN/>
        <w:bidi w:val="0"/>
        <w:adjustRightInd/>
        <w:snapToGrid/>
        <w:spacing w:line="336" w:lineRule="auto"/>
        <w:jc w:val="left"/>
        <w:textAlignment w:val="auto"/>
        <w:rPr>
          <w:rFonts w:hint="default" w:ascii="Times New Roman" w:hAnsi="Times New Roman" w:cs="Times New Roman" w:eastAsiaTheme="minorEastAsia"/>
          <w:color w:val="auto"/>
          <w:sz w:val="24"/>
          <w:highlight w:val="none"/>
        </w:rPr>
      </w:pPr>
      <w:r>
        <w:rPr>
          <w:rFonts w:hint="default" w:ascii="Times New Roman" w:hAnsi="Times New Roman" w:cs="Times New Roman" w:eastAsiaTheme="minorEastAsia"/>
          <w:color w:val="auto"/>
          <w:sz w:val="24"/>
          <w:highlight w:val="none"/>
        </w:rPr>
        <w:t>3. 项目联系方式</w:t>
      </w:r>
      <w:r>
        <w:rPr>
          <w:rFonts w:hint="default" w:ascii="Times New Roman" w:hAnsi="Times New Roman" w:cs="Times New Roman" w:eastAsiaTheme="minorEastAsia"/>
          <w:color w:val="auto"/>
          <w:sz w:val="24"/>
          <w:highlight w:val="none"/>
        </w:rPr>
        <w:cr/>
      </w:r>
      <w:r>
        <w:rPr>
          <w:rFonts w:hint="default" w:ascii="Times New Roman" w:hAnsi="Times New Roman" w:cs="Times New Roman" w:eastAsiaTheme="minorEastAsia"/>
          <w:color w:val="auto"/>
          <w:sz w:val="24"/>
          <w:highlight w:val="none"/>
        </w:rPr>
        <w:t>项目联系人</w:t>
      </w:r>
      <w:r>
        <w:rPr>
          <w:rFonts w:hint="default" w:ascii="Times New Roman" w:hAnsi="Times New Roman" w:cs="Times New Roman" w:eastAsiaTheme="minorEastAsia"/>
          <w:color w:val="auto"/>
          <w:sz w:val="24"/>
          <w:highlight w:val="none"/>
          <w:lang w:eastAsia="zh-CN"/>
        </w:rPr>
        <w:t>：</w:t>
      </w:r>
      <w:r>
        <w:rPr>
          <w:rFonts w:hint="eastAsia" w:cs="Times New Roman" w:eastAsiaTheme="minorEastAsia"/>
          <w:color w:val="auto"/>
          <w:sz w:val="24"/>
          <w:highlight w:val="none"/>
          <w:lang w:eastAsia="zh-CN"/>
        </w:rPr>
        <w:t>夏小姐</w:t>
      </w:r>
      <w:r>
        <w:rPr>
          <w:rFonts w:hint="default" w:ascii="Times New Roman" w:hAnsi="Times New Roman" w:cs="Times New Roman" w:eastAsiaTheme="minorEastAsia"/>
          <w:color w:val="auto"/>
          <w:sz w:val="24"/>
          <w:highlight w:val="none"/>
        </w:rPr>
        <w:cr/>
      </w:r>
      <w:r>
        <w:rPr>
          <w:rFonts w:hint="default" w:ascii="Times New Roman" w:hAnsi="Times New Roman" w:cs="Times New Roman" w:eastAsiaTheme="minorEastAsia"/>
          <w:color w:val="auto"/>
          <w:sz w:val="24"/>
          <w:highlight w:val="none"/>
        </w:rPr>
        <w:t>联系电话：</w:t>
      </w:r>
      <w:r>
        <w:rPr>
          <w:rFonts w:hint="default" w:ascii="Times New Roman" w:hAnsi="Times New Roman" w:cs="Times New Roman" w:eastAsiaTheme="minorEastAsia"/>
          <w:color w:val="auto"/>
          <w:sz w:val="24"/>
          <w:highlight w:val="none"/>
          <w:lang w:eastAsia="zh-CN"/>
        </w:rPr>
        <w:t>0757-833325</w:t>
      </w:r>
      <w:r>
        <w:rPr>
          <w:rFonts w:hint="default" w:ascii="Times New Roman" w:hAnsi="Times New Roman" w:cs="Times New Roman" w:eastAsiaTheme="minorEastAsia"/>
          <w:color w:val="auto"/>
          <w:sz w:val="24"/>
          <w:highlight w:val="none"/>
          <w:lang w:val="en-US" w:eastAsia="zh-CN"/>
        </w:rPr>
        <w:t>1</w:t>
      </w:r>
      <w:r>
        <w:rPr>
          <w:rFonts w:hint="default" w:ascii="Times New Roman" w:hAnsi="Times New Roman" w:cs="Times New Roman" w:eastAsiaTheme="minorEastAsia"/>
          <w:color w:val="auto"/>
          <w:sz w:val="24"/>
          <w:highlight w:val="none"/>
          <w:lang w:eastAsia="zh-CN"/>
        </w:rPr>
        <w:t>8</w:t>
      </w:r>
    </w:p>
    <w:p>
      <w:pPr>
        <w:pStyle w:val="14"/>
        <w:keepNext w:val="0"/>
        <w:keepLines w:val="0"/>
        <w:pageBreakBefore w:val="0"/>
        <w:widowControl w:val="0"/>
        <w:kinsoku/>
        <w:wordWrap/>
        <w:overflowPunct/>
        <w:topLinePunct w:val="0"/>
        <w:autoSpaceDE/>
        <w:autoSpaceDN/>
        <w:bidi w:val="0"/>
        <w:adjustRightInd/>
        <w:snapToGrid w:val="0"/>
        <w:spacing w:line="336" w:lineRule="auto"/>
        <w:textAlignment w:val="auto"/>
        <w:rPr>
          <w:rFonts w:hint="default" w:ascii="Times New Roman" w:hAnsi="Times New Roman" w:cs="Times New Roman" w:eastAsiaTheme="minorEastAsia"/>
          <w:color w:val="auto"/>
          <w:kern w:val="2"/>
          <w:sz w:val="24"/>
          <w:szCs w:val="24"/>
          <w:highlight w:val="none"/>
          <w:lang w:val="en-US" w:eastAsia="zh-CN" w:bidi="ar-SA"/>
        </w:rPr>
      </w:pPr>
    </w:p>
    <w:p>
      <w:pPr>
        <w:pStyle w:val="14"/>
        <w:adjustRightInd w:val="0"/>
        <w:spacing w:line="324" w:lineRule="auto"/>
        <w:jc w:val="right"/>
        <w:rPr>
          <w:rFonts w:hint="default" w:ascii="Times New Roman" w:hAnsi="Times New Roman" w:eastAsia="宋体" w:cs="Times New Roman"/>
          <w:kern w:val="2"/>
          <w:sz w:val="24"/>
          <w:lang w:eastAsia="zh-CN"/>
        </w:rPr>
      </w:pPr>
      <w:bookmarkStart w:id="33" w:name="_Toc256000001"/>
      <w:bookmarkStart w:id="34" w:name="_Toc15735"/>
      <w:bookmarkStart w:id="35" w:name="_Toc6922"/>
      <w:r>
        <w:rPr>
          <w:rFonts w:hint="default" w:ascii="Times New Roman" w:hAnsi="Times New Roman" w:eastAsia="宋体" w:cs="Times New Roman"/>
          <w:color w:val="000000"/>
          <w:kern w:val="2"/>
          <w:sz w:val="24"/>
          <w:lang w:eastAsia="zh-CN"/>
        </w:rPr>
        <w:t>发布人：广东远东招标代理有限公司</w:t>
      </w:r>
      <w:bookmarkEnd w:id="33"/>
      <w:bookmarkEnd w:id="34"/>
      <w:bookmarkEnd w:id="35"/>
    </w:p>
    <w:p>
      <w:pPr>
        <w:pStyle w:val="14"/>
        <w:keepNext w:val="0"/>
        <w:keepLines w:val="0"/>
        <w:pageBreakBefore w:val="0"/>
        <w:widowControl w:val="0"/>
        <w:kinsoku/>
        <w:wordWrap/>
        <w:overflowPunct/>
        <w:topLinePunct w:val="0"/>
        <w:autoSpaceDE/>
        <w:autoSpaceDN/>
        <w:bidi w:val="0"/>
        <w:adjustRightInd/>
        <w:snapToGrid w:val="0"/>
        <w:spacing w:line="336" w:lineRule="auto"/>
        <w:jc w:val="right"/>
        <w:textAlignment w:val="auto"/>
        <w:rPr>
          <w:rFonts w:hint="default" w:ascii="Times New Roman" w:hAnsi="Times New Roman" w:cs="Times New Roman" w:eastAsiaTheme="minorEastAsia"/>
          <w:color w:val="auto"/>
          <w:kern w:val="2"/>
          <w:sz w:val="24"/>
          <w:szCs w:val="24"/>
          <w:highlight w:val="none"/>
          <w:lang w:val="en-US" w:eastAsia="zh-CN" w:bidi="ar-SA"/>
        </w:rPr>
      </w:pPr>
      <w:bookmarkStart w:id="36" w:name="_Toc18609"/>
      <w:bookmarkStart w:id="37" w:name="_Toc256000002"/>
      <w:bookmarkStart w:id="38" w:name="_Toc13966"/>
      <w:bookmarkStart w:id="39" w:name="_Toc14421"/>
      <w:bookmarkStart w:id="40" w:name="_Toc5762"/>
      <w:bookmarkStart w:id="41" w:name="_Toc29801"/>
      <w:r>
        <w:rPr>
          <w:rFonts w:hint="default" w:ascii="Times New Roman" w:hAnsi="Times New Roman" w:eastAsia="宋体" w:cs="Times New Roman"/>
          <w:color w:val="000000"/>
          <w:kern w:val="2"/>
          <w:sz w:val="24"/>
          <w:lang w:eastAsia="zh-CN"/>
        </w:rPr>
        <w:t>发布时间：</w:t>
      </w:r>
      <w:r>
        <w:rPr>
          <w:rFonts w:hint="default" w:ascii="Times New Roman" w:hAnsi="Times New Roman" w:eastAsia="宋体" w:cs="Times New Roman"/>
          <w:color w:val="000000"/>
          <w:kern w:val="2"/>
          <w:sz w:val="24"/>
          <w:lang w:val="en-US" w:eastAsia="zh-CN"/>
        </w:rPr>
        <w:t>202</w:t>
      </w:r>
      <w:r>
        <w:rPr>
          <w:rFonts w:hint="eastAsia" w:ascii="Times New Roman" w:hAnsi="Times New Roman" w:cs="Times New Roman"/>
          <w:color w:val="000000"/>
          <w:kern w:val="2"/>
          <w:sz w:val="24"/>
          <w:lang w:val="en-US" w:eastAsia="zh-CN"/>
        </w:rPr>
        <w:t>4</w:t>
      </w:r>
      <w:r>
        <w:rPr>
          <w:rFonts w:hint="default" w:ascii="Times New Roman" w:hAnsi="Times New Roman" w:eastAsia="宋体" w:cs="Times New Roman"/>
          <w:color w:val="000000"/>
          <w:kern w:val="2"/>
          <w:sz w:val="24"/>
          <w:lang w:val="en-US" w:eastAsia="zh-CN"/>
        </w:rPr>
        <w:t>年</w:t>
      </w:r>
      <w:r>
        <w:rPr>
          <w:rFonts w:hint="eastAsia" w:ascii="Times New Roman" w:hAnsi="Times New Roman" w:cs="Times New Roman"/>
          <w:color w:val="000000"/>
          <w:kern w:val="2"/>
          <w:sz w:val="24"/>
          <w:lang w:val="en-US" w:eastAsia="zh-CN"/>
        </w:rPr>
        <w:t>1</w:t>
      </w:r>
      <w:r>
        <w:rPr>
          <w:rFonts w:hint="default" w:ascii="Times New Roman" w:hAnsi="Times New Roman" w:eastAsia="宋体" w:cs="Times New Roman"/>
          <w:color w:val="000000"/>
          <w:kern w:val="2"/>
          <w:sz w:val="24"/>
          <w:lang w:val="en-US" w:eastAsia="zh-CN"/>
        </w:rPr>
        <w:t>月</w:t>
      </w:r>
      <w:r>
        <w:rPr>
          <w:rFonts w:hint="eastAsia" w:ascii="Times New Roman" w:hAnsi="Times New Roman" w:cs="Times New Roman"/>
          <w:color w:val="000000"/>
          <w:kern w:val="2"/>
          <w:sz w:val="24"/>
          <w:lang w:val="en-US" w:eastAsia="zh-CN"/>
        </w:rPr>
        <w:t>16</w:t>
      </w:r>
      <w:r>
        <w:rPr>
          <w:rFonts w:hint="default" w:ascii="Times New Roman" w:hAnsi="Times New Roman" w:eastAsia="宋体" w:cs="Times New Roman"/>
          <w:color w:val="000000"/>
          <w:kern w:val="2"/>
          <w:sz w:val="24"/>
          <w:lang w:val="en-US" w:eastAsia="zh-CN"/>
        </w:rPr>
        <w:t>日</w:t>
      </w:r>
      <w:bookmarkEnd w:id="36"/>
      <w:bookmarkEnd w:id="37"/>
      <w:bookmarkEnd w:id="38"/>
      <w:bookmarkEnd w:id="39"/>
      <w:bookmarkEnd w:id="40"/>
      <w:bookmarkEnd w:id="41"/>
    </w:p>
    <w:p>
      <w:pPr>
        <w:pStyle w:val="14"/>
        <w:keepNext w:val="0"/>
        <w:keepLines w:val="0"/>
        <w:pageBreakBefore w:val="0"/>
        <w:widowControl w:val="0"/>
        <w:kinsoku/>
        <w:wordWrap/>
        <w:overflowPunct/>
        <w:topLinePunct w:val="0"/>
        <w:autoSpaceDE/>
        <w:autoSpaceDN/>
        <w:bidi w:val="0"/>
        <w:adjustRightInd/>
        <w:snapToGrid w:val="0"/>
        <w:spacing w:line="336" w:lineRule="auto"/>
        <w:textAlignment w:val="auto"/>
        <w:rPr>
          <w:rFonts w:hint="default" w:ascii="Times New Roman" w:hAnsi="Times New Roman" w:cs="Times New Roman" w:eastAsiaTheme="minorEastAsia"/>
          <w:color w:val="auto"/>
          <w:kern w:val="2"/>
          <w:sz w:val="24"/>
          <w:szCs w:val="24"/>
          <w:highlight w:val="none"/>
          <w:lang w:val="en-US" w:eastAsia="zh-CN" w:bidi="ar-SA"/>
        </w:rPr>
        <w:sectPr>
          <w:pgSz w:w="11906" w:h="16838"/>
          <w:pgMar w:top="1134" w:right="1080" w:bottom="1134" w:left="1080" w:header="567" w:footer="737" w:gutter="0"/>
          <w:pgNumType w:fmt="decimal"/>
          <w:cols w:space="720" w:num="1"/>
          <w:docGrid w:linePitch="312" w:charSpace="0"/>
        </w:sectPr>
      </w:pPr>
    </w:p>
    <w:p>
      <w:pPr>
        <w:pStyle w:val="3"/>
        <w:pageBreakBefore/>
        <w:spacing w:line="480" w:lineRule="auto"/>
        <w:ind w:left="0" w:firstLine="0"/>
        <w:rPr>
          <w:rFonts w:hint="default" w:ascii="Times New Roman" w:hAnsi="Times New Roman" w:cs="Times New Roman" w:eastAsiaTheme="minorEastAsia"/>
          <w:b w:val="0"/>
          <w:bCs/>
          <w:color w:val="auto"/>
          <w:highlight w:val="none"/>
        </w:rPr>
        <w:sectPr>
          <w:headerReference r:id="rId11" w:type="default"/>
          <w:footerReference r:id="rId12" w:type="default"/>
          <w:pgSz w:w="11906" w:h="16838"/>
          <w:pgMar w:top="1440" w:right="1083" w:bottom="1440" w:left="1083" w:header="567" w:footer="737" w:gutter="0"/>
          <w:pgNumType w:fmt="decimal"/>
          <w:cols w:space="720" w:num="1"/>
          <w:docGrid w:linePitch="312" w:charSpace="0"/>
        </w:sectPr>
      </w:pPr>
      <w:bookmarkStart w:id="42" w:name="_Toc25824"/>
      <w:r>
        <w:rPr>
          <w:rFonts w:hint="default" w:ascii="Times New Roman" w:hAnsi="Times New Roman" w:cs="Times New Roman" w:eastAsiaTheme="minorEastAsia"/>
          <w:b w:val="0"/>
          <w:bCs/>
          <w:color w:val="auto"/>
          <w:highlight w:val="none"/>
        </w:rPr>
        <w:t>第二部分   采购项目</w:t>
      </w:r>
      <w:bookmarkEnd w:id="18"/>
      <w:bookmarkEnd w:id="19"/>
      <w:r>
        <w:rPr>
          <w:rFonts w:hint="default" w:ascii="Times New Roman" w:hAnsi="Times New Roman" w:cs="Times New Roman" w:eastAsiaTheme="minorEastAsia"/>
          <w:b w:val="0"/>
          <w:bCs/>
          <w:color w:val="auto"/>
          <w:highlight w:val="none"/>
        </w:rPr>
        <w:t>内容</w:t>
      </w:r>
      <w:bookmarkEnd w:id="20"/>
      <w:bookmarkEnd w:id="21"/>
      <w:bookmarkEnd w:id="22"/>
      <w:bookmarkEnd w:id="23"/>
      <w:bookmarkEnd w:id="24"/>
      <w:bookmarkEnd w:id="25"/>
      <w:bookmarkEnd w:id="26"/>
      <w:bookmarkEnd w:id="27"/>
      <w:bookmarkEnd w:id="28"/>
      <w:bookmarkEnd w:id="29"/>
      <w:bookmarkEnd w:id="30"/>
      <w:bookmarkEnd w:id="31"/>
      <w:bookmarkEnd w:id="42"/>
    </w:p>
    <w:p>
      <w:pPr>
        <w:pStyle w:val="4"/>
        <w:numPr>
          <w:ilvl w:val="1"/>
          <w:numId w:val="1"/>
        </w:numPr>
        <w:rPr>
          <w:rFonts w:hint="default" w:ascii="Times New Roman" w:hAnsi="Times New Roman" w:cs="Times New Roman" w:eastAsiaTheme="minorEastAsia"/>
          <w:color w:val="auto"/>
          <w:sz w:val="32"/>
          <w:highlight w:val="none"/>
        </w:rPr>
      </w:pPr>
      <w:bookmarkStart w:id="43" w:name="_Toc4019"/>
      <w:bookmarkStart w:id="44" w:name="_Toc29575"/>
      <w:bookmarkStart w:id="45" w:name="_Toc13986"/>
      <w:bookmarkStart w:id="46" w:name="_Toc113157420"/>
      <w:bookmarkStart w:id="47" w:name="_Toc419106554"/>
      <w:bookmarkStart w:id="48" w:name="_Toc259803660"/>
      <w:bookmarkStart w:id="49" w:name="_Toc373767190"/>
      <w:bookmarkStart w:id="50" w:name="_Toc24862"/>
      <w:bookmarkStart w:id="51" w:name="_Toc49329251"/>
      <w:bookmarkStart w:id="52" w:name="_Toc325031933"/>
      <w:bookmarkStart w:id="53" w:name="_Toc310519877"/>
      <w:r>
        <w:rPr>
          <w:rFonts w:hint="default" w:ascii="Times New Roman" w:hAnsi="Times New Roman" w:cs="Times New Roman" w:eastAsiaTheme="minorEastAsia"/>
          <w:color w:val="auto"/>
          <w:sz w:val="32"/>
          <w:highlight w:val="none"/>
        </w:rPr>
        <w:fldChar w:fldCharType="begin"/>
      </w:r>
      <w:r>
        <w:rPr>
          <w:rFonts w:hint="default" w:ascii="Times New Roman" w:hAnsi="Times New Roman" w:cs="Times New Roman" w:eastAsiaTheme="minorEastAsia"/>
          <w:color w:val="auto"/>
          <w:sz w:val="32"/>
          <w:highlight w:val="none"/>
        </w:rPr>
        <w:instrText xml:space="preserve">DOCVARIABLE  技术要求开始  \* MERGEFORMAT</w:instrText>
      </w:r>
      <w:r>
        <w:rPr>
          <w:rFonts w:hint="default" w:ascii="Times New Roman" w:hAnsi="Times New Roman" w:cs="Times New Roman" w:eastAsiaTheme="minorEastAsia"/>
          <w:color w:val="auto"/>
          <w:sz w:val="32"/>
          <w:highlight w:val="none"/>
        </w:rPr>
        <w:fldChar w:fldCharType="separate"/>
      </w:r>
      <w:r>
        <w:rPr>
          <w:rFonts w:hint="default" w:ascii="Times New Roman" w:hAnsi="Times New Roman" w:cs="Times New Roman" w:eastAsiaTheme="minorEastAsia"/>
          <w:color w:val="auto"/>
          <w:sz w:val="32"/>
          <w:highlight w:val="none"/>
        </w:rPr>
        <w:fldChar w:fldCharType="end"/>
      </w:r>
      <w:bookmarkStart w:id="54" w:name="_Toc525311883"/>
      <w:r>
        <w:rPr>
          <w:rFonts w:hint="default" w:ascii="Times New Roman" w:hAnsi="Times New Roman" w:cs="Times New Roman" w:eastAsiaTheme="minorEastAsia"/>
          <w:color w:val="auto"/>
          <w:sz w:val="32"/>
          <w:highlight w:val="none"/>
        </w:rPr>
        <w:t>采购项目技术要求</w:t>
      </w:r>
      <w:bookmarkEnd w:id="43"/>
      <w:bookmarkEnd w:id="44"/>
      <w:bookmarkEnd w:id="45"/>
      <w:bookmarkEnd w:id="54"/>
    </w:p>
    <w:p>
      <w:pPr>
        <w:pStyle w:val="10"/>
        <w:keepNext w:val="0"/>
        <w:keepLines w:val="0"/>
        <w:pageBreakBefore w:val="0"/>
        <w:widowControl w:val="0"/>
        <w:numPr>
          <w:ilvl w:val="0"/>
          <w:numId w:val="0"/>
        </w:numPr>
        <w:kinsoku/>
        <w:wordWrap/>
        <w:overflowPunct/>
        <w:topLinePunct w:val="0"/>
        <w:autoSpaceDE/>
        <w:autoSpaceDN/>
        <w:bidi w:val="0"/>
        <w:adjustRightInd w:val="0"/>
        <w:snapToGrid w:val="0"/>
        <w:spacing w:line="440" w:lineRule="atLeast"/>
        <w:textAlignment w:val="auto"/>
        <w:rPr>
          <w:rFonts w:hint="default" w:ascii="Times New Roman" w:hAnsi="Times New Roman" w:eastAsia="宋体" w:cs="Times New Roman"/>
          <w:b/>
          <w:bCs/>
          <w:spacing w:val="0"/>
          <w:sz w:val="21"/>
          <w:szCs w:val="21"/>
        </w:rPr>
      </w:pPr>
      <w:r>
        <w:rPr>
          <w:rFonts w:hint="default" w:ascii="Times New Roman" w:hAnsi="Times New Roman" w:eastAsia="宋体" w:cs="Times New Roman"/>
          <w:b/>
          <w:bCs/>
          <w:spacing w:val="0"/>
          <w:kern w:val="0"/>
          <w:sz w:val="21"/>
          <w:szCs w:val="21"/>
          <w:lang w:val="en-US" w:eastAsia="zh-CN" w:bidi="ar-SA"/>
        </w:rPr>
        <w:t>（一）</w:t>
      </w:r>
      <w:r>
        <w:rPr>
          <w:rFonts w:hint="default" w:ascii="Times New Roman" w:hAnsi="Times New Roman" w:eastAsia="宋体" w:cs="Times New Roman"/>
          <w:b/>
          <w:bCs/>
          <w:spacing w:val="0"/>
          <w:sz w:val="21"/>
          <w:szCs w:val="21"/>
        </w:rPr>
        <w:t>项目概述</w:t>
      </w:r>
    </w:p>
    <w:p>
      <w:pPr>
        <w:pStyle w:val="10"/>
        <w:keepNext w:val="0"/>
        <w:keepLines w:val="0"/>
        <w:pageBreakBefore w:val="0"/>
        <w:widowControl w:val="0"/>
        <w:kinsoku/>
        <w:wordWrap/>
        <w:overflowPunct/>
        <w:topLinePunct w:val="0"/>
        <w:autoSpaceDE/>
        <w:autoSpaceDN/>
        <w:bidi w:val="0"/>
        <w:adjustRightInd w:val="0"/>
        <w:snapToGrid w:val="0"/>
        <w:spacing w:line="440" w:lineRule="atLeast"/>
        <w:ind w:firstLine="420" w:firstLineChars="200"/>
        <w:textAlignment w:val="auto"/>
        <w:rPr>
          <w:rFonts w:hint="default" w:ascii="Times New Roman" w:hAnsi="Times New Roman" w:eastAsia="宋体" w:cs="Times New Roman"/>
          <w:spacing w:val="0"/>
          <w:sz w:val="21"/>
          <w:szCs w:val="21"/>
          <w:lang w:eastAsia="zh-CN"/>
        </w:rPr>
      </w:pPr>
      <w:r>
        <w:rPr>
          <w:rFonts w:hint="default" w:ascii="Times New Roman" w:hAnsi="Times New Roman" w:eastAsia="宋体" w:cs="Times New Roman"/>
          <w:spacing w:val="0"/>
          <w:sz w:val="21"/>
          <w:szCs w:val="21"/>
        </w:rPr>
        <w:t>项目名称：</w:t>
      </w:r>
      <w:r>
        <w:rPr>
          <w:rFonts w:hint="eastAsia" w:ascii="Times New Roman" w:hAnsi="Times New Roman" w:cs="Times New Roman"/>
          <w:spacing w:val="0"/>
          <w:sz w:val="21"/>
          <w:szCs w:val="21"/>
          <w:lang w:eastAsia="zh-CN"/>
        </w:rPr>
        <w:t>佛山市消防救援支队购买团体意外伤害保险项目（第二次）</w:t>
      </w:r>
    </w:p>
    <w:p>
      <w:pPr>
        <w:pStyle w:val="10"/>
        <w:keepNext w:val="0"/>
        <w:keepLines w:val="0"/>
        <w:pageBreakBefore w:val="0"/>
        <w:widowControl w:val="0"/>
        <w:kinsoku/>
        <w:wordWrap/>
        <w:overflowPunct/>
        <w:topLinePunct w:val="0"/>
        <w:autoSpaceDE/>
        <w:autoSpaceDN/>
        <w:bidi w:val="0"/>
        <w:adjustRightInd w:val="0"/>
        <w:snapToGrid w:val="0"/>
        <w:spacing w:line="440" w:lineRule="atLeast"/>
        <w:ind w:firstLine="420" w:firstLineChars="200"/>
        <w:textAlignment w:val="auto"/>
        <w:rPr>
          <w:rFonts w:hint="default" w:ascii="Times New Roman" w:hAnsi="Times New Roman" w:eastAsia="宋体" w:cs="Times New Roman"/>
          <w:spacing w:val="0"/>
          <w:sz w:val="21"/>
          <w:szCs w:val="21"/>
        </w:rPr>
      </w:pPr>
      <w:r>
        <w:rPr>
          <w:rFonts w:hint="default" w:ascii="Times New Roman" w:hAnsi="Times New Roman" w:eastAsia="宋体" w:cs="Times New Roman"/>
          <w:spacing w:val="0"/>
          <w:sz w:val="21"/>
          <w:szCs w:val="21"/>
        </w:rPr>
        <w:t>项目预算：</w:t>
      </w:r>
      <w:r>
        <w:rPr>
          <w:rFonts w:hint="eastAsia" w:ascii="Times New Roman" w:hAnsi="Times New Roman" w:cs="Times New Roman"/>
          <w:spacing w:val="0"/>
          <w:sz w:val="21"/>
          <w:szCs w:val="21"/>
          <w:lang w:val="en-US" w:eastAsia="zh-CN"/>
        </w:rPr>
        <w:t>240</w:t>
      </w:r>
      <w:r>
        <w:rPr>
          <w:rFonts w:hint="eastAsia" w:ascii="Times New Roman" w:hAnsi="Times New Roman" w:cs="Times New Roman"/>
          <w:spacing w:val="0"/>
          <w:sz w:val="21"/>
          <w:szCs w:val="21"/>
          <w:lang w:eastAsia="zh-CN"/>
        </w:rPr>
        <w:t>,</w:t>
      </w:r>
      <w:r>
        <w:rPr>
          <w:rFonts w:hint="eastAsia" w:ascii="Times New Roman" w:hAnsi="Times New Roman" w:cs="Times New Roman"/>
          <w:spacing w:val="0"/>
          <w:sz w:val="21"/>
          <w:szCs w:val="21"/>
          <w:lang w:val="en-US" w:eastAsia="zh-CN"/>
        </w:rPr>
        <w:t>0</w:t>
      </w:r>
      <w:r>
        <w:rPr>
          <w:rFonts w:hint="eastAsia" w:ascii="Times New Roman" w:hAnsi="Times New Roman" w:cs="Times New Roman"/>
          <w:spacing w:val="0"/>
          <w:sz w:val="21"/>
          <w:szCs w:val="21"/>
          <w:lang w:eastAsia="zh-CN"/>
        </w:rPr>
        <w:t>00.00</w:t>
      </w:r>
      <w:r>
        <w:rPr>
          <w:rFonts w:hint="default" w:ascii="Times New Roman" w:hAnsi="Times New Roman" w:eastAsia="宋体" w:cs="Times New Roman"/>
          <w:spacing w:val="0"/>
          <w:sz w:val="21"/>
          <w:szCs w:val="21"/>
        </w:rPr>
        <w:t>元</w:t>
      </w:r>
    </w:p>
    <w:p>
      <w:pPr>
        <w:pStyle w:val="10"/>
        <w:keepNext w:val="0"/>
        <w:keepLines w:val="0"/>
        <w:pageBreakBefore w:val="0"/>
        <w:widowControl w:val="0"/>
        <w:kinsoku/>
        <w:wordWrap/>
        <w:overflowPunct/>
        <w:topLinePunct w:val="0"/>
        <w:autoSpaceDE/>
        <w:autoSpaceDN/>
        <w:bidi w:val="0"/>
        <w:adjustRightInd w:val="0"/>
        <w:snapToGrid w:val="0"/>
        <w:spacing w:line="440" w:lineRule="atLeast"/>
        <w:ind w:firstLine="420" w:firstLineChars="200"/>
        <w:textAlignment w:val="auto"/>
        <w:rPr>
          <w:rFonts w:hint="default" w:ascii="Times New Roman" w:hAnsi="Times New Roman" w:eastAsia="宋体" w:cs="Times New Roman"/>
          <w:spacing w:val="0"/>
          <w:sz w:val="21"/>
          <w:szCs w:val="21"/>
        </w:rPr>
      </w:pPr>
      <w:r>
        <w:rPr>
          <w:rFonts w:hint="default" w:ascii="Times New Roman" w:hAnsi="Times New Roman" w:eastAsia="宋体" w:cs="Times New Roman"/>
          <w:spacing w:val="0"/>
          <w:sz w:val="21"/>
          <w:szCs w:val="21"/>
        </w:rPr>
        <w:t>合同履行期限：</w:t>
      </w:r>
      <w:r>
        <w:rPr>
          <w:rFonts w:hint="default" w:ascii="Times New Roman" w:hAnsi="Times New Roman" w:eastAsia="新宋体" w:cs="Times New Roman"/>
          <w:i w:val="0"/>
          <w:iCs w:val="0"/>
          <w:caps w:val="0"/>
          <w:color w:val="222222"/>
          <w:spacing w:val="0"/>
          <w:sz w:val="21"/>
          <w:szCs w:val="21"/>
          <w:shd w:val="clear" w:color="auto" w:fill="FFFFFF"/>
        </w:rPr>
        <w:t>采购人与成交供应商的投保合同为一年，保险期自投保人与成交供应商签订协议之日起一年</w:t>
      </w:r>
      <w:r>
        <w:rPr>
          <w:rFonts w:hint="default" w:ascii="Times New Roman" w:hAnsi="Times New Roman" w:eastAsia="宋体" w:cs="Times New Roman"/>
          <w:spacing w:val="0"/>
          <w:sz w:val="21"/>
          <w:szCs w:val="21"/>
        </w:rPr>
        <w:t>。</w:t>
      </w:r>
    </w:p>
    <w:p>
      <w:pPr>
        <w:pStyle w:val="10"/>
        <w:keepNext w:val="0"/>
        <w:keepLines w:val="0"/>
        <w:pageBreakBefore w:val="0"/>
        <w:widowControl w:val="0"/>
        <w:numPr>
          <w:ilvl w:val="0"/>
          <w:numId w:val="0"/>
        </w:numPr>
        <w:kinsoku/>
        <w:wordWrap/>
        <w:overflowPunct/>
        <w:topLinePunct w:val="0"/>
        <w:autoSpaceDE/>
        <w:autoSpaceDN/>
        <w:bidi w:val="0"/>
        <w:adjustRightInd w:val="0"/>
        <w:snapToGrid w:val="0"/>
        <w:spacing w:line="440" w:lineRule="atLeast"/>
        <w:textAlignment w:val="auto"/>
        <w:rPr>
          <w:rFonts w:hint="eastAsia" w:ascii="Times New Roman" w:hAnsi="Times New Roman" w:eastAsia="宋体" w:cs="Times New Roman"/>
          <w:b/>
          <w:bCs/>
          <w:spacing w:val="0"/>
          <w:sz w:val="21"/>
          <w:szCs w:val="21"/>
          <w:lang w:eastAsia="zh-CN"/>
        </w:rPr>
      </w:pPr>
      <w:r>
        <w:rPr>
          <w:rFonts w:hint="default" w:ascii="Times New Roman" w:hAnsi="Times New Roman" w:eastAsia="宋体" w:cs="Times New Roman"/>
          <w:b/>
          <w:bCs/>
          <w:spacing w:val="0"/>
          <w:kern w:val="0"/>
          <w:sz w:val="21"/>
          <w:szCs w:val="21"/>
          <w:lang w:val="en-US" w:eastAsia="zh-CN" w:bidi="ar-SA"/>
        </w:rPr>
        <w:t>（二）</w:t>
      </w:r>
      <w:r>
        <w:rPr>
          <w:rFonts w:hint="default" w:ascii="Times New Roman" w:hAnsi="Times New Roman" w:eastAsia="宋体" w:cs="Times New Roman"/>
          <w:b/>
          <w:bCs/>
          <w:spacing w:val="0"/>
          <w:sz w:val="21"/>
          <w:szCs w:val="21"/>
        </w:rPr>
        <w:t>项目</w:t>
      </w:r>
      <w:r>
        <w:rPr>
          <w:rFonts w:hint="eastAsia" w:ascii="Times New Roman" w:hAnsi="Times New Roman" w:cs="Times New Roman"/>
          <w:b/>
          <w:bCs/>
          <w:spacing w:val="0"/>
          <w:sz w:val="21"/>
          <w:szCs w:val="21"/>
          <w:lang w:eastAsia="zh-CN"/>
        </w:rPr>
        <w:t>背景</w:t>
      </w:r>
    </w:p>
    <w:p>
      <w:pPr>
        <w:pStyle w:val="10"/>
        <w:keepNext w:val="0"/>
        <w:keepLines w:val="0"/>
        <w:pageBreakBefore w:val="0"/>
        <w:widowControl w:val="0"/>
        <w:numPr>
          <w:ilvl w:val="0"/>
          <w:numId w:val="0"/>
        </w:numPr>
        <w:kinsoku/>
        <w:wordWrap/>
        <w:overflowPunct/>
        <w:topLinePunct w:val="0"/>
        <w:autoSpaceDE/>
        <w:autoSpaceDN/>
        <w:bidi w:val="0"/>
        <w:adjustRightInd w:val="0"/>
        <w:snapToGrid w:val="0"/>
        <w:spacing w:line="440" w:lineRule="atLeast"/>
        <w:ind w:firstLine="420" w:firstLineChars="200"/>
        <w:textAlignment w:val="auto"/>
        <w:rPr>
          <w:rFonts w:hint="default" w:ascii="Times New Roman" w:hAnsi="Times New Roman" w:eastAsia="宋体" w:cs="Times New Roman"/>
          <w:spacing w:val="0"/>
          <w:sz w:val="21"/>
          <w:szCs w:val="21"/>
        </w:rPr>
      </w:pPr>
      <w:r>
        <w:rPr>
          <w:rFonts w:hint="default" w:ascii="Times New Roman" w:hAnsi="Times New Roman" w:eastAsia="宋体" w:cs="Times New Roman"/>
          <w:spacing w:val="0"/>
          <w:sz w:val="21"/>
          <w:szCs w:val="21"/>
        </w:rPr>
        <w:t>通过购买保险的方式进一步提升消防指战员的职业保障水平。</w:t>
      </w:r>
    </w:p>
    <w:p>
      <w:pPr>
        <w:pStyle w:val="10"/>
        <w:keepNext w:val="0"/>
        <w:keepLines w:val="0"/>
        <w:pageBreakBefore w:val="0"/>
        <w:widowControl w:val="0"/>
        <w:numPr>
          <w:ilvl w:val="0"/>
          <w:numId w:val="0"/>
        </w:numPr>
        <w:kinsoku/>
        <w:wordWrap/>
        <w:overflowPunct/>
        <w:topLinePunct w:val="0"/>
        <w:autoSpaceDE/>
        <w:autoSpaceDN/>
        <w:bidi w:val="0"/>
        <w:adjustRightInd w:val="0"/>
        <w:snapToGrid w:val="0"/>
        <w:spacing w:line="440" w:lineRule="atLeast"/>
        <w:textAlignment w:val="auto"/>
        <w:rPr>
          <w:rFonts w:hint="default" w:ascii="Times New Roman" w:hAnsi="Times New Roman" w:eastAsia="宋体" w:cs="Times New Roman"/>
          <w:b/>
          <w:bCs/>
          <w:spacing w:val="0"/>
          <w:sz w:val="21"/>
          <w:szCs w:val="21"/>
        </w:rPr>
      </w:pPr>
      <w:r>
        <w:rPr>
          <w:rFonts w:hint="default" w:ascii="Times New Roman" w:hAnsi="Times New Roman" w:eastAsia="宋体" w:cs="Times New Roman"/>
          <w:b/>
          <w:bCs/>
          <w:spacing w:val="0"/>
          <w:kern w:val="0"/>
          <w:sz w:val="21"/>
          <w:szCs w:val="21"/>
          <w:lang w:val="en-US" w:eastAsia="zh-CN" w:bidi="ar-SA"/>
        </w:rPr>
        <w:t>（三）</w:t>
      </w:r>
      <w:r>
        <w:rPr>
          <w:rFonts w:hint="default" w:ascii="Times New Roman" w:hAnsi="Times New Roman" w:eastAsia="宋体" w:cs="Times New Roman"/>
          <w:b/>
          <w:bCs/>
          <w:spacing w:val="0"/>
          <w:sz w:val="21"/>
          <w:szCs w:val="21"/>
        </w:rPr>
        <w:t>服务内容</w:t>
      </w:r>
    </w:p>
    <w:p>
      <w:pPr>
        <w:numPr>
          <w:ilvl w:val="-1"/>
          <w:numId w:val="0"/>
        </w:numPr>
        <w:adjustRightInd w:val="0"/>
        <w:snapToGrid w:val="0"/>
        <w:spacing w:line="440" w:lineRule="atLeast"/>
        <w:ind w:firstLine="422" w:firstLineChars="200"/>
        <w:rPr>
          <w:rFonts w:hint="default" w:ascii="Times New Roman" w:hAnsi="Times New Roman" w:eastAsia="宋体" w:cs="Times New Roman"/>
          <w:b/>
          <w:bCs/>
          <w:spacing w:val="0"/>
          <w:sz w:val="21"/>
          <w:szCs w:val="21"/>
          <w:lang w:val="en-US" w:eastAsia="zh-CN"/>
        </w:rPr>
      </w:pPr>
      <w:r>
        <w:rPr>
          <w:rFonts w:hint="eastAsia" w:cs="Times New Roman"/>
          <w:b/>
          <w:bCs/>
          <w:spacing w:val="0"/>
          <w:sz w:val="21"/>
          <w:szCs w:val="21"/>
          <w:lang w:val="en-US" w:eastAsia="zh-CN"/>
        </w:rPr>
        <w:t>1、</w:t>
      </w:r>
      <w:r>
        <w:rPr>
          <w:rFonts w:hint="default" w:ascii="Times New Roman" w:hAnsi="Times New Roman" w:eastAsia="宋体" w:cs="Times New Roman"/>
          <w:b/>
          <w:bCs/>
          <w:spacing w:val="0"/>
          <w:sz w:val="21"/>
          <w:szCs w:val="21"/>
          <w:lang w:val="en-US" w:eastAsia="zh-CN"/>
        </w:rPr>
        <w:t>参保人员和保障内容</w:t>
      </w:r>
    </w:p>
    <w:p>
      <w:pPr>
        <w:numPr>
          <w:ilvl w:val="-1"/>
          <w:numId w:val="0"/>
        </w:numPr>
        <w:adjustRightInd w:val="0"/>
        <w:snapToGrid w:val="0"/>
        <w:spacing w:line="440" w:lineRule="atLeast"/>
        <w:ind w:firstLine="420" w:firstLineChars="200"/>
        <w:rPr>
          <w:rFonts w:hint="default" w:ascii="Times New Roman" w:hAnsi="Times New Roman" w:eastAsia="宋体" w:cs="Times New Roman"/>
          <w:spacing w:val="0"/>
          <w:sz w:val="21"/>
          <w:szCs w:val="21"/>
          <w:lang w:val="en-US" w:eastAsia="zh-CN"/>
        </w:rPr>
      </w:pPr>
      <w:r>
        <w:rPr>
          <w:rFonts w:hint="default" w:ascii="Times New Roman" w:hAnsi="Times New Roman" w:eastAsia="宋体" w:cs="Times New Roman"/>
          <w:spacing w:val="0"/>
          <w:sz w:val="21"/>
          <w:szCs w:val="21"/>
          <w:lang w:val="en-US" w:eastAsia="zh-CN"/>
        </w:rPr>
        <w:t>参保人员为国家综合性消防救援人员145人、</w:t>
      </w:r>
      <w:r>
        <w:rPr>
          <w:rFonts w:hint="default" w:ascii="Times New Roman" w:hAnsi="Times New Roman" w:eastAsia="宋体" w:cs="Times New Roman"/>
          <w:spacing w:val="0"/>
          <w:sz w:val="21"/>
          <w:szCs w:val="21"/>
          <w:highlight w:val="none"/>
          <w:lang w:val="en-US" w:eastAsia="zh-CN"/>
        </w:rPr>
        <w:t>政府专职消防队员91人和消防文员41人</w:t>
      </w:r>
      <w:r>
        <w:rPr>
          <w:rFonts w:hint="default" w:ascii="Times New Roman" w:hAnsi="Times New Roman" w:eastAsia="宋体" w:cs="Times New Roman"/>
          <w:spacing w:val="0"/>
          <w:sz w:val="21"/>
          <w:szCs w:val="21"/>
          <w:lang w:val="en-US" w:eastAsia="zh-CN"/>
        </w:rPr>
        <w:t>。</w:t>
      </w:r>
    </w:p>
    <w:p>
      <w:pPr>
        <w:numPr>
          <w:ilvl w:val="-1"/>
          <w:numId w:val="0"/>
        </w:numPr>
        <w:adjustRightInd w:val="0"/>
        <w:snapToGrid w:val="0"/>
        <w:spacing w:line="440" w:lineRule="atLeast"/>
        <w:ind w:firstLine="420" w:firstLineChars="200"/>
        <w:rPr>
          <w:rFonts w:hint="default" w:ascii="Times New Roman" w:hAnsi="Times New Roman" w:eastAsia="宋体" w:cs="Times New Roman"/>
          <w:spacing w:val="0"/>
          <w:sz w:val="21"/>
          <w:szCs w:val="21"/>
          <w:lang w:val="en-US" w:eastAsia="zh-CN"/>
        </w:rPr>
      </w:pPr>
      <w:r>
        <w:rPr>
          <w:rFonts w:hint="eastAsia" w:cs="Times New Roman"/>
          <w:spacing w:val="0"/>
          <w:sz w:val="21"/>
          <w:szCs w:val="21"/>
          <w:lang w:val="en-US" w:eastAsia="zh-CN"/>
        </w:rPr>
        <w:t>（1）</w:t>
      </w:r>
      <w:r>
        <w:rPr>
          <w:rFonts w:hint="default" w:ascii="Times New Roman" w:hAnsi="Times New Roman" w:eastAsia="宋体" w:cs="Times New Roman"/>
          <w:spacing w:val="0"/>
          <w:sz w:val="21"/>
          <w:szCs w:val="21"/>
          <w:lang w:val="en-US" w:eastAsia="zh-CN"/>
        </w:rPr>
        <w:t>适用人群：身体健康、年龄 18—60 岁国家综合性消防救援人员、政府专职消防队员、文员，职业工种包括消防员、消防辅助人员及后勤人员。</w:t>
      </w:r>
    </w:p>
    <w:p>
      <w:pPr>
        <w:numPr>
          <w:ilvl w:val="-1"/>
          <w:numId w:val="0"/>
        </w:numPr>
        <w:adjustRightInd w:val="0"/>
        <w:snapToGrid w:val="0"/>
        <w:spacing w:line="440" w:lineRule="atLeast"/>
        <w:ind w:firstLine="420" w:firstLineChars="200"/>
        <w:rPr>
          <w:rFonts w:hint="default" w:ascii="Times New Roman" w:hAnsi="Times New Roman" w:eastAsia="宋体" w:cs="Times New Roman"/>
          <w:spacing w:val="0"/>
          <w:sz w:val="21"/>
          <w:szCs w:val="21"/>
          <w:lang w:val="en-US" w:eastAsia="zh-CN"/>
        </w:rPr>
      </w:pPr>
      <w:r>
        <w:rPr>
          <w:rFonts w:hint="eastAsia" w:cs="Times New Roman"/>
          <w:spacing w:val="0"/>
          <w:sz w:val="21"/>
          <w:szCs w:val="21"/>
          <w:lang w:val="en-US" w:eastAsia="zh-CN"/>
        </w:rPr>
        <w:t>（2）</w:t>
      </w:r>
      <w:r>
        <w:rPr>
          <w:rFonts w:hint="default" w:ascii="Times New Roman" w:hAnsi="Times New Roman" w:eastAsia="宋体" w:cs="Times New Roman"/>
          <w:spacing w:val="0"/>
          <w:sz w:val="21"/>
          <w:szCs w:val="21"/>
          <w:lang w:val="en-US" w:eastAsia="zh-CN"/>
        </w:rPr>
        <w:t>投保方式：团体投保。购买政府专职消防队员91人和消防文员41人保险，需包含国家综合性消防救援人员145人的保险保障。</w:t>
      </w:r>
    </w:p>
    <w:p>
      <w:pPr>
        <w:numPr>
          <w:ilvl w:val="-1"/>
          <w:numId w:val="0"/>
        </w:numPr>
        <w:adjustRightInd w:val="0"/>
        <w:snapToGrid w:val="0"/>
        <w:spacing w:line="440" w:lineRule="atLeast"/>
        <w:ind w:firstLine="420" w:firstLineChars="200"/>
        <w:rPr>
          <w:rFonts w:hint="default" w:ascii="Times New Roman" w:hAnsi="Times New Roman" w:eastAsia="宋体" w:cs="Times New Roman"/>
          <w:spacing w:val="0"/>
          <w:sz w:val="21"/>
          <w:szCs w:val="21"/>
          <w:lang w:val="en-US" w:eastAsia="zh-CN"/>
        </w:rPr>
      </w:pPr>
      <w:r>
        <w:rPr>
          <w:rFonts w:hint="eastAsia" w:cs="Times New Roman"/>
          <w:spacing w:val="0"/>
          <w:sz w:val="21"/>
          <w:szCs w:val="21"/>
          <w:lang w:val="en-US" w:eastAsia="zh-CN"/>
        </w:rPr>
        <w:t>（3）</w:t>
      </w:r>
      <w:r>
        <w:rPr>
          <w:rFonts w:hint="default" w:ascii="Times New Roman" w:hAnsi="Times New Roman" w:eastAsia="宋体" w:cs="Times New Roman"/>
          <w:spacing w:val="0"/>
          <w:sz w:val="21"/>
          <w:szCs w:val="21"/>
          <w:lang w:val="en-US" w:eastAsia="zh-CN"/>
        </w:rPr>
        <w:t>保险期间：一年。</w:t>
      </w:r>
    </w:p>
    <w:p>
      <w:pPr>
        <w:numPr>
          <w:ilvl w:val="-1"/>
          <w:numId w:val="0"/>
        </w:numPr>
        <w:adjustRightInd w:val="0"/>
        <w:snapToGrid w:val="0"/>
        <w:spacing w:line="440" w:lineRule="atLeast"/>
        <w:ind w:firstLine="420" w:firstLineChars="200"/>
        <w:rPr>
          <w:rFonts w:hint="default" w:ascii="Times New Roman" w:hAnsi="Times New Roman" w:eastAsia="宋体" w:cs="Times New Roman"/>
          <w:spacing w:val="0"/>
          <w:sz w:val="21"/>
          <w:szCs w:val="21"/>
          <w:lang w:val="en-US" w:eastAsia="zh-CN"/>
        </w:rPr>
      </w:pPr>
      <w:r>
        <w:rPr>
          <w:rFonts w:hint="eastAsia" w:cs="Times New Roman"/>
          <w:spacing w:val="0"/>
          <w:sz w:val="21"/>
          <w:szCs w:val="21"/>
          <w:lang w:val="en-US" w:eastAsia="zh-CN"/>
        </w:rPr>
        <w:t>（4）</w:t>
      </w:r>
      <w:r>
        <w:rPr>
          <w:rFonts w:hint="default" w:ascii="Times New Roman" w:hAnsi="Times New Roman" w:eastAsia="宋体" w:cs="Times New Roman"/>
          <w:spacing w:val="0"/>
          <w:sz w:val="21"/>
          <w:szCs w:val="21"/>
          <w:lang w:val="en-US" w:eastAsia="zh-CN"/>
        </w:rPr>
        <w:t>受益人：伤残、医疗保险金受益人为被保险本人；身故保险金受益人为被保险人的法定继承人。</w:t>
      </w:r>
    </w:p>
    <w:p>
      <w:pPr>
        <w:numPr>
          <w:ilvl w:val="-1"/>
          <w:numId w:val="0"/>
        </w:numPr>
        <w:adjustRightInd w:val="0"/>
        <w:snapToGrid w:val="0"/>
        <w:spacing w:line="440" w:lineRule="atLeast"/>
        <w:ind w:firstLine="420" w:firstLineChars="200"/>
        <w:rPr>
          <w:rFonts w:hint="default" w:ascii="Times New Roman" w:hAnsi="Times New Roman" w:eastAsia="宋体" w:cs="Times New Roman"/>
          <w:spacing w:val="0"/>
          <w:sz w:val="21"/>
          <w:szCs w:val="21"/>
          <w:lang w:val="en-US" w:eastAsia="zh-CN"/>
        </w:rPr>
      </w:pPr>
      <w:r>
        <w:rPr>
          <w:rFonts w:hint="eastAsia" w:cs="Times New Roman"/>
          <w:spacing w:val="0"/>
          <w:sz w:val="21"/>
          <w:szCs w:val="21"/>
          <w:lang w:val="en-US" w:eastAsia="zh-CN"/>
        </w:rPr>
        <w:t>（5）</w:t>
      </w:r>
      <w:r>
        <w:rPr>
          <w:rFonts w:hint="default" w:ascii="Times New Roman" w:hAnsi="Times New Roman" w:eastAsia="宋体" w:cs="Times New Roman"/>
          <w:spacing w:val="0"/>
          <w:sz w:val="21"/>
          <w:szCs w:val="21"/>
          <w:lang w:val="en-US" w:eastAsia="zh-CN"/>
        </w:rPr>
        <w:t>保障内容：</w:t>
      </w:r>
    </w:p>
    <w:p>
      <w:pPr>
        <w:numPr>
          <w:ilvl w:val="-1"/>
          <w:numId w:val="0"/>
        </w:numPr>
        <w:adjustRightInd w:val="0"/>
        <w:snapToGrid w:val="0"/>
        <w:spacing w:line="440" w:lineRule="atLeast"/>
        <w:ind w:firstLine="420" w:firstLineChars="200"/>
        <w:rPr>
          <w:rFonts w:hint="default" w:ascii="Times New Roman" w:hAnsi="Times New Roman" w:eastAsia="宋体" w:cs="Times New Roman"/>
          <w:spacing w:val="0"/>
          <w:sz w:val="21"/>
          <w:szCs w:val="21"/>
          <w:lang w:val="en-US" w:eastAsia="zh-CN"/>
        </w:rPr>
      </w:pPr>
      <w:r>
        <w:rPr>
          <w:rFonts w:hint="default" w:ascii="Times New Roman" w:hAnsi="Times New Roman" w:eastAsia="宋体" w:cs="Times New Roman"/>
          <w:spacing w:val="0"/>
          <w:sz w:val="21"/>
          <w:szCs w:val="21"/>
          <w:lang w:val="en-US" w:eastAsia="zh-CN"/>
        </w:rPr>
        <w:t>1）意外伤害保障：保额不低于100万元；</w:t>
      </w:r>
    </w:p>
    <w:p>
      <w:pPr>
        <w:numPr>
          <w:ilvl w:val="-1"/>
          <w:numId w:val="0"/>
        </w:numPr>
        <w:adjustRightInd w:val="0"/>
        <w:snapToGrid w:val="0"/>
        <w:spacing w:line="440" w:lineRule="atLeast"/>
        <w:ind w:firstLine="420" w:firstLineChars="200"/>
        <w:rPr>
          <w:rFonts w:hint="default" w:ascii="Times New Roman" w:hAnsi="Times New Roman" w:eastAsia="宋体" w:cs="Times New Roman"/>
          <w:spacing w:val="0"/>
          <w:sz w:val="21"/>
          <w:szCs w:val="21"/>
          <w:lang w:val="en-US" w:eastAsia="zh-CN"/>
        </w:rPr>
      </w:pPr>
      <w:r>
        <w:rPr>
          <w:rFonts w:hint="default" w:ascii="Times New Roman" w:hAnsi="Times New Roman" w:eastAsia="宋体" w:cs="Times New Roman"/>
          <w:spacing w:val="0"/>
          <w:sz w:val="21"/>
          <w:szCs w:val="21"/>
          <w:lang w:val="en-US" w:eastAsia="zh-CN"/>
        </w:rPr>
        <w:t>2）意外医疗保障：保额不低于10万元；</w:t>
      </w:r>
    </w:p>
    <w:p>
      <w:pPr>
        <w:numPr>
          <w:ilvl w:val="-1"/>
          <w:numId w:val="0"/>
        </w:numPr>
        <w:adjustRightInd w:val="0"/>
        <w:snapToGrid w:val="0"/>
        <w:spacing w:line="440" w:lineRule="atLeast"/>
        <w:ind w:firstLine="420" w:firstLineChars="200"/>
        <w:rPr>
          <w:rFonts w:hint="default" w:ascii="Times New Roman" w:hAnsi="Times New Roman" w:eastAsia="宋体" w:cs="Times New Roman"/>
          <w:spacing w:val="0"/>
          <w:sz w:val="21"/>
          <w:szCs w:val="21"/>
          <w:lang w:val="en-US" w:eastAsia="zh-CN"/>
        </w:rPr>
      </w:pPr>
      <w:r>
        <w:rPr>
          <w:rFonts w:hint="default" w:ascii="Times New Roman" w:hAnsi="Times New Roman" w:eastAsia="宋体" w:cs="Times New Roman"/>
          <w:spacing w:val="0"/>
          <w:sz w:val="21"/>
          <w:szCs w:val="21"/>
          <w:lang w:val="en-US" w:eastAsia="zh-CN"/>
        </w:rPr>
        <w:t>3）疾病身故保障：保额不低于20万元；</w:t>
      </w:r>
    </w:p>
    <w:p>
      <w:pPr>
        <w:numPr>
          <w:ilvl w:val="-1"/>
          <w:numId w:val="0"/>
        </w:numPr>
        <w:adjustRightInd w:val="0"/>
        <w:snapToGrid w:val="0"/>
        <w:spacing w:line="440" w:lineRule="atLeast"/>
        <w:ind w:firstLine="420" w:firstLineChars="200"/>
        <w:rPr>
          <w:rFonts w:hint="default" w:ascii="Times New Roman" w:hAnsi="Times New Roman" w:eastAsia="宋体" w:cs="Times New Roman"/>
          <w:spacing w:val="0"/>
          <w:sz w:val="21"/>
          <w:szCs w:val="21"/>
          <w:lang w:val="en-US" w:eastAsia="zh-CN"/>
        </w:rPr>
      </w:pPr>
      <w:r>
        <w:rPr>
          <w:rFonts w:hint="default" w:ascii="Times New Roman" w:hAnsi="Times New Roman" w:eastAsia="宋体" w:cs="Times New Roman"/>
          <w:spacing w:val="0"/>
          <w:sz w:val="21"/>
          <w:szCs w:val="21"/>
          <w:lang w:val="en-US" w:eastAsia="zh-CN"/>
        </w:rPr>
        <w:t>4）重大疾病保障：保额不低于20万元；</w:t>
      </w:r>
    </w:p>
    <w:p>
      <w:pPr>
        <w:numPr>
          <w:ilvl w:val="-1"/>
          <w:numId w:val="0"/>
        </w:numPr>
        <w:adjustRightInd w:val="0"/>
        <w:snapToGrid w:val="0"/>
        <w:spacing w:line="440" w:lineRule="atLeast"/>
        <w:ind w:firstLine="420" w:firstLineChars="200"/>
        <w:rPr>
          <w:rFonts w:hint="eastAsia" w:cs="Times New Roman"/>
          <w:spacing w:val="0"/>
          <w:sz w:val="21"/>
          <w:szCs w:val="21"/>
          <w:lang w:val="en-US" w:eastAsia="zh-CN"/>
        </w:rPr>
      </w:pPr>
      <w:r>
        <w:rPr>
          <w:rFonts w:hint="default" w:ascii="Times New Roman" w:hAnsi="Times New Roman" w:eastAsia="宋体" w:cs="Times New Roman"/>
          <w:spacing w:val="0"/>
          <w:sz w:val="21"/>
          <w:szCs w:val="21"/>
          <w:lang w:val="en-US" w:eastAsia="zh-CN"/>
        </w:rPr>
        <w:t>5）猝死保障：保额不低于</w:t>
      </w:r>
      <w:r>
        <w:rPr>
          <w:rFonts w:hint="eastAsia" w:cs="Times New Roman"/>
          <w:spacing w:val="0"/>
          <w:sz w:val="21"/>
          <w:szCs w:val="21"/>
          <w:lang w:val="en-US" w:eastAsia="zh-CN"/>
        </w:rPr>
        <w:t>50</w:t>
      </w:r>
      <w:r>
        <w:rPr>
          <w:rFonts w:hint="default" w:ascii="Times New Roman" w:hAnsi="Times New Roman" w:eastAsia="宋体" w:cs="Times New Roman"/>
          <w:spacing w:val="0"/>
          <w:sz w:val="21"/>
          <w:szCs w:val="21"/>
          <w:lang w:val="en-US" w:eastAsia="zh-CN"/>
        </w:rPr>
        <w:t>万元</w:t>
      </w:r>
      <w:r>
        <w:rPr>
          <w:rFonts w:hint="eastAsia" w:cs="Times New Roman"/>
          <w:spacing w:val="0"/>
          <w:sz w:val="21"/>
          <w:szCs w:val="21"/>
          <w:lang w:val="en-US" w:eastAsia="zh-CN"/>
        </w:rPr>
        <w:t>；</w:t>
      </w:r>
    </w:p>
    <w:p>
      <w:pPr>
        <w:numPr>
          <w:ilvl w:val="0"/>
          <w:numId w:val="0"/>
        </w:numPr>
        <w:adjustRightInd w:val="0"/>
        <w:snapToGrid w:val="0"/>
        <w:spacing w:line="440" w:lineRule="atLeast"/>
        <w:ind w:firstLine="420" w:firstLineChars="200"/>
        <w:rPr>
          <w:rFonts w:hint="default" w:cs="Times New Roman"/>
          <w:szCs w:val="21"/>
          <w:lang w:val="en-US" w:eastAsia="zh-CN"/>
        </w:rPr>
      </w:pPr>
      <w:r>
        <w:rPr>
          <w:rFonts w:hint="default" w:cs="Times New Roman"/>
          <w:spacing w:val="0"/>
          <w:sz w:val="21"/>
          <w:szCs w:val="21"/>
          <w:lang w:val="en-US" w:eastAsia="zh-CN"/>
        </w:rPr>
        <w:t>6）</w:t>
      </w:r>
      <w:r>
        <w:rPr>
          <w:rFonts w:hint="eastAsia" w:cs="Times New Roman"/>
          <w:spacing w:val="0"/>
          <w:sz w:val="21"/>
          <w:szCs w:val="21"/>
          <w:lang w:val="en-US" w:eastAsia="zh-CN"/>
        </w:rPr>
        <w:t>意外住院津贴：3.6万元（200元/天）。</w:t>
      </w:r>
    </w:p>
    <w:p>
      <w:pPr>
        <w:numPr>
          <w:ilvl w:val="-1"/>
          <w:numId w:val="0"/>
        </w:numPr>
        <w:adjustRightInd w:val="0"/>
        <w:snapToGrid w:val="0"/>
        <w:spacing w:line="440" w:lineRule="atLeast"/>
        <w:ind w:firstLine="422" w:firstLineChars="200"/>
        <w:rPr>
          <w:rFonts w:hint="default" w:ascii="Times New Roman" w:hAnsi="Times New Roman" w:eastAsia="宋体" w:cs="Times New Roman"/>
          <w:b/>
          <w:bCs/>
          <w:spacing w:val="0"/>
          <w:sz w:val="21"/>
          <w:szCs w:val="21"/>
          <w:lang w:val="en-US" w:eastAsia="zh-CN"/>
        </w:rPr>
      </w:pPr>
      <w:r>
        <w:rPr>
          <w:rFonts w:hint="eastAsia" w:cs="Times New Roman"/>
          <w:b/>
          <w:bCs/>
          <w:spacing w:val="0"/>
          <w:sz w:val="21"/>
          <w:szCs w:val="21"/>
          <w:lang w:val="en-US" w:eastAsia="zh-CN"/>
        </w:rPr>
        <w:t>2、</w:t>
      </w:r>
      <w:r>
        <w:rPr>
          <w:rFonts w:hint="default" w:ascii="Times New Roman" w:hAnsi="Times New Roman" w:eastAsia="宋体" w:cs="Times New Roman"/>
          <w:b/>
          <w:bCs/>
          <w:spacing w:val="0"/>
          <w:sz w:val="21"/>
          <w:szCs w:val="21"/>
          <w:lang w:val="en-US" w:eastAsia="zh-CN"/>
        </w:rPr>
        <w:t>保险期</w:t>
      </w:r>
    </w:p>
    <w:p>
      <w:pPr>
        <w:numPr>
          <w:ilvl w:val="-1"/>
          <w:numId w:val="0"/>
        </w:numPr>
        <w:adjustRightInd w:val="0"/>
        <w:snapToGrid w:val="0"/>
        <w:spacing w:line="440" w:lineRule="atLeast"/>
        <w:ind w:firstLine="420" w:firstLineChars="200"/>
        <w:rPr>
          <w:rFonts w:hint="default" w:ascii="Times New Roman" w:hAnsi="Times New Roman" w:eastAsia="宋体" w:cs="Times New Roman"/>
          <w:spacing w:val="0"/>
          <w:sz w:val="21"/>
          <w:szCs w:val="21"/>
          <w:lang w:val="en-US" w:eastAsia="zh-CN"/>
        </w:rPr>
      </w:pPr>
      <w:r>
        <w:rPr>
          <w:rFonts w:hint="default" w:ascii="Times New Roman" w:hAnsi="Times New Roman" w:eastAsia="宋体" w:cs="Times New Roman"/>
          <w:spacing w:val="0"/>
          <w:sz w:val="21"/>
          <w:szCs w:val="21"/>
          <w:lang w:val="en-US" w:eastAsia="zh-CN"/>
        </w:rPr>
        <w:t>采购人与成交供应商的投保合同为一年，保险期自投保人与成交供应商签订协议之日起一年。</w:t>
      </w:r>
    </w:p>
    <w:p>
      <w:pPr>
        <w:numPr>
          <w:ilvl w:val="-1"/>
          <w:numId w:val="0"/>
        </w:numPr>
        <w:adjustRightInd w:val="0"/>
        <w:snapToGrid w:val="0"/>
        <w:spacing w:line="440" w:lineRule="atLeast"/>
        <w:ind w:firstLine="422" w:firstLineChars="200"/>
        <w:rPr>
          <w:rFonts w:hint="default" w:ascii="Times New Roman" w:hAnsi="Times New Roman" w:eastAsia="宋体" w:cs="Times New Roman"/>
          <w:b/>
          <w:bCs/>
          <w:spacing w:val="0"/>
          <w:sz w:val="21"/>
          <w:szCs w:val="21"/>
          <w:lang w:val="en-US" w:eastAsia="zh-CN"/>
        </w:rPr>
      </w:pPr>
      <w:r>
        <w:rPr>
          <w:rFonts w:hint="eastAsia" w:cs="Times New Roman"/>
          <w:b/>
          <w:bCs/>
          <w:spacing w:val="0"/>
          <w:sz w:val="21"/>
          <w:szCs w:val="21"/>
          <w:lang w:val="en-US" w:eastAsia="zh-CN"/>
        </w:rPr>
        <w:t>3、</w:t>
      </w:r>
      <w:r>
        <w:rPr>
          <w:rFonts w:hint="default" w:ascii="Times New Roman" w:hAnsi="Times New Roman" w:eastAsia="宋体" w:cs="Times New Roman"/>
          <w:b/>
          <w:bCs/>
          <w:spacing w:val="0"/>
          <w:sz w:val="21"/>
          <w:szCs w:val="21"/>
          <w:lang w:val="en-US" w:eastAsia="zh-CN"/>
        </w:rPr>
        <w:t>保险责任</w:t>
      </w:r>
    </w:p>
    <w:p>
      <w:pPr>
        <w:numPr>
          <w:ilvl w:val="-1"/>
          <w:numId w:val="0"/>
        </w:numPr>
        <w:adjustRightInd w:val="0"/>
        <w:snapToGrid w:val="0"/>
        <w:spacing w:line="440" w:lineRule="atLeast"/>
        <w:ind w:firstLine="422" w:firstLineChars="200"/>
        <w:rPr>
          <w:rFonts w:hint="default" w:ascii="Times New Roman" w:hAnsi="Times New Roman" w:eastAsia="宋体" w:cs="Times New Roman"/>
          <w:b/>
          <w:bCs/>
          <w:spacing w:val="0"/>
          <w:sz w:val="21"/>
          <w:szCs w:val="21"/>
          <w:lang w:val="en-US" w:eastAsia="zh-CN"/>
        </w:rPr>
      </w:pPr>
      <w:r>
        <w:rPr>
          <w:rFonts w:hint="eastAsia" w:cs="Times New Roman"/>
          <w:b/>
          <w:bCs/>
          <w:spacing w:val="0"/>
          <w:sz w:val="21"/>
          <w:szCs w:val="21"/>
          <w:lang w:val="en-US" w:eastAsia="zh-CN"/>
        </w:rPr>
        <w:t>注：本内容所指的投保人为采购人、保险人为成交供应商、被保险人为参保人员。</w:t>
      </w:r>
    </w:p>
    <w:p>
      <w:pPr>
        <w:numPr>
          <w:ilvl w:val="-1"/>
          <w:numId w:val="0"/>
        </w:numPr>
        <w:adjustRightInd w:val="0"/>
        <w:snapToGrid w:val="0"/>
        <w:spacing w:line="440" w:lineRule="atLeast"/>
        <w:ind w:firstLine="420" w:firstLineChars="200"/>
        <w:rPr>
          <w:rFonts w:hint="default" w:ascii="Times New Roman" w:hAnsi="Times New Roman" w:eastAsia="宋体" w:cs="Times New Roman"/>
          <w:spacing w:val="0"/>
          <w:sz w:val="21"/>
          <w:szCs w:val="21"/>
          <w:lang w:val="en-US" w:eastAsia="zh-CN"/>
        </w:rPr>
      </w:pPr>
      <w:r>
        <w:rPr>
          <w:rFonts w:hint="eastAsia" w:cs="Times New Roman"/>
          <w:spacing w:val="0"/>
          <w:sz w:val="21"/>
          <w:szCs w:val="21"/>
          <w:lang w:val="en-US" w:eastAsia="zh-CN"/>
        </w:rPr>
        <w:t>（1）</w:t>
      </w:r>
      <w:r>
        <w:rPr>
          <w:rFonts w:hint="default" w:ascii="Times New Roman" w:hAnsi="Times New Roman" w:eastAsia="宋体" w:cs="Times New Roman"/>
          <w:spacing w:val="0"/>
          <w:sz w:val="21"/>
          <w:szCs w:val="21"/>
          <w:lang w:val="en-US" w:eastAsia="zh-CN"/>
        </w:rPr>
        <w:t>团体人身意外伤害保险责任：在保险期间内被保险人遭受意外伤害，并因该意外伤害导致身故、残疾的，保险人依照下列约定给付保险金，且给付各项保险金之和不超过该被保险人的保险金额。</w:t>
      </w:r>
    </w:p>
    <w:p>
      <w:pPr>
        <w:numPr>
          <w:ilvl w:val="-1"/>
          <w:numId w:val="0"/>
        </w:numPr>
        <w:adjustRightInd w:val="0"/>
        <w:snapToGrid w:val="0"/>
        <w:spacing w:line="440" w:lineRule="exact"/>
        <w:ind w:firstLine="422" w:firstLineChars="200"/>
        <w:rPr>
          <w:rFonts w:hint="default" w:ascii="Times New Roman" w:hAnsi="Times New Roman" w:eastAsia="宋体" w:cs="Times New Roman"/>
          <w:b/>
          <w:bCs/>
          <w:spacing w:val="0"/>
          <w:sz w:val="21"/>
          <w:szCs w:val="21"/>
          <w:lang w:val="en-US" w:eastAsia="zh-CN"/>
        </w:rPr>
      </w:pPr>
      <w:r>
        <w:rPr>
          <w:rFonts w:hint="default" w:ascii="Times New Roman" w:hAnsi="Times New Roman" w:eastAsia="宋体" w:cs="Times New Roman"/>
          <w:b/>
          <w:bCs/>
          <w:spacing w:val="0"/>
          <w:sz w:val="21"/>
          <w:szCs w:val="21"/>
          <w:lang w:val="en-US" w:eastAsia="zh-CN"/>
        </w:rPr>
        <w:t>1</w:t>
      </w:r>
      <w:r>
        <w:rPr>
          <w:rFonts w:hint="eastAsia" w:cs="Times New Roman"/>
          <w:b/>
          <w:bCs/>
          <w:spacing w:val="0"/>
          <w:sz w:val="21"/>
          <w:szCs w:val="21"/>
          <w:lang w:val="en-US" w:eastAsia="zh-CN"/>
        </w:rPr>
        <w:t>）身故保险责任</w:t>
      </w:r>
    </w:p>
    <w:p>
      <w:pPr>
        <w:numPr>
          <w:ilvl w:val="-1"/>
          <w:numId w:val="0"/>
        </w:numPr>
        <w:adjustRightInd w:val="0"/>
        <w:snapToGrid w:val="0"/>
        <w:spacing w:line="440" w:lineRule="exact"/>
        <w:ind w:firstLine="420" w:firstLineChars="200"/>
        <w:rPr>
          <w:rFonts w:hint="default" w:ascii="Times New Roman" w:hAnsi="Times New Roman" w:eastAsia="宋体" w:cs="Times New Roman"/>
          <w:spacing w:val="0"/>
          <w:sz w:val="21"/>
          <w:szCs w:val="21"/>
          <w:lang w:val="en-US" w:eastAsia="zh-CN"/>
        </w:rPr>
      </w:pPr>
      <w:r>
        <w:rPr>
          <w:rFonts w:hint="default" w:ascii="Times New Roman" w:hAnsi="Times New Roman" w:eastAsia="宋体" w:cs="Times New Roman"/>
          <w:spacing w:val="0"/>
          <w:sz w:val="21"/>
          <w:szCs w:val="21"/>
          <w:lang w:val="en-US" w:eastAsia="zh-CN"/>
        </w:rPr>
        <w:t>在保险期间内被保险人遭受意外伤害，并自意外伤害发生之日起180日内因该意外伤害身故的，保险人按保险金额给付身故保险金，对该被保险人的保险责任终止。</w:t>
      </w:r>
    </w:p>
    <w:p>
      <w:pPr>
        <w:numPr>
          <w:ilvl w:val="-1"/>
          <w:numId w:val="0"/>
        </w:numPr>
        <w:adjustRightInd w:val="0"/>
        <w:snapToGrid w:val="0"/>
        <w:spacing w:line="440" w:lineRule="exact"/>
        <w:ind w:firstLine="420" w:firstLineChars="200"/>
        <w:rPr>
          <w:rFonts w:hint="default" w:ascii="Times New Roman" w:hAnsi="Times New Roman" w:eastAsia="宋体" w:cs="Times New Roman"/>
          <w:spacing w:val="0"/>
          <w:sz w:val="21"/>
          <w:szCs w:val="21"/>
          <w:lang w:val="en-US" w:eastAsia="zh-CN"/>
        </w:rPr>
      </w:pPr>
      <w:r>
        <w:rPr>
          <w:rFonts w:hint="default" w:ascii="Times New Roman" w:hAnsi="Times New Roman" w:eastAsia="宋体" w:cs="Times New Roman"/>
          <w:spacing w:val="0"/>
          <w:sz w:val="21"/>
          <w:szCs w:val="21"/>
          <w:lang w:val="en-US" w:eastAsia="zh-CN"/>
        </w:rPr>
        <w:t>被保险人因遭受意外伤害且自该意外伤害发生日起下落不明，后经人民法院宣告死亡的，保险人按保险金额给付身故保险金。但若被保险人被宣告死亡后生还的，保险金受领人应于知道或应当知道被保险人生还后30日内退还保险人给付的身故保险金。被保险人身故前保险人已给付约定的残疾保险金的，身故保险金应扣除已给付的保险金。</w:t>
      </w:r>
    </w:p>
    <w:p>
      <w:pPr>
        <w:numPr>
          <w:ilvl w:val="-1"/>
          <w:numId w:val="0"/>
        </w:numPr>
        <w:adjustRightInd w:val="0"/>
        <w:snapToGrid w:val="0"/>
        <w:spacing w:line="440" w:lineRule="atLeast"/>
        <w:ind w:firstLine="422" w:firstLineChars="200"/>
        <w:rPr>
          <w:rFonts w:hint="default" w:ascii="Times New Roman" w:hAnsi="Times New Roman" w:eastAsia="宋体" w:cs="Times New Roman"/>
          <w:b/>
          <w:bCs/>
          <w:spacing w:val="0"/>
          <w:sz w:val="21"/>
          <w:szCs w:val="21"/>
          <w:lang w:val="en-US" w:eastAsia="zh-CN"/>
        </w:rPr>
      </w:pPr>
      <w:r>
        <w:rPr>
          <w:rFonts w:hint="default" w:ascii="Times New Roman" w:hAnsi="Times New Roman" w:eastAsia="宋体" w:cs="Times New Roman"/>
          <w:b/>
          <w:bCs/>
          <w:spacing w:val="0"/>
          <w:sz w:val="21"/>
          <w:szCs w:val="21"/>
          <w:lang w:val="en-US" w:eastAsia="zh-CN"/>
        </w:rPr>
        <w:t>2</w:t>
      </w:r>
      <w:r>
        <w:rPr>
          <w:rFonts w:hint="eastAsia" w:cs="Times New Roman"/>
          <w:b/>
          <w:bCs/>
          <w:spacing w:val="0"/>
          <w:sz w:val="21"/>
          <w:szCs w:val="21"/>
          <w:lang w:val="en-US" w:eastAsia="zh-CN"/>
        </w:rPr>
        <w:t>）</w:t>
      </w:r>
      <w:r>
        <w:rPr>
          <w:rFonts w:hint="default" w:ascii="Times New Roman" w:hAnsi="Times New Roman" w:eastAsia="宋体" w:cs="Times New Roman"/>
          <w:b/>
          <w:bCs/>
          <w:spacing w:val="0"/>
          <w:sz w:val="21"/>
          <w:szCs w:val="21"/>
          <w:lang w:val="en-US" w:eastAsia="zh-CN"/>
        </w:rPr>
        <w:t>残疾保险责任</w:t>
      </w:r>
    </w:p>
    <w:p>
      <w:pPr>
        <w:numPr>
          <w:ilvl w:val="-1"/>
          <w:numId w:val="0"/>
        </w:numPr>
        <w:adjustRightInd w:val="0"/>
        <w:snapToGrid w:val="0"/>
        <w:spacing w:line="440" w:lineRule="atLeast"/>
        <w:ind w:firstLine="420" w:firstLineChars="200"/>
        <w:rPr>
          <w:rFonts w:hint="default" w:ascii="Times New Roman" w:hAnsi="Times New Roman" w:eastAsia="宋体" w:cs="Times New Roman"/>
          <w:spacing w:val="0"/>
          <w:sz w:val="21"/>
          <w:szCs w:val="21"/>
          <w:lang w:val="en-US" w:eastAsia="zh-CN"/>
        </w:rPr>
      </w:pPr>
      <w:r>
        <w:rPr>
          <w:rFonts w:hint="default" w:ascii="Times New Roman" w:hAnsi="Times New Roman" w:eastAsia="宋体" w:cs="Times New Roman"/>
          <w:spacing w:val="0"/>
          <w:sz w:val="21"/>
          <w:szCs w:val="21"/>
          <w:lang w:val="en-US" w:eastAsia="zh-CN"/>
        </w:rPr>
        <w:t>在保险期间内被保险人遭受意外伤害，并自该意外伤害发生之日起180日内因该意外伤害造成本保险合同所附《人身保险伤残评定标准》（简称《评定标准》）所列伤残程度之一的，保险人按《评定标准》所对应伤残等级的给付比例乘以保险金额给付残疾保险金。如第180日治疗仍未结束的，按当日的身体情况进行伤残评定，并据此给付残疾保险金。</w:t>
      </w:r>
    </w:p>
    <w:p>
      <w:pPr>
        <w:numPr>
          <w:ilvl w:val="-1"/>
          <w:numId w:val="0"/>
        </w:numPr>
        <w:adjustRightInd w:val="0"/>
        <w:snapToGrid w:val="0"/>
        <w:spacing w:line="440" w:lineRule="atLeast"/>
        <w:ind w:firstLine="420" w:firstLineChars="200"/>
        <w:rPr>
          <w:rFonts w:hint="default" w:ascii="Times New Roman" w:hAnsi="Times New Roman" w:eastAsia="宋体" w:cs="Times New Roman"/>
          <w:spacing w:val="0"/>
          <w:sz w:val="21"/>
          <w:szCs w:val="21"/>
          <w:lang w:val="en-US" w:eastAsia="zh-CN"/>
        </w:rPr>
      </w:pPr>
      <w:r>
        <w:rPr>
          <w:rFonts w:hint="eastAsia" w:cs="Times New Roman"/>
          <w:spacing w:val="0"/>
          <w:sz w:val="21"/>
          <w:szCs w:val="21"/>
          <w:lang w:val="en-US" w:eastAsia="zh-CN"/>
        </w:rPr>
        <w:t>①</w:t>
      </w:r>
      <w:r>
        <w:rPr>
          <w:rFonts w:hint="default" w:ascii="Times New Roman" w:hAnsi="Times New Roman" w:eastAsia="宋体" w:cs="Times New Roman"/>
          <w:spacing w:val="0"/>
          <w:sz w:val="21"/>
          <w:szCs w:val="21"/>
          <w:lang w:val="en-US" w:eastAsia="zh-CN"/>
        </w:rPr>
        <w:t>被保险人因同一意外伤害造成两处或两处以上伤残时，保险人根据《评定标准》规定的多处伤残评定原则给付残疾保险金。</w:t>
      </w:r>
    </w:p>
    <w:p>
      <w:pPr>
        <w:numPr>
          <w:ilvl w:val="-1"/>
          <w:numId w:val="0"/>
        </w:numPr>
        <w:adjustRightInd w:val="0"/>
        <w:snapToGrid w:val="0"/>
        <w:spacing w:line="440" w:lineRule="atLeast"/>
        <w:ind w:firstLine="420" w:firstLineChars="200"/>
        <w:rPr>
          <w:rFonts w:hint="default" w:ascii="Times New Roman" w:hAnsi="Times New Roman" w:eastAsia="宋体" w:cs="Times New Roman"/>
          <w:spacing w:val="0"/>
          <w:sz w:val="21"/>
          <w:szCs w:val="21"/>
          <w:lang w:val="en-US" w:eastAsia="zh-CN"/>
        </w:rPr>
      </w:pPr>
      <w:r>
        <w:rPr>
          <w:rFonts w:hint="eastAsia" w:cs="Times New Roman"/>
          <w:spacing w:val="0"/>
          <w:sz w:val="21"/>
          <w:szCs w:val="21"/>
          <w:lang w:val="en-US" w:eastAsia="zh-CN"/>
        </w:rPr>
        <w:t>②</w:t>
      </w:r>
      <w:r>
        <w:rPr>
          <w:rFonts w:hint="default" w:ascii="Times New Roman" w:hAnsi="Times New Roman" w:eastAsia="宋体" w:cs="Times New Roman"/>
          <w:spacing w:val="0"/>
          <w:sz w:val="21"/>
          <w:szCs w:val="21"/>
          <w:lang w:val="en-US" w:eastAsia="zh-CN"/>
        </w:rPr>
        <w:t>被保险人如在本次意外伤害之前已有残疾，保险人按合并后的残疾程度在《评定标准》中所对应伤残等级的给付比例扣除原有残疾程度在《评定标准》中所对应伤残等级的给付比例，给付残疾保险金。</w:t>
      </w:r>
    </w:p>
    <w:p>
      <w:pPr>
        <w:numPr>
          <w:ilvl w:val="-1"/>
          <w:numId w:val="0"/>
        </w:numPr>
        <w:adjustRightInd w:val="0"/>
        <w:snapToGrid w:val="0"/>
        <w:spacing w:line="440" w:lineRule="atLeast"/>
        <w:ind w:firstLine="420" w:firstLineChars="200"/>
        <w:rPr>
          <w:rFonts w:hint="default" w:ascii="Times New Roman" w:hAnsi="Times New Roman" w:eastAsia="宋体" w:cs="Times New Roman"/>
          <w:spacing w:val="0"/>
          <w:sz w:val="21"/>
          <w:szCs w:val="21"/>
          <w:lang w:val="en-US" w:eastAsia="zh-CN"/>
        </w:rPr>
      </w:pPr>
      <w:r>
        <w:rPr>
          <w:rFonts w:hint="eastAsia" w:cs="Times New Roman"/>
          <w:spacing w:val="0"/>
          <w:sz w:val="21"/>
          <w:szCs w:val="21"/>
          <w:lang w:val="en-US" w:eastAsia="zh-CN"/>
        </w:rPr>
        <w:t>（2）</w:t>
      </w:r>
      <w:r>
        <w:rPr>
          <w:rFonts w:hint="default" w:ascii="Times New Roman" w:hAnsi="Times New Roman" w:eastAsia="宋体" w:cs="Times New Roman"/>
          <w:spacing w:val="0"/>
          <w:sz w:val="21"/>
          <w:szCs w:val="21"/>
          <w:lang w:val="en-US" w:eastAsia="zh-CN"/>
        </w:rPr>
        <w:t>附加意外伤害医疗保险责任：在保险期间内，被保险人遭受意外伤害，并在中华人民共和国境内（不包括港、澳、台地区）二级或二级以上医院或保险人认可的医疗机构进行治疗，保险人按下列约定给付意外医疗保险金：</w:t>
      </w:r>
    </w:p>
    <w:p>
      <w:pPr>
        <w:numPr>
          <w:ilvl w:val="-1"/>
          <w:numId w:val="0"/>
        </w:numPr>
        <w:adjustRightInd w:val="0"/>
        <w:snapToGrid w:val="0"/>
        <w:spacing w:line="440" w:lineRule="atLeast"/>
        <w:ind w:firstLine="420" w:firstLineChars="200"/>
        <w:rPr>
          <w:rFonts w:hint="default" w:ascii="Times New Roman" w:hAnsi="Times New Roman" w:eastAsia="宋体" w:cs="Times New Roman"/>
          <w:spacing w:val="0"/>
          <w:sz w:val="21"/>
          <w:szCs w:val="21"/>
          <w:lang w:val="en-US" w:eastAsia="zh-CN"/>
        </w:rPr>
      </w:pPr>
      <w:r>
        <w:rPr>
          <w:rFonts w:hint="default" w:ascii="Times New Roman" w:hAnsi="Times New Roman" w:eastAsia="宋体" w:cs="Times New Roman"/>
          <w:spacing w:val="0"/>
          <w:sz w:val="21"/>
          <w:szCs w:val="21"/>
          <w:lang w:val="en-US" w:eastAsia="zh-CN"/>
        </w:rPr>
        <w:t>1</w:t>
      </w:r>
      <w:r>
        <w:rPr>
          <w:rFonts w:hint="eastAsia" w:cs="Times New Roman"/>
          <w:spacing w:val="0"/>
          <w:sz w:val="21"/>
          <w:szCs w:val="21"/>
          <w:lang w:val="en-US" w:eastAsia="zh-CN"/>
        </w:rPr>
        <w:t>）</w:t>
      </w:r>
      <w:r>
        <w:rPr>
          <w:rFonts w:hint="default" w:ascii="Times New Roman" w:hAnsi="Times New Roman" w:eastAsia="宋体" w:cs="Times New Roman"/>
          <w:spacing w:val="0"/>
          <w:sz w:val="21"/>
          <w:szCs w:val="21"/>
          <w:lang w:val="en-US" w:eastAsia="zh-CN"/>
        </w:rPr>
        <w:t>对于被保险人在每次意外伤害中所支出的必要且合理的，符合本保险合同签发地政府颁布的基本医疗保险报销范围的医疗费用，保险人在扣除社会基本医疗保险或任何第三方（包括任何商业医疗保险）已经补偿或给付部分以及本附加保险合同约定的免赔额后，对其余额按本附加保险合同约定的给付比例和门、急诊限额给付意外医疗保险金。免赔额、赔付比例和门、急诊限额由投保人、保险人双方约定，并在保险单中载明。</w:t>
      </w:r>
    </w:p>
    <w:p>
      <w:pPr>
        <w:numPr>
          <w:ilvl w:val="-1"/>
          <w:numId w:val="0"/>
        </w:numPr>
        <w:adjustRightInd w:val="0"/>
        <w:snapToGrid w:val="0"/>
        <w:spacing w:line="440" w:lineRule="atLeast"/>
        <w:ind w:firstLine="420" w:firstLineChars="200"/>
        <w:rPr>
          <w:rFonts w:hint="default" w:ascii="Times New Roman" w:hAnsi="Times New Roman" w:eastAsia="宋体" w:cs="Times New Roman"/>
          <w:spacing w:val="0"/>
          <w:sz w:val="21"/>
          <w:szCs w:val="21"/>
          <w:lang w:val="en-US" w:eastAsia="zh-CN"/>
        </w:rPr>
      </w:pPr>
      <w:r>
        <w:rPr>
          <w:rFonts w:hint="default" w:ascii="Times New Roman" w:hAnsi="Times New Roman" w:eastAsia="宋体" w:cs="Times New Roman"/>
          <w:spacing w:val="0"/>
          <w:sz w:val="21"/>
          <w:szCs w:val="21"/>
          <w:lang w:val="en-US" w:eastAsia="zh-CN"/>
        </w:rPr>
        <w:t>2</w:t>
      </w:r>
      <w:r>
        <w:rPr>
          <w:rFonts w:hint="eastAsia" w:cs="Times New Roman"/>
          <w:spacing w:val="0"/>
          <w:sz w:val="21"/>
          <w:szCs w:val="21"/>
          <w:lang w:val="en-US" w:eastAsia="zh-CN"/>
        </w:rPr>
        <w:t>）</w:t>
      </w:r>
      <w:r>
        <w:rPr>
          <w:rFonts w:hint="default" w:ascii="Times New Roman" w:hAnsi="Times New Roman" w:eastAsia="宋体" w:cs="Times New Roman"/>
          <w:spacing w:val="0"/>
          <w:sz w:val="21"/>
          <w:szCs w:val="21"/>
          <w:lang w:val="en-US" w:eastAsia="zh-CN"/>
        </w:rPr>
        <w:t>保险期间届满被保险人治疗仍未结束的，保险人所负保险责任期限可按下列约定延长：门诊治疗者，自保险期间届满次日起计算，以15日为限；保险期间届满被保险人仍在住院治疗的，自保险期间届满次日起计算，至出院之日止，最长以90日为限。</w:t>
      </w:r>
    </w:p>
    <w:p>
      <w:pPr>
        <w:numPr>
          <w:ilvl w:val="-1"/>
          <w:numId w:val="0"/>
        </w:numPr>
        <w:adjustRightInd w:val="0"/>
        <w:snapToGrid w:val="0"/>
        <w:spacing w:line="440" w:lineRule="atLeast"/>
        <w:ind w:firstLine="420" w:firstLineChars="200"/>
        <w:rPr>
          <w:rFonts w:hint="default" w:ascii="Times New Roman" w:hAnsi="Times New Roman" w:eastAsia="宋体" w:cs="Times New Roman"/>
          <w:spacing w:val="0"/>
          <w:sz w:val="21"/>
          <w:szCs w:val="21"/>
          <w:lang w:val="en-US" w:eastAsia="zh-CN"/>
        </w:rPr>
      </w:pPr>
      <w:r>
        <w:rPr>
          <w:rFonts w:hint="default" w:ascii="Times New Roman" w:hAnsi="Times New Roman" w:eastAsia="宋体" w:cs="Times New Roman"/>
          <w:spacing w:val="0"/>
          <w:sz w:val="21"/>
          <w:szCs w:val="21"/>
          <w:lang w:val="en-US" w:eastAsia="zh-CN"/>
        </w:rPr>
        <w:t>3</w:t>
      </w:r>
      <w:r>
        <w:rPr>
          <w:rFonts w:hint="eastAsia" w:cs="Times New Roman"/>
          <w:spacing w:val="0"/>
          <w:sz w:val="21"/>
          <w:szCs w:val="21"/>
          <w:lang w:val="en-US" w:eastAsia="zh-CN"/>
        </w:rPr>
        <w:t>）</w:t>
      </w:r>
      <w:r>
        <w:rPr>
          <w:rFonts w:hint="default" w:ascii="Times New Roman" w:hAnsi="Times New Roman" w:eastAsia="宋体" w:cs="Times New Roman"/>
          <w:spacing w:val="0"/>
          <w:sz w:val="21"/>
          <w:szCs w:val="21"/>
          <w:lang w:val="en-US" w:eastAsia="zh-CN"/>
        </w:rPr>
        <w:t>保险人所负给付意外医疗保险金的责任以本附加保险合同项下的保险金额为限，对被保险人一次或者累计给付保险金达到其本附加保险合同项下该被保险人的保险金额时，本附加保险合同对该被保险人的本附加保险合同项下的保险责任终止。</w:t>
      </w:r>
    </w:p>
    <w:p>
      <w:pPr>
        <w:numPr>
          <w:ilvl w:val="-1"/>
          <w:numId w:val="0"/>
        </w:numPr>
        <w:adjustRightInd w:val="0"/>
        <w:snapToGrid w:val="0"/>
        <w:spacing w:line="440" w:lineRule="atLeast"/>
        <w:ind w:firstLine="422" w:firstLineChars="200"/>
        <w:rPr>
          <w:rFonts w:hint="eastAsia" w:cs="Times New Roman"/>
          <w:b/>
          <w:bCs/>
          <w:sz w:val="21"/>
          <w:szCs w:val="21"/>
        </w:rPr>
      </w:pPr>
      <w:r>
        <w:rPr>
          <w:rFonts w:hint="eastAsia" w:cs="Times New Roman"/>
          <w:b/>
          <w:bCs/>
          <w:spacing w:val="0"/>
          <w:sz w:val="21"/>
          <w:szCs w:val="21"/>
          <w:lang w:val="en-US" w:eastAsia="zh-CN"/>
        </w:rPr>
        <w:t>（2）</w:t>
      </w:r>
      <w:r>
        <w:rPr>
          <w:rFonts w:hint="eastAsia" w:cs="Times New Roman"/>
          <w:b/>
          <w:bCs/>
          <w:sz w:val="21"/>
          <w:szCs w:val="21"/>
        </w:rPr>
        <w:t>住院津贴</w:t>
      </w:r>
    </w:p>
    <w:p>
      <w:pPr>
        <w:numPr>
          <w:ilvl w:val="-1"/>
          <w:numId w:val="0"/>
        </w:numPr>
        <w:adjustRightInd w:val="0"/>
        <w:snapToGrid w:val="0"/>
        <w:spacing w:line="440" w:lineRule="atLeast"/>
        <w:ind w:firstLine="420" w:firstLineChars="200"/>
        <w:rPr>
          <w:rFonts w:hint="default" w:cs="Times New Roman"/>
          <w:b/>
          <w:bCs/>
          <w:sz w:val="21"/>
          <w:szCs w:val="21"/>
          <w:lang w:val="en-US" w:eastAsia="zh-CN"/>
        </w:rPr>
      </w:pPr>
      <w:r>
        <w:rPr>
          <w:rFonts w:hint="default" w:cs="Times New Roman"/>
          <w:b w:val="0"/>
          <w:bCs w:val="0"/>
          <w:sz w:val="21"/>
          <w:szCs w:val="21"/>
        </w:rPr>
        <w:t>意外住院定额给付保险：被保险人遭受意外伤害后因在二级以上（含二级）医院或</w:t>
      </w:r>
      <w:r>
        <w:rPr>
          <w:rFonts w:hint="eastAsia" w:cs="Times New Roman"/>
          <w:b w:val="0"/>
          <w:bCs w:val="0"/>
          <w:sz w:val="21"/>
          <w:szCs w:val="21"/>
          <w:lang w:eastAsia="zh-CN"/>
        </w:rPr>
        <w:t>保险人</w:t>
      </w:r>
      <w:r>
        <w:rPr>
          <w:rFonts w:hint="default" w:cs="Times New Roman"/>
          <w:b w:val="0"/>
          <w:bCs w:val="0"/>
          <w:sz w:val="21"/>
          <w:szCs w:val="21"/>
        </w:rPr>
        <w:t>认可的其他医疗机构住院诊疗，保险人按合同约定的住院日定额给付金额乘以实际住院日数给付保险金，但对每次住院的给付日数以九十日为限。被保险人多次住院的，累计给付日数以一百八十日为限。若被保险人本次住院治疗与前次住院原因相同，并且前次出院与本次入院间隔不超过三十日，则本次住院与前次住院视为同—次住院。</w:t>
      </w:r>
    </w:p>
    <w:p>
      <w:pPr>
        <w:numPr>
          <w:ilvl w:val="-1"/>
          <w:numId w:val="0"/>
        </w:numPr>
        <w:adjustRightInd w:val="0"/>
        <w:snapToGrid w:val="0"/>
        <w:spacing w:line="440" w:lineRule="atLeast"/>
        <w:ind w:firstLine="0" w:firstLineChars="0"/>
        <w:rPr>
          <w:rFonts w:hint="eastAsia" w:cs="Times New Roman"/>
          <w:b/>
          <w:bCs/>
          <w:spacing w:val="0"/>
          <w:sz w:val="21"/>
          <w:szCs w:val="21"/>
          <w:lang w:val="en-US" w:eastAsia="zh-CN"/>
        </w:rPr>
      </w:pPr>
      <w:r>
        <w:rPr>
          <w:rFonts w:hint="eastAsia" w:cs="Times New Roman"/>
          <w:b/>
          <w:bCs/>
          <w:spacing w:val="0"/>
          <w:sz w:val="21"/>
          <w:szCs w:val="21"/>
          <w:lang w:val="en-US" w:eastAsia="zh-CN"/>
        </w:rPr>
        <w:t>（四）服务要求</w:t>
      </w:r>
    </w:p>
    <w:p>
      <w:pPr>
        <w:numPr>
          <w:ilvl w:val="-1"/>
          <w:numId w:val="0"/>
        </w:numPr>
        <w:adjustRightInd w:val="0"/>
        <w:snapToGrid w:val="0"/>
        <w:spacing w:line="440" w:lineRule="atLeast"/>
        <w:ind w:firstLine="422" w:firstLineChars="200"/>
        <w:rPr>
          <w:rFonts w:hint="default" w:cs="Times New Roman"/>
          <w:b/>
          <w:bCs/>
          <w:sz w:val="21"/>
          <w:szCs w:val="21"/>
          <w:lang w:val="en-US" w:eastAsia="zh-CN"/>
        </w:rPr>
      </w:pPr>
      <w:r>
        <w:rPr>
          <w:rFonts w:hint="eastAsia" w:cs="Times New Roman"/>
          <w:b/>
          <w:bCs/>
          <w:sz w:val="21"/>
          <w:szCs w:val="21"/>
          <w:lang w:val="en-US" w:eastAsia="zh-CN"/>
        </w:rPr>
        <w:t>1、</w:t>
      </w:r>
      <w:r>
        <w:rPr>
          <w:rFonts w:hint="eastAsia" w:cs="Times New Roman"/>
          <w:b/>
          <w:bCs/>
          <w:sz w:val="21"/>
          <w:szCs w:val="21"/>
          <w:lang w:eastAsia="zh-CN"/>
        </w:rPr>
        <w:t>理赔</w:t>
      </w:r>
      <w:r>
        <w:rPr>
          <w:rFonts w:hint="eastAsia" w:cs="Times New Roman"/>
          <w:b/>
          <w:bCs/>
          <w:sz w:val="21"/>
          <w:szCs w:val="21"/>
        </w:rPr>
        <w:t>响应时效</w:t>
      </w:r>
    </w:p>
    <w:p>
      <w:pPr>
        <w:numPr>
          <w:ilvl w:val="-1"/>
          <w:numId w:val="0"/>
        </w:numPr>
        <w:adjustRightInd w:val="0"/>
        <w:snapToGrid w:val="0"/>
        <w:spacing w:line="440" w:lineRule="atLeast"/>
        <w:ind w:firstLine="420" w:firstLineChars="200"/>
        <w:rPr>
          <w:rFonts w:hint="default" w:cs="Times New Roman"/>
          <w:b w:val="0"/>
          <w:bCs w:val="0"/>
          <w:spacing w:val="0"/>
          <w:sz w:val="21"/>
          <w:szCs w:val="21"/>
          <w:lang w:val="en-US" w:eastAsia="zh-CN"/>
        </w:rPr>
      </w:pPr>
      <w:r>
        <w:rPr>
          <w:rFonts w:hint="eastAsia" w:cs="Times New Roman"/>
          <w:sz w:val="21"/>
          <w:szCs w:val="21"/>
          <w:lang w:eastAsia="zh-CN"/>
        </w:rPr>
        <w:t>（</w:t>
      </w:r>
      <w:r>
        <w:rPr>
          <w:rFonts w:hint="eastAsia" w:cs="Times New Roman"/>
          <w:sz w:val="21"/>
          <w:szCs w:val="21"/>
          <w:lang w:val="en-US" w:eastAsia="zh-CN"/>
        </w:rPr>
        <w:t>1</w:t>
      </w:r>
      <w:r>
        <w:rPr>
          <w:rFonts w:hint="eastAsia" w:cs="Times New Roman"/>
          <w:sz w:val="21"/>
          <w:szCs w:val="21"/>
          <w:lang w:eastAsia="zh-CN"/>
        </w:rPr>
        <w:t>）</w:t>
      </w:r>
      <w:r>
        <w:rPr>
          <w:rFonts w:hint="default" w:cs="Times New Roman"/>
          <w:b w:val="0"/>
          <w:bCs w:val="0"/>
          <w:spacing w:val="0"/>
          <w:sz w:val="21"/>
          <w:szCs w:val="21"/>
          <w:lang w:val="en-US" w:eastAsia="zh-CN"/>
        </w:rPr>
        <w:t>保险索赔须在索赔时效内提出，超过时效，被保险人或受益人不向保险人提出索赔，不提供必要单证和不领取保险金，视为放弃权利</w:t>
      </w:r>
      <w:r>
        <w:rPr>
          <w:rFonts w:hint="eastAsia" w:cs="Times New Roman"/>
          <w:b w:val="0"/>
          <w:bCs w:val="0"/>
          <w:spacing w:val="0"/>
          <w:sz w:val="21"/>
          <w:szCs w:val="21"/>
          <w:lang w:val="en-US" w:eastAsia="zh-CN"/>
        </w:rPr>
        <w:t>。保险人的</w:t>
      </w:r>
      <w:r>
        <w:rPr>
          <w:rFonts w:hint="default" w:cs="Times New Roman"/>
          <w:b w:val="0"/>
          <w:bCs w:val="0"/>
          <w:spacing w:val="0"/>
          <w:sz w:val="21"/>
          <w:szCs w:val="21"/>
          <w:lang w:val="en-US" w:eastAsia="zh-CN"/>
        </w:rPr>
        <w:t>索赔时效</w:t>
      </w:r>
      <w:r>
        <w:rPr>
          <w:rFonts w:hint="eastAsia" w:cs="Times New Roman"/>
          <w:b w:val="0"/>
          <w:bCs w:val="0"/>
          <w:spacing w:val="0"/>
          <w:sz w:val="21"/>
          <w:szCs w:val="21"/>
          <w:lang w:val="en-US" w:eastAsia="zh-CN"/>
        </w:rPr>
        <w:t>应不少于</w:t>
      </w:r>
      <w:r>
        <w:rPr>
          <w:rFonts w:hint="default" w:cs="Times New Roman"/>
          <w:b w:val="0"/>
          <w:bCs w:val="0"/>
          <w:spacing w:val="0"/>
          <w:sz w:val="21"/>
          <w:szCs w:val="21"/>
          <w:lang w:val="en-US" w:eastAsia="zh-CN"/>
        </w:rPr>
        <w:t xml:space="preserve"> 2</w:t>
      </w:r>
      <w:r>
        <w:rPr>
          <w:rFonts w:hint="eastAsia" w:cs="Times New Roman"/>
          <w:b w:val="0"/>
          <w:bCs w:val="0"/>
          <w:spacing w:val="0"/>
          <w:sz w:val="21"/>
          <w:szCs w:val="21"/>
          <w:lang w:val="en-US" w:eastAsia="zh-CN"/>
        </w:rPr>
        <w:t xml:space="preserve"> </w:t>
      </w:r>
      <w:r>
        <w:rPr>
          <w:rFonts w:hint="default" w:cs="Times New Roman"/>
          <w:b w:val="0"/>
          <w:bCs w:val="0"/>
          <w:spacing w:val="0"/>
          <w:sz w:val="21"/>
          <w:szCs w:val="21"/>
          <w:lang w:val="en-US" w:eastAsia="zh-CN"/>
        </w:rPr>
        <w:t>年。索赔时效应当从被保险人或受益人知道保险事故发生之日算起。保险事故发生后，投保人、保险人或受益人首先要立即止险报案，然后提出索赔请求。</w:t>
      </w:r>
    </w:p>
    <w:p>
      <w:pPr>
        <w:numPr>
          <w:ilvl w:val="-1"/>
          <w:numId w:val="0"/>
        </w:numPr>
        <w:adjustRightInd w:val="0"/>
        <w:snapToGrid w:val="0"/>
        <w:spacing w:line="440" w:lineRule="atLeast"/>
        <w:ind w:firstLine="420" w:firstLineChars="200"/>
        <w:rPr>
          <w:rFonts w:hint="default" w:cs="Times New Roman"/>
          <w:b w:val="0"/>
          <w:bCs w:val="0"/>
          <w:spacing w:val="0"/>
          <w:sz w:val="21"/>
          <w:szCs w:val="21"/>
          <w:lang w:val="en-US" w:eastAsia="zh-CN"/>
        </w:rPr>
      </w:pPr>
      <w:r>
        <w:rPr>
          <w:rFonts w:hint="eastAsia" w:cs="Times New Roman"/>
          <w:sz w:val="21"/>
          <w:szCs w:val="21"/>
          <w:lang w:eastAsia="zh-CN"/>
        </w:rPr>
        <w:t>（</w:t>
      </w:r>
      <w:r>
        <w:rPr>
          <w:rFonts w:hint="eastAsia" w:cs="Times New Roman"/>
          <w:sz w:val="21"/>
          <w:szCs w:val="21"/>
          <w:lang w:val="en-US" w:eastAsia="zh-CN"/>
        </w:rPr>
        <w:t>2</w:t>
      </w:r>
      <w:r>
        <w:rPr>
          <w:rFonts w:hint="eastAsia" w:cs="Times New Roman"/>
          <w:sz w:val="21"/>
          <w:szCs w:val="21"/>
          <w:lang w:eastAsia="zh-CN"/>
        </w:rPr>
        <w:t>）</w:t>
      </w:r>
      <w:r>
        <w:rPr>
          <w:rFonts w:hint="default" w:cs="Times New Roman"/>
          <w:b w:val="0"/>
          <w:bCs w:val="0"/>
          <w:spacing w:val="0"/>
          <w:sz w:val="21"/>
          <w:szCs w:val="21"/>
          <w:lang w:val="en-US" w:eastAsia="zh-CN"/>
        </w:rPr>
        <w:t>被保险人或受益人提出索赔后，</w:t>
      </w:r>
      <w:r>
        <w:rPr>
          <w:rFonts w:hint="eastAsia" w:cs="Times New Roman"/>
          <w:b w:val="0"/>
          <w:bCs w:val="0"/>
          <w:spacing w:val="0"/>
          <w:sz w:val="21"/>
          <w:szCs w:val="21"/>
          <w:lang w:val="en-US" w:eastAsia="zh-CN"/>
        </w:rPr>
        <w:t>保险人</w:t>
      </w:r>
      <w:r>
        <w:rPr>
          <w:rFonts w:hint="default" w:cs="Times New Roman"/>
          <w:b w:val="0"/>
          <w:bCs w:val="0"/>
          <w:spacing w:val="0"/>
          <w:sz w:val="21"/>
          <w:szCs w:val="21"/>
          <w:lang w:val="en-US" w:eastAsia="zh-CN"/>
        </w:rPr>
        <w:t>如果认为需补交有关的证明和资料，应当及时一次性通知对方</w:t>
      </w:r>
      <w:r>
        <w:rPr>
          <w:rFonts w:hint="eastAsia" w:cs="Times New Roman"/>
          <w:b w:val="0"/>
          <w:bCs w:val="0"/>
          <w:spacing w:val="0"/>
          <w:sz w:val="21"/>
          <w:szCs w:val="21"/>
          <w:lang w:val="en-US" w:eastAsia="zh-CN"/>
        </w:rPr>
        <w:t>。</w:t>
      </w:r>
      <w:r>
        <w:rPr>
          <w:rFonts w:hint="default" w:cs="Times New Roman"/>
          <w:b w:val="0"/>
          <w:bCs w:val="0"/>
          <w:spacing w:val="0"/>
          <w:sz w:val="21"/>
          <w:szCs w:val="21"/>
          <w:lang w:val="en-US" w:eastAsia="zh-CN"/>
        </w:rPr>
        <w:t>材料齐全后，</w:t>
      </w:r>
      <w:r>
        <w:rPr>
          <w:rFonts w:hint="eastAsia" w:cs="Times New Roman"/>
          <w:b w:val="0"/>
          <w:bCs w:val="0"/>
          <w:spacing w:val="0"/>
          <w:sz w:val="21"/>
          <w:szCs w:val="21"/>
          <w:lang w:val="en-US" w:eastAsia="zh-CN"/>
        </w:rPr>
        <w:t>保险人</w:t>
      </w:r>
      <w:r>
        <w:rPr>
          <w:rFonts w:hint="default" w:cs="Times New Roman"/>
          <w:b w:val="0"/>
          <w:bCs w:val="0"/>
          <w:spacing w:val="0"/>
          <w:sz w:val="21"/>
          <w:szCs w:val="21"/>
          <w:lang w:val="en-US" w:eastAsia="zh-CN"/>
        </w:rPr>
        <w:t>应当及时作出核定，情形复杂的，应当在30天内作出核定，并将核定结果书面通知对方</w:t>
      </w:r>
      <w:r>
        <w:rPr>
          <w:rFonts w:hint="eastAsia" w:cs="Times New Roman"/>
          <w:b w:val="0"/>
          <w:bCs w:val="0"/>
          <w:spacing w:val="0"/>
          <w:sz w:val="21"/>
          <w:szCs w:val="21"/>
          <w:lang w:val="en-US" w:eastAsia="zh-CN"/>
        </w:rPr>
        <w:t>；</w:t>
      </w:r>
      <w:r>
        <w:rPr>
          <w:rFonts w:hint="default" w:cs="Times New Roman"/>
          <w:b w:val="0"/>
          <w:bCs w:val="0"/>
          <w:spacing w:val="0"/>
          <w:sz w:val="21"/>
          <w:szCs w:val="21"/>
          <w:lang w:val="en-US" w:eastAsia="zh-CN"/>
        </w:rPr>
        <w:t>对属于保险责任的，</w:t>
      </w:r>
      <w:r>
        <w:rPr>
          <w:rFonts w:hint="eastAsia" w:cs="Times New Roman"/>
          <w:b w:val="0"/>
          <w:bCs w:val="0"/>
          <w:spacing w:val="0"/>
          <w:sz w:val="21"/>
          <w:szCs w:val="21"/>
          <w:lang w:val="en-US" w:eastAsia="zh-CN"/>
        </w:rPr>
        <w:t>保险人</w:t>
      </w:r>
      <w:r>
        <w:rPr>
          <w:rFonts w:hint="default" w:cs="Times New Roman"/>
          <w:b w:val="0"/>
          <w:bCs w:val="0"/>
          <w:spacing w:val="0"/>
          <w:sz w:val="21"/>
          <w:szCs w:val="21"/>
          <w:lang w:val="en-US" w:eastAsia="zh-CN"/>
        </w:rPr>
        <w:t>在赔付协议达成后10天内支付赔款</w:t>
      </w:r>
      <w:r>
        <w:rPr>
          <w:rFonts w:hint="eastAsia" w:cs="Times New Roman"/>
          <w:b w:val="0"/>
          <w:bCs w:val="0"/>
          <w:spacing w:val="0"/>
          <w:sz w:val="21"/>
          <w:szCs w:val="21"/>
          <w:lang w:val="en-US" w:eastAsia="zh-CN"/>
        </w:rPr>
        <w:t>；</w:t>
      </w:r>
      <w:r>
        <w:rPr>
          <w:rFonts w:hint="default" w:cs="Times New Roman"/>
          <w:b w:val="0"/>
          <w:bCs w:val="0"/>
          <w:spacing w:val="0"/>
          <w:sz w:val="21"/>
          <w:szCs w:val="21"/>
          <w:lang w:val="en-US" w:eastAsia="zh-CN"/>
        </w:rPr>
        <w:t>对不属于保险责任的，应当自作出核定之日起3天内发出拒赔通知书并说明理由。保险人理赔审核时间不应超过30日，除非合同另有约定。而在达成赔偿或给付保险金协议后10日内，</w:t>
      </w:r>
      <w:r>
        <w:rPr>
          <w:rFonts w:hint="eastAsia" w:cs="Times New Roman"/>
          <w:b w:val="0"/>
          <w:bCs w:val="0"/>
          <w:spacing w:val="0"/>
          <w:sz w:val="21"/>
          <w:szCs w:val="21"/>
          <w:lang w:val="en-US" w:eastAsia="zh-CN"/>
        </w:rPr>
        <w:t>保险人</w:t>
      </w:r>
      <w:r>
        <w:rPr>
          <w:rFonts w:hint="default" w:cs="Times New Roman"/>
          <w:b w:val="0"/>
          <w:bCs w:val="0"/>
          <w:spacing w:val="0"/>
          <w:sz w:val="21"/>
          <w:szCs w:val="21"/>
          <w:lang w:val="en-US" w:eastAsia="zh-CN"/>
        </w:rPr>
        <w:t>要履行赔偿或给付保险金义务。此外，核定不属于保险责任的，应当自核定之日起3日内发出拒赔通知书并说明理由。</w:t>
      </w:r>
    </w:p>
    <w:p>
      <w:pPr>
        <w:numPr>
          <w:ilvl w:val="-1"/>
          <w:numId w:val="0"/>
        </w:numPr>
        <w:adjustRightInd w:val="0"/>
        <w:snapToGrid w:val="0"/>
        <w:spacing w:line="440" w:lineRule="atLeast"/>
        <w:ind w:firstLine="420" w:firstLineChars="200"/>
        <w:rPr>
          <w:rFonts w:hint="eastAsia" w:cs="Times New Roman"/>
          <w:b w:val="0"/>
          <w:bCs w:val="0"/>
          <w:spacing w:val="0"/>
          <w:sz w:val="21"/>
          <w:szCs w:val="21"/>
          <w:lang w:val="en-US" w:eastAsia="zh-CN"/>
        </w:rPr>
      </w:pPr>
      <w:r>
        <w:rPr>
          <w:rFonts w:hint="eastAsia" w:cs="Times New Roman"/>
          <w:b w:val="0"/>
          <w:bCs w:val="0"/>
          <w:spacing w:val="0"/>
          <w:sz w:val="21"/>
          <w:szCs w:val="21"/>
          <w:lang w:val="en-US" w:eastAsia="zh-CN"/>
        </w:rPr>
        <w:t>（3）不同金额案件处理时效</w:t>
      </w:r>
    </w:p>
    <w:p>
      <w:pPr>
        <w:numPr>
          <w:ilvl w:val="-1"/>
          <w:numId w:val="0"/>
        </w:numPr>
        <w:adjustRightInd w:val="0"/>
        <w:snapToGrid w:val="0"/>
        <w:spacing w:line="440" w:lineRule="atLeast"/>
        <w:ind w:firstLine="420" w:firstLineChars="200"/>
        <w:rPr>
          <w:rFonts w:hint="eastAsia" w:cs="Times New Roman"/>
          <w:b w:val="0"/>
          <w:bCs w:val="0"/>
          <w:spacing w:val="0"/>
          <w:sz w:val="21"/>
          <w:szCs w:val="21"/>
          <w:lang w:val="en-US" w:eastAsia="zh-CN"/>
        </w:rPr>
      </w:pPr>
      <w:r>
        <w:rPr>
          <w:rFonts w:hint="eastAsia" w:cs="Times New Roman"/>
          <w:b w:val="0"/>
          <w:bCs w:val="0"/>
          <w:spacing w:val="0"/>
          <w:sz w:val="21"/>
          <w:szCs w:val="21"/>
          <w:lang w:val="en-US" w:eastAsia="zh-CN"/>
        </w:rPr>
        <w:t>人民币1万元（含）以内：如被保险人</w:t>
      </w:r>
      <w:r>
        <w:rPr>
          <w:rFonts w:hint="default" w:cs="Times New Roman"/>
          <w:b w:val="0"/>
          <w:bCs w:val="0"/>
          <w:spacing w:val="0"/>
          <w:sz w:val="21"/>
          <w:szCs w:val="21"/>
          <w:lang w:val="en-US" w:eastAsia="zh-CN"/>
        </w:rPr>
        <w:t>或受益人</w:t>
      </w:r>
      <w:r>
        <w:rPr>
          <w:rFonts w:hint="eastAsia" w:cs="Times New Roman"/>
          <w:b w:val="0"/>
          <w:bCs w:val="0"/>
          <w:spacing w:val="0"/>
          <w:sz w:val="21"/>
          <w:szCs w:val="21"/>
          <w:lang w:val="en-US" w:eastAsia="zh-CN"/>
        </w:rPr>
        <w:t>提供的证明或资料齐全，无需由保险人核定或调查的，保险人应当在收到被保险人</w:t>
      </w:r>
      <w:r>
        <w:rPr>
          <w:rFonts w:hint="default" w:cs="Times New Roman"/>
          <w:b w:val="0"/>
          <w:bCs w:val="0"/>
          <w:spacing w:val="0"/>
          <w:sz w:val="21"/>
          <w:szCs w:val="21"/>
          <w:lang w:val="en-US" w:eastAsia="zh-CN"/>
        </w:rPr>
        <w:t>或受益人</w:t>
      </w:r>
      <w:r>
        <w:rPr>
          <w:rFonts w:hint="eastAsia" w:cs="Times New Roman"/>
          <w:b w:val="0"/>
          <w:bCs w:val="0"/>
          <w:spacing w:val="0"/>
          <w:sz w:val="21"/>
          <w:szCs w:val="21"/>
          <w:lang w:val="en-US" w:eastAsia="zh-CN"/>
        </w:rPr>
        <w:t>的索赔申请资料后，3个工作日内支付；</w:t>
      </w:r>
    </w:p>
    <w:p>
      <w:pPr>
        <w:numPr>
          <w:ilvl w:val="-1"/>
          <w:numId w:val="0"/>
        </w:numPr>
        <w:adjustRightInd w:val="0"/>
        <w:snapToGrid w:val="0"/>
        <w:spacing w:line="440" w:lineRule="atLeast"/>
        <w:ind w:firstLine="420" w:firstLineChars="200"/>
        <w:rPr>
          <w:rFonts w:hint="eastAsia" w:cs="Times New Roman"/>
          <w:b w:val="0"/>
          <w:bCs w:val="0"/>
          <w:spacing w:val="0"/>
          <w:sz w:val="21"/>
          <w:szCs w:val="21"/>
          <w:lang w:val="en-US" w:eastAsia="zh-CN"/>
        </w:rPr>
      </w:pPr>
      <w:r>
        <w:rPr>
          <w:rFonts w:hint="eastAsia" w:cs="Times New Roman"/>
          <w:b w:val="0"/>
          <w:bCs w:val="0"/>
          <w:spacing w:val="0"/>
          <w:sz w:val="21"/>
          <w:szCs w:val="21"/>
          <w:lang w:val="en-US" w:eastAsia="zh-CN"/>
        </w:rPr>
        <w:t>人民币1万元以外：如被保险人</w:t>
      </w:r>
      <w:r>
        <w:rPr>
          <w:rFonts w:hint="default" w:cs="Times New Roman"/>
          <w:b w:val="0"/>
          <w:bCs w:val="0"/>
          <w:spacing w:val="0"/>
          <w:sz w:val="21"/>
          <w:szCs w:val="21"/>
          <w:lang w:val="en-US" w:eastAsia="zh-CN"/>
        </w:rPr>
        <w:t>或受益人</w:t>
      </w:r>
      <w:r>
        <w:rPr>
          <w:rFonts w:hint="eastAsia" w:cs="Times New Roman"/>
          <w:b w:val="0"/>
          <w:bCs w:val="0"/>
          <w:spacing w:val="0"/>
          <w:sz w:val="21"/>
          <w:szCs w:val="21"/>
          <w:lang w:val="en-US" w:eastAsia="zh-CN"/>
        </w:rPr>
        <w:t>提供的证明或资料齐全，无需由保险人核定或调查的，保险人应当在收到被保险人</w:t>
      </w:r>
      <w:r>
        <w:rPr>
          <w:rFonts w:hint="default" w:cs="Times New Roman"/>
          <w:b w:val="0"/>
          <w:bCs w:val="0"/>
          <w:spacing w:val="0"/>
          <w:sz w:val="21"/>
          <w:szCs w:val="21"/>
          <w:lang w:val="en-US" w:eastAsia="zh-CN"/>
        </w:rPr>
        <w:t>或受益人</w:t>
      </w:r>
      <w:r>
        <w:rPr>
          <w:rFonts w:hint="eastAsia" w:cs="Times New Roman"/>
          <w:b w:val="0"/>
          <w:bCs w:val="0"/>
          <w:spacing w:val="0"/>
          <w:sz w:val="21"/>
          <w:szCs w:val="21"/>
          <w:lang w:val="en-US" w:eastAsia="zh-CN"/>
        </w:rPr>
        <w:t>的索赔申请资料后，5个工作日内支付；</w:t>
      </w:r>
    </w:p>
    <w:p>
      <w:pPr>
        <w:numPr>
          <w:ilvl w:val="-1"/>
          <w:numId w:val="0"/>
        </w:numPr>
        <w:adjustRightInd w:val="0"/>
        <w:snapToGrid w:val="0"/>
        <w:spacing w:line="440" w:lineRule="atLeast"/>
        <w:ind w:firstLine="420" w:firstLineChars="200"/>
        <w:rPr>
          <w:rFonts w:hint="default" w:cs="Times New Roman"/>
          <w:b w:val="0"/>
          <w:bCs w:val="0"/>
          <w:spacing w:val="0"/>
          <w:sz w:val="21"/>
          <w:szCs w:val="21"/>
          <w:lang w:val="en-US" w:eastAsia="zh-CN"/>
        </w:rPr>
      </w:pPr>
      <w:r>
        <w:rPr>
          <w:rFonts w:hint="eastAsia" w:cs="Times New Roman"/>
          <w:b w:val="0"/>
          <w:bCs w:val="0"/>
          <w:spacing w:val="0"/>
          <w:sz w:val="21"/>
          <w:szCs w:val="21"/>
          <w:lang w:val="en-US" w:eastAsia="zh-CN"/>
        </w:rPr>
        <w:t>其他情况处理时效应不超过7个工作日。</w:t>
      </w:r>
    </w:p>
    <w:p>
      <w:pPr>
        <w:numPr>
          <w:ilvl w:val="-1"/>
          <w:numId w:val="0"/>
        </w:numPr>
        <w:adjustRightInd w:val="0"/>
        <w:snapToGrid w:val="0"/>
        <w:spacing w:line="440" w:lineRule="atLeast"/>
        <w:ind w:firstLine="422" w:firstLineChars="200"/>
        <w:rPr>
          <w:rFonts w:hint="eastAsia" w:cs="Times New Roman"/>
          <w:sz w:val="21"/>
          <w:szCs w:val="21"/>
          <w:lang w:val="en-US" w:eastAsia="zh-CN"/>
        </w:rPr>
      </w:pPr>
      <w:r>
        <w:rPr>
          <w:rFonts w:hint="eastAsia" w:cs="Times New Roman"/>
          <w:b/>
          <w:bCs/>
          <w:sz w:val="21"/>
          <w:szCs w:val="21"/>
          <w:lang w:val="en-US" w:eastAsia="zh-CN"/>
        </w:rPr>
        <w:t>2、</w:t>
      </w:r>
      <w:r>
        <w:rPr>
          <w:rFonts w:hint="eastAsia" w:cs="Times New Roman"/>
          <w:b/>
          <w:bCs/>
          <w:sz w:val="21"/>
          <w:szCs w:val="21"/>
        </w:rPr>
        <w:t>报案响应时间</w:t>
      </w:r>
    </w:p>
    <w:p>
      <w:pPr>
        <w:numPr>
          <w:ilvl w:val="-1"/>
          <w:numId w:val="0"/>
        </w:numPr>
        <w:adjustRightInd w:val="0"/>
        <w:snapToGrid w:val="0"/>
        <w:spacing w:line="440" w:lineRule="atLeast"/>
        <w:ind w:firstLine="420" w:firstLineChars="200"/>
        <w:rPr>
          <w:rFonts w:hint="eastAsia" w:cs="Times New Roman"/>
          <w:sz w:val="21"/>
          <w:szCs w:val="21"/>
        </w:rPr>
      </w:pPr>
      <w:r>
        <w:rPr>
          <w:rFonts w:hint="eastAsia" w:cs="Times New Roman"/>
          <w:sz w:val="21"/>
          <w:szCs w:val="21"/>
          <w:lang w:eastAsia="zh-CN"/>
        </w:rPr>
        <w:t>（</w:t>
      </w:r>
      <w:r>
        <w:rPr>
          <w:rFonts w:hint="eastAsia" w:cs="Times New Roman"/>
          <w:sz w:val="21"/>
          <w:szCs w:val="21"/>
          <w:lang w:val="en-US" w:eastAsia="zh-CN"/>
        </w:rPr>
        <w:t>1</w:t>
      </w:r>
      <w:r>
        <w:rPr>
          <w:rFonts w:hint="eastAsia" w:cs="Times New Roman"/>
          <w:sz w:val="21"/>
          <w:szCs w:val="21"/>
          <w:lang w:eastAsia="zh-CN"/>
        </w:rPr>
        <w:t>）</w:t>
      </w:r>
      <w:r>
        <w:rPr>
          <w:rFonts w:hint="eastAsia" w:cs="Times New Roman"/>
          <w:spacing w:val="0"/>
          <w:sz w:val="21"/>
          <w:szCs w:val="21"/>
          <w:lang w:val="en-US" w:eastAsia="zh-CN"/>
        </w:rPr>
        <w:t>保险人应</w:t>
      </w:r>
      <w:r>
        <w:rPr>
          <w:rFonts w:hint="default" w:cs="Times New Roman"/>
          <w:spacing w:val="0"/>
          <w:sz w:val="21"/>
          <w:szCs w:val="21"/>
          <w:lang w:val="en-US" w:eastAsia="zh-CN"/>
        </w:rPr>
        <w:t>设立24小时保险服务专线电话，可全年365天随时接受被保险人的出险报案，并应立即通知客户服务专员；被保险人也可以直接向成交供应商客户服务专员报案</w:t>
      </w:r>
      <w:r>
        <w:rPr>
          <w:rFonts w:hint="eastAsia" w:cs="Times New Roman"/>
          <w:spacing w:val="0"/>
          <w:sz w:val="21"/>
          <w:szCs w:val="21"/>
          <w:lang w:val="en-US" w:eastAsia="zh-CN"/>
        </w:rPr>
        <w:t>。并</w:t>
      </w:r>
      <w:r>
        <w:rPr>
          <w:rFonts w:hint="eastAsia" w:cs="Times New Roman"/>
          <w:sz w:val="21"/>
          <w:szCs w:val="21"/>
        </w:rPr>
        <w:t>提供全天候、全时段的现场查勘服务</w:t>
      </w:r>
      <w:r>
        <w:rPr>
          <w:rFonts w:hint="eastAsia" w:cs="Times New Roman"/>
          <w:sz w:val="21"/>
          <w:szCs w:val="21"/>
          <w:lang w:eastAsia="zh-CN"/>
        </w:rPr>
        <w:t>，</w:t>
      </w:r>
      <w:r>
        <w:rPr>
          <w:rFonts w:hint="eastAsia" w:cs="Times New Roman"/>
          <w:sz w:val="21"/>
          <w:szCs w:val="21"/>
        </w:rPr>
        <w:t>在接到</w:t>
      </w:r>
      <w:r>
        <w:rPr>
          <w:rFonts w:hint="eastAsia" w:cs="Times New Roman"/>
          <w:sz w:val="21"/>
          <w:szCs w:val="21"/>
          <w:lang w:eastAsia="zh-CN"/>
        </w:rPr>
        <w:t>投保人或被保险人</w:t>
      </w:r>
      <w:r>
        <w:rPr>
          <w:rFonts w:hint="eastAsia" w:cs="Times New Roman"/>
          <w:sz w:val="21"/>
          <w:szCs w:val="21"/>
        </w:rPr>
        <w:t>的出险报案后，</w:t>
      </w:r>
      <w:r>
        <w:rPr>
          <w:rFonts w:hint="eastAsia" w:cs="Times New Roman"/>
          <w:sz w:val="21"/>
          <w:szCs w:val="21"/>
          <w:lang w:eastAsia="zh-CN"/>
        </w:rPr>
        <w:t>佛山</w:t>
      </w:r>
      <w:r>
        <w:rPr>
          <w:rFonts w:hint="eastAsia" w:cs="Times New Roman"/>
          <w:sz w:val="21"/>
          <w:szCs w:val="21"/>
        </w:rPr>
        <w:t>市内应于30分钟内赶到现场，</w:t>
      </w:r>
      <w:r>
        <w:rPr>
          <w:rFonts w:hint="eastAsia" w:cs="Times New Roman"/>
          <w:sz w:val="21"/>
          <w:szCs w:val="21"/>
          <w:lang w:eastAsia="zh-CN"/>
        </w:rPr>
        <w:t>市外</w:t>
      </w:r>
      <w:r>
        <w:rPr>
          <w:rFonts w:hint="eastAsia" w:cs="Times New Roman"/>
          <w:sz w:val="21"/>
          <w:szCs w:val="21"/>
        </w:rPr>
        <w:t>1小时内应赶到现场。对估计赔偿将超过1万元的保险事故，</w:t>
      </w:r>
      <w:r>
        <w:rPr>
          <w:rFonts w:hint="eastAsia" w:cs="Times New Roman"/>
          <w:sz w:val="21"/>
          <w:szCs w:val="21"/>
          <w:lang w:eastAsia="zh-CN"/>
        </w:rPr>
        <w:t>保险人</w:t>
      </w:r>
      <w:r>
        <w:rPr>
          <w:rFonts w:hint="eastAsia" w:cs="Times New Roman"/>
          <w:sz w:val="21"/>
          <w:szCs w:val="21"/>
        </w:rPr>
        <w:t>应派出专业人员1小时内抵达伤者入院的医院，及时了解病情，并负责全程向伤者和医疗机构告知保险赔偿医疗费的范围，监督医药费的开支，将</w:t>
      </w:r>
      <w:r>
        <w:rPr>
          <w:rFonts w:hint="eastAsia" w:cs="Times New Roman"/>
          <w:sz w:val="21"/>
          <w:szCs w:val="21"/>
          <w:lang w:eastAsia="zh-CN"/>
        </w:rPr>
        <w:t>被保险人</w:t>
      </w:r>
      <w:r>
        <w:rPr>
          <w:rFonts w:hint="eastAsia" w:cs="Times New Roman"/>
          <w:sz w:val="21"/>
          <w:szCs w:val="21"/>
        </w:rPr>
        <w:t>因事故为工作带来的不便降到最低。</w:t>
      </w:r>
    </w:p>
    <w:p>
      <w:pPr>
        <w:numPr>
          <w:ilvl w:val="-1"/>
          <w:numId w:val="0"/>
        </w:numPr>
        <w:adjustRightInd w:val="0"/>
        <w:snapToGrid w:val="0"/>
        <w:spacing w:line="440" w:lineRule="atLeast"/>
        <w:ind w:firstLine="420" w:firstLineChars="200"/>
        <w:rPr>
          <w:rFonts w:hint="eastAsia" w:cs="Times New Roman"/>
          <w:sz w:val="21"/>
          <w:szCs w:val="21"/>
        </w:rPr>
      </w:pPr>
      <w:r>
        <w:rPr>
          <w:rFonts w:hint="eastAsia" w:cs="Times New Roman"/>
          <w:sz w:val="21"/>
          <w:szCs w:val="21"/>
          <w:lang w:eastAsia="zh-CN"/>
        </w:rPr>
        <w:t>（</w:t>
      </w:r>
      <w:r>
        <w:rPr>
          <w:rFonts w:hint="eastAsia" w:cs="Times New Roman"/>
          <w:sz w:val="21"/>
          <w:szCs w:val="21"/>
          <w:lang w:val="en-US" w:eastAsia="zh-CN"/>
        </w:rPr>
        <w:t>2</w:t>
      </w:r>
      <w:r>
        <w:rPr>
          <w:rFonts w:hint="eastAsia" w:cs="Times New Roman"/>
          <w:sz w:val="21"/>
          <w:szCs w:val="21"/>
          <w:lang w:eastAsia="zh-CN"/>
        </w:rPr>
        <w:t>）被保险人</w:t>
      </w:r>
      <w:r>
        <w:rPr>
          <w:rFonts w:hint="eastAsia" w:cs="Times New Roman"/>
          <w:sz w:val="21"/>
          <w:szCs w:val="21"/>
        </w:rPr>
        <w:t>在广东省内出险后，</w:t>
      </w:r>
      <w:r>
        <w:rPr>
          <w:rFonts w:hint="eastAsia" w:cs="Times New Roman"/>
          <w:sz w:val="21"/>
          <w:szCs w:val="21"/>
          <w:lang w:eastAsia="zh-CN"/>
        </w:rPr>
        <w:t>保险人</w:t>
      </w:r>
      <w:r>
        <w:rPr>
          <w:rFonts w:hint="eastAsia" w:cs="Times New Roman"/>
          <w:sz w:val="21"/>
          <w:szCs w:val="21"/>
        </w:rPr>
        <w:t>或</w:t>
      </w:r>
      <w:r>
        <w:rPr>
          <w:rFonts w:hint="eastAsia" w:cs="Times New Roman"/>
          <w:sz w:val="21"/>
          <w:szCs w:val="21"/>
          <w:lang w:eastAsia="zh-CN"/>
        </w:rPr>
        <w:t>保险人</w:t>
      </w:r>
      <w:r>
        <w:rPr>
          <w:rFonts w:hint="eastAsia" w:cs="Times New Roman"/>
          <w:sz w:val="21"/>
          <w:szCs w:val="21"/>
        </w:rPr>
        <w:t>当地分支机构应协助</w:t>
      </w:r>
      <w:r>
        <w:rPr>
          <w:rFonts w:hint="eastAsia" w:cs="Times New Roman"/>
          <w:sz w:val="21"/>
          <w:szCs w:val="21"/>
          <w:lang w:eastAsia="zh-CN"/>
        </w:rPr>
        <w:t>被保险人</w:t>
      </w:r>
      <w:r>
        <w:rPr>
          <w:rFonts w:hint="eastAsia" w:cs="Times New Roman"/>
          <w:sz w:val="21"/>
          <w:szCs w:val="21"/>
        </w:rPr>
        <w:t>的施救工作，在广东省内的</w:t>
      </w:r>
      <w:r>
        <w:rPr>
          <w:rFonts w:hint="eastAsia" w:cs="Times New Roman"/>
          <w:sz w:val="21"/>
          <w:szCs w:val="21"/>
          <w:lang w:eastAsia="zh-CN"/>
        </w:rPr>
        <w:t>佛山</w:t>
      </w:r>
      <w:r>
        <w:rPr>
          <w:rFonts w:hint="eastAsia" w:cs="Times New Roman"/>
          <w:sz w:val="21"/>
          <w:szCs w:val="21"/>
        </w:rPr>
        <w:t>市区内需为事故人员提供免费的施救服务。发生交通事故时，如需要</w:t>
      </w:r>
      <w:r>
        <w:rPr>
          <w:rFonts w:hint="eastAsia" w:cs="Times New Roman"/>
          <w:sz w:val="21"/>
          <w:szCs w:val="21"/>
          <w:lang w:eastAsia="zh-CN"/>
        </w:rPr>
        <w:t>保险人</w:t>
      </w:r>
      <w:r>
        <w:rPr>
          <w:rFonts w:hint="eastAsia" w:cs="Times New Roman"/>
          <w:sz w:val="21"/>
          <w:szCs w:val="21"/>
        </w:rPr>
        <w:t>提供交通援助服务，</w:t>
      </w:r>
      <w:r>
        <w:rPr>
          <w:rFonts w:hint="eastAsia" w:cs="Times New Roman"/>
          <w:sz w:val="21"/>
          <w:szCs w:val="21"/>
          <w:lang w:eastAsia="zh-CN"/>
        </w:rPr>
        <w:t>保险人</w:t>
      </w:r>
      <w:r>
        <w:rPr>
          <w:rFonts w:hint="eastAsia" w:cs="Times New Roman"/>
          <w:sz w:val="21"/>
          <w:szCs w:val="21"/>
        </w:rPr>
        <w:t>应迅速派人赶赴事故现场，协助</w:t>
      </w:r>
      <w:r>
        <w:rPr>
          <w:rFonts w:hint="eastAsia" w:cs="Times New Roman"/>
          <w:sz w:val="21"/>
          <w:szCs w:val="21"/>
          <w:lang w:eastAsia="zh-CN"/>
        </w:rPr>
        <w:t>被保险人</w:t>
      </w:r>
      <w:r>
        <w:rPr>
          <w:rFonts w:hint="eastAsia" w:cs="Times New Roman"/>
          <w:sz w:val="21"/>
          <w:szCs w:val="21"/>
        </w:rPr>
        <w:t>进行交通事故的处理，提供专业的法律援助。</w:t>
      </w:r>
    </w:p>
    <w:p>
      <w:pPr>
        <w:numPr>
          <w:ilvl w:val="-1"/>
          <w:numId w:val="0"/>
        </w:numPr>
        <w:adjustRightInd w:val="0"/>
        <w:snapToGrid w:val="0"/>
        <w:spacing w:line="440" w:lineRule="atLeast"/>
        <w:ind w:firstLine="420" w:firstLineChars="200"/>
        <w:rPr>
          <w:rFonts w:hint="default" w:cs="Times New Roman"/>
          <w:spacing w:val="0"/>
          <w:sz w:val="21"/>
          <w:szCs w:val="21"/>
          <w:lang w:val="en-US" w:eastAsia="zh-CN"/>
        </w:rPr>
      </w:pPr>
      <w:r>
        <w:rPr>
          <w:rFonts w:hint="eastAsia" w:cs="Times New Roman"/>
          <w:sz w:val="21"/>
          <w:szCs w:val="21"/>
          <w:lang w:eastAsia="zh-CN"/>
        </w:rPr>
        <w:t>（</w:t>
      </w:r>
      <w:r>
        <w:rPr>
          <w:rFonts w:hint="eastAsia" w:cs="Times New Roman"/>
          <w:sz w:val="21"/>
          <w:szCs w:val="21"/>
          <w:lang w:val="en-US" w:eastAsia="zh-CN"/>
        </w:rPr>
        <w:t>3</w:t>
      </w:r>
      <w:r>
        <w:rPr>
          <w:rFonts w:hint="eastAsia" w:cs="Times New Roman"/>
          <w:sz w:val="21"/>
          <w:szCs w:val="21"/>
          <w:lang w:eastAsia="zh-CN"/>
        </w:rPr>
        <w:t>）</w:t>
      </w:r>
      <w:r>
        <w:rPr>
          <w:rFonts w:hint="default" w:cs="Times New Roman"/>
          <w:spacing w:val="0"/>
          <w:sz w:val="21"/>
          <w:szCs w:val="21"/>
          <w:lang w:val="en-US" w:eastAsia="zh-CN"/>
        </w:rPr>
        <w:t>被保险人因特殊情况无法在规定的时间内报案，</w:t>
      </w:r>
      <w:r>
        <w:rPr>
          <w:rFonts w:hint="eastAsia" w:cs="Times New Roman"/>
          <w:spacing w:val="0"/>
          <w:sz w:val="21"/>
          <w:szCs w:val="21"/>
          <w:lang w:val="en-US" w:eastAsia="zh-CN"/>
        </w:rPr>
        <w:t>保险人</w:t>
      </w:r>
      <w:r>
        <w:rPr>
          <w:rFonts w:hint="default" w:cs="Times New Roman"/>
          <w:spacing w:val="0"/>
          <w:sz w:val="21"/>
          <w:szCs w:val="21"/>
          <w:lang w:val="en-US" w:eastAsia="zh-CN"/>
        </w:rPr>
        <w:t>应认可被保险人事后出具的书面说明，并视同为及时报案。</w:t>
      </w:r>
    </w:p>
    <w:p>
      <w:pPr>
        <w:numPr>
          <w:ilvl w:val="-1"/>
          <w:numId w:val="0"/>
        </w:numPr>
        <w:adjustRightInd w:val="0"/>
        <w:snapToGrid w:val="0"/>
        <w:spacing w:line="440" w:lineRule="atLeast"/>
        <w:ind w:firstLine="420" w:firstLineChars="200"/>
        <w:rPr>
          <w:rFonts w:hint="default" w:cs="Times New Roman"/>
          <w:spacing w:val="0"/>
          <w:sz w:val="21"/>
          <w:szCs w:val="21"/>
          <w:lang w:val="en-US" w:eastAsia="zh-CN"/>
        </w:rPr>
      </w:pPr>
      <w:r>
        <w:rPr>
          <w:rFonts w:hint="eastAsia" w:cs="Times New Roman"/>
          <w:spacing w:val="0"/>
          <w:sz w:val="21"/>
          <w:szCs w:val="21"/>
          <w:lang w:val="en-US" w:eastAsia="zh-CN"/>
        </w:rPr>
        <w:t>（4）</w:t>
      </w:r>
      <w:r>
        <w:rPr>
          <w:rFonts w:hint="eastAsia" w:cs="Times New Roman"/>
          <w:b w:val="0"/>
          <w:bCs w:val="0"/>
          <w:spacing w:val="0"/>
          <w:sz w:val="21"/>
          <w:szCs w:val="21"/>
          <w:lang w:val="en-US" w:eastAsia="zh-CN"/>
        </w:rPr>
        <w:t>如</w:t>
      </w:r>
      <w:r>
        <w:rPr>
          <w:rFonts w:hint="eastAsia" w:cs="Times New Roman"/>
          <w:spacing w:val="0"/>
          <w:sz w:val="21"/>
          <w:szCs w:val="21"/>
          <w:lang w:val="en-US" w:eastAsia="zh-CN"/>
        </w:rPr>
        <w:t>保险人</w:t>
      </w:r>
      <w:r>
        <w:rPr>
          <w:rFonts w:hint="default" w:cs="Times New Roman"/>
          <w:spacing w:val="0"/>
          <w:sz w:val="21"/>
          <w:szCs w:val="21"/>
          <w:lang w:val="en-US" w:eastAsia="zh-CN"/>
        </w:rPr>
        <w:t>无法按照约定时间到达事故现场</w:t>
      </w:r>
      <w:r>
        <w:rPr>
          <w:rFonts w:hint="eastAsia" w:cs="Times New Roman"/>
          <w:spacing w:val="0"/>
          <w:sz w:val="21"/>
          <w:szCs w:val="21"/>
          <w:lang w:val="en-US" w:eastAsia="zh-CN"/>
        </w:rPr>
        <w:t>进行</w:t>
      </w:r>
      <w:r>
        <w:rPr>
          <w:rFonts w:hint="default" w:cs="Times New Roman"/>
          <w:spacing w:val="0"/>
          <w:sz w:val="21"/>
          <w:szCs w:val="21"/>
          <w:lang w:val="en-US" w:eastAsia="zh-CN"/>
        </w:rPr>
        <w:t>查勘，应以被保险人提供的现场照片、损失清单、事故说明、发票及其他证明材料作为赔付理算依据。如被保险人当时无法拍照，可不提供现场照片。</w:t>
      </w:r>
    </w:p>
    <w:p>
      <w:pPr>
        <w:numPr>
          <w:ilvl w:val="-1"/>
          <w:numId w:val="0"/>
        </w:numPr>
        <w:adjustRightInd w:val="0"/>
        <w:snapToGrid w:val="0"/>
        <w:spacing w:line="440" w:lineRule="atLeast"/>
        <w:ind w:firstLine="422" w:firstLineChars="200"/>
        <w:rPr>
          <w:rFonts w:hint="eastAsia" w:cs="Times New Roman"/>
          <w:b/>
          <w:bCs/>
          <w:sz w:val="21"/>
          <w:szCs w:val="21"/>
        </w:rPr>
      </w:pPr>
      <w:r>
        <w:rPr>
          <w:rFonts w:hint="eastAsia" w:cs="Times New Roman"/>
          <w:b/>
          <w:bCs/>
          <w:sz w:val="21"/>
          <w:szCs w:val="21"/>
          <w:lang w:val="en-US" w:eastAsia="zh-CN"/>
        </w:rPr>
        <w:t>3、保险</w:t>
      </w:r>
      <w:r>
        <w:rPr>
          <w:rFonts w:hint="eastAsia" w:cs="Times New Roman"/>
          <w:b/>
          <w:bCs/>
          <w:sz w:val="21"/>
          <w:szCs w:val="21"/>
        </w:rPr>
        <w:t>应急预案</w:t>
      </w:r>
    </w:p>
    <w:p>
      <w:pPr>
        <w:numPr>
          <w:ilvl w:val="-1"/>
          <w:numId w:val="0"/>
        </w:numPr>
        <w:adjustRightInd w:val="0"/>
        <w:snapToGrid w:val="0"/>
        <w:spacing w:line="440" w:lineRule="atLeast"/>
        <w:ind w:firstLine="420" w:firstLineChars="200"/>
        <w:rPr>
          <w:rFonts w:hint="eastAsia" w:cs="Times New Roman"/>
          <w:b w:val="0"/>
          <w:bCs w:val="0"/>
          <w:sz w:val="21"/>
          <w:szCs w:val="21"/>
          <w:lang w:val="en-US" w:eastAsia="zh-CN"/>
        </w:rPr>
      </w:pPr>
      <w:r>
        <w:rPr>
          <w:rFonts w:hint="eastAsia" w:cs="Times New Roman"/>
          <w:b w:val="0"/>
          <w:bCs w:val="0"/>
          <w:sz w:val="21"/>
          <w:szCs w:val="21"/>
          <w:lang w:val="en-US" w:eastAsia="zh-CN"/>
        </w:rPr>
        <w:t>（1）为</w:t>
      </w:r>
      <w:r>
        <w:rPr>
          <w:rFonts w:hint="default" w:cs="Times New Roman"/>
          <w:b w:val="0"/>
          <w:bCs w:val="0"/>
          <w:sz w:val="21"/>
          <w:szCs w:val="21"/>
          <w:lang w:val="en-US" w:eastAsia="zh-CN"/>
        </w:rPr>
        <w:t>提高理赔效率、保障投保人和</w:t>
      </w:r>
      <w:r>
        <w:rPr>
          <w:rFonts w:hint="eastAsia" w:cs="Times New Roman"/>
          <w:b w:val="0"/>
          <w:bCs w:val="0"/>
          <w:sz w:val="21"/>
          <w:szCs w:val="21"/>
          <w:lang w:val="en-US" w:eastAsia="zh-CN"/>
        </w:rPr>
        <w:t>被保险人</w:t>
      </w:r>
      <w:r>
        <w:rPr>
          <w:rFonts w:hint="default" w:cs="Times New Roman"/>
          <w:b w:val="0"/>
          <w:bCs w:val="0"/>
          <w:sz w:val="21"/>
          <w:szCs w:val="21"/>
          <w:lang w:val="en-US" w:eastAsia="zh-CN"/>
        </w:rPr>
        <w:t>的权益</w:t>
      </w:r>
      <w:r>
        <w:rPr>
          <w:rFonts w:hint="eastAsia" w:cs="Times New Roman"/>
          <w:b w:val="0"/>
          <w:bCs w:val="0"/>
          <w:sz w:val="21"/>
          <w:szCs w:val="21"/>
          <w:lang w:val="en-US" w:eastAsia="zh-CN"/>
        </w:rPr>
        <w:t>，保险人应建立一套完善的理赔应急预案，以防理赔过程中可能会遇到一些紧急情况。</w:t>
      </w:r>
    </w:p>
    <w:p>
      <w:pPr>
        <w:numPr>
          <w:ilvl w:val="-1"/>
          <w:numId w:val="0"/>
        </w:numPr>
        <w:adjustRightInd w:val="0"/>
        <w:snapToGrid w:val="0"/>
        <w:spacing w:line="440" w:lineRule="atLeast"/>
        <w:ind w:firstLine="420" w:firstLineChars="200"/>
        <w:rPr>
          <w:rFonts w:hint="eastAsia" w:cs="Times New Roman"/>
          <w:sz w:val="21"/>
          <w:szCs w:val="21"/>
          <w:lang w:eastAsia="zh-CN"/>
        </w:rPr>
      </w:pPr>
      <w:r>
        <w:rPr>
          <w:rFonts w:hint="eastAsia" w:cs="Times New Roman"/>
          <w:b w:val="0"/>
          <w:bCs w:val="0"/>
          <w:sz w:val="21"/>
          <w:szCs w:val="21"/>
          <w:lang w:val="en-US" w:eastAsia="zh-CN"/>
        </w:rPr>
        <w:t>（2）保险人应建立一个专门的理赔应急处理小组。</w:t>
      </w:r>
      <w:r>
        <w:rPr>
          <w:rFonts w:hint="eastAsia" w:cs="Times New Roman"/>
          <w:sz w:val="21"/>
          <w:szCs w:val="21"/>
        </w:rPr>
        <w:t>该小组由相关部门的专业人员组成，包括报案受理、调查核实、风险评估、理赔决定</w:t>
      </w:r>
      <w:r>
        <w:rPr>
          <w:rFonts w:hint="eastAsia" w:cs="Times New Roman"/>
          <w:sz w:val="21"/>
          <w:szCs w:val="21"/>
          <w:lang w:eastAsia="zh-CN"/>
        </w:rPr>
        <w:t>、投诉处理</w:t>
      </w:r>
      <w:r>
        <w:rPr>
          <w:rFonts w:hint="eastAsia" w:cs="Times New Roman"/>
          <w:sz w:val="21"/>
          <w:szCs w:val="21"/>
        </w:rPr>
        <w:t>等环节的人员。同时，应明确小组成员的职责和权限。</w:t>
      </w:r>
      <w:r>
        <w:rPr>
          <w:rFonts w:hint="eastAsia" w:cs="Times New Roman"/>
          <w:sz w:val="21"/>
          <w:szCs w:val="21"/>
          <w:lang w:eastAsia="zh-CN"/>
        </w:rPr>
        <w:t>并制定一套合理的理赔应急流程，包括应急响应、信息收集、核实事实、评估赔付、赔案结案等环节。该流程应明确每个环节的责任人和时间限制，以确保应急情况能够迅速得到妥善处理。</w:t>
      </w:r>
    </w:p>
    <w:p>
      <w:pPr>
        <w:numPr>
          <w:ilvl w:val="-1"/>
          <w:numId w:val="0"/>
        </w:numPr>
        <w:adjustRightInd w:val="0"/>
        <w:snapToGrid w:val="0"/>
        <w:spacing w:line="440" w:lineRule="atLeast"/>
        <w:ind w:firstLine="420" w:firstLineChars="200"/>
        <w:rPr>
          <w:rFonts w:hint="eastAsia" w:eastAsia="宋体" w:cs="Times New Roman"/>
          <w:sz w:val="21"/>
          <w:szCs w:val="21"/>
          <w:lang w:val="en-US" w:eastAsia="zh-CN"/>
        </w:rPr>
      </w:pPr>
      <w:r>
        <w:rPr>
          <w:rFonts w:hint="eastAsia" w:cs="Times New Roman"/>
          <w:sz w:val="21"/>
          <w:szCs w:val="21"/>
          <w:lang w:eastAsia="zh-CN"/>
        </w:rPr>
        <w:t>（</w:t>
      </w:r>
      <w:r>
        <w:rPr>
          <w:rFonts w:hint="eastAsia" w:cs="Times New Roman"/>
          <w:sz w:val="21"/>
          <w:szCs w:val="21"/>
          <w:lang w:val="en-US" w:eastAsia="zh-CN"/>
        </w:rPr>
        <w:t>3</w:t>
      </w:r>
      <w:r>
        <w:rPr>
          <w:rFonts w:hint="eastAsia" w:cs="Times New Roman"/>
          <w:sz w:val="21"/>
          <w:szCs w:val="21"/>
          <w:lang w:eastAsia="zh-CN"/>
        </w:rPr>
        <w:t>）如发生重特大事故损失，保险人应</w:t>
      </w:r>
      <w:r>
        <w:rPr>
          <w:rFonts w:hint="eastAsia" w:cs="Times New Roman"/>
          <w:sz w:val="21"/>
          <w:szCs w:val="21"/>
        </w:rPr>
        <w:t>设立</w:t>
      </w:r>
      <w:r>
        <w:rPr>
          <w:rFonts w:hint="eastAsia" w:cs="Times New Roman"/>
          <w:sz w:val="21"/>
          <w:szCs w:val="21"/>
          <w:lang w:eastAsia="zh-CN"/>
        </w:rPr>
        <w:t>理赔绿色通道，</w:t>
      </w:r>
      <w:r>
        <w:rPr>
          <w:rFonts w:hint="eastAsia" w:cs="Times New Roman"/>
          <w:sz w:val="21"/>
          <w:szCs w:val="21"/>
        </w:rPr>
        <w:t>通过简化操作流程和缩短审核时间等方式，为客户提供便捷快速的理赔服务</w:t>
      </w:r>
      <w:r>
        <w:rPr>
          <w:rFonts w:hint="eastAsia" w:cs="Times New Roman"/>
          <w:sz w:val="21"/>
          <w:szCs w:val="21"/>
          <w:lang w:eastAsia="zh-CN"/>
        </w:rPr>
        <w:t>。</w:t>
      </w:r>
    </w:p>
    <w:p>
      <w:pPr>
        <w:numPr>
          <w:ilvl w:val="-1"/>
          <w:numId w:val="0"/>
        </w:numPr>
        <w:adjustRightInd w:val="0"/>
        <w:snapToGrid w:val="0"/>
        <w:spacing w:line="440" w:lineRule="atLeast"/>
        <w:ind w:firstLine="422" w:firstLineChars="200"/>
        <w:rPr>
          <w:rFonts w:hint="eastAsia" w:cs="Times New Roman"/>
          <w:b/>
          <w:bCs/>
          <w:sz w:val="21"/>
          <w:szCs w:val="21"/>
          <w:lang w:val="en-US" w:eastAsia="zh-CN"/>
        </w:rPr>
      </w:pPr>
      <w:r>
        <w:rPr>
          <w:rFonts w:hint="eastAsia" w:cs="Times New Roman"/>
          <w:b/>
          <w:bCs/>
          <w:sz w:val="21"/>
          <w:szCs w:val="21"/>
          <w:lang w:val="en-US" w:eastAsia="zh-CN"/>
        </w:rPr>
        <w:t>4、</w:t>
      </w:r>
      <w:r>
        <w:rPr>
          <w:rFonts w:hint="eastAsia" w:cs="Times New Roman"/>
          <w:b/>
          <w:bCs/>
          <w:sz w:val="21"/>
          <w:szCs w:val="21"/>
        </w:rPr>
        <w:t>成立专门管理服务团队</w:t>
      </w:r>
    </w:p>
    <w:p>
      <w:pPr>
        <w:numPr>
          <w:ilvl w:val="-1"/>
          <w:numId w:val="0"/>
        </w:numPr>
        <w:adjustRightInd w:val="0"/>
        <w:snapToGrid w:val="0"/>
        <w:spacing w:line="440" w:lineRule="atLeast"/>
        <w:ind w:firstLine="420" w:firstLineChars="200"/>
        <w:rPr>
          <w:rFonts w:hint="eastAsia" w:eastAsia="宋体" w:cs="Times New Roman"/>
          <w:b w:val="0"/>
          <w:bCs w:val="0"/>
          <w:sz w:val="21"/>
          <w:szCs w:val="21"/>
          <w:lang w:val="en-US" w:eastAsia="zh-CN"/>
        </w:rPr>
      </w:pPr>
      <w:r>
        <w:rPr>
          <w:rFonts w:hint="eastAsia" w:cs="Times New Roman"/>
          <w:sz w:val="21"/>
          <w:szCs w:val="21"/>
          <w:lang w:eastAsia="zh-CN"/>
        </w:rPr>
        <w:t>保险人</w:t>
      </w:r>
      <w:r>
        <w:rPr>
          <w:rFonts w:hint="eastAsia" w:cs="Times New Roman"/>
          <w:sz w:val="21"/>
          <w:szCs w:val="21"/>
        </w:rPr>
        <w:t>要成立保险的专门服务团队，建立保险服务工作流程、理赔流程等相关制度</w:t>
      </w:r>
      <w:r>
        <w:rPr>
          <w:rFonts w:hint="eastAsia" w:cs="Times New Roman"/>
          <w:sz w:val="21"/>
          <w:szCs w:val="21"/>
          <w:lang w:eastAsia="zh-CN"/>
        </w:rPr>
        <w:t>，并</w:t>
      </w:r>
      <w:r>
        <w:rPr>
          <w:rFonts w:hint="eastAsia" w:cs="Times New Roman"/>
          <w:sz w:val="21"/>
          <w:szCs w:val="21"/>
        </w:rPr>
        <w:t>配备专职人员，保证服务质量：</w:t>
      </w:r>
      <w:r>
        <w:rPr>
          <w:rFonts w:hint="eastAsia" w:cs="Times New Roman"/>
          <w:sz w:val="21"/>
          <w:szCs w:val="21"/>
          <w:lang w:eastAsia="zh-CN"/>
        </w:rPr>
        <w:t>保险人</w:t>
      </w:r>
      <w:r>
        <w:rPr>
          <w:rFonts w:hint="eastAsia" w:cs="Times New Roman"/>
          <w:sz w:val="21"/>
          <w:szCs w:val="21"/>
        </w:rPr>
        <w:t>要根据服务参保人员比例配备</w:t>
      </w:r>
      <w:r>
        <w:rPr>
          <w:rFonts w:hint="eastAsia" w:cs="Times New Roman"/>
          <w:sz w:val="21"/>
          <w:szCs w:val="21"/>
          <w:lang w:eastAsia="zh-CN"/>
        </w:rPr>
        <w:t>不少于</w:t>
      </w:r>
      <w:r>
        <w:rPr>
          <w:rFonts w:hint="eastAsia" w:cs="Times New Roman"/>
          <w:sz w:val="21"/>
          <w:szCs w:val="21"/>
          <w:lang w:val="en-US" w:eastAsia="zh-CN"/>
        </w:rPr>
        <w:t>10人的</w:t>
      </w:r>
      <w:r>
        <w:rPr>
          <w:rFonts w:hint="eastAsia" w:cs="Times New Roman"/>
          <w:sz w:val="21"/>
          <w:szCs w:val="21"/>
        </w:rPr>
        <w:t>专职人员确保服务质量，并保证人员队伍的相对稳定性</w:t>
      </w:r>
      <w:r>
        <w:rPr>
          <w:rFonts w:hint="eastAsia" w:cs="Times New Roman"/>
          <w:sz w:val="21"/>
          <w:szCs w:val="21"/>
          <w:lang w:eastAsia="zh-CN"/>
        </w:rPr>
        <w:t>。</w:t>
      </w:r>
    </w:p>
    <w:p>
      <w:pPr>
        <w:numPr>
          <w:ilvl w:val="-1"/>
          <w:numId w:val="0"/>
        </w:numPr>
        <w:adjustRightInd w:val="0"/>
        <w:snapToGrid w:val="0"/>
        <w:spacing w:line="440" w:lineRule="atLeast"/>
        <w:ind w:firstLine="420" w:firstLineChars="200"/>
        <w:rPr>
          <w:rFonts w:hint="eastAsia" w:cs="Times New Roman"/>
          <w:b w:val="0"/>
          <w:bCs w:val="0"/>
          <w:sz w:val="21"/>
          <w:szCs w:val="21"/>
        </w:rPr>
      </w:pPr>
      <w:r>
        <w:rPr>
          <w:rFonts w:hint="eastAsia" w:cs="Times New Roman"/>
          <w:b w:val="0"/>
          <w:bCs w:val="0"/>
          <w:sz w:val="21"/>
          <w:szCs w:val="21"/>
          <w:lang w:val="en-US" w:eastAsia="zh-CN"/>
        </w:rPr>
        <w:t>5、</w:t>
      </w:r>
      <w:r>
        <w:rPr>
          <w:rFonts w:hint="eastAsia" w:cs="Times New Roman"/>
          <w:b w:val="0"/>
          <w:bCs w:val="0"/>
          <w:sz w:val="21"/>
          <w:szCs w:val="21"/>
        </w:rPr>
        <w:t>在理赔过程中如遇有其他特殊情况，</w:t>
      </w:r>
      <w:r>
        <w:rPr>
          <w:rFonts w:hint="eastAsia" w:cs="Times New Roman"/>
          <w:b w:val="0"/>
          <w:bCs w:val="0"/>
          <w:sz w:val="21"/>
          <w:szCs w:val="21"/>
          <w:lang w:eastAsia="zh-CN"/>
        </w:rPr>
        <w:t>投保人</w:t>
      </w:r>
      <w:r>
        <w:rPr>
          <w:rFonts w:hint="eastAsia" w:cs="Times New Roman"/>
          <w:b w:val="0"/>
          <w:bCs w:val="0"/>
          <w:sz w:val="21"/>
          <w:szCs w:val="21"/>
        </w:rPr>
        <w:t>与</w:t>
      </w:r>
      <w:r>
        <w:rPr>
          <w:rFonts w:hint="eastAsia" w:cs="Times New Roman"/>
          <w:b w:val="0"/>
          <w:bCs w:val="0"/>
          <w:sz w:val="21"/>
          <w:szCs w:val="21"/>
          <w:lang w:eastAsia="zh-CN"/>
        </w:rPr>
        <w:t>保险人</w:t>
      </w:r>
      <w:r>
        <w:rPr>
          <w:rFonts w:hint="eastAsia" w:cs="Times New Roman"/>
          <w:b w:val="0"/>
          <w:bCs w:val="0"/>
          <w:sz w:val="21"/>
          <w:szCs w:val="21"/>
        </w:rPr>
        <w:t>本着友好协商的原则，妥善处理，充分维护</w:t>
      </w:r>
      <w:r>
        <w:rPr>
          <w:rFonts w:hint="eastAsia" w:cs="Times New Roman"/>
          <w:b w:val="0"/>
          <w:bCs w:val="0"/>
          <w:sz w:val="21"/>
          <w:szCs w:val="21"/>
          <w:lang w:eastAsia="zh-CN"/>
        </w:rPr>
        <w:t>投保人</w:t>
      </w:r>
      <w:r>
        <w:rPr>
          <w:rFonts w:hint="eastAsia" w:cs="Times New Roman"/>
          <w:b w:val="0"/>
          <w:bCs w:val="0"/>
          <w:sz w:val="21"/>
          <w:szCs w:val="21"/>
        </w:rPr>
        <w:t>的合法权益。</w:t>
      </w:r>
    </w:p>
    <w:p>
      <w:pPr>
        <w:numPr>
          <w:ilvl w:val="-1"/>
          <w:numId w:val="0"/>
        </w:numPr>
        <w:adjustRightInd w:val="0"/>
        <w:snapToGrid w:val="0"/>
        <w:spacing w:line="440" w:lineRule="atLeast"/>
        <w:ind w:firstLine="0" w:firstLineChars="0"/>
        <w:rPr>
          <w:rFonts w:hint="eastAsia" w:cs="Times New Roman"/>
          <w:b/>
          <w:bCs/>
          <w:sz w:val="21"/>
          <w:szCs w:val="21"/>
        </w:rPr>
      </w:pPr>
      <w:r>
        <w:rPr>
          <w:rFonts w:hint="eastAsia" w:cs="Times New Roman"/>
          <w:b/>
          <w:bCs/>
          <w:sz w:val="21"/>
          <w:szCs w:val="21"/>
          <w:lang w:eastAsia="zh-CN"/>
        </w:rPr>
        <w:t>（五）</w:t>
      </w:r>
      <w:r>
        <w:rPr>
          <w:rFonts w:hint="eastAsia" w:cs="Times New Roman"/>
          <w:b/>
          <w:bCs/>
          <w:sz w:val="21"/>
          <w:szCs w:val="21"/>
        </w:rPr>
        <w:t>违规处理</w:t>
      </w:r>
    </w:p>
    <w:p>
      <w:pPr>
        <w:keepNext w:val="0"/>
        <w:keepLines w:val="0"/>
        <w:pageBreakBefore w:val="0"/>
        <w:widowControl w:val="0"/>
        <w:numPr>
          <w:ilvl w:val="-1"/>
          <w:numId w:val="0"/>
        </w:numPr>
        <w:kinsoku/>
        <w:wordWrap/>
        <w:overflowPunct/>
        <w:topLinePunct w:val="0"/>
        <w:autoSpaceDE/>
        <w:autoSpaceDN/>
        <w:bidi w:val="0"/>
        <w:adjustRightInd w:val="0"/>
        <w:snapToGrid w:val="0"/>
        <w:spacing w:line="400" w:lineRule="atLeast"/>
        <w:ind w:firstLine="420" w:firstLineChars="200"/>
        <w:textAlignment w:val="auto"/>
        <w:rPr>
          <w:rFonts w:hint="default" w:cs="Times New Roman"/>
          <w:sz w:val="21"/>
          <w:szCs w:val="21"/>
        </w:rPr>
      </w:pPr>
      <w:r>
        <w:rPr>
          <w:rFonts w:hint="eastAsia" w:cs="Times New Roman"/>
          <w:sz w:val="21"/>
          <w:szCs w:val="21"/>
        </w:rPr>
        <w:t>成交供应商</w:t>
      </w:r>
      <w:r>
        <w:rPr>
          <w:rFonts w:hint="default" w:cs="Times New Roman"/>
          <w:sz w:val="21"/>
          <w:szCs w:val="21"/>
        </w:rPr>
        <w:t>在履行合同期间，出现下列情况之一，经调查属实的，按照有关规定处理：</w:t>
      </w:r>
    </w:p>
    <w:p>
      <w:pPr>
        <w:keepNext w:val="0"/>
        <w:keepLines w:val="0"/>
        <w:pageBreakBefore w:val="0"/>
        <w:widowControl w:val="0"/>
        <w:numPr>
          <w:ilvl w:val="-1"/>
          <w:numId w:val="0"/>
        </w:numPr>
        <w:kinsoku/>
        <w:wordWrap/>
        <w:overflowPunct/>
        <w:topLinePunct w:val="0"/>
        <w:autoSpaceDE/>
        <w:autoSpaceDN/>
        <w:bidi w:val="0"/>
        <w:adjustRightInd w:val="0"/>
        <w:snapToGrid w:val="0"/>
        <w:spacing w:line="400" w:lineRule="atLeast"/>
        <w:ind w:firstLine="420" w:firstLineChars="200"/>
        <w:textAlignment w:val="auto"/>
        <w:rPr>
          <w:rFonts w:hint="default" w:cs="Times New Roman"/>
          <w:sz w:val="21"/>
          <w:szCs w:val="21"/>
        </w:rPr>
      </w:pPr>
      <w:r>
        <w:rPr>
          <w:rFonts w:hint="default" w:cs="Times New Roman"/>
          <w:sz w:val="21"/>
          <w:szCs w:val="21"/>
        </w:rPr>
        <w:t>1</w:t>
      </w:r>
      <w:r>
        <w:rPr>
          <w:rFonts w:hint="eastAsia" w:cs="Times New Roman"/>
          <w:sz w:val="21"/>
          <w:szCs w:val="21"/>
          <w:lang w:eastAsia="zh-CN"/>
        </w:rPr>
        <w:t>、</w:t>
      </w:r>
      <w:r>
        <w:rPr>
          <w:rFonts w:hint="default" w:cs="Times New Roman"/>
          <w:sz w:val="21"/>
          <w:szCs w:val="21"/>
        </w:rPr>
        <w:t>违反法律法规、行业规范要求被有关部门查处的：</w:t>
      </w:r>
    </w:p>
    <w:p>
      <w:pPr>
        <w:keepNext w:val="0"/>
        <w:keepLines w:val="0"/>
        <w:pageBreakBefore w:val="0"/>
        <w:widowControl w:val="0"/>
        <w:numPr>
          <w:ilvl w:val="-1"/>
          <w:numId w:val="0"/>
        </w:numPr>
        <w:kinsoku/>
        <w:wordWrap/>
        <w:overflowPunct/>
        <w:topLinePunct w:val="0"/>
        <w:autoSpaceDE/>
        <w:autoSpaceDN/>
        <w:bidi w:val="0"/>
        <w:adjustRightInd w:val="0"/>
        <w:snapToGrid w:val="0"/>
        <w:spacing w:line="400" w:lineRule="atLeast"/>
        <w:ind w:firstLine="420" w:firstLineChars="200"/>
        <w:textAlignment w:val="auto"/>
        <w:rPr>
          <w:rFonts w:hint="default" w:cs="Times New Roman"/>
          <w:sz w:val="21"/>
          <w:szCs w:val="21"/>
        </w:rPr>
      </w:pPr>
      <w:r>
        <w:rPr>
          <w:rFonts w:hint="default" w:cs="Times New Roman"/>
          <w:sz w:val="21"/>
          <w:szCs w:val="21"/>
        </w:rPr>
        <w:t>2</w:t>
      </w:r>
      <w:r>
        <w:rPr>
          <w:rFonts w:hint="eastAsia" w:cs="Times New Roman"/>
          <w:sz w:val="21"/>
          <w:szCs w:val="21"/>
          <w:lang w:eastAsia="zh-CN"/>
        </w:rPr>
        <w:t>、</w:t>
      </w:r>
      <w:r>
        <w:rPr>
          <w:rFonts w:hint="default" w:cs="Times New Roman"/>
          <w:sz w:val="21"/>
          <w:szCs w:val="21"/>
        </w:rPr>
        <w:t>不能提供承诺的各项服务的：</w:t>
      </w:r>
    </w:p>
    <w:p>
      <w:pPr>
        <w:keepNext w:val="0"/>
        <w:keepLines w:val="0"/>
        <w:pageBreakBefore w:val="0"/>
        <w:widowControl w:val="0"/>
        <w:numPr>
          <w:ilvl w:val="-1"/>
          <w:numId w:val="0"/>
        </w:numPr>
        <w:kinsoku/>
        <w:wordWrap/>
        <w:overflowPunct/>
        <w:topLinePunct w:val="0"/>
        <w:autoSpaceDE/>
        <w:autoSpaceDN/>
        <w:bidi w:val="0"/>
        <w:adjustRightInd w:val="0"/>
        <w:snapToGrid w:val="0"/>
        <w:spacing w:line="400" w:lineRule="atLeast"/>
        <w:ind w:firstLine="420" w:firstLineChars="200"/>
        <w:textAlignment w:val="auto"/>
        <w:rPr>
          <w:rFonts w:hint="default" w:cs="Times New Roman"/>
          <w:sz w:val="21"/>
          <w:szCs w:val="21"/>
        </w:rPr>
      </w:pPr>
      <w:r>
        <w:rPr>
          <w:rFonts w:hint="default" w:cs="Times New Roman"/>
          <w:sz w:val="21"/>
          <w:szCs w:val="21"/>
        </w:rPr>
        <w:t>3</w:t>
      </w:r>
      <w:r>
        <w:rPr>
          <w:rFonts w:hint="eastAsia" w:cs="Times New Roman"/>
          <w:sz w:val="21"/>
          <w:szCs w:val="21"/>
          <w:lang w:eastAsia="zh-CN"/>
        </w:rPr>
        <w:t>、</w:t>
      </w:r>
      <w:r>
        <w:rPr>
          <w:rFonts w:hint="default" w:cs="Times New Roman"/>
          <w:sz w:val="21"/>
          <w:szCs w:val="21"/>
        </w:rPr>
        <w:t>没有按照采购文件和响应文件要求实施价格优惠，擅自提高价格的；</w:t>
      </w:r>
    </w:p>
    <w:p>
      <w:pPr>
        <w:keepNext w:val="0"/>
        <w:keepLines w:val="0"/>
        <w:pageBreakBefore w:val="0"/>
        <w:widowControl w:val="0"/>
        <w:numPr>
          <w:ilvl w:val="-1"/>
          <w:numId w:val="0"/>
        </w:numPr>
        <w:kinsoku/>
        <w:wordWrap/>
        <w:overflowPunct/>
        <w:topLinePunct w:val="0"/>
        <w:autoSpaceDE/>
        <w:autoSpaceDN/>
        <w:bidi w:val="0"/>
        <w:adjustRightInd w:val="0"/>
        <w:snapToGrid w:val="0"/>
        <w:spacing w:line="400" w:lineRule="atLeast"/>
        <w:ind w:firstLine="420" w:firstLineChars="200"/>
        <w:textAlignment w:val="auto"/>
        <w:rPr>
          <w:rFonts w:hint="eastAsia" w:cs="Times New Roman"/>
          <w:sz w:val="21"/>
          <w:szCs w:val="21"/>
        </w:rPr>
      </w:pPr>
      <w:r>
        <w:rPr>
          <w:rFonts w:hint="default" w:cs="Times New Roman"/>
          <w:sz w:val="21"/>
          <w:szCs w:val="21"/>
        </w:rPr>
        <w:t>4</w:t>
      </w:r>
      <w:r>
        <w:rPr>
          <w:rFonts w:hint="eastAsia" w:cs="Times New Roman"/>
          <w:sz w:val="21"/>
          <w:szCs w:val="21"/>
          <w:lang w:eastAsia="zh-CN"/>
        </w:rPr>
        <w:t>、</w:t>
      </w:r>
      <w:r>
        <w:rPr>
          <w:rFonts w:hint="default" w:cs="Times New Roman"/>
          <w:sz w:val="21"/>
          <w:szCs w:val="21"/>
        </w:rPr>
        <w:t>因服务问题被有效投诉的</w:t>
      </w:r>
      <w:r>
        <w:rPr>
          <w:rFonts w:hint="eastAsia" w:cs="Times New Roman"/>
          <w:sz w:val="21"/>
          <w:szCs w:val="21"/>
          <w:lang w:eastAsia="zh-CN"/>
        </w:rPr>
        <w:t>；</w:t>
      </w:r>
    </w:p>
    <w:p>
      <w:pPr>
        <w:keepNext w:val="0"/>
        <w:keepLines w:val="0"/>
        <w:pageBreakBefore w:val="0"/>
        <w:widowControl w:val="0"/>
        <w:numPr>
          <w:ilvl w:val="-1"/>
          <w:numId w:val="0"/>
        </w:numPr>
        <w:kinsoku/>
        <w:wordWrap/>
        <w:overflowPunct/>
        <w:topLinePunct w:val="0"/>
        <w:autoSpaceDE/>
        <w:autoSpaceDN/>
        <w:bidi w:val="0"/>
        <w:adjustRightInd w:val="0"/>
        <w:snapToGrid w:val="0"/>
        <w:spacing w:line="400" w:lineRule="atLeast"/>
        <w:ind w:firstLine="420" w:firstLineChars="200"/>
        <w:textAlignment w:val="auto"/>
        <w:rPr>
          <w:rFonts w:hint="eastAsia" w:cs="Times New Roman"/>
          <w:sz w:val="21"/>
          <w:szCs w:val="21"/>
        </w:rPr>
      </w:pPr>
      <w:r>
        <w:rPr>
          <w:rFonts w:hint="default" w:cs="Times New Roman"/>
          <w:sz w:val="21"/>
          <w:szCs w:val="21"/>
        </w:rPr>
        <w:t>5</w:t>
      </w:r>
      <w:r>
        <w:rPr>
          <w:rFonts w:hint="eastAsia" w:cs="Times New Roman"/>
          <w:sz w:val="21"/>
          <w:szCs w:val="21"/>
          <w:lang w:eastAsia="zh-CN"/>
        </w:rPr>
        <w:t>、</w:t>
      </w:r>
      <w:r>
        <w:rPr>
          <w:rFonts w:hint="default" w:cs="Times New Roman"/>
          <w:sz w:val="21"/>
          <w:szCs w:val="21"/>
        </w:rPr>
        <w:t>通过给回佣或变相给回佣的</w:t>
      </w:r>
      <w:r>
        <w:rPr>
          <w:rFonts w:hint="eastAsia" w:cs="Times New Roman"/>
          <w:sz w:val="21"/>
          <w:szCs w:val="21"/>
          <w:lang w:eastAsia="zh-CN"/>
        </w:rPr>
        <w:t>；</w:t>
      </w:r>
    </w:p>
    <w:p>
      <w:pPr>
        <w:keepNext w:val="0"/>
        <w:keepLines w:val="0"/>
        <w:pageBreakBefore w:val="0"/>
        <w:widowControl w:val="0"/>
        <w:numPr>
          <w:ilvl w:val="-1"/>
          <w:numId w:val="0"/>
        </w:numPr>
        <w:kinsoku/>
        <w:wordWrap/>
        <w:overflowPunct/>
        <w:topLinePunct w:val="0"/>
        <w:autoSpaceDE/>
        <w:autoSpaceDN/>
        <w:bidi w:val="0"/>
        <w:adjustRightInd w:val="0"/>
        <w:snapToGrid w:val="0"/>
        <w:spacing w:line="400" w:lineRule="atLeast"/>
        <w:ind w:firstLine="420" w:firstLineChars="200"/>
        <w:textAlignment w:val="auto"/>
        <w:rPr>
          <w:rFonts w:hint="default" w:cs="Times New Roman"/>
          <w:sz w:val="21"/>
          <w:szCs w:val="21"/>
        </w:rPr>
      </w:pPr>
      <w:r>
        <w:rPr>
          <w:rFonts w:hint="default" w:cs="Times New Roman"/>
          <w:sz w:val="21"/>
          <w:szCs w:val="21"/>
        </w:rPr>
        <w:t>6</w:t>
      </w:r>
      <w:r>
        <w:rPr>
          <w:rFonts w:hint="eastAsia" w:cs="Times New Roman"/>
          <w:sz w:val="21"/>
          <w:szCs w:val="21"/>
          <w:lang w:eastAsia="zh-CN"/>
        </w:rPr>
        <w:t>、</w:t>
      </w:r>
      <w:r>
        <w:rPr>
          <w:rFonts w:hint="default" w:cs="Times New Roman"/>
          <w:sz w:val="21"/>
          <w:szCs w:val="21"/>
        </w:rPr>
        <w:t>不按合同条款履约，擅自终止合同的；</w:t>
      </w:r>
    </w:p>
    <w:p>
      <w:pPr>
        <w:keepNext w:val="0"/>
        <w:keepLines w:val="0"/>
        <w:pageBreakBefore w:val="0"/>
        <w:widowControl w:val="0"/>
        <w:numPr>
          <w:ilvl w:val="-1"/>
          <w:numId w:val="0"/>
        </w:numPr>
        <w:kinsoku/>
        <w:wordWrap/>
        <w:overflowPunct/>
        <w:topLinePunct w:val="0"/>
        <w:autoSpaceDE/>
        <w:autoSpaceDN/>
        <w:bidi w:val="0"/>
        <w:adjustRightInd w:val="0"/>
        <w:snapToGrid w:val="0"/>
        <w:spacing w:line="400" w:lineRule="atLeast"/>
        <w:ind w:firstLine="420" w:firstLineChars="200"/>
        <w:textAlignment w:val="auto"/>
        <w:rPr>
          <w:rFonts w:hint="eastAsia" w:cs="Times New Roman"/>
          <w:sz w:val="21"/>
          <w:szCs w:val="21"/>
          <w:lang w:eastAsia="zh-CN"/>
        </w:rPr>
      </w:pPr>
      <w:r>
        <w:rPr>
          <w:rFonts w:hint="default" w:cs="Times New Roman"/>
          <w:sz w:val="21"/>
          <w:szCs w:val="21"/>
        </w:rPr>
        <w:t>7</w:t>
      </w:r>
      <w:r>
        <w:rPr>
          <w:rFonts w:hint="eastAsia" w:cs="Times New Roman"/>
          <w:sz w:val="21"/>
          <w:szCs w:val="21"/>
          <w:lang w:eastAsia="zh-CN"/>
        </w:rPr>
        <w:t>、</w:t>
      </w:r>
      <w:r>
        <w:rPr>
          <w:rFonts w:hint="default" w:cs="Times New Roman"/>
          <w:sz w:val="21"/>
          <w:szCs w:val="21"/>
        </w:rPr>
        <w:t>拒绝接受有关部门监督检查和提供虚假情况的</w:t>
      </w:r>
      <w:r>
        <w:rPr>
          <w:rFonts w:hint="eastAsia" w:cs="Times New Roman"/>
          <w:sz w:val="21"/>
          <w:szCs w:val="21"/>
          <w:lang w:eastAsia="zh-CN"/>
        </w:rPr>
        <w:t>。</w:t>
      </w:r>
    </w:p>
    <w:p>
      <w:pPr>
        <w:keepNext w:val="0"/>
        <w:keepLines w:val="0"/>
        <w:pageBreakBefore w:val="0"/>
        <w:widowControl w:val="0"/>
        <w:numPr>
          <w:ilvl w:val="-1"/>
          <w:numId w:val="0"/>
        </w:numPr>
        <w:kinsoku/>
        <w:wordWrap/>
        <w:overflowPunct/>
        <w:topLinePunct w:val="0"/>
        <w:autoSpaceDE/>
        <w:autoSpaceDN/>
        <w:bidi w:val="0"/>
        <w:adjustRightInd w:val="0"/>
        <w:snapToGrid w:val="0"/>
        <w:spacing w:line="400" w:lineRule="atLeast"/>
        <w:ind w:firstLine="420" w:firstLineChars="200"/>
        <w:textAlignment w:val="auto"/>
        <w:rPr>
          <w:rFonts w:hint="default" w:cs="Times New Roman"/>
          <w:sz w:val="21"/>
          <w:szCs w:val="21"/>
          <w:lang w:val="en-US" w:eastAsia="zh-CN"/>
        </w:rPr>
      </w:pPr>
      <w:r>
        <w:rPr>
          <w:rFonts w:hint="eastAsia" w:cs="Times New Roman"/>
          <w:sz w:val="21"/>
          <w:szCs w:val="21"/>
          <w:lang w:val="en-US" w:eastAsia="zh-CN"/>
        </w:rPr>
        <w:t>8、</w:t>
      </w:r>
      <w:r>
        <w:rPr>
          <w:rFonts w:hint="default" w:cs="Times New Roman"/>
          <w:sz w:val="21"/>
          <w:szCs w:val="21"/>
          <w:lang w:val="en-US" w:eastAsia="zh-CN"/>
        </w:rPr>
        <w:t>未及时履行赔偿或者给付保险金的，除支付保险金外，应当赔偿被保险人或者受益人因此受到的损失。</w:t>
      </w:r>
    </w:p>
    <w:p>
      <w:pPr>
        <w:numPr>
          <w:ilvl w:val="-1"/>
          <w:numId w:val="0"/>
        </w:numPr>
        <w:adjustRightInd w:val="0"/>
        <w:snapToGrid w:val="0"/>
        <w:spacing w:line="440" w:lineRule="atLeast"/>
        <w:ind w:firstLine="0" w:firstLineChars="0"/>
        <w:rPr>
          <w:rFonts w:hint="eastAsia" w:cs="Times New Roman"/>
          <w:b/>
          <w:bCs/>
          <w:sz w:val="21"/>
          <w:szCs w:val="21"/>
        </w:rPr>
      </w:pPr>
      <w:r>
        <w:rPr>
          <w:rFonts w:hint="eastAsia" w:cs="Times New Roman"/>
          <w:b/>
          <w:bCs/>
          <w:sz w:val="21"/>
          <w:szCs w:val="21"/>
          <w:lang w:eastAsia="zh-CN"/>
        </w:rPr>
        <w:t>（六）</w:t>
      </w:r>
      <w:r>
        <w:rPr>
          <w:rFonts w:hint="eastAsia" w:cs="Times New Roman"/>
          <w:b/>
          <w:bCs/>
          <w:sz w:val="21"/>
          <w:szCs w:val="21"/>
        </w:rPr>
        <w:t>违约责任</w:t>
      </w:r>
    </w:p>
    <w:p>
      <w:pPr>
        <w:keepNext w:val="0"/>
        <w:keepLines w:val="0"/>
        <w:pageBreakBefore w:val="0"/>
        <w:widowControl w:val="0"/>
        <w:numPr>
          <w:ilvl w:val="-1"/>
          <w:numId w:val="0"/>
        </w:numPr>
        <w:kinsoku/>
        <w:wordWrap/>
        <w:overflowPunct/>
        <w:topLinePunct w:val="0"/>
        <w:autoSpaceDE/>
        <w:autoSpaceDN/>
        <w:bidi w:val="0"/>
        <w:adjustRightInd w:val="0"/>
        <w:snapToGrid w:val="0"/>
        <w:spacing w:line="400" w:lineRule="atLeast"/>
        <w:ind w:firstLine="420" w:firstLineChars="200"/>
        <w:textAlignment w:val="auto"/>
        <w:rPr>
          <w:rFonts w:hint="eastAsia" w:cs="Times New Roman"/>
          <w:sz w:val="21"/>
          <w:szCs w:val="21"/>
        </w:rPr>
      </w:pPr>
      <w:r>
        <w:rPr>
          <w:rFonts w:hint="eastAsia" w:cs="Times New Roman"/>
          <w:sz w:val="21"/>
          <w:szCs w:val="21"/>
        </w:rPr>
        <w:t>1</w:t>
      </w:r>
      <w:r>
        <w:rPr>
          <w:rFonts w:hint="eastAsia" w:cs="Times New Roman"/>
          <w:sz w:val="21"/>
          <w:szCs w:val="21"/>
          <w:lang w:eastAsia="zh-CN"/>
        </w:rPr>
        <w:t>、</w:t>
      </w:r>
      <w:r>
        <w:rPr>
          <w:rFonts w:hint="eastAsia" w:cs="Times New Roman"/>
          <w:sz w:val="21"/>
          <w:szCs w:val="21"/>
        </w:rPr>
        <w:t>合同期内，</w:t>
      </w:r>
      <w:r>
        <w:rPr>
          <w:rFonts w:hint="eastAsia" w:cs="Times New Roman"/>
          <w:sz w:val="21"/>
          <w:szCs w:val="21"/>
          <w:lang w:eastAsia="zh-CN"/>
        </w:rPr>
        <w:t>成交供应商</w:t>
      </w:r>
      <w:r>
        <w:rPr>
          <w:rFonts w:hint="eastAsia" w:cs="Times New Roman"/>
          <w:sz w:val="21"/>
          <w:szCs w:val="21"/>
        </w:rPr>
        <w:t>未及时履行赔偿或者给付保险金的，除支付保险金外，应当赔偿被保险人或者受益人因此受到的损失。</w:t>
      </w:r>
    </w:p>
    <w:p>
      <w:pPr>
        <w:keepNext w:val="0"/>
        <w:keepLines w:val="0"/>
        <w:pageBreakBefore w:val="0"/>
        <w:widowControl w:val="0"/>
        <w:numPr>
          <w:ilvl w:val="-1"/>
          <w:numId w:val="0"/>
        </w:numPr>
        <w:kinsoku/>
        <w:wordWrap/>
        <w:overflowPunct/>
        <w:topLinePunct w:val="0"/>
        <w:autoSpaceDE/>
        <w:autoSpaceDN/>
        <w:bidi w:val="0"/>
        <w:adjustRightInd w:val="0"/>
        <w:snapToGrid w:val="0"/>
        <w:spacing w:line="400" w:lineRule="atLeast"/>
        <w:ind w:firstLine="420" w:firstLineChars="200"/>
        <w:textAlignment w:val="auto"/>
        <w:rPr>
          <w:rFonts w:hint="eastAsia" w:eastAsia="宋体" w:cs="Times New Roman"/>
          <w:sz w:val="21"/>
          <w:szCs w:val="21"/>
          <w:lang w:val="en-US" w:eastAsia="zh-CN"/>
        </w:rPr>
      </w:pPr>
      <w:r>
        <w:rPr>
          <w:rFonts w:hint="eastAsia" w:cs="Times New Roman"/>
          <w:sz w:val="21"/>
          <w:szCs w:val="21"/>
          <w:lang w:val="en-US" w:eastAsia="zh-CN"/>
        </w:rPr>
        <w:t>2、本合同一方的违约行为或本协议的解除、终止，均不影响双方向被保险人提供约定服务，双方均有责任确保被保险人的权益不受损害。</w:t>
      </w:r>
    </w:p>
    <w:p>
      <w:pPr>
        <w:keepNext w:val="0"/>
        <w:keepLines w:val="0"/>
        <w:pageBreakBefore w:val="0"/>
        <w:widowControl w:val="0"/>
        <w:numPr>
          <w:ilvl w:val="-1"/>
          <w:numId w:val="0"/>
        </w:numPr>
        <w:kinsoku/>
        <w:wordWrap/>
        <w:overflowPunct/>
        <w:topLinePunct w:val="0"/>
        <w:autoSpaceDE/>
        <w:autoSpaceDN/>
        <w:bidi w:val="0"/>
        <w:adjustRightInd w:val="0"/>
        <w:snapToGrid w:val="0"/>
        <w:spacing w:line="400" w:lineRule="atLeast"/>
        <w:ind w:firstLine="420" w:firstLineChars="200"/>
        <w:textAlignment w:val="auto"/>
        <w:rPr>
          <w:rFonts w:hint="eastAsia" w:eastAsia="宋体" w:cs="Times New Roman"/>
          <w:sz w:val="21"/>
          <w:szCs w:val="21"/>
          <w:lang w:val="en-US" w:eastAsia="zh-CN"/>
        </w:rPr>
      </w:pPr>
      <w:r>
        <w:rPr>
          <w:rFonts w:hint="eastAsia" w:cs="Times New Roman"/>
          <w:sz w:val="21"/>
          <w:szCs w:val="21"/>
          <w:lang w:val="en-US" w:eastAsia="zh-CN"/>
        </w:rPr>
        <w:t>3</w:t>
      </w:r>
      <w:r>
        <w:rPr>
          <w:rFonts w:hint="eastAsia" w:cs="Times New Roman"/>
          <w:sz w:val="21"/>
          <w:szCs w:val="21"/>
          <w:lang w:eastAsia="zh-CN"/>
        </w:rPr>
        <w:t>、</w:t>
      </w:r>
      <w:r>
        <w:rPr>
          <w:rFonts w:hint="eastAsia" w:cs="Times New Roman"/>
          <w:sz w:val="21"/>
          <w:szCs w:val="21"/>
        </w:rPr>
        <w:t>如因国家相关政策发生变化，应以最新的国家相关政策为准并进行执行，如因国家相关政策发生变化而导致本次项目的合同无法继续执行，</w:t>
      </w:r>
      <w:r>
        <w:rPr>
          <w:rFonts w:hint="eastAsia" w:cs="Times New Roman"/>
          <w:sz w:val="21"/>
          <w:szCs w:val="21"/>
          <w:lang w:eastAsia="zh-CN"/>
        </w:rPr>
        <w:t>采购人</w:t>
      </w:r>
      <w:r>
        <w:rPr>
          <w:rFonts w:hint="eastAsia" w:cs="Times New Roman"/>
          <w:sz w:val="21"/>
          <w:szCs w:val="21"/>
        </w:rPr>
        <w:t>不承担任何责任，</w:t>
      </w:r>
      <w:r>
        <w:rPr>
          <w:rFonts w:hint="eastAsia" w:cs="Times New Roman"/>
          <w:sz w:val="21"/>
          <w:szCs w:val="21"/>
          <w:lang w:eastAsia="zh-CN"/>
        </w:rPr>
        <w:t>成交供应商</w:t>
      </w:r>
      <w:r>
        <w:rPr>
          <w:rFonts w:hint="eastAsia" w:cs="Times New Roman"/>
          <w:sz w:val="21"/>
          <w:szCs w:val="21"/>
        </w:rPr>
        <w:t>自行承担由此带来的任何风险及后果。</w:t>
      </w:r>
    </w:p>
    <w:p>
      <w:pPr>
        <w:keepNext w:val="0"/>
        <w:keepLines w:val="0"/>
        <w:pageBreakBefore w:val="0"/>
        <w:widowControl w:val="0"/>
        <w:kinsoku/>
        <w:wordWrap/>
        <w:overflowPunct/>
        <w:topLinePunct w:val="0"/>
        <w:autoSpaceDE/>
        <w:autoSpaceDN/>
        <w:bidi w:val="0"/>
        <w:adjustRightInd w:val="0"/>
        <w:snapToGrid w:val="0"/>
        <w:spacing w:line="440" w:lineRule="atLeast"/>
        <w:textAlignment w:val="auto"/>
        <w:rPr>
          <w:rFonts w:hint="default" w:ascii="Times New Roman" w:hAnsi="Times New Roman" w:cs="Times New Roman" w:eastAsiaTheme="minorEastAsia"/>
          <w:color w:val="auto"/>
          <w:sz w:val="32"/>
          <w:highlight w:val="none"/>
        </w:rPr>
      </w:pPr>
      <w:bookmarkStart w:id="55" w:name="_Toc6812"/>
      <w:bookmarkStart w:id="56" w:name="_Toc15752"/>
      <w:bookmarkStart w:id="57" w:name="_Toc12293"/>
      <w:r>
        <w:rPr>
          <w:rFonts w:hint="default" w:ascii="Times New Roman" w:hAnsi="Times New Roman" w:cs="Times New Roman" w:eastAsiaTheme="minorEastAsia"/>
          <w:color w:val="auto"/>
          <w:sz w:val="32"/>
          <w:highlight w:val="none"/>
        </w:rPr>
        <w:br w:type="page"/>
      </w:r>
    </w:p>
    <w:p>
      <w:pPr>
        <w:pStyle w:val="4"/>
        <w:numPr>
          <w:ilvl w:val="1"/>
          <w:numId w:val="1"/>
        </w:numPr>
        <w:rPr>
          <w:rFonts w:hint="default" w:ascii="Times New Roman" w:hAnsi="Times New Roman" w:cs="Times New Roman" w:eastAsiaTheme="minorEastAsia"/>
          <w:color w:val="auto"/>
          <w:sz w:val="32"/>
          <w:highlight w:val="none"/>
        </w:rPr>
      </w:pPr>
      <w:r>
        <w:rPr>
          <w:rFonts w:hint="default" w:ascii="Times New Roman" w:hAnsi="Times New Roman" w:cs="Times New Roman" w:eastAsiaTheme="minorEastAsia"/>
          <w:color w:val="auto"/>
          <w:sz w:val="32"/>
          <w:highlight w:val="none"/>
        </w:rPr>
        <w:fldChar w:fldCharType="begin"/>
      </w:r>
      <w:r>
        <w:rPr>
          <w:rFonts w:hint="default" w:ascii="Times New Roman" w:hAnsi="Times New Roman" w:cs="Times New Roman" w:eastAsiaTheme="minorEastAsia"/>
          <w:color w:val="auto"/>
          <w:sz w:val="32"/>
          <w:highlight w:val="none"/>
        </w:rPr>
        <w:instrText xml:space="preserve"> DOCVARIABLE  商务要求开始  \* MERGEFORMAT </w:instrText>
      </w:r>
      <w:r>
        <w:rPr>
          <w:rFonts w:hint="default" w:ascii="Times New Roman" w:hAnsi="Times New Roman" w:cs="Times New Roman" w:eastAsiaTheme="minorEastAsia"/>
          <w:color w:val="auto"/>
          <w:sz w:val="32"/>
          <w:highlight w:val="none"/>
        </w:rPr>
        <w:fldChar w:fldCharType="separate"/>
      </w:r>
      <w:r>
        <w:rPr>
          <w:rFonts w:hint="default" w:ascii="Times New Roman" w:hAnsi="Times New Roman" w:cs="Times New Roman" w:eastAsiaTheme="minorEastAsia"/>
          <w:color w:val="auto"/>
          <w:sz w:val="32"/>
          <w:highlight w:val="none"/>
        </w:rPr>
        <w:fldChar w:fldCharType="end"/>
      </w:r>
      <w:bookmarkStart w:id="58" w:name="_Toc525312041"/>
      <w:r>
        <w:rPr>
          <w:rFonts w:hint="default" w:ascii="Times New Roman" w:hAnsi="Times New Roman" w:cs="Times New Roman" w:eastAsiaTheme="minorEastAsia"/>
          <w:color w:val="auto"/>
          <w:sz w:val="32"/>
          <w:highlight w:val="none"/>
        </w:rPr>
        <w:t>采购项目商务要求</w:t>
      </w:r>
      <w:bookmarkEnd w:id="55"/>
      <w:bookmarkEnd w:id="56"/>
      <w:bookmarkEnd w:id="57"/>
      <w:bookmarkEnd w:id="58"/>
    </w:p>
    <w:p>
      <w:pPr>
        <w:pStyle w:val="4"/>
        <w:numPr>
          <w:ilvl w:val="0"/>
          <w:numId w:val="0"/>
        </w:numPr>
        <w:spacing w:before="0" w:after="0" w:line="360" w:lineRule="auto"/>
        <w:ind w:left="-420" w:leftChars="0" w:firstLine="420" w:firstLineChars="0"/>
        <w:jc w:val="left"/>
        <w:rPr>
          <w:rFonts w:ascii="宋体" w:hAnsi="宋体" w:eastAsia="宋体"/>
          <w:sz w:val="21"/>
          <w:szCs w:val="21"/>
        </w:rPr>
      </w:pPr>
      <w:r>
        <w:rPr>
          <w:rFonts w:hint="eastAsia" w:ascii="宋体" w:hAnsi="宋体" w:eastAsia="宋体" w:cs="Times New Roman"/>
          <w:b/>
          <w:color w:val="000000"/>
          <w:kern w:val="0"/>
          <w:sz w:val="21"/>
          <w:szCs w:val="21"/>
          <w:lang w:val="en-US" w:eastAsia="zh-CN" w:bidi="ar-SA"/>
        </w:rPr>
        <w:t>（一）</w:t>
      </w:r>
      <w:r>
        <w:rPr>
          <w:rFonts w:hint="eastAsia" w:ascii="宋体" w:hAnsi="宋体" w:eastAsia="宋体"/>
          <w:sz w:val="21"/>
          <w:szCs w:val="21"/>
        </w:rPr>
        <w:t>报价要求</w:t>
      </w:r>
    </w:p>
    <w:p>
      <w:pPr>
        <w:pStyle w:val="13"/>
        <w:tabs>
          <w:tab w:val="left" w:pos="540"/>
        </w:tabs>
        <w:snapToGrid w:val="0"/>
        <w:spacing w:line="360" w:lineRule="auto"/>
        <w:ind w:firstLine="420" w:firstLineChars="200"/>
        <w:jc w:val="left"/>
        <w:rPr>
          <w:rFonts w:hint="eastAsia" w:hAnsi="宋体"/>
          <w:sz w:val="21"/>
          <w:szCs w:val="21"/>
        </w:rPr>
      </w:pPr>
      <w:r>
        <w:rPr>
          <w:rFonts w:hint="eastAsia" w:hAnsi="宋体"/>
          <w:sz w:val="21"/>
          <w:szCs w:val="21"/>
        </w:rPr>
        <w:t>1、</w:t>
      </w:r>
      <w:r>
        <w:rPr>
          <w:rFonts w:hint="eastAsia" w:hAnsi="宋体"/>
          <w:szCs w:val="21"/>
        </w:rPr>
        <w:t>报价方案是唯一确定且不高于本项目预算金额</w:t>
      </w:r>
      <w:r>
        <w:rPr>
          <w:rFonts w:hint="eastAsia" w:hAnsi="宋体"/>
          <w:sz w:val="21"/>
          <w:szCs w:val="21"/>
        </w:rPr>
        <w:t>，否则视为无效投标</w:t>
      </w:r>
      <w:r>
        <w:rPr>
          <w:rFonts w:hint="eastAsia" w:hAnsi="宋体"/>
          <w:sz w:val="21"/>
          <w:szCs w:val="21"/>
          <w:lang w:eastAsia="zh-CN"/>
        </w:rPr>
        <w:t>，供应商应实际填写《报价汇总表》及《报价明细表》；</w:t>
      </w:r>
    </w:p>
    <w:p>
      <w:pPr>
        <w:pStyle w:val="13"/>
        <w:tabs>
          <w:tab w:val="left" w:pos="540"/>
        </w:tabs>
        <w:snapToGrid w:val="0"/>
        <w:spacing w:line="360" w:lineRule="auto"/>
        <w:ind w:firstLine="422" w:firstLineChars="200"/>
        <w:jc w:val="left"/>
        <w:rPr>
          <w:rFonts w:hint="eastAsia" w:hAnsi="宋体"/>
          <w:b/>
          <w:sz w:val="21"/>
          <w:szCs w:val="21"/>
        </w:rPr>
      </w:pPr>
      <w:r>
        <w:rPr>
          <w:rFonts w:hint="eastAsia" w:hAnsi="宋体"/>
          <w:b/>
          <w:sz w:val="21"/>
          <w:szCs w:val="21"/>
        </w:rPr>
        <w:t>2、投保人数为暂定数量，实际支付金额=实际投保人数×成交单价；</w:t>
      </w:r>
    </w:p>
    <w:p>
      <w:pPr>
        <w:pStyle w:val="13"/>
        <w:tabs>
          <w:tab w:val="left" w:pos="540"/>
        </w:tabs>
        <w:snapToGrid w:val="0"/>
        <w:spacing w:line="360" w:lineRule="auto"/>
        <w:ind w:firstLine="422" w:firstLineChars="200"/>
        <w:jc w:val="left"/>
        <w:rPr>
          <w:rFonts w:hint="eastAsia" w:hAnsi="宋体"/>
          <w:b/>
          <w:sz w:val="21"/>
          <w:szCs w:val="21"/>
        </w:rPr>
      </w:pPr>
      <w:r>
        <w:rPr>
          <w:rFonts w:hint="eastAsia" w:hAnsi="宋体"/>
          <w:b/>
          <w:sz w:val="21"/>
          <w:szCs w:val="21"/>
        </w:rPr>
        <w:t>3、供应商响应报价包含了保险费用、服务人员的工资、管理费用、售后服务、合理利润等所有已知及不可预见费用，供应商在成交后不得以任何理由要求改变报价。</w:t>
      </w:r>
    </w:p>
    <w:p>
      <w:pPr>
        <w:pStyle w:val="13"/>
        <w:tabs>
          <w:tab w:val="left" w:pos="540"/>
        </w:tabs>
        <w:snapToGrid w:val="0"/>
        <w:spacing w:line="360" w:lineRule="auto"/>
        <w:ind w:firstLine="422" w:firstLineChars="200"/>
        <w:jc w:val="left"/>
        <w:rPr>
          <w:rFonts w:hint="eastAsia" w:hAnsi="宋体" w:eastAsia="宋体"/>
          <w:b/>
          <w:sz w:val="21"/>
          <w:szCs w:val="21"/>
          <w:lang w:eastAsia="zh-CN"/>
        </w:rPr>
      </w:pPr>
      <w:r>
        <w:rPr>
          <w:rFonts w:hint="eastAsia" w:hAnsi="宋体"/>
          <w:b/>
          <w:sz w:val="21"/>
          <w:szCs w:val="21"/>
          <w:lang w:val="en-US" w:eastAsia="zh-CN"/>
        </w:rPr>
        <w:t>4、</w:t>
      </w:r>
      <w:r>
        <w:rPr>
          <w:rFonts w:hint="eastAsia" w:hAnsi="宋体"/>
          <w:b/>
          <w:sz w:val="21"/>
          <w:szCs w:val="21"/>
          <w:lang w:eastAsia="zh-CN"/>
        </w:rPr>
        <w:t>详细保费标准</w:t>
      </w:r>
    </w:p>
    <w:tbl>
      <w:tblPr>
        <w:tblStyle w:val="2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15"/>
        <w:gridCol w:w="2488"/>
        <w:gridCol w:w="1492"/>
        <w:gridCol w:w="1401"/>
        <w:gridCol w:w="1538"/>
        <w:gridCol w:w="22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jc w:val="center"/>
        </w:trPr>
        <w:tc>
          <w:tcPr>
            <w:tcW w:w="715" w:type="dxa"/>
            <w:noWrap w:val="0"/>
            <w:vAlign w:val="center"/>
          </w:tcPr>
          <w:p>
            <w:pPr>
              <w:pStyle w:val="13"/>
              <w:keepNext w:val="0"/>
              <w:keepLines w:val="0"/>
              <w:pageBreakBefore w:val="0"/>
              <w:widowControl w:val="0"/>
              <w:tabs>
                <w:tab w:val="left" w:pos="540"/>
              </w:tabs>
              <w:kinsoku/>
              <w:wordWrap/>
              <w:overflowPunct/>
              <w:topLinePunct w:val="0"/>
              <w:autoSpaceDE/>
              <w:autoSpaceDN/>
              <w:bidi w:val="0"/>
              <w:adjustRightInd/>
              <w:snapToGrid w:val="0"/>
              <w:spacing w:line="400" w:lineRule="exact"/>
              <w:jc w:val="center"/>
              <w:textAlignment w:val="auto"/>
              <w:rPr>
                <w:rFonts w:hint="eastAsia" w:hAnsi="宋体"/>
                <w:b/>
                <w:sz w:val="21"/>
                <w:szCs w:val="21"/>
              </w:rPr>
            </w:pPr>
            <w:r>
              <w:rPr>
                <w:rFonts w:hint="eastAsia" w:hAnsi="宋体"/>
                <w:b/>
                <w:sz w:val="21"/>
                <w:szCs w:val="21"/>
              </w:rPr>
              <w:t>序号</w:t>
            </w:r>
          </w:p>
        </w:tc>
        <w:tc>
          <w:tcPr>
            <w:tcW w:w="2488" w:type="dxa"/>
            <w:noWrap w:val="0"/>
            <w:vAlign w:val="center"/>
          </w:tcPr>
          <w:p>
            <w:pPr>
              <w:pStyle w:val="13"/>
              <w:keepNext w:val="0"/>
              <w:keepLines w:val="0"/>
              <w:pageBreakBefore w:val="0"/>
              <w:widowControl w:val="0"/>
              <w:tabs>
                <w:tab w:val="left" w:pos="540"/>
              </w:tabs>
              <w:kinsoku/>
              <w:wordWrap/>
              <w:overflowPunct/>
              <w:topLinePunct w:val="0"/>
              <w:autoSpaceDE/>
              <w:autoSpaceDN/>
              <w:bidi w:val="0"/>
              <w:adjustRightInd/>
              <w:snapToGrid w:val="0"/>
              <w:spacing w:line="400" w:lineRule="exact"/>
              <w:jc w:val="center"/>
              <w:textAlignment w:val="auto"/>
              <w:rPr>
                <w:rFonts w:hint="eastAsia" w:hAnsi="宋体"/>
                <w:b/>
                <w:sz w:val="21"/>
                <w:szCs w:val="21"/>
              </w:rPr>
            </w:pPr>
            <w:r>
              <w:rPr>
                <w:rFonts w:hint="eastAsia" w:hAnsi="宋体"/>
                <w:b/>
                <w:sz w:val="21"/>
                <w:szCs w:val="21"/>
              </w:rPr>
              <w:t>投保人员</w:t>
            </w:r>
          </w:p>
        </w:tc>
        <w:tc>
          <w:tcPr>
            <w:tcW w:w="1492" w:type="dxa"/>
            <w:noWrap w:val="0"/>
            <w:vAlign w:val="center"/>
          </w:tcPr>
          <w:p>
            <w:pPr>
              <w:pStyle w:val="13"/>
              <w:keepNext w:val="0"/>
              <w:keepLines w:val="0"/>
              <w:pageBreakBefore w:val="0"/>
              <w:widowControl w:val="0"/>
              <w:tabs>
                <w:tab w:val="left" w:pos="540"/>
              </w:tabs>
              <w:kinsoku/>
              <w:wordWrap/>
              <w:overflowPunct/>
              <w:topLinePunct w:val="0"/>
              <w:autoSpaceDE/>
              <w:autoSpaceDN/>
              <w:bidi w:val="0"/>
              <w:adjustRightInd/>
              <w:snapToGrid w:val="0"/>
              <w:spacing w:line="400" w:lineRule="exact"/>
              <w:jc w:val="center"/>
              <w:textAlignment w:val="auto"/>
              <w:rPr>
                <w:rFonts w:hint="eastAsia" w:hAnsi="宋体"/>
                <w:b/>
                <w:sz w:val="21"/>
                <w:szCs w:val="21"/>
              </w:rPr>
            </w:pPr>
            <w:r>
              <w:rPr>
                <w:rFonts w:hint="eastAsia" w:hAnsi="宋体"/>
                <w:b/>
                <w:sz w:val="21"/>
                <w:szCs w:val="21"/>
              </w:rPr>
              <w:t>投</w:t>
            </w:r>
            <w:r>
              <w:rPr>
                <w:rFonts w:hint="eastAsia" w:hAnsi="宋体"/>
                <w:b/>
                <w:sz w:val="21"/>
                <w:szCs w:val="21"/>
                <w:lang w:eastAsia="zh-CN"/>
              </w:rPr>
              <w:t>保</w:t>
            </w:r>
            <w:r>
              <w:rPr>
                <w:rFonts w:hint="eastAsia" w:hAnsi="宋体"/>
                <w:b/>
                <w:sz w:val="21"/>
                <w:szCs w:val="21"/>
              </w:rPr>
              <w:t>人数</w:t>
            </w:r>
          </w:p>
        </w:tc>
        <w:tc>
          <w:tcPr>
            <w:tcW w:w="1401" w:type="dxa"/>
            <w:noWrap w:val="0"/>
            <w:vAlign w:val="center"/>
          </w:tcPr>
          <w:p>
            <w:pPr>
              <w:pStyle w:val="13"/>
              <w:keepNext w:val="0"/>
              <w:keepLines w:val="0"/>
              <w:pageBreakBefore w:val="0"/>
              <w:widowControl w:val="0"/>
              <w:tabs>
                <w:tab w:val="left" w:pos="540"/>
              </w:tabs>
              <w:kinsoku/>
              <w:wordWrap/>
              <w:overflowPunct/>
              <w:topLinePunct w:val="0"/>
              <w:autoSpaceDE/>
              <w:autoSpaceDN/>
              <w:bidi w:val="0"/>
              <w:adjustRightInd/>
              <w:snapToGrid w:val="0"/>
              <w:spacing w:line="400" w:lineRule="exact"/>
              <w:jc w:val="center"/>
              <w:textAlignment w:val="auto"/>
              <w:rPr>
                <w:rFonts w:hint="eastAsia" w:hAnsi="宋体"/>
                <w:b/>
                <w:sz w:val="21"/>
                <w:szCs w:val="21"/>
              </w:rPr>
            </w:pPr>
            <w:r>
              <w:rPr>
                <w:rFonts w:hint="eastAsia" w:hAnsi="宋体"/>
                <w:b/>
                <w:sz w:val="21"/>
                <w:szCs w:val="21"/>
              </w:rPr>
              <w:t>保费标准</w:t>
            </w:r>
          </w:p>
        </w:tc>
        <w:tc>
          <w:tcPr>
            <w:tcW w:w="1538" w:type="dxa"/>
            <w:noWrap w:val="0"/>
            <w:vAlign w:val="center"/>
          </w:tcPr>
          <w:p>
            <w:pPr>
              <w:pStyle w:val="13"/>
              <w:keepNext w:val="0"/>
              <w:keepLines w:val="0"/>
              <w:pageBreakBefore w:val="0"/>
              <w:widowControl w:val="0"/>
              <w:tabs>
                <w:tab w:val="left" w:pos="540"/>
              </w:tabs>
              <w:kinsoku/>
              <w:wordWrap/>
              <w:overflowPunct/>
              <w:topLinePunct w:val="0"/>
              <w:autoSpaceDE/>
              <w:autoSpaceDN/>
              <w:bidi w:val="0"/>
              <w:adjustRightInd/>
              <w:snapToGrid w:val="0"/>
              <w:spacing w:line="240" w:lineRule="auto"/>
              <w:jc w:val="center"/>
              <w:textAlignment w:val="auto"/>
              <w:rPr>
                <w:rFonts w:hint="eastAsia" w:hAnsi="宋体"/>
                <w:b/>
                <w:sz w:val="21"/>
                <w:szCs w:val="21"/>
              </w:rPr>
            </w:pPr>
            <w:r>
              <w:rPr>
                <w:rFonts w:hint="eastAsia" w:hAnsi="宋体"/>
                <w:b/>
                <w:sz w:val="21"/>
                <w:szCs w:val="21"/>
              </w:rPr>
              <w:t>1年保费总金额限价</w:t>
            </w:r>
          </w:p>
        </w:tc>
        <w:tc>
          <w:tcPr>
            <w:tcW w:w="2220" w:type="dxa"/>
            <w:noWrap w:val="0"/>
            <w:vAlign w:val="center"/>
          </w:tcPr>
          <w:p>
            <w:pPr>
              <w:pStyle w:val="13"/>
              <w:keepNext w:val="0"/>
              <w:keepLines w:val="0"/>
              <w:pageBreakBefore w:val="0"/>
              <w:widowControl w:val="0"/>
              <w:tabs>
                <w:tab w:val="left" w:pos="540"/>
              </w:tabs>
              <w:kinsoku/>
              <w:wordWrap/>
              <w:overflowPunct/>
              <w:topLinePunct w:val="0"/>
              <w:autoSpaceDE/>
              <w:autoSpaceDN/>
              <w:bidi w:val="0"/>
              <w:adjustRightInd/>
              <w:snapToGrid w:val="0"/>
              <w:spacing w:line="400" w:lineRule="exact"/>
              <w:jc w:val="center"/>
              <w:textAlignment w:val="auto"/>
              <w:rPr>
                <w:rFonts w:hint="eastAsia" w:hAnsi="宋体"/>
                <w:b/>
                <w:sz w:val="21"/>
                <w:szCs w:val="21"/>
              </w:rPr>
            </w:pPr>
            <w:r>
              <w:rPr>
                <w:rFonts w:hint="eastAsia" w:hAnsi="宋体"/>
                <w:b/>
                <w:sz w:val="21"/>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2" w:hRule="atLeast"/>
          <w:jc w:val="center"/>
        </w:trPr>
        <w:tc>
          <w:tcPr>
            <w:tcW w:w="715" w:type="dxa"/>
            <w:noWrap w:val="0"/>
            <w:vAlign w:val="center"/>
          </w:tcPr>
          <w:p>
            <w:pPr>
              <w:pStyle w:val="13"/>
              <w:keepNext w:val="0"/>
              <w:keepLines w:val="0"/>
              <w:pageBreakBefore w:val="0"/>
              <w:widowControl w:val="0"/>
              <w:tabs>
                <w:tab w:val="left" w:pos="540"/>
              </w:tabs>
              <w:kinsoku/>
              <w:wordWrap/>
              <w:overflowPunct/>
              <w:topLinePunct w:val="0"/>
              <w:autoSpaceDE/>
              <w:autoSpaceDN/>
              <w:bidi w:val="0"/>
              <w:adjustRightInd/>
              <w:snapToGrid w:val="0"/>
              <w:spacing w:line="400" w:lineRule="exact"/>
              <w:jc w:val="center"/>
              <w:textAlignment w:val="auto"/>
              <w:rPr>
                <w:rFonts w:hint="eastAsia" w:hAnsi="宋体"/>
                <w:sz w:val="21"/>
                <w:szCs w:val="21"/>
              </w:rPr>
            </w:pPr>
            <w:r>
              <w:rPr>
                <w:rFonts w:hint="eastAsia" w:hAnsi="宋体"/>
                <w:sz w:val="21"/>
                <w:szCs w:val="21"/>
              </w:rPr>
              <w:t>1</w:t>
            </w:r>
          </w:p>
        </w:tc>
        <w:tc>
          <w:tcPr>
            <w:tcW w:w="2488" w:type="dxa"/>
            <w:noWrap w:val="0"/>
            <w:vAlign w:val="center"/>
          </w:tcPr>
          <w:p>
            <w:pPr>
              <w:pStyle w:val="13"/>
              <w:keepNext w:val="0"/>
              <w:keepLines w:val="0"/>
              <w:pageBreakBefore w:val="0"/>
              <w:widowControl w:val="0"/>
              <w:tabs>
                <w:tab w:val="left" w:pos="540"/>
              </w:tabs>
              <w:kinsoku/>
              <w:wordWrap/>
              <w:overflowPunct/>
              <w:topLinePunct w:val="0"/>
              <w:autoSpaceDE/>
              <w:autoSpaceDN/>
              <w:bidi w:val="0"/>
              <w:adjustRightInd/>
              <w:snapToGrid w:val="0"/>
              <w:spacing w:line="400" w:lineRule="exact"/>
              <w:jc w:val="center"/>
              <w:textAlignment w:val="auto"/>
              <w:rPr>
                <w:rFonts w:hint="eastAsia" w:hAnsi="宋体"/>
                <w:sz w:val="21"/>
                <w:szCs w:val="21"/>
              </w:rPr>
            </w:pPr>
            <w:r>
              <w:rPr>
                <w:rFonts w:hint="eastAsia" w:hAnsi="宋体"/>
                <w:sz w:val="21"/>
                <w:szCs w:val="21"/>
              </w:rPr>
              <w:t>政府专职消防队员</w:t>
            </w:r>
          </w:p>
        </w:tc>
        <w:tc>
          <w:tcPr>
            <w:tcW w:w="1492" w:type="dxa"/>
            <w:noWrap w:val="0"/>
            <w:vAlign w:val="center"/>
          </w:tcPr>
          <w:p>
            <w:pPr>
              <w:pStyle w:val="13"/>
              <w:keepNext w:val="0"/>
              <w:keepLines w:val="0"/>
              <w:pageBreakBefore w:val="0"/>
              <w:widowControl w:val="0"/>
              <w:tabs>
                <w:tab w:val="left" w:pos="540"/>
              </w:tabs>
              <w:kinsoku/>
              <w:wordWrap/>
              <w:overflowPunct/>
              <w:topLinePunct w:val="0"/>
              <w:autoSpaceDE/>
              <w:autoSpaceDN/>
              <w:bidi w:val="0"/>
              <w:adjustRightInd/>
              <w:snapToGrid w:val="0"/>
              <w:spacing w:line="400" w:lineRule="exact"/>
              <w:jc w:val="center"/>
              <w:textAlignment w:val="auto"/>
              <w:rPr>
                <w:rFonts w:hint="eastAsia" w:hAnsi="宋体"/>
                <w:sz w:val="21"/>
                <w:szCs w:val="21"/>
              </w:rPr>
            </w:pPr>
            <w:r>
              <w:rPr>
                <w:rFonts w:hint="eastAsia" w:hAnsi="宋体"/>
                <w:sz w:val="21"/>
                <w:szCs w:val="21"/>
                <w:lang w:val="en-US" w:eastAsia="zh-CN"/>
              </w:rPr>
              <w:t>91</w:t>
            </w:r>
            <w:r>
              <w:rPr>
                <w:rFonts w:hint="eastAsia" w:hAnsi="宋体"/>
                <w:sz w:val="21"/>
                <w:szCs w:val="21"/>
              </w:rPr>
              <w:t>人</w:t>
            </w:r>
          </w:p>
        </w:tc>
        <w:tc>
          <w:tcPr>
            <w:tcW w:w="1401" w:type="dxa"/>
            <w:noWrap w:val="0"/>
            <w:vAlign w:val="center"/>
          </w:tcPr>
          <w:p>
            <w:pPr>
              <w:pStyle w:val="13"/>
              <w:keepNext w:val="0"/>
              <w:keepLines w:val="0"/>
              <w:pageBreakBefore w:val="0"/>
              <w:widowControl w:val="0"/>
              <w:tabs>
                <w:tab w:val="left" w:pos="540"/>
              </w:tabs>
              <w:kinsoku/>
              <w:wordWrap/>
              <w:overflowPunct/>
              <w:topLinePunct w:val="0"/>
              <w:autoSpaceDE/>
              <w:autoSpaceDN/>
              <w:bidi w:val="0"/>
              <w:adjustRightInd/>
              <w:snapToGrid w:val="0"/>
              <w:spacing w:line="400" w:lineRule="exact"/>
              <w:jc w:val="center"/>
              <w:textAlignment w:val="auto"/>
              <w:rPr>
                <w:rFonts w:hint="default" w:hAnsi="宋体" w:eastAsia="宋体"/>
                <w:sz w:val="21"/>
                <w:szCs w:val="21"/>
                <w:lang w:val="en-US" w:eastAsia="zh-CN"/>
              </w:rPr>
            </w:pPr>
            <w:r>
              <w:rPr>
                <w:rFonts w:hint="eastAsia" w:hAnsi="宋体"/>
                <w:sz w:val="21"/>
                <w:szCs w:val="21"/>
                <w:lang w:val="en-US" w:eastAsia="zh-CN"/>
              </w:rPr>
              <w:t>2050</w:t>
            </w:r>
          </w:p>
        </w:tc>
        <w:tc>
          <w:tcPr>
            <w:tcW w:w="1538" w:type="dxa"/>
            <w:vMerge w:val="restart"/>
            <w:noWrap w:val="0"/>
            <w:vAlign w:val="center"/>
          </w:tcPr>
          <w:p>
            <w:pPr>
              <w:pStyle w:val="13"/>
              <w:keepNext w:val="0"/>
              <w:keepLines w:val="0"/>
              <w:pageBreakBefore w:val="0"/>
              <w:widowControl w:val="0"/>
              <w:tabs>
                <w:tab w:val="left" w:pos="540"/>
              </w:tabs>
              <w:kinsoku/>
              <w:wordWrap/>
              <w:overflowPunct/>
              <w:topLinePunct w:val="0"/>
              <w:autoSpaceDE/>
              <w:autoSpaceDN/>
              <w:bidi w:val="0"/>
              <w:adjustRightInd/>
              <w:snapToGrid w:val="0"/>
              <w:spacing w:line="400" w:lineRule="exact"/>
              <w:jc w:val="center"/>
              <w:textAlignment w:val="auto"/>
              <w:rPr>
                <w:rFonts w:hint="eastAsia" w:hAnsi="宋体"/>
                <w:sz w:val="21"/>
                <w:szCs w:val="21"/>
              </w:rPr>
            </w:pPr>
            <w:r>
              <w:rPr>
                <w:rFonts w:hint="eastAsia" w:hAnsi="宋体"/>
                <w:sz w:val="21"/>
                <w:szCs w:val="21"/>
              </w:rPr>
              <w:t>24万元</w:t>
            </w:r>
          </w:p>
        </w:tc>
        <w:tc>
          <w:tcPr>
            <w:tcW w:w="2220" w:type="dxa"/>
            <w:vMerge w:val="restart"/>
            <w:noWrap w:val="0"/>
            <w:vAlign w:val="center"/>
          </w:tcPr>
          <w:p>
            <w:pPr>
              <w:pStyle w:val="13"/>
              <w:keepNext w:val="0"/>
              <w:keepLines w:val="0"/>
              <w:pageBreakBefore w:val="0"/>
              <w:widowControl w:val="0"/>
              <w:tabs>
                <w:tab w:val="left" w:pos="540"/>
              </w:tabs>
              <w:kinsoku/>
              <w:wordWrap/>
              <w:overflowPunct/>
              <w:topLinePunct w:val="0"/>
              <w:autoSpaceDE/>
              <w:autoSpaceDN/>
              <w:bidi w:val="0"/>
              <w:adjustRightInd/>
              <w:snapToGrid w:val="0"/>
              <w:spacing w:line="400" w:lineRule="exact"/>
              <w:jc w:val="center"/>
              <w:textAlignment w:val="auto"/>
              <w:rPr>
                <w:rFonts w:hint="eastAsia" w:hAnsi="宋体"/>
                <w:sz w:val="21"/>
                <w:szCs w:val="21"/>
              </w:rPr>
            </w:pPr>
            <w:r>
              <w:rPr>
                <w:rFonts w:hint="eastAsia" w:hAnsi="宋体"/>
                <w:sz w:val="21"/>
                <w:szCs w:val="21"/>
              </w:rPr>
              <w:t>需包含国家综合性消防救援人员</w:t>
            </w:r>
            <w:r>
              <w:rPr>
                <w:rFonts w:hint="eastAsia" w:hAnsi="宋体"/>
                <w:sz w:val="21"/>
                <w:szCs w:val="21"/>
                <w:lang w:val="en-US" w:eastAsia="zh-CN"/>
              </w:rPr>
              <w:t>145</w:t>
            </w:r>
            <w:r>
              <w:rPr>
                <w:rFonts w:hint="eastAsia" w:hAnsi="宋体"/>
                <w:sz w:val="21"/>
                <w:szCs w:val="21"/>
              </w:rPr>
              <w:t>人的保险保障。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jc w:val="center"/>
        </w:trPr>
        <w:tc>
          <w:tcPr>
            <w:tcW w:w="715" w:type="dxa"/>
            <w:noWrap w:val="0"/>
            <w:vAlign w:val="center"/>
          </w:tcPr>
          <w:p>
            <w:pPr>
              <w:pStyle w:val="13"/>
              <w:keepNext w:val="0"/>
              <w:keepLines w:val="0"/>
              <w:pageBreakBefore w:val="0"/>
              <w:widowControl w:val="0"/>
              <w:tabs>
                <w:tab w:val="left" w:pos="540"/>
              </w:tabs>
              <w:kinsoku/>
              <w:wordWrap/>
              <w:overflowPunct/>
              <w:topLinePunct w:val="0"/>
              <w:autoSpaceDE/>
              <w:autoSpaceDN/>
              <w:bidi w:val="0"/>
              <w:adjustRightInd/>
              <w:snapToGrid w:val="0"/>
              <w:spacing w:line="400" w:lineRule="exact"/>
              <w:jc w:val="center"/>
              <w:textAlignment w:val="auto"/>
              <w:rPr>
                <w:rFonts w:hint="eastAsia" w:hAnsi="宋体"/>
                <w:sz w:val="21"/>
                <w:szCs w:val="21"/>
              </w:rPr>
            </w:pPr>
            <w:r>
              <w:rPr>
                <w:rFonts w:hint="eastAsia" w:hAnsi="宋体"/>
                <w:sz w:val="21"/>
                <w:szCs w:val="21"/>
              </w:rPr>
              <w:t>2</w:t>
            </w:r>
          </w:p>
        </w:tc>
        <w:tc>
          <w:tcPr>
            <w:tcW w:w="2488" w:type="dxa"/>
            <w:noWrap w:val="0"/>
            <w:vAlign w:val="center"/>
          </w:tcPr>
          <w:p>
            <w:pPr>
              <w:pStyle w:val="13"/>
              <w:keepNext w:val="0"/>
              <w:keepLines w:val="0"/>
              <w:pageBreakBefore w:val="0"/>
              <w:widowControl w:val="0"/>
              <w:tabs>
                <w:tab w:val="left" w:pos="540"/>
              </w:tabs>
              <w:kinsoku/>
              <w:wordWrap/>
              <w:overflowPunct/>
              <w:topLinePunct w:val="0"/>
              <w:autoSpaceDE/>
              <w:autoSpaceDN/>
              <w:bidi w:val="0"/>
              <w:adjustRightInd/>
              <w:snapToGrid w:val="0"/>
              <w:spacing w:line="400" w:lineRule="exact"/>
              <w:jc w:val="center"/>
              <w:textAlignment w:val="auto"/>
              <w:rPr>
                <w:rFonts w:hint="eastAsia" w:hAnsi="宋体"/>
                <w:sz w:val="21"/>
                <w:szCs w:val="21"/>
              </w:rPr>
            </w:pPr>
            <w:r>
              <w:rPr>
                <w:rFonts w:hint="eastAsia" w:hAnsi="宋体"/>
                <w:sz w:val="21"/>
                <w:szCs w:val="21"/>
              </w:rPr>
              <w:t>消防文员</w:t>
            </w:r>
          </w:p>
        </w:tc>
        <w:tc>
          <w:tcPr>
            <w:tcW w:w="1492" w:type="dxa"/>
            <w:noWrap w:val="0"/>
            <w:vAlign w:val="center"/>
          </w:tcPr>
          <w:p>
            <w:pPr>
              <w:pStyle w:val="13"/>
              <w:keepNext w:val="0"/>
              <w:keepLines w:val="0"/>
              <w:pageBreakBefore w:val="0"/>
              <w:widowControl w:val="0"/>
              <w:tabs>
                <w:tab w:val="left" w:pos="540"/>
              </w:tabs>
              <w:kinsoku/>
              <w:wordWrap/>
              <w:overflowPunct/>
              <w:topLinePunct w:val="0"/>
              <w:autoSpaceDE/>
              <w:autoSpaceDN/>
              <w:bidi w:val="0"/>
              <w:adjustRightInd/>
              <w:snapToGrid w:val="0"/>
              <w:spacing w:line="400" w:lineRule="exact"/>
              <w:jc w:val="center"/>
              <w:textAlignment w:val="auto"/>
              <w:rPr>
                <w:rFonts w:hAnsi="宋体"/>
                <w:sz w:val="21"/>
                <w:szCs w:val="21"/>
              </w:rPr>
            </w:pPr>
            <w:r>
              <w:rPr>
                <w:rFonts w:hint="eastAsia" w:hAnsi="宋体"/>
                <w:sz w:val="21"/>
                <w:szCs w:val="21"/>
                <w:lang w:val="en-US" w:eastAsia="zh-CN"/>
              </w:rPr>
              <w:t>41</w:t>
            </w:r>
            <w:r>
              <w:rPr>
                <w:rFonts w:hint="eastAsia" w:hAnsi="宋体"/>
                <w:sz w:val="21"/>
                <w:szCs w:val="21"/>
              </w:rPr>
              <w:t>人</w:t>
            </w:r>
          </w:p>
        </w:tc>
        <w:tc>
          <w:tcPr>
            <w:tcW w:w="1401" w:type="dxa"/>
            <w:noWrap w:val="0"/>
            <w:vAlign w:val="center"/>
          </w:tcPr>
          <w:p>
            <w:pPr>
              <w:pStyle w:val="13"/>
              <w:keepNext w:val="0"/>
              <w:keepLines w:val="0"/>
              <w:pageBreakBefore w:val="0"/>
              <w:widowControl w:val="0"/>
              <w:tabs>
                <w:tab w:val="left" w:pos="540"/>
              </w:tabs>
              <w:kinsoku/>
              <w:wordWrap/>
              <w:overflowPunct/>
              <w:topLinePunct w:val="0"/>
              <w:autoSpaceDE/>
              <w:autoSpaceDN/>
              <w:bidi w:val="0"/>
              <w:adjustRightInd/>
              <w:snapToGrid w:val="0"/>
              <w:spacing w:line="400" w:lineRule="exact"/>
              <w:jc w:val="center"/>
              <w:textAlignment w:val="auto"/>
              <w:rPr>
                <w:rFonts w:hAnsi="宋体"/>
                <w:sz w:val="21"/>
                <w:szCs w:val="21"/>
              </w:rPr>
            </w:pPr>
            <w:r>
              <w:rPr>
                <w:rFonts w:hint="eastAsia" w:hAnsi="宋体"/>
                <w:sz w:val="21"/>
                <w:szCs w:val="21"/>
              </w:rPr>
              <w:t>1</w:t>
            </w:r>
            <w:r>
              <w:rPr>
                <w:rFonts w:hint="eastAsia" w:hAnsi="宋体"/>
                <w:sz w:val="21"/>
                <w:szCs w:val="21"/>
                <w:lang w:val="en-US" w:eastAsia="zh-CN"/>
              </w:rPr>
              <w:t>3</w:t>
            </w:r>
            <w:r>
              <w:rPr>
                <w:rFonts w:hint="eastAsia" w:hAnsi="宋体"/>
                <w:sz w:val="21"/>
                <w:szCs w:val="21"/>
              </w:rPr>
              <w:t>00</w:t>
            </w:r>
          </w:p>
        </w:tc>
        <w:tc>
          <w:tcPr>
            <w:tcW w:w="1538" w:type="dxa"/>
            <w:vMerge w:val="continue"/>
            <w:noWrap w:val="0"/>
            <w:vAlign w:val="center"/>
          </w:tcPr>
          <w:p>
            <w:pPr>
              <w:pStyle w:val="13"/>
              <w:tabs>
                <w:tab w:val="left" w:pos="540"/>
              </w:tabs>
              <w:snapToGrid w:val="0"/>
              <w:spacing w:line="360" w:lineRule="auto"/>
              <w:jc w:val="center"/>
              <w:rPr>
                <w:rFonts w:hint="eastAsia" w:hAnsi="宋体"/>
                <w:sz w:val="21"/>
                <w:szCs w:val="21"/>
              </w:rPr>
            </w:pPr>
          </w:p>
        </w:tc>
        <w:tc>
          <w:tcPr>
            <w:tcW w:w="2220" w:type="dxa"/>
            <w:vMerge w:val="continue"/>
            <w:noWrap w:val="0"/>
            <w:vAlign w:val="center"/>
          </w:tcPr>
          <w:p>
            <w:pPr>
              <w:pStyle w:val="13"/>
              <w:tabs>
                <w:tab w:val="left" w:pos="540"/>
              </w:tabs>
              <w:snapToGrid w:val="0"/>
              <w:spacing w:line="360" w:lineRule="auto"/>
              <w:jc w:val="center"/>
              <w:rPr>
                <w:rFonts w:hint="eastAsia" w:hAnsi="宋体"/>
                <w:sz w:val="21"/>
                <w:szCs w:val="21"/>
              </w:rPr>
            </w:pPr>
          </w:p>
        </w:tc>
      </w:tr>
    </w:tbl>
    <w:p>
      <w:pPr>
        <w:pStyle w:val="13"/>
        <w:tabs>
          <w:tab w:val="left" w:pos="540"/>
        </w:tabs>
        <w:snapToGrid w:val="0"/>
        <w:spacing w:line="360" w:lineRule="auto"/>
        <w:rPr>
          <w:rFonts w:hint="eastAsia" w:hAnsi="宋体"/>
          <w:b/>
          <w:sz w:val="21"/>
          <w:szCs w:val="21"/>
        </w:rPr>
      </w:pPr>
    </w:p>
    <w:p>
      <w:pPr>
        <w:pStyle w:val="4"/>
        <w:numPr>
          <w:ilvl w:val="0"/>
          <w:numId w:val="0"/>
        </w:numPr>
        <w:spacing w:before="0" w:after="0" w:line="360" w:lineRule="auto"/>
        <w:ind w:left="-420" w:leftChars="0" w:firstLine="420" w:firstLineChars="0"/>
        <w:jc w:val="left"/>
        <w:rPr>
          <w:rFonts w:hint="default" w:ascii="Times New Roman" w:hAnsi="Times New Roman" w:eastAsia="宋体" w:cs="Times New Roman"/>
          <w:b/>
          <w:bCs/>
          <w:color w:val="auto"/>
          <w:spacing w:val="0"/>
          <w:kern w:val="2"/>
          <w:sz w:val="21"/>
          <w:szCs w:val="21"/>
          <w:lang w:val="en-US" w:eastAsia="zh-CN" w:bidi="ar-SA"/>
        </w:rPr>
      </w:pPr>
      <w:r>
        <w:rPr>
          <w:rFonts w:hint="eastAsia" w:ascii="Times New Roman" w:hAnsi="Times New Roman" w:eastAsia="宋体" w:cs="Times New Roman"/>
          <w:b/>
          <w:bCs/>
          <w:color w:val="auto"/>
          <w:spacing w:val="0"/>
          <w:kern w:val="2"/>
          <w:sz w:val="21"/>
          <w:szCs w:val="21"/>
          <w:lang w:val="en-US" w:eastAsia="zh-CN" w:bidi="ar-SA"/>
        </w:rPr>
        <w:t>（二）付款方式</w:t>
      </w:r>
    </w:p>
    <w:p>
      <w:pPr>
        <w:pStyle w:val="42"/>
        <w:ind w:firstLine="420"/>
        <w:jc w:val="left"/>
        <w:rPr>
          <w:rFonts w:hint="eastAsia" w:ascii="Times New Roman" w:hAnsi="Times New Roman" w:eastAsia="宋体" w:cs="Times New Roman"/>
          <w:b w:val="0"/>
          <w:color w:val="auto"/>
          <w:spacing w:val="0"/>
          <w:kern w:val="2"/>
          <w:sz w:val="21"/>
          <w:szCs w:val="21"/>
          <w:lang w:val="en-US" w:eastAsia="zh-CN" w:bidi="ar-SA"/>
        </w:rPr>
      </w:pPr>
      <w:r>
        <w:rPr>
          <w:rFonts w:hint="eastAsia" w:ascii="Times New Roman" w:hAnsi="Times New Roman" w:cs="Times New Roman"/>
          <w:b w:val="0"/>
          <w:color w:val="auto"/>
          <w:spacing w:val="0"/>
          <w:kern w:val="2"/>
          <w:sz w:val="21"/>
          <w:szCs w:val="21"/>
          <w:lang w:val="en-US" w:eastAsia="zh-CN" w:bidi="ar-SA"/>
        </w:rPr>
        <w:t>1、采购人</w:t>
      </w:r>
      <w:r>
        <w:rPr>
          <w:rFonts w:hint="eastAsia" w:ascii="Times New Roman" w:hAnsi="Times New Roman" w:eastAsia="宋体" w:cs="Times New Roman"/>
          <w:b w:val="0"/>
          <w:color w:val="auto"/>
          <w:spacing w:val="0"/>
          <w:kern w:val="2"/>
          <w:sz w:val="21"/>
          <w:szCs w:val="21"/>
          <w:lang w:val="en-US" w:eastAsia="zh-CN" w:bidi="ar-SA"/>
        </w:rPr>
        <w:t>与</w:t>
      </w:r>
      <w:r>
        <w:rPr>
          <w:rFonts w:hint="eastAsia" w:ascii="Times New Roman" w:hAnsi="Times New Roman" w:cs="Times New Roman"/>
          <w:b w:val="0"/>
          <w:color w:val="auto"/>
          <w:spacing w:val="0"/>
          <w:kern w:val="2"/>
          <w:sz w:val="21"/>
          <w:szCs w:val="21"/>
          <w:lang w:val="en-US" w:eastAsia="zh-CN" w:bidi="ar-SA"/>
        </w:rPr>
        <w:t>成交供应商</w:t>
      </w:r>
      <w:r>
        <w:rPr>
          <w:rFonts w:hint="eastAsia" w:ascii="Times New Roman" w:hAnsi="Times New Roman" w:eastAsia="宋体" w:cs="Times New Roman"/>
          <w:b w:val="0"/>
          <w:color w:val="auto"/>
          <w:spacing w:val="0"/>
          <w:kern w:val="2"/>
          <w:sz w:val="21"/>
          <w:szCs w:val="21"/>
          <w:lang w:val="en-US" w:eastAsia="zh-CN" w:bidi="ar-SA"/>
        </w:rPr>
        <w:t>签订投保合同，</w:t>
      </w:r>
      <w:r>
        <w:rPr>
          <w:rFonts w:hint="eastAsia" w:ascii="Times New Roman" w:hAnsi="Times New Roman" w:cs="Times New Roman"/>
          <w:b w:val="0"/>
          <w:color w:val="auto"/>
          <w:spacing w:val="0"/>
          <w:kern w:val="2"/>
          <w:sz w:val="21"/>
          <w:szCs w:val="21"/>
          <w:lang w:val="en-US" w:eastAsia="zh-CN" w:bidi="ar-SA"/>
        </w:rPr>
        <w:t>成交供应商</w:t>
      </w:r>
      <w:r>
        <w:rPr>
          <w:rFonts w:hint="eastAsia" w:ascii="Times New Roman" w:hAnsi="Times New Roman" w:eastAsia="宋体" w:cs="Times New Roman"/>
          <w:b w:val="0"/>
          <w:color w:val="auto"/>
          <w:spacing w:val="0"/>
          <w:kern w:val="2"/>
          <w:sz w:val="21"/>
          <w:szCs w:val="21"/>
          <w:lang w:val="en-US" w:eastAsia="zh-CN" w:bidi="ar-SA"/>
        </w:rPr>
        <w:t>出具保单或付款通知书后，</w:t>
      </w:r>
      <w:r>
        <w:rPr>
          <w:rFonts w:hint="eastAsia" w:ascii="Times New Roman" w:hAnsi="Times New Roman" w:cs="Times New Roman"/>
          <w:b w:val="0"/>
          <w:color w:val="auto"/>
          <w:spacing w:val="0"/>
          <w:kern w:val="2"/>
          <w:sz w:val="21"/>
          <w:szCs w:val="21"/>
          <w:lang w:val="en-US" w:eastAsia="zh-CN" w:bidi="ar-SA"/>
        </w:rPr>
        <w:t>采购人</w:t>
      </w:r>
      <w:r>
        <w:rPr>
          <w:rFonts w:hint="eastAsia" w:ascii="Times New Roman" w:hAnsi="Times New Roman" w:eastAsia="宋体" w:cs="Times New Roman"/>
          <w:b w:val="0"/>
          <w:color w:val="auto"/>
          <w:spacing w:val="0"/>
          <w:kern w:val="2"/>
          <w:sz w:val="21"/>
          <w:szCs w:val="21"/>
          <w:lang w:val="en-US" w:eastAsia="zh-CN" w:bidi="ar-SA"/>
        </w:rPr>
        <w:t>按实际保费一次性支付给</w:t>
      </w:r>
      <w:r>
        <w:rPr>
          <w:rFonts w:hint="eastAsia" w:ascii="Times New Roman" w:hAnsi="Times New Roman" w:cs="Times New Roman"/>
          <w:b w:val="0"/>
          <w:color w:val="auto"/>
          <w:spacing w:val="0"/>
          <w:kern w:val="2"/>
          <w:sz w:val="21"/>
          <w:szCs w:val="21"/>
          <w:lang w:val="en-US" w:eastAsia="zh-CN" w:bidi="ar-SA"/>
        </w:rPr>
        <w:t>成交供应商</w:t>
      </w:r>
      <w:r>
        <w:rPr>
          <w:rFonts w:hint="eastAsia" w:ascii="Times New Roman" w:hAnsi="Times New Roman" w:eastAsia="宋体" w:cs="Times New Roman"/>
          <w:b w:val="0"/>
          <w:color w:val="auto"/>
          <w:spacing w:val="0"/>
          <w:kern w:val="2"/>
          <w:sz w:val="21"/>
          <w:szCs w:val="21"/>
          <w:lang w:val="en-US" w:eastAsia="zh-CN" w:bidi="ar-SA"/>
        </w:rPr>
        <w:t>。</w:t>
      </w:r>
    </w:p>
    <w:p>
      <w:pPr>
        <w:pStyle w:val="42"/>
        <w:ind w:firstLine="420"/>
        <w:jc w:val="left"/>
        <w:rPr>
          <w:rFonts w:hint="eastAsia" w:ascii="Times New Roman" w:hAnsi="Times New Roman" w:cs="Times New Roman"/>
          <w:color w:val="auto"/>
          <w:sz w:val="21"/>
          <w:szCs w:val="21"/>
        </w:rPr>
      </w:pPr>
      <w:r>
        <w:rPr>
          <w:rFonts w:hint="eastAsia" w:ascii="Times New Roman" w:hAnsi="Times New Roman" w:cs="Times New Roman"/>
          <w:b w:val="0"/>
          <w:color w:val="auto"/>
          <w:spacing w:val="0"/>
          <w:kern w:val="2"/>
          <w:sz w:val="21"/>
          <w:szCs w:val="21"/>
          <w:lang w:val="en-US" w:eastAsia="zh-CN" w:bidi="ar-SA"/>
        </w:rPr>
        <w:t>2、成交供应商</w:t>
      </w:r>
      <w:r>
        <w:rPr>
          <w:rFonts w:hint="eastAsia" w:ascii="Times New Roman" w:hAnsi="Times New Roman" w:cs="Times New Roman"/>
          <w:color w:val="auto"/>
          <w:sz w:val="21"/>
          <w:szCs w:val="21"/>
        </w:rPr>
        <w:t>应先向</w:t>
      </w:r>
      <w:r>
        <w:rPr>
          <w:rFonts w:hint="eastAsia" w:ascii="Times New Roman" w:hAnsi="Times New Roman" w:cs="Times New Roman"/>
          <w:color w:val="auto"/>
          <w:sz w:val="21"/>
          <w:szCs w:val="21"/>
          <w:lang w:eastAsia="zh-CN"/>
        </w:rPr>
        <w:t>采购人</w:t>
      </w:r>
      <w:r>
        <w:rPr>
          <w:rFonts w:hint="eastAsia" w:ascii="Times New Roman" w:hAnsi="Times New Roman" w:cs="Times New Roman"/>
          <w:color w:val="auto"/>
          <w:sz w:val="21"/>
          <w:szCs w:val="21"/>
        </w:rPr>
        <w:t>开具同等金额有效的增值税发票，且收款方、出具发票方必须与</w:t>
      </w:r>
      <w:r>
        <w:rPr>
          <w:rFonts w:hint="eastAsia" w:ascii="Times New Roman" w:hAnsi="Times New Roman" w:cs="Times New Roman"/>
          <w:b w:val="0"/>
          <w:color w:val="auto"/>
          <w:spacing w:val="0"/>
          <w:kern w:val="2"/>
          <w:sz w:val="21"/>
          <w:szCs w:val="21"/>
          <w:lang w:val="en-US" w:eastAsia="zh-CN" w:bidi="ar-SA"/>
        </w:rPr>
        <w:t>成交供应商</w:t>
      </w:r>
      <w:r>
        <w:rPr>
          <w:rFonts w:hint="eastAsia" w:ascii="Times New Roman" w:hAnsi="Times New Roman" w:cs="Times New Roman"/>
          <w:color w:val="auto"/>
          <w:sz w:val="21"/>
          <w:szCs w:val="21"/>
        </w:rPr>
        <w:t>名称一致，如</w:t>
      </w:r>
      <w:r>
        <w:rPr>
          <w:rFonts w:hint="eastAsia" w:ascii="Times New Roman" w:hAnsi="Times New Roman" w:cs="Times New Roman"/>
          <w:b w:val="0"/>
          <w:color w:val="auto"/>
          <w:spacing w:val="0"/>
          <w:kern w:val="2"/>
          <w:sz w:val="21"/>
          <w:szCs w:val="21"/>
          <w:lang w:val="en-US" w:eastAsia="zh-CN" w:bidi="ar-SA"/>
        </w:rPr>
        <w:t>成交供应商</w:t>
      </w:r>
      <w:r>
        <w:rPr>
          <w:rFonts w:hint="eastAsia" w:ascii="Times New Roman" w:hAnsi="Times New Roman" w:cs="Times New Roman"/>
          <w:color w:val="auto"/>
          <w:sz w:val="21"/>
          <w:szCs w:val="21"/>
        </w:rPr>
        <w:t>未能按时提交合法有效发票，</w:t>
      </w:r>
      <w:r>
        <w:rPr>
          <w:rFonts w:hint="eastAsia" w:ascii="Times New Roman" w:hAnsi="Times New Roman" w:cs="Times New Roman"/>
          <w:color w:val="auto"/>
          <w:sz w:val="21"/>
          <w:szCs w:val="21"/>
          <w:lang w:eastAsia="zh-CN"/>
        </w:rPr>
        <w:t>采购人</w:t>
      </w:r>
      <w:r>
        <w:rPr>
          <w:rFonts w:hint="eastAsia" w:ascii="Times New Roman" w:hAnsi="Times New Roman" w:cs="Times New Roman"/>
          <w:color w:val="auto"/>
          <w:sz w:val="21"/>
          <w:szCs w:val="21"/>
        </w:rPr>
        <w:t>有权拒绝付款，且</w:t>
      </w:r>
      <w:r>
        <w:rPr>
          <w:rFonts w:hint="eastAsia" w:ascii="Times New Roman" w:hAnsi="Times New Roman" w:cs="Times New Roman"/>
          <w:b w:val="0"/>
          <w:color w:val="auto"/>
          <w:spacing w:val="0"/>
          <w:kern w:val="2"/>
          <w:sz w:val="21"/>
          <w:szCs w:val="21"/>
          <w:lang w:val="en-US" w:eastAsia="zh-CN" w:bidi="ar-SA"/>
        </w:rPr>
        <w:t>成交供应商</w:t>
      </w:r>
      <w:r>
        <w:rPr>
          <w:rFonts w:hint="eastAsia" w:ascii="Times New Roman" w:hAnsi="Times New Roman" w:cs="Times New Roman"/>
          <w:color w:val="auto"/>
          <w:sz w:val="21"/>
          <w:szCs w:val="21"/>
        </w:rPr>
        <w:t>仍需按本合同约定履行各项义务。</w:t>
      </w:r>
    </w:p>
    <w:p>
      <w:pPr>
        <w:pStyle w:val="42"/>
        <w:ind w:firstLine="420"/>
        <w:jc w:val="left"/>
        <w:rPr>
          <w:rFonts w:hint="eastAsia" w:ascii="Times New Roman" w:hAnsi="Times New Roman" w:cs="Times New Roman"/>
          <w:color w:val="auto"/>
          <w:sz w:val="21"/>
          <w:szCs w:val="21"/>
        </w:rPr>
      </w:pPr>
      <w:r>
        <w:rPr>
          <w:rFonts w:hint="eastAsia" w:ascii="Times New Roman" w:hAnsi="Times New Roman" w:cs="Times New Roman"/>
          <w:color w:val="auto"/>
          <w:sz w:val="21"/>
          <w:szCs w:val="21"/>
          <w:lang w:val="en-US" w:eastAsia="zh-CN"/>
        </w:rPr>
        <w:t>3、</w:t>
      </w:r>
      <w:r>
        <w:rPr>
          <w:rFonts w:hint="eastAsia" w:ascii="Times New Roman" w:hAnsi="Times New Roman" w:cs="Times New Roman"/>
          <w:b w:val="0"/>
          <w:color w:val="auto"/>
          <w:spacing w:val="0"/>
          <w:kern w:val="2"/>
          <w:sz w:val="21"/>
          <w:szCs w:val="21"/>
          <w:lang w:val="en-US" w:eastAsia="zh-CN" w:bidi="ar-SA"/>
        </w:rPr>
        <w:t>成交供应商</w:t>
      </w:r>
      <w:r>
        <w:rPr>
          <w:rFonts w:hint="eastAsia" w:ascii="Times New Roman" w:hAnsi="Times New Roman" w:cs="Times New Roman"/>
          <w:color w:val="auto"/>
          <w:sz w:val="21"/>
          <w:szCs w:val="21"/>
        </w:rPr>
        <w:t>对其向</w:t>
      </w:r>
      <w:r>
        <w:rPr>
          <w:rFonts w:hint="eastAsia" w:ascii="Times New Roman" w:hAnsi="Times New Roman" w:cs="Times New Roman"/>
          <w:color w:val="auto"/>
          <w:sz w:val="21"/>
          <w:szCs w:val="21"/>
          <w:lang w:eastAsia="zh-CN"/>
        </w:rPr>
        <w:t>采购人</w:t>
      </w:r>
      <w:r>
        <w:rPr>
          <w:rFonts w:hint="eastAsia" w:ascii="Times New Roman" w:hAnsi="Times New Roman" w:cs="Times New Roman"/>
          <w:color w:val="auto"/>
          <w:sz w:val="21"/>
          <w:szCs w:val="21"/>
        </w:rPr>
        <w:t>提供的收款银行账户信息的真实性、合法性、有效性、准确性、完整性负责。</w:t>
      </w:r>
      <w:r>
        <w:rPr>
          <w:rFonts w:hint="eastAsia" w:ascii="Times New Roman" w:hAnsi="Times New Roman" w:cs="Times New Roman"/>
          <w:b w:val="0"/>
          <w:color w:val="auto"/>
          <w:spacing w:val="0"/>
          <w:kern w:val="2"/>
          <w:sz w:val="21"/>
          <w:szCs w:val="21"/>
          <w:lang w:val="en-US" w:eastAsia="zh-CN" w:bidi="ar-SA"/>
        </w:rPr>
        <w:t>成交供应商</w:t>
      </w:r>
      <w:r>
        <w:rPr>
          <w:rFonts w:hint="eastAsia" w:ascii="Times New Roman" w:hAnsi="Times New Roman" w:cs="Times New Roman"/>
          <w:color w:val="auto"/>
          <w:sz w:val="21"/>
          <w:szCs w:val="21"/>
        </w:rPr>
        <w:t>需变更其银行账户的，应当提前3日以书面方式通知</w:t>
      </w:r>
      <w:r>
        <w:rPr>
          <w:rFonts w:hint="eastAsia" w:ascii="Times New Roman" w:hAnsi="Times New Roman" w:cs="Times New Roman"/>
          <w:color w:val="auto"/>
          <w:sz w:val="21"/>
          <w:szCs w:val="21"/>
          <w:lang w:eastAsia="zh-CN"/>
        </w:rPr>
        <w:t>采购人</w:t>
      </w:r>
      <w:r>
        <w:rPr>
          <w:rFonts w:hint="eastAsia" w:ascii="Times New Roman" w:hAnsi="Times New Roman" w:cs="Times New Roman"/>
          <w:color w:val="auto"/>
          <w:sz w:val="21"/>
          <w:szCs w:val="21"/>
        </w:rPr>
        <w:t>。如因</w:t>
      </w:r>
      <w:r>
        <w:rPr>
          <w:rFonts w:hint="eastAsia" w:ascii="Times New Roman" w:hAnsi="Times New Roman" w:cs="Times New Roman"/>
          <w:b w:val="0"/>
          <w:color w:val="auto"/>
          <w:spacing w:val="0"/>
          <w:kern w:val="2"/>
          <w:sz w:val="21"/>
          <w:szCs w:val="21"/>
          <w:lang w:val="en-US" w:eastAsia="zh-CN" w:bidi="ar-SA"/>
        </w:rPr>
        <w:t>成交供应商</w:t>
      </w:r>
      <w:r>
        <w:rPr>
          <w:rFonts w:hint="eastAsia" w:ascii="Times New Roman" w:hAnsi="Times New Roman" w:cs="Times New Roman"/>
          <w:color w:val="auto"/>
          <w:sz w:val="21"/>
          <w:szCs w:val="21"/>
        </w:rPr>
        <w:t>提供的银行账户原因（包括但不限于账号错误、被注销、被冻结等）或</w:t>
      </w:r>
      <w:r>
        <w:rPr>
          <w:rFonts w:hint="eastAsia" w:ascii="Times New Roman" w:hAnsi="Times New Roman" w:cs="Times New Roman"/>
          <w:b w:val="0"/>
          <w:color w:val="auto"/>
          <w:spacing w:val="0"/>
          <w:kern w:val="2"/>
          <w:sz w:val="21"/>
          <w:szCs w:val="21"/>
          <w:lang w:val="en-US" w:eastAsia="zh-CN" w:bidi="ar-SA"/>
        </w:rPr>
        <w:t>成交供应商</w:t>
      </w:r>
      <w:r>
        <w:rPr>
          <w:rFonts w:hint="eastAsia" w:ascii="Times New Roman" w:hAnsi="Times New Roman" w:cs="Times New Roman"/>
          <w:color w:val="auto"/>
          <w:sz w:val="21"/>
          <w:szCs w:val="21"/>
        </w:rPr>
        <w:t>不适当、不及时通知</w:t>
      </w:r>
      <w:r>
        <w:rPr>
          <w:rFonts w:hint="eastAsia" w:ascii="Times New Roman" w:hAnsi="Times New Roman" w:cs="Times New Roman"/>
          <w:color w:val="auto"/>
          <w:sz w:val="21"/>
          <w:szCs w:val="21"/>
          <w:lang w:eastAsia="zh-CN"/>
        </w:rPr>
        <w:t>采购人</w:t>
      </w:r>
      <w:r>
        <w:rPr>
          <w:rFonts w:hint="eastAsia" w:ascii="Times New Roman" w:hAnsi="Times New Roman" w:cs="Times New Roman"/>
          <w:color w:val="auto"/>
          <w:sz w:val="21"/>
          <w:szCs w:val="21"/>
        </w:rPr>
        <w:t>，导致费用的支付发生任何不利后果的，由</w:t>
      </w:r>
      <w:r>
        <w:rPr>
          <w:rFonts w:hint="eastAsia" w:ascii="Times New Roman" w:hAnsi="Times New Roman" w:cs="Times New Roman"/>
          <w:b w:val="0"/>
          <w:color w:val="auto"/>
          <w:spacing w:val="0"/>
          <w:kern w:val="2"/>
          <w:sz w:val="21"/>
          <w:szCs w:val="21"/>
          <w:lang w:val="en-US" w:eastAsia="zh-CN" w:bidi="ar-SA"/>
        </w:rPr>
        <w:t>成交供应商</w:t>
      </w:r>
      <w:r>
        <w:rPr>
          <w:rFonts w:hint="eastAsia" w:ascii="Times New Roman" w:hAnsi="Times New Roman" w:cs="Times New Roman"/>
          <w:color w:val="auto"/>
          <w:sz w:val="21"/>
          <w:szCs w:val="21"/>
        </w:rPr>
        <w:t>承担全部责任。</w:t>
      </w:r>
    </w:p>
    <w:p>
      <w:pPr>
        <w:pStyle w:val="42"/>
        <w:ind w:firstLine="420"/>
        <w:jc w:val="left"/>
        <w:rPr>
          <w:rFonts w:hint="default" w:ascii="Times New Roman" w:hAnsi="Times New Roman" w:eastAsia="宋体" w:cs="Times New Roman"/>
          <w:b w:val="0"/>
          <w:color w:val="auto"/>
          <w:spacing w:val="0"/>
          <w:kern w:val="2"/>
          <w:sz w:val="21"/>
          <w:szCs w:val="21"/>
          <w:lang w:val="en-US" w:eastAsia="zh-CN" w:bidi="ar-SA"/>
        </w:rPr>
      </w:pPr>
      <w:r>
        <w:rPr>
          <w:rFonts w:hint="eastAsia" w:ascii="Times New Roman" w:hAnsi="Times New Roman" w:cs="Times New Roman"/>
          <w:color w:val="auto"/>
          <w:sz w:val="21"/>
          <w:szCs w:val="21"/>
          <w:lang w:val="en-US" w:eastAsia="zh-CN"/>
        </w:rPr>
        <w:t>4、</w:t>
      </w:r>
      <w:r>
        <w:rPr>
          <w:rFonts w:hint="eastAsia" w:ascii="Times New Roman" w:hAnsi="Times New Roman" w:cs="Times New Roman"/>
          <w:color w:val="auto"/>
          <w:sz w:val="21"/>
          <w:szCs w:val="21"/>
        </w:rPr>
        <w:t>因</w:t>
      </w:r>
      <w:r>
        <w:rPr>
          <w:rFonts w:hint="eastAsia" w:ascii="Times New Roman" w:hAnsi="Times New Roman" w:cs="Times New Roman"/>
          <w:color w:val="auto"/>
          <w:sz w:val="21"/>
          <w:szCs w:val="21"/>
          <w:lang w:eastAsia="zh-CN"/>
        </w:rPr>
        <w:t>采购人</w:t>
      </w:r>
      <w:r>
        <w:rPr>
          <w:rFonts w:hint="eastAsia" w:ascii="Times New Roman" w:hAnsi="Times New Roman" w:cs="Times New Roman"/>
          <w:color w:val="auto"/>
          <w:sz w:val="21"/>
          <w:szCs w:val="21"/>
        </w:rPr>
        <w:t>使用财政资金付款，需执行财政国库集中支付制度及单位内部资金支付管理审批等有关规定，</w:t>
      </w:r>
      <w:r>
        <w:rPr>
          <w:rFonts w:hint="eastAsia" w:ascii="Times New Roman" w:hAnsi="Times New Roman" w:cs="Times New Roman"/>
          <w:b w:val="0"/>
          <w:color w:val="auto"/>
          <w:spacing w:val="0"/>
          <w:kern w:val="2"/>
          <w:sz w:val="21"/>
          <w:szCs w:val="21"/>
          <w:lang w:val="en-US" w:eastAsia="zh-CN" w:bidi="ar-SA"/>
        </w:rPr>
        <w:t>成交供应商</w:t>
      </w:r>
      <w:r>
        <w:rPr>
          <w:rFonts w:hint="eastAsia" w:ascii="Times New Roman" w:hAnsi="Times New Roman" w:cs="Times New Roman"/>
          <w:color w:val="auto"/>
          <w:sz w:val="21"/>
          <w:szCs w:val="21"/>
        </w:rPr>
        <w:t>同意如因财政支付审查、财政支付管理流程、预算下达及单位内部支付审批流程等非</w:t>
      </w:r>
      <w:r>
        <w:rPr>
          <w:rFonts w:hint="eastAsia" w:ascii="Times New Roman" w:hAnsi="Times New Roman" w:cs="Times New Roman"/>
          <w:color w:val="auto"/>
          <w:sz w:val="21"/>
          <w:szCs w:val="21"/>
          <w:lang w:eastAsia="zh-CN"/>
        </w:rPr>
        <w:t>采购人</w:t>
      </w:r>
      <w:r>
        <w:rPr>
          <w:rFonts w:hint="eastAsia" w:ascii="Times New Roman" w:hAnsi="Times New Roman" w:cs="Times New Roman"/>
          <w:color w:val="auto"/>
          <w:sz w:val="21"/>
          <w:szCs w:val="21"/>
        </w:rPr>
        <w:t>主观原因导致合同价款实际到达</w:t>
      </w:r>
      <w:r>
        <w:rPr>
          <w:rFonts w:hint="eastAsia" w:ascii="Times New Roman" w:hAnsi="Times New Roman" w:cs="Times New Roman"/>
          <w:b w:val="0"/>
          <w:color w:val="auto"/>
          <w:spacing w:val="0"/>
          <w:kern w:val="2"/>
          <w:sz w:val="21"/>
          <w:szCs w:val="21"/>
          <w:lang w:val="en-US" w:eastAsia="zh-CN" w:bidi="ar-SA"/>
        </w:rPr>
        <w:t>成交供应商</w:t>
      </w:r>
      <w:r>
        <w:rPr>
          <w:rFonts w:hint="eastAsia" w:ascii="Times New Roman" w:hAnsi="Times New Roman" w:cs="Times New Roman"/>
          <w:color w:val="auto"/>
          <w:sz w:val="21"/>
          <w:szCs w:val="21"/>
        </w:rPr>
        <w:t>账户时间延迟的，</w:t>
      </w:r>
      <w:r>
        <w:rPr>
          <w:rFonts w:hint="eastAsia" w:ascii="Times New Roman" w:hAnsi="Times New Roman" w:cs="Times New Roman"/>
          <w:color w:val="auto"/>
          <w:sz w:val="21"/>
          <w:szCs w:val="21"/>
          <w:lang w:eastAsia="zh-CN"/>
        </w:rPr>
        <w:t>采购人</w:t>
      </w:r>
      <w:r>
        <w:rPr>
          <w:rFonts w:hint="eastAsia" w:ascii="Times New Roman" w:hAnsi="Times New Roman" w:cs="Times New Roman"/>
          <w:color w:val="auto"/>
          <w:sz w:val="21"/>
          <w:szCs w:val="21"/>
        </w:rPr>
        <w:t>不承担延迟付款的违约责任，</w:t>
      </w:r>
      <w:r>
        <w:rPr>
          <w:rFonts w:hint="eastAsia" w:ascii="Times New Roman" w:hAnsi="Times New Roman" w:cs="Times New Roman"/>
          <w:b w:val="0"/>
          <w:color w:val="auto"/>
          <w:spacing w:val="0"/>
          <w:kern w:val="2"/>
          <w:sz w:val="21"/>
          <w:szCs w:val="21"/>
          <w:lang w:val="en-US" w:eastAsia="zh-CN" w:bidi="ar-SA"/>
        </w:rPr>
        <w:t>成交供应商</w:t>
      </w:r>
      <w:r>
        <w:rPr>
          <w:rFonts w:hint="eastAsia" w:ascii="Times New Roman" w:hAnsi="Times New Roman" w:cs="Times New Roman"/>
          <w:color w:val="auto"/>
          <w:sz w:val="21"/>
          <w:szCs w:val="21"/>
        </w:rPr>
        <w:t>亦不得以此为由迟延履行或不履行合同义务。</w:t>
      </w:r>
    </w:p>
    <w:p>
      <w:pPr>
        <w:pStyle w:val="4"/>
        <w:numPr>
          <w:ilvl w:val="0"/>
          <w:numId w:val="0"/>
        </w:numPr>
        <w:spacing w:before="0" w:after="0" w:line="360" w:lineRule="auto"/>
        <w:ind w:left="-420" w:leftChars="0" w:firstLine="420" w:firstLineChars="0"/>
        <w:jc w:val="left"/>
        <w:rPr>
          <w:rFonts w:hint="default" w:ascii="Times New Roman" w:hAnsi="Times New Roman" w:eastAsia="宋体" w:cs="Times New Roman"/>
          <w:b/>
          <w:bCs/>
          <w:color w:val="auto"/>
          <w:spacing w:val="0"/>
          <w:kern w:val="2"/>
          <w:sz w:val="21"/>
          <w:szCs w:val="21"/>
          <w:lang w:val="en-US" w:eastAsia="zh-CN" w:bidi="ar-SA"/>
        </w:rPr>
      </w:pPr>
      <w:r>
        <w:rPr>
          <w:rFonts w:hint="eastAsia" w:ascii="Times New Roman" w:hAnsi="Times New Roman" w:eastAsia="宋体" w:cs="Times New Roman"/>
          <w:b/>
          <w:bCs/>
          <w:color w:val="auto"/>
          <w:spacing w:val="0"/>
          <w:kern w:val="2"/>
          <w:sz w:val="21"/>
          <w:szCs w:val="21"/>
          <w:lang w:val="en-US" w:eastAsia="zh-CN" w:bidi="ar-SA"/>
        </w:rPr>
        <w:t>（三）保密要求</w:t>
      </w:r>
    </w:p>
    <w:p>
      <w:pPr>
        <w:pStyle w:val="42"/>
        <w:keepNext w:val="0"/>
        <w:keepLines w:val="0"/>
        <w:pageBreakBefore w:val="0"/>
        <w:widowControl w:val="0"/>
        <w:kinsoku/>
        <w:wordWrap/>
        <w:overflowPunct/>
        <w:topLinePunct w:val="0"/>
        <w:bidi w:val="0"/>
        <w:adjustRightInd/>
        <w:snapToGrid/>
        <w:ind w:left="0" w:firstLine="420" w:firstLineChars="200"/>
        <w:jc w:val="left"/>
        <w:rPr>
          <w:rFonts w:hint="default" w:ascii="Times New Roman" w:hAnsi="Times New Roman" w:eastAsia="宋体" w:cs="Times New Roman"/>
          <w:b w:val="0"/>
          <w:color w:val="auto"/>
          <w:spacing w:val="0"/>
          <w:kern w:val="2"/>
          <w:sz w:val="21"/>
          <w:szCs w:val="21"/>
          <w:lang w:val="en-US" w:eastAsia="zh-CN" w:bidi="ar-SA"/>
        </w:rPr>
      </w:pPr>
      <w:r>
        <w:rPr>
          <w:rFonts w:hint="eastAsia" w:ascii="Times New Roman" w:hAnsi="Times New Roman" w:eastAsia="宋体" w:cs="Times New Roman"/>
          <w:b w:val="0"/>
          <w:color w:val="auto"/>
          <w:spacing w:val="0"/>
          <w:kern w:val="2"/>
          <w:sz w:val="21"/>
          <w:szCs w:val="21"/>
          <w:lang w:val="en-US" w:eastAsia="zh-CN" w:bidi="ar-SA"/>
        </w:rPr>
        <w:t>1、</w:t>
      </w:r>
      <w:r>
        <w:rPr>
          <w:rFonts w:hint="eastAsia" w:ascii="Times New Roman" w:hAnsi="Times New Roman" w:cs="Times New Roman"/>
          <w:b w:val="0"/>
          <w:color w:val="auto"/>
          <w:spacing w:val="0"/>
          <w:kern w:val="2"/>
          <w:sz w:val="21"/>
          <w:szCs w:val="21"/>
          <w:lang w:val="en-US" w:eastAsia="zh-CN" w:bidi="ar-SA"/>
        </w:rPr>
        <w:t>采购人、成交供应商</w:t>
      </w:r>
      <w:r>
        <w:rPr>
          <w:rFonts w:hint="eastAsia" w:ascii="Times New Roman" w:hAnsi="Times New Roman" w:eastAsia="宋体" w:cs="Times New Roman"/>
          <w:b w:val="0"/>
          <w:color w:val="auto"/>
          <w:spacing w:val="0"/>
          <w:kern w:val="2"/>
          <w:sz w:val="21"/>
          <w:szCs w:val="21"/>
          <w:lang w:val="en-US" w:eastAsia="zh-CN" w:bidi="ar-SA"/>
        </w:rPr>
        <w:t xml:space="preserve">双方保证对履行本合同过程中所知悉的属于对方的商务秘密、被保险人信息、相关资料所记载的信息，以及其他管理信息严加保密。除非接受法律监管机构的检查或经一方同意，另一方不得以任何方式向任何第三方泄露其知悉的秘密和双方未公开的资料和信息。 </w:t>
      </w:r>
    </w:p>
    <w:p>
      <w:pPr>
        <w:pStyle w:val="7"/>
        <w:keepNext w:val="0"/>
        <w:keepLines w:val="0"/>
        <w:pageBreakBefore w:val="0"/>
        <w:widowControl w:val="0"/>
        <w:kinsoku/>
        <w:wordWrap/>
        <w:overflowPunct/>
        <w:topLinePunct w:val="0"/>
        <w:bidi w:val="0"/>
        <w:adjustRightInd/>
        <w:snapToGrid/>
        <w:spacing w:before="0" w:after="0"/>
        <w:ind w:left="0" w:firstLine="420" w:firstLineChars="200"/>
        <w:jc w:val="left"/>
        <w:rPr>
          <w:rFonts w:hint="default" w:ascii="Times New Roman" w:hAnsi="Times New Roman" w:eastAsia="宋体" w:cs="Times New Roman"/>
          <w:b w:val="0"/>
          <w:color w:val="auto"/>
          <w:spacing w:val="0"/>
          <w:kern w:val="2"/>
          <w:sz w:val="21"/>
          <w:szCs w:val="21"/>
          <w:lang w:val="en-US" w:eastAsia="zh-CN" w:bidi="ar-SA"/>
        </w:rPr>
        <w:sectPr>
          <w:headerReference r:id="rId13" w:type="default"/>
          <w:footerReference r:id="rId14" w:type="default"/>
          <w:pgSz w:w="11906" w:h="16838"/>
          <w:pgMar w:top="1134" w:right="1134" w:bottom="1134" w:left="1134" w:header="567" w:footer="737" w:gutter="0"/>
          <w:pgNumType w:fmt="decimal"/>
          <w:cols w:space="0" w:num="1"/>
          <w:rtlGutter w:val="0"/>
          <w:docGrid w:linePitch="312" w:charSpace="0"/>
        </w:sectPr>
      </w:pPr>
      <w:r>
        <w:rPr>
          <w:rFonts w:hint="eastAsia" w:ascii="Times New Roman" w:hAnsi="Times New Roman" w:eastAsia="宋体" w:cs="Times New Roman"/>
          <w:b w:val="0"/>
          <w:color w:val="auto"/>
          <w:spacing w:val="0"/>
          <w:kern w:val="2"/>
          <w:sz w:val="21"/>
          <w:szCs w:val="21"/>
          <w:lang w:val="en-US" w:eastAsia="zh-CN" w:bidi="ar-SA"/>
        </w:rPr>
        <w:t>2、在未经</w:t>
      </w:r>
      <w:r>
        <w:rPr>
          <w:rFonts w:hint="eastAsia" w:ascii="Times New Roman" w:cs="Times New Roman"/>
          <w:b w:val="0"/>
          <w:color w:val="auto"/>
          <w:spacing w:val="0"/>
          <w:kern w:val="2"/>
          <w:sz w:val="21"/>
          <w:szCs w:val="21"/>
          <w:lang w:val="en-US" w:eastAsia="zh-CN" w:bidi="ar-SA"/>
        </w:rPr>
        <w:t>合同书</w:t>
      </w:r>
      <w:r>
        <w:rPr>
          <w:rFonts w:hint="eastAsia" w:ascii="Times New Roman" w:hAnsi="Times New Roman" w:eastAsia="宋体" w:cs="Times New Roman"/>
          <w:b w:val="0"/>
          <w:color w:val="auto"/>
          <w:spacing w:val="0"/>
          <w:kern w:val="2"/>
          <w:sz w:val="21"/>
          <w:szCs w:val="21"/>
          <w:lang w:val="en-US" w:eastAsia="zh-CN" w:bidi="ar-SA"/>
        </w:rPr>
        <w:t>各方书面同意前，任何一方不得就</w:t>
      </w:r>
      <w:r>
        <w:rPr>
          <w:rFonts w:hint="eastAsia" w:ascii="Times New Roman" w:cs="Times New Roman"/>
          <w:b w:val="0"/>
          <w:color w:val="auto"/>
          <w:spacing w:val="0"/>
          <w:kern w:val="2"/>
          <w:sz w:val="21"/>
          <w:szCs w:val="21"/>
          <w:highlight w:val="none"/>
          <w:lang w:val="en-US" w:eastAsia="zh-CN" w:bidi="ar-SA"/>
        </w:rPr>
        <w:t>合同书</w:t>
      </w:r>
      <w:r>
        <w:rPr>
          <w:rFonts w:hint="eastAsia" w:ascii="Times New Roman" w:hAnsi="Times New Roman" w:eastAsia="宋体" w:cs="Times New Roman"/>
          <w:b w:val="0"/>
          <w:color w:val="auto"/>
          <w:spacing w:val="0"/>
          <w:kern w:val="2"/>
          <w:sz w:val="21"/>
          <w:szCs w:val="21"/>
          <w:lang w:val="en-US" w:eastAsia="zh-CN" w:bidi="ar-SA"/>
        </w:rPr>
        <w:t>的主要内容向协议方以外的任何第三方公布。</w:t>
      </w:r>
    </w:p>
    <w:p>
      <w:pPr>
        <w:pStyle w:val="3"/>
        <w:pageBreakBefore/>
        <w:spacing w:line="480" w:lineRule="auto"/>
        <w:ind w:left="0" w:firstLine="0"/>
        <w:rPr>
          <w:rFonts w:hint="default" w:ascii="Times New Roman" w:hAnsi="Times New Roman" w:cs="Times New Roman" w:eastAsiaTheme="minorEastAsia"/>
          <w:b w:val="0"/>
          <w:bCs/>
          <w:color w:val="auto"/>
          <w:highlight w:val="none"/>
        </w:rPr>
        <w:sectPr>
          <w:headerReference r:id="rId15" w:type="default"/>
          <w:footerReference r:id="rId16" w:type="default"/>
          <w:pgSz w:w="11906" w:h="16838"/>
          <w:pgMar w:top="1134" w:right="1134" w:bottom="1134" w:left="1587" w:header="567" w:footer="737" w:gutter="0"/>
          <w:pgNumType w:fmt="decimal"/>
          <w:cols w:space="720" w:num="1"/>
          <w:docGrid w:linePitch="312" w:charSpace="0"/>
        </w:sectPr>
      </w:pPr>
      <w:bookmarkStart w:id="59" w:name="_Toc525312042"/>
      <w:bookmarkStart w:id="60" w:name="_Toc12363"/>
      <w:bookmarkStart w:id="61" w:name="_Toc23272"/>
      <w:bookmarkStart w:id="62" w:name="_Toc10048"/>
      <w:bookmarkStart w:id="63" w:name="_Toc32236"/>
      <w:bookmarkStart w:id="64" w:name="_Toc31972"/>
      <w:r>
        <w:rPr>
          <w:rFonts w:hint="default" w:ascii="Times New Roman" w:hAnsi="Times New Roman" w:cs="Times New Roman" w:eastAsiaTheme="minorEastAsia"/>
          <w:b w:val="0"/>
          <w:bCs/>
          <w:color w:val="auto"/>
          <w:highlight w:val="none"/>
        </w:rPr>
        <w:t>第三部分   供应商须知</w:t>
      </w:r>
      <w:bookmarkEnd w:id="46"/>
      <w:bookmarkEnd w:id="47"/>
      <w:bookmarkEnd w:id="48"/>
      <w:bookmarkEnd w:id="49"/>
      <w:bookmarkEnd w:id="50"/>
      <w:bookmarkEnd w:id="51"/>
      <w:bookmarkEnd w:id="52"/>
      <w:bookmarkEnd w:id="53"/>
      <w:bookmarkEnd w:id="59"/>
      <w:bookmarkEnd w:id="60"/>
      <w:bookmarkEnd w:id="61"/>
      <w:bookmarkEnd w:id="62"/>
      <w:bookmarkEnd w:id="63"/>
      <w:bookmarkEnd w:id="64"/>
    </w:p>
    <w:p>
      <w:pPr>
        <w:pageBreakBefore/>
        <w:jc w:val="center"/>
        <w:rPr>
          <w:rFonts w:hint="default" w:ascii="Times New Roman" w:hAnsi="Times New Roman" w:cs="Times New Roman" w:eastAsiaTheme="minorEastAsia"/>
          <w:b/>
          <w:bCs/>
          <w:color w:val="auto"/>
          <w:sz w:val="32"/>
          <w:highlight w:val="none"/>
        </w:rPr>
      </w:pPr>
      <w:bookmarkStart w:id="65" w:name="_Toc55812443"/>
      <w:bookmarkStart w:id="66" w:name="_Toc49329252"/>
      <w:r>
        <w:rPr>
          <w:rFonts w:hint="default" w:ascii="Times New Roman" w:hAnsi="Times New Roman" w:cs="Times New Roman" w:eastAsiaTheme="minorEastAsia"/>
          <w:b/>
          <w:bCs/>
          <w:color w:val="auto"/>
          <w:sz w:val="32"/>
          <w:highlight w:val="none"/>
        </w:rPr>
        <w:t>重要须知事项前置表</w:t>
      </w:r>
      <w:bookmarkEnd w:id="65"/>
      <w:bookmarkEnd w:id="66"/>
    </w:p>
    <w:tbl>
      <w:tblPr>
        <w:tblStyle w:val="2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0"/>
        <w:gridCol w:w="2160"/>
        <w:gridCol w:w="66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blHeader/>
          <w:jc w:val="center"/>
        </w:trPr>
        <w:tc>
          <w:tcPr>
            <w:tcW w:w="720" w:type="dxa"/>
            <w:shd w:val="clear" w:color="auto" w:fill="E6E6E6"/>
            <w:noWrap w:val="0"/>
            <w:vAlign w:val="center"/>
          </w:tcPr>
          <w:p>
            <w:pPr>
              <w:spacing w:line="360" w:lineRule="auto"/>
              <w:jc w:val="left"/>
              <w:rPr>
                <w:rFonts w:hint="default" w:ascii="Times New Roman" w:hAnsi="Times New Roman" w:cs="Times New Roman" w:eastAsiaTheme="minorEastAsia"/>
                <w:b/>
                <w:color w:val="auto"/>
                <w:sz w:val="24"/>
                <w:szCs w:val="24"/>
                <w:highlight w:val="none"/>
              </w:rPr>
            </w:pPr>
            <w:r>
              <w:rPr>
                <w:rFonts w:hint="default" w:ascii="Times New Roman" w:hAnsi="Times New Roman" w:cs="Times New Roman" w:eastAsiaTheme="minorEastAsia"/>
                <w:b/>
                <w:color w:val="auto"/>
                <w:sz w:val="24"/>
                <w:szCs w:val="24"/>
                <w:highlight w:val="none"/>
              </w:rPr>
              <w:t>序号</w:t>
            </w:r>
          </w:p>
        </w:tc>
        <w:tc>
          <w:tcPr>
            <w:tcW w:w="2160" w:type="dxa"/>
            <w:shd w:val="clear" w:color="auto" w:fill="E6E6E6"/>
            <w:noWrap w:val="0"/>
            <w:vAlign w:val="center"/>
          </w:tcPr>
          <w:p>
            <w:pPr>
              <w:spacing w:line="360" w:lineRule="auto"/>
              <w:jc w:val="center"/>
              <w:rPr>
                <w:rFonts w:hint="default" w:ascii="Times New Roman" w:hAnsi="Times New Roman" w:cs="Times New Roman" w:eastAsiaTheme="minorEastAsia"/>
                <w:b/>
                <w:color w:val="auto"/>
                <w:sz w:val="24"/>
                <w:szCs w:val="24"/>
                <w:highlight w:val="none"/>
              </w:rPr>
            </w:pPr>
            <w:r>
              <w:rPr>
                <w:rFonts w:hint="default" w:ascii="Times New Roman" w:hAnsi="Times New Roman" w:cs="Times New Roman" w:eastAsiaTheme="minorEastAsia"/>
                <w:b/>
                <w:color w:val="auto"/>
                <w:sz w:val="24"/>
                <w:szCs w:val="24"/>
                <w:highlight w:val="none"/>
              </w:rPr>
              <w:t>内容</w:t>
            </w:r>
          </w:p>
        </w:tc>
        <w:tc>
          <w:tcPr>
            <w:tcW w:w="6660" w:type="dxa"/>
            <w:shd w:val="clear" w:color="auto" w:fill="E6E6E6"/>
            <w:noWrap w:val="0"/>
            <w:vAlign w:val="center"/>
          </w:tcPr>
          <w:p>
            <w:pPr>
              <w:spacing w:line="360" w:lineRule="auto"/>
              <w:jc w:val="center"/>
              <w:rPr>
                <w:rFonts w:hint="default" w:ascii="Times New Roman" w:hAnsi="Times New Roman" w:cs="Times New Roman" w:eastAsiaTheme="minorEastAsia"/>
                <w:b/>
                <w:color w:val="auto"/>
                <w:sz w:val="24"/>
                <w:szCs w:val="24"/>
                <w:highlight w:val="none"/>
              </w:rPr>
            </w:pPr>
            <w:r>
              <w:rPr>
                <w:rFonts w:hint="default" w:ascii="Times New Roman" w:hAnsi="Times New Roman" w:cs="Times New Roman" w:eastAsiaTheme="minorEastAsia"/>
                <w:b/>
                <w:color w:val="auto"/>
                <w:sz w:val="24"/>
                <w:szCs w:val="24"/>
                <w:highlight w:val="none"/>
              </w:rPr>
              <w:t>说明与要求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jc w:val="center"/>
        </w:trPr>
        <w:tc>
          <w:tcPr>
            <w:tcW w:w="720" w:type="dxa"/>
            <w:noWrap w:val="0"/>
            <w:vAlign w:val="center"/>
          </w:tcPr>
          <w:p>
            <w:pPr>
              <w:numPr>
                <w:ilvl w:val="0"/>
                <w:numId w:val="2"/>
              </w:numPr>
              <w:tabs>
                <w:tab w:val="left" w:pos="252"/>
                <w:tab w:val="clear" w:pos="420"/>
              </w:tabs>
              <w:spacing w:line="360" w:lineRule="auto"/>
              <w:ind w:right="-107" w:rightChars="-51"/>
              <w:jc w:val="center"/>
              <w:rPr>
                <w:rFonts w:hint="default" w:ascii="Times New Roman" w:hAnsi="Times New Roman" w:cs="Times New Roman" w:eastAsiaTheme="minorEastAsia"/>
                <w:color w:val="auto"/>
                <w:sz w:val="21"/>
                <w:szCs w:val="21"/>
                <w:highlight w:val="none"/>
              </w:rPr>
            </w:pPr>
          </w:p>
        </w:tc>
        <w:tc>
          <w:tcPr>
            <w:tcW w:w="2160"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cs="Times New Roman" w:eastAsiaTheme="minorEastAsia"/>
                <w:color w:val="auto"/>
                <w:sz w:val="21"/>
                <w:szCs w:val="21"/>
                <w:highlight w:val="none"/>
              </w:rPr>
            </w:pPr>
            <w:r>
              <w:rPr>
                <w:rFonts w:hint="default" w:ascii="Times New Roman" w:hAnsi="Times New Roman" w:cs="Times New Roman" w:eastAsiaTheme="minorEastAsia"/>
                <w:color w:val="auto"/>
                <w:sz w:val="21"/>
                <w:szCs w:val="21"/>
                <w:highlight w:val="none"/>
              </w:rPr>
              <w:t>磋商保证金</w:t>
            </w:r>
          </w:p>
        </w:tc>
        <w:tc>
          <w:tcPr>
            <w:tcW w:w="6660"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default" w:ascii="Times New Roman" w:hAnsi="Times New Roman" w:cs="Times New Roman" w:eastAsiaTheme="minorEastAsia"/>
                <w:b/>
                <w:color w:val="auto"/>
                <w:kern w:val="2"/>
                <w:sz w:val="21"/>
                <w:szCs w:val="21"/>
                <w:highlight w:val="none"/>
                <w:lang w:val="en-US" w:eastAsia="zh-CN" w:bidi="ar-SA"/>
              </w:rPr>
            </w:pPr>
            <w:r>
              <w:rPr>
                <w:rFonts w:hint="default" w:ascii="Times New Roman" w:hAnsi="Times New Roman" w:cs="Times New Roman" w:eastAsiaTheme="minorEastAsia"/>
                <w:color w:val="auto"/>
                <w:spacing w:val="0"/>
                <w:sz w:val="21"/>
                <w:szCs w:val="21"/>
                <w:highlight w:val="none"/>
                <w:lang w:eastAsia="zh-CN"/>
              </w:rPr>
              <w:t>本项目不收取磋商保证金。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31" w:hRule="atLeast"/>
          <w:jc w:val="center"/>
        </w:trPr>
        <w:tc>
          <w:tcPr>
            <w:tcW w:w="720" w:type="dxa"/>
            <w:noWrap w:val="0"/>
            <w:vAlign w:val="center"/>
          </w:tcPr>
          <w:p>
            <w:pPr>
              <w:numPr>
                <w:ilvl w:val="0"/>
                <w:numId w:val="2"/>
              </w:numPr>
              <w:tabs>
                <w:tab w:val="left" w:pos="252"/>
                <w:tab w:val="clear" w:pos="420"/>
              </w:tabs>
              <w:spacing w:line="360" w:lineRule="auto"/>
              <w:ind w:right="-107" w:rightChars="-51"/>
              <w:jc w:val="center"/>
              <w:rPr>
                <w:rFonts w:hint="default" w:ascii="Times New Roman" w:hAnsi="Times New Roman" w:cs="Times New Roman" w:eastAsiaTheme="minorEastAsia"/>
                <w:color w:val="auto"/>
                <w:sz w:val="21"/>
                <w:szCs w:val="21"/>
                <w:highlight w:val="none"/>
              </w:rPr>
            </w:pPr>
          </w:p>
        </w:tc>
        <w:tc>
          <w:tcPr>
            <w:tcW w:w="2160"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cs="Times New Roman" w:eastAsiaTheme="minorEastAsia"/>
                <w:color w:val="auto"/>
                <w:sz w:val="21"/>
                <w:szCs w:val="21"/>
                <w:highlight w:val="none"/>
              </w:rPr>
            </w:pPr>
            <w:r>
              <w:rPr>
                <w:rFonts w:hint="default" w:ascii="Times New Roman" w:hAnsi="Times New Roman" w:cs="Times New Roman" w:eastAsiaTheme="minorEastAsia"/>
                <w:color w:val="auto"/>
                <w:sz w:val="21"/>
                <w:szCs w:val="21"/>
                <w:highlight w:val="none"/>
              </w:rPr>
              <w:t>响应文件的递交</w:t>
            </w:r>
          </w:p>
        </w:tc>
        <w:tc>
          <w:tcPr>
            <w:tcW w:w="6660"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default" w:ascii="Times New Roman" w:hAnsi="Times New Roman" w:cs="Times New Roman" w:eastAsiaTheme="minorEastAsia"/>
                <w:color w:val="auto"/>
                <w:sz w:val="21"/>
                <w:szCs w:val="21"/>
                <w:highlight w:val="none"/>
                <w:lang w:val="zh-CN"/>
              </w:rPr>
            </w:pPr>
            <w:r>
              <w:rPr>
                <w:rFonts w:hint="default" w:ascii="Times New Roman" w:hAnsi="Times New Roman" w:cs="Times New Roman" w:eastAsiaTheme="minorEastAsia"/>
                <w:color w:val="auto"/>
                <w:sz w:val="21"/>
                <w:szCs w:val="21"/>
                <w:highlight w:val="none"/>
                <w:lang w:val="zh-CN"/>
              </w:rPr>
              <w:t>供应商应凭以下资料递交响应文件（加盖供应商公章），否则，采购代理机构将有权拒收：</w:t>
            </w:r>
          </w:p>
          <w:p>
            <w:pPr>
              <w:keepNext w:val="0"/>
              <w:keepLines w:val="0"/>
              <w:pageBreakBefore w:val="0"/>
              <w:widowControl w:val="0"/>
              <w:numPr>
                <w:ilvl w:val="0"/>
                <w:numId w:val="3"/>
              </w:numPr>
              <w:tabs>
                <w:tab w:val="left" w:pos="567"/>
              </w:tabs>
              <w:kinsoku/>
              <w:wordWrap/>
              <w:overflowPunct/>
              <w:topLinePunct w:val="0"/>
              <w:autoSpaceDE/>
              <w:autoSpaceDN/>
              <w:bidi w:val="0"/>
              <w:adjustRightInd/>
              <w:snapToGrid/>
              <w:spacing w:line="400" w:lineRule="exact"/>
              <w:jc w:val="left"/>
              <w:textAlignment w:val="auto"/>
              <w:rPr>
                <w:rFonts w:hint="default" w:ascii="Times New Roman" w:hAnsi="Times New Roman" w:cs="Times New Roman" w:eastAsiaTheme="minorEastAsia"/>
                <w:color w:val="auto"/>
                <w:sz w:val="21"/>
                <w:szCs w:val="21"/>
                <w:highlight w:val="none"/>
                <w:lang w:val="zh-CN"/>
              </w:rPr>
            </w:pPr>
            <w:r>
              <w:rPr>
                <w:rFonts w:hint="default" w:ascii="Times New Roman" w:hAnsi="Times New Roman" w:cs="Times New Roman" w:eastAsiaTheme="minorEastAsia"/>
                <w:color w:val="auto"/>
                <w:sz w:val="21"/>
                <w:szCs w:val="21"/>
                <w:highlight w:val="none"/>
                <w:lang w:val="zh-CN"/>
              </w:rPr>
              <w:t>法定代表人/负责人资格证明书 原件；</w:t>
            </w:r>
          </w:p>
          <w:p>
            <w:pPr>
              <w:keepNext w:val="0"/>
              <w:keepLines w:val="0"/>
              <w:pageBreakBefore w:val="0"/>
              <w:widowControl w:val="0"/>
              <w:numPr>
                <w:ilvl w:val="0"/>
                <w:numId w:val="3"/>
              </w:numPr>
              <w:tabs>
                <w:tab w:val="left" w:pos="567"/>
              </w:tabs>
              <w:kinsoku/>
              <w:wordWrap/>
              <w:overflowPunct/>
              <w:topLinePunct w:val="0"/>
              <w:autoSpaceDE/>
              <w:autoSpaceDN/>
              <w:bidi w:val="0"/>
              <w:adjustRightInd/>
              <w:snapToGrid/>
              <w:spacing w:line="400" w:lineRule="exact"/>
              <w:jc w:val="left"/>
              <w:textAlignment w:val="auto"/>
              <w:rPr>
                <w:rFonts w:hint="default" w:ascii="Times New Roman" w:hAnsi="Times New Roman" w:cs="Times New Roman" w:eastAsiaTheme="minorEastAsia"/>
                <w:color w:val="auto"/>
                <w:sz w:val="21"/>
                <w:szCs w:val="21"/>
                <w:highlight w:val="none"/>
                <w:lang w:val="zh-CN"/>
              </w:rPr>
            </w:pPr>
            <w:r>
              <w:rPr>
                <w:rFonts w:hint="default" w:ascii="Times New Roman" w:hAnsi="Times New Roman" w:cs="Times New Roman" w:eastAsiaTheme="minorEastAsia"/>
                <w:color w:val="auto"/>
                <w:sz w:val="21"/>
                <w:szCs w:val="21"/>
                <w:highlight w:val="none"/>
                <w:lang w:val="zh-CN"/>
              </w:rPr>
              <w:t>法定代表人/负责人授权书原件【若法定代表人亲临现场参与投标的，则不</w:t>
            </w:r>
            <w:r>
              <w:rPr>
                <w:rFonts w:hint="eastAsia" w:ascii="Times New Roman" w:hAnsi="Times New Roman" w:cs="Times New Roman" w:eastAsiaTheme="minorEastAsia"/>
                <w:color w:val="auto"/>
                <w:sz w:val="21"/>
                <w:szCs w:val="21"/>
                <w:highlight w:val="none"/>
                <w:lang w:val="zh-CN"/>
              </w:rPr>
              <w:t>需</w:t>
            </w:r>
            <w:r>
              <w:rPr>
                <w:rFonts w:hint="default" w:ascii="Times New Roman" w:hAnsi="Times New Roman" w:cs="Times New Roman" w:eastAsiaTheme="minorEastAsia"/>
                <w:color w:val="auto"/>
                <w:sz w:val="21"/>
                <w:szCs w:val="21"/>
                <w:highlight w:val="none"/>
                <w:lang w:val="zh-CN"/>
              </w:rPr>
              <w:t>提供】；</w:t>
            </w:r>
          </w:p>
          <w:p>
            <w:pPr>
              <w:keepNext w:val="0"/>
              <w:keepLines w:val="0"/>
              <w:pageBreakBefore w:val="0"/>
              <w:widowControl w:val="0"/>
              <w:numPr>
                <w:ilvl w:val="0"/>
                <w:numId w:val="3"/>
              </w:numPr>
              <w:tabs>
                <w:tab w:val="left" w:pos="567"/>
              </w:tabs>
              <w:kinsoku/>
              <w:wordWrap/>
              <w:overflowPunct/>
              <w:topLinePunct w:val="0"/>
              <w:autoSpaceDE/>
              <w:autoSpaceDN/>
              <w:bidi w:val="0"/>
              <w:adjustRightInd/>
              <w:snapToGrid/>
              <w:spacing w:line="400" w:lineRule="exact"/>
              <w:jc w:val="left"/>
              <w:textAlignment w:val="auto"/>
              <w:rPr>
                <w:rFonts w:hint="default" w:ascii="Times New Roman" w:hAnsi="Times New Roman" w:cs="Times New Roman" w:eastAsiaTheme="minorEastAsia"/>
                <w:color w:val="auto"/>
                <w:sz w:val="21"/>
                <w:szCs w:val="21"/>
                <w:highlight w:val="none"/>
                <w:lang w:val="zh-CN"/>
              </w:rPr>
            </w:pPr>
            <w:r>
              <w:rPr>
                <w:rFonts w:hint="default" w:ascii="Times New Roman" w:hAnsi="Times New Roman" w:cs="Times New Roman" w:eastAsiaTheme="minorEastAsia"/>
                <w:color w:val="auto"/>
                <w:sz w:val="21"/>
                <w:szCs w:val="21"/>
                <w:highlight w:val="none"/>
                <w:lang w:val="zh-CN"/>
              </w:rPr>
              <w:t>法定代表人/负责人或授权代表本人身份证 原件。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1" w:hRule="atLeast"/>
          <w:jc w:val="center"/>
        </w:trPr>
        <w:tc>
          <w:tcPr>
            <w:tcW w:w="720" w:type="dxa"/>
            <w:noWrap w:val="0"/>
            <w:vAlign w:val="center"/>
          </w:tcPr>
          <w:p>
            <w:pPr>
              <w:numPr>
                <w:ilvl w:val="0"/>
                <w:numId w:val="2"/>
              </w:numPr>
              <w:tabs>
                <w:tab w:val="left" w:pos="252"/>
                <w:tab w:val="clear" w:pos="420"/>
              </w:tabs>
              <w:spacing w:line="360" w:lineRule="auto"/>
              <w:ind w:right="-107" w:rightChars="-51"/>
              <w:jc w:val="center"/>
              <w:rPr>
                <w:rFonts w:hint="default" w:ascii="Times New Roman" w:hAnsi="Times New Roman" w:cs="Times New Roman" w:eastAsiaTheme="minorEastAsia"/>
                <w:color w:val="auto"/>
                <w:sz w:val="21"/>
                <w:szCs w:val="21"/>
                <w:highlight w:val="none"/>
              </w:rPr>
            </w:pPr>
          </w:p>
        </w:tc>
        <w:tc>
          <w:tcPr>
            <w:tcW w:w="2160"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cs="Times New Roman" w:eastAsiaTheme="minorEastAsia"/>
                <w:color w:val="auto"/>
                <w:sz w:val="21"/>
                <w:szCs w:val="21"/>
                <w:highlight w:val="none"/>
              </w:rPr>
            </w:pPr>
            <w:r>
              <w:rPr>
                <w:rFonts w:hint="default" w:ascii="Times New Roman" w:hAnsi="Times New Roman" w:cs="Times New Roman" w:eastAsiaTheme="minorEastAsia"/>
                <w:color w:val="auto"/>
                <w:sz w:val="21"/>
                <w:szCs w:val="21"/>
                <w:highlight w:val="none"/>
              </w:rPr>
              <w:t>响应文件递交数量</w:t>
            </w:r>
          </w:p>
        </w:tc>
        <w:tc>
          <w:tcPr>
            <w:tcW w:w="6660" w:type="dxa"/>
            <w:noWrap w:val="0"/>
            <w:vAlign w:val="center"/>
          </w:tcPr>
          <w:p>
            <w:pPr>
              <w:keepNext w:val="0"/>
              <w:keepLines w:val="0"/>
              <w:pageBreakBefore w:val="0"/>
              <w:widowControl w:val="0"/>
              <w:numPr>
                <w:ilvl w:val="0"/>
                <w:numId w:val="4"/>
              </w:numPr>
              <w:tabs>
                <w:tab w:val="left" w:pos="432"/>
                <w:tab w:val="clear" w:pos="840"/>
              </w:tabs>
              <w:kinsoku/>
              <w:wordWrap/>
              <w:overflowPunct/>
              <w:topLinePunct w:val="0"/>
              <w:autoSpaceDE/>
              <w:autoSpaceDN/>
              <w:bidi w:val="0"/>
              <w:adjustRightInd/>
              <w:snapToGrid/>
              <w:spacing w:line="400" w:lineRule="exact"/>
              <w:ind w:left="431" w:hanging="431"/>
              <w:jc w:val="left"/>
              <w:textAlignment w:val="auto"/>
              <w:rPr>
                <w:rFonts w:hint="default" w:ascii="Times New Roman" w:hAnsi="Times New Roman" w:cs="Times New Roman" w:eastAsiaTheme="minorEastAsia"/>
                <w:color w:val="auto"/>
                <w:sz w:val="21"/>
                <w:szCs w:val="21"/>
                <w:highlight w:val="none"/>
                <w:lang w:val="en-GB"/>
              </w:rPr>
            </w:pPr>
            <w:r>
              <w:rPr>
                <w:rFonts w:hint="default" w:ascii="Times New Roman" w:hAnsi="Times New Roman" w:cs="Times New Roman" w:eastAsiaTheme="minorEastAsia"/>
                <w:b/>
                <w:color w:val="auto"/>
                <w:sz w:val="21"/>
                <w:szCs w:val="21"/>
                <w:highlight w:val="none"/>
                <w:lang w:val="en-GB"/>
              </w:rPr>
              <w:t>《响应文件》</w:t>
            </w:r>
            <w:r>
              <w:rPr>
                <w:rFonts w:hint="default" w:ascii="Times New Roman" w:hAnsi="Times New Roman" w:cs="Times New Roman" w:eastAsiaTheme="minorEastAsia"/>
                <w:color w:val="auto"/>
                <w:sz w:val="21"/>
                <w:szCs w:val="21"/>
                <w:highlight w:val="none"/>
                <w:lang w:val="en-GB"/>
              </w:rPr>
              <w:t>密封包：一份【内含《响应文件》1份正本和</w:t>
            </w:r>
            <w:r>
              <w:rPr>
                <w:rFonts w:hint="default" w:ascii="Times New Roman" w:hAnsi="Times New Roman" w:cs="Times New Roman" w:eastAsiaTheme="minorEastAsia"/>
                <w:color w:val="auto"/>
                <w:sz w:val="21"/>
                <w:szCs w:val="21"/>
                <w:highlight w:val="none"/>
              </w:rPr>
              <w:t>3</w:t>
            </w:r>
            <w:r>
              <w:rPr>
                <w:rFonts w:hint="default" w:ascii="Times New Roman" w:hAnsi="Times New Roman" w:cs="Times New Roman" w:eastAsiaTheme="minorEastAsia"/>
                <w:color w:val="auto"/>
                <w:sz w:val="21"/>
                <w:szCs w:val="21"/>
                <w:highlight w:val="none"/>
                <w:lang w:val="en-GB"/>
              </w:rPr>
              <w:t>份副本】；</w:t>
            </w:r>
          </w:p>
          <w:p>
            <w:pPr>
              <w:keepNext w:val="0"/>
              <w:keepLines w:val="0"/>
              <w:pageBreakBefore w:val="0"/>
              <w:widowControl w:val="0"/>
              <w:numPr>
                <w:ilvl w:val="0"/>
                <w:numId w:val="4"/>
              </w:numPr>
              <w:tabs>
                <w:tab w:val="left" w:pos="432"/>
                <w:tab w:val="clear" w:pos="840"/>
              </w:tabs>
              <w:kinsoku/>
              <w:wordWrap/>
              <w:overflowPunct/>
              <w:topLinePunct w:val="0"/>
              <w:autoSpaceDE/>
              <w:autoSpaceDN/>
              <w:bidi w:val="0"/>
              <w:adjustRightInd/>
              <w:snapToGrid/>
              <w:spacing w:line="400" w:lineRule="exact"/>
              <w:ind w:left="431" w:hanging="431"/>
              <w:jc w:val="left"/>
              <w:textAlignment w:val="auto"/>
              <w:rPr>
                <w:rFonts w:hint="default" w:ascii="Times New Roman" w:hAnsi="Times New Roman" w:cs="Times New Roman" w:eastAsiaTheme="minorEastAsia"/>
                <w:color w:val="auto"/>
                <w:sz w:val="21"/>
                <w:szCs w:val="21"/>
                <w:highlight w:val="none"/>
                <w:lang w:val="en-GB"/>
              </w:rPr>
            </w:pPr>
            <w:r>
              <w:rPr>
                <w:rFonts w:hint="default" w:ascii="Times New Roman" w:hAnsi="Times New Roman" w:cs="Times New Roman" w:eastAsiaTheme="minorEastAsia"/>
                <w:b/>
                <w:color w:val="auto"/>
                <w:sz w:val="21"/>
                <w:szCs w:val="21"/>
                <w:highlight w:val="none"/>
                <w:lang w:val="en-GB"/>
              </w:rPr>
              <w:t>唱标信封</w:t>
            </w:r>
            <w:r>
              <w:rPr>
                <w:rFonts w:hint="default" w:ascii="Times New Roman" w:hAnsi="Times New Roman" w:cs="Times New Roman" w:eastAsiaTheme="minorEastAsia"/>
                <w:color w:val="auto"/>
                <w:sz w:val="21"/>
                <w:szCs w:val="21"/>
                <w:highlight w:val="none"/>
                <w:lang w:val="en-GB"/>
              </w:rPr>
              <w:t>密封包：一份【内含《报价汇总表》原件1份，响应文件电子光盘</w:t>
            </w:r>
            <w:r>
              <w:rPr>
                <w:rFonts w:hint="default" w:ascii="Times New Roman" w:hAnsi="Times New Roman" w:cs="Times New Roman" w:eastAsiaTheme="minorEastAsia"/>
                <w:color w:val="auto"/>
                <w:sz w:val="21"/>
                <w:szCs w:val="21"/>
                <w:highlight w:val="none"/>
              </w:rPr>
              <w:t>/U盘</w:t>
            </w:r>
            <w:r>
              <w:rPr>
                <w:rFonts w:hint="default" w:ascii="Times New Roman" w:hAnsi="Times New Roman" w:cs="Times New Roman" w:eastAsiaTheme="minorEastAsia"/>
                <w:color w:val="auto"/>
                <w:sz w:val="21"/>
                <w:szCs w:val="21"/>
                <w:highlight w:val="none"/>
                <w:lang w:val="en-GB"/>
              </w:rPr>
              <w:t>1份】。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0" w:hRule="atLeast"/>
          <w:jc w:val="center"/>
        </w:trPr>
        <w:tc>
          <w:tcPr>
            <w:tcW w:w="720" w:type="dxa"/>
            <w:noWrap w:val="0"/>
            <w:vAlign w:val="center"/>
          </w:tcPr>
          <w:p>
            <w:pPr>
              <w:numPr>
                <w:ilvl w:val="0"/>
                <w:numId w:val="2"/>
              </w:numPr>
              <w:tabs>
                <w:tab w:val="left" w:pos="252"/>
                <w:tab w:val="clear" w:pos="420"/>
              </w:tabs>
              <w:spacing w:line="360" w:lineRule="auto"/>
              <w:ind w:right="-107" w:rightChars="-51"/>
              <w:jc w:val="center"/>
              <w:rPr>
                <w:rFonts w:hint="default" w:ascii="Times New Roman" w:hAnsi="Times New Roman" w:cs="Times New Roman" w:eastAsiaTheme="minorEastAsia"/>
                <w:color w:val="auto"/>
                <w:sz w:val="21"/>
                <w:szCs w:val="21"/>
                <w:highlight w:val="none"/>
              </w:rPr>
            </w:pPr>
          </w:p>
        </w:tc>
        <w:tc>
          <w:tcPr>
            <w:tcW w:w="2160"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cs="Times New Roman" w:eastAsiaTheme="minorEastAsia"/>
                <w:color w:val="auto"/>
                <w:sz w:val="21"/>
                <w:szCs w:val="21"/>
                <w:highlight w:val="none"/>
              </w:rPr>
            </w:pPr>
            <w:r>
              <w:rPr>
                <w:rFonts w:hint="default" w:ascii="Times New Roman" w:hAnsi="Times New Roman" w:cs="Times New Roman" w:eastAsiaTheme="minorEastAsia"/>
                <w:color w:val="auto"/>
                <w:sz w:val="21"/>
                <w:szCs w:val="21"/>
                <w:highlight w:val="none"/>
              </w:rPr>
              <w:t>响应文件的制作要求及密封要求</w:t>
            </w:r>
          </w:p>
        </w:tc>
        <w:tc>
          <w:tcPr>
            <w:tcW w:w="6660" w:type="dxa"/>
            <w:noWrap w:val="0"/>
            <w:vAlign w:val="center"/>
          </w:tcPr>
          <w:p>
            <w:pPr>
              <w:keepNext w:val="0"/>
              <w:keepLines w:val="0"/>
              <w:pageBreakBefore w:val="0"/>
              <w:widowControl w:val="0"/>
              <w:numPr>
                <w:ilvl w:val="0"/>
                <w:numId w:val="5"/>
              </w:numPr>
              <w:kinsoku/>
              <w:wordWrap/>
              <w:overflowPunct/>
              <w:topLinePunct w:val="0"/>
              <w:autoSpaceDE/>
              <w:autoSpaceDN/>
              <w:bidi w:val="0"/>
              <w:adjustRightInd/>
              <w:snapToGrid/>
              <w:spacing w:line="400" w:lineRule="exact"/>
              <w:jc w:val="left"/>
              <w:textAlignment w:val="auto"/>
              <w:rPr>
                <w:rFonts w:hint="default" w:ascii="Times New Roman" w:hAnsi="Times New Roman" w:cs="Times New Roman" w:eastAsiaTheme="minorEastAsia"/>
                <w:color w:val="auto"/>
                <w:sz w:val="21"/>
                <w:szCs w:val="21"/>
                <w:highlight w:val="none"/>
                <w:lang w:val="en-GB"/>
              </w:rPr>
            </w:pPr>
            <w:r>
              <w:rPr>
                <w:rFonts w:hint="default" w:ascii="Times New Roman" w:hAnsi="Times New Roman" w:cs="Times New Roman" w:eastAsiaTheme="minorEastAsia"/>
                <w:color w:val="auto"/>
                <w:sz w:val="21"/>
                <w:szCs w:val="21"/>
                <w:highlight w:val="none"/>
                <w:lang w:val="en-GB"/>
              </w:rPr>
              <w:t>《响应文件》由资格性文件、评审内容索引、商务部分、技术部分及其他文件共五部分组成，并将上述五部分内容装订为一册。</w:t>
            </w:r>
          </w:p>
          <w:p>
            <w:pPr>
              <w:keepNext w:val="0"/>
              <w:keepLines w:val="0"/>
              <w:pageBreakBefore w:val="0"/>
              <w:widowControl w:val="0"/>
              <w:numPr>
                <w:ilvl w:val="0"/>
                <w:numId w:val="5"/>
              </w:numPr>
              <w:kinsoku/>
              <w:wordWrap/>
              <w:overflowPunct/>
              <w:topLinePunct w:val="0"/>
              <w:autoSpaceDE/>
              <w:autoSpaceDN/>
              <w:bidi w:val="0"/>
              <w:adjustRightInd/>
              <w:snapToGrid/>
              <w:spacing w:line="400" w:lineRule="exact"/>
              <w:jc w:val="left"/>
              <w:textAlignment w:val="auto"/>
              <w:rPr>
                <w:rFonts w:hint="default" w:ascii="Times New Roman" w:hAnsi="Times New Roman" w:cs="Times New Roman" w:eastAsiaTheme="minorEastAsia"/>
                <w:color w:val="auto"/>
                <w:sz w:val="21"/>
                <w:szCs w:val="21"/>
                <w:highlight w:val="none"/>
                <w:lang w:val="en-GB"/>
              </w:rPr>
            </w:pPr>
            <w:r>
              <w:rPr>
                <w:rFonts w:hint="default" w:ascii="Times New Roman" w:hAnsi="Times New Roman" w:cs="Times New Roman" w:eastAsiaTheme="minorEastAsia"/>
                <w:color w:val="auto"/>
                <w:sz w:val="21"/>
                <w:szCs w:val="21"/>
                <w:highlight w:val="none"/>
                <w:lang w:val="en-GB"/>
              </w:rPr>
              <w:t>《响应文件》的【正本】及所有【副本】的</w:t>
            </w:r>
            <w:r>
              <w:rPr>
                <w:rFonts w:hint="default" w:ascii="Times New Roman" w:hAnsi="Times New Roman" w:cs="Times New Roman" w:eastAsiaTheme="minorEastAsia"/>
                <w:b/>
                <w:color w:val="auto"/>
                <w:sz w:val="21"/>
                <w:szCs w:val="21"/>
                <w:highlight w:val="none"/>
                <w:lang w:val="en-GB"/>
              </w:rPr>
              <w:t>封面及骑缝</w:t>
            </w:r>
            <w:r>
              <w:rPr>
                <w:rFonts w:hint="default" w:ascii="Times New Roman" w:hAnsi="Times New Roman" w:cs="Times New Roman" w:eastAsiaTheme="minorEastAsia"/>
                <w:color w:val="auto"/>
                <w:sz w:val="21"/>
                <w:szCs w:val="21"/>
                <w:highlight w:val="none"/>
                <w:lang w:val="en-GB"/>
              </w:rPr>
              <w:t>均须加盖供应商公章。</w:t>
            </w:r>
          </w:p>
          <w:p>
            <w:pPr>
              <w:keepNext w:val="0"/>
              <w:keepLines w:val="0"/>
              <w:pageBreakBefore w:val="0"/>
              <w:widowControl w:val="0"/>
              <w:numPr>
                <w:ilvl w:val="0"/>
                <w:numId w:val="5"/>
              </w:numPr>
              <w:kinsoku/>
              <w:wordWrap/>
              <w:overflowPunct/>
              <w:topLinePunct w:val="0"/>
              <w:autoSpaceDE/>
              <w:autoSpaceDN/>
              <w:bidi w:val="0"/>
              <w:adjustRightInd/>
              <w:snapToGrid/>
              <w:spacing w:line="400" w:lineRule="exact"/>
              <w:jc w:val="left"/>
              <w:textAlignment w:val="auto"/>
              <w:rPr>
                <w:rFonts w:hint="default" w:ascii="Times New Roman" w:hAnsi="Times New Roman" w:cs="Times New Roman" w:eastAsiaTheme="minorEastAsia"/>
                <w:color w:val="auto"/>
                <w:sz w:val="21"/>
                <w:szCs w:val="21"/>
                <w:highlight w:val="none"/>
                <w:lang w:val="en-GB"/>
              </w:rPr>
            </w:pPr>
            <w:r>
              <w:rPr>
                <w:rFonts w:hint="default" w:ascii="Times New Roman" w:hAnsi="Times New Roman" w:cs="Times New Roman"/>
                <w:b/>
                <w:bCs/>
                <w:color w:val="000000"/>
                <w:sz w:val="21"/>
                <w:szCs w:val="21"/>
                <w:lang w:val="en-GB"/>
              </w:rPr>
              <w:t>唱标信封必须与</w:t>
            </w:r>
            <w:r>
              <w:rPr>
                <w:rFonts w:hint="eastAsia" w:ascii="Times New Roman" w:hAnsi="Times New Roman" w:cs="Times New Roman"/>
                <w:b/>
                <w:bCs/>
                <w:color w:val="000000"/>
                <w:sz w:val="21"/>
                <w:szCs w:val="21"/>
                <w:lang w:val="en-GB" w:eastAsia="zh-CN"/>
              </w:rPr>
              <w:t>响应文件</w:t>
            </w:r>
            <w:r>
              <w:rPr>
                <w:rFonts w:hint="default" w:ascii="Times New Roman" w:hAnsi="Times New Roman" w:cs="Times New Roman"/>
                <w:b/>
                <w:bCs/>
                <w:color w:val="000000"/>
                <w:sz w:val="21"/>
                <w:szCs w:val="21"/>
                <w:lang w:val="en-GB"/>
              </w:rPr>
              <w:t>【正、副本】分开单独密封，并应在规定时间内同时递交，每份密封文件应在封口处加盖</w:t>
            </w:r>
            <w:r>
              <w:rPr>
                <w:rFonts w:hint="eastAsia" w:ascii="Times New Roman" w:hAnsi="Times New Roman" w:cs="Times New Roman"/>
                <w:b/>
                <w:bCs/>
                <w:color w:val="000000"/>
                <w:sz w:val="21"/>
                <w:szCs w:val="21"/>
                <w:lang w:val="en-GB" w:eastAsia="zh-CN"/>
              </w:rPr>
              <w:t>供应商</w:t>
            </w:r>
            <w:r>
              <w:rPr>
                <w:rFonts w:hint="default" w:ascii="Times New Roman" w:hAnsi="Times New Roman" w:cs="Times New Roman"/>
                <w:b/>
                <w:bCs/>
                <w:color w:val="000000"/>
                <w:sz w:val="21"/>
                <w:szCs w:val="21"/>
                <w:lang w:val="en-GB"/>
              </w:rPr>
              <w:t>公章。“电子文档”（光盘</w:t>
            </w:r>
            <w:r>
              <w:rPr>
                <w:rFonts w:hint="default" w:ascii="Times New Roman" w:hAnsi="Times New Roman" w:cs="Times New Roman"/>
                <w:b/>
                <w:bCs/>
                <w:color w:val="000000"/>
                <w:sz w:val="21"/>
                <w:szCs w:val="21"/>
                <w:lang w:val="zh-CN"/>
              </w:rPr>
              <w:t>/U盘</w:t>
            </w:r>
            <w:r>
              <w:rPr>
                <w:rFonts w:hint="default" w:ascii="Times New Roman" w:hAnsi="Times New Roman" w:cs="Times New Roman"/>
                <w:b/>
                <w:bCs/>
                <w:color w:val="000000"/>
                <w:sz w:val="21"/>
                <w:szCs w:val="21"/>
                <w:lang w:val="en-GB"/>
              </w:rPr>
              <w:t>）为</w:t>
            </w:r>
            <w:r>
              <w:rPr>
                <w:rFonts w:hint="eastAsia" w:ascii="Times New Roman" w:hAnsi="Times New Roman" w:cs="Times New Roman"/>
                <w:b/>
                <w:bCs/>
                <w:color w:val="000000"/>
                <w:sz w:val="21"/>
                <w:szCs w:val="21"/>
                <w:lang w:val="en-GB" w:eastAsia="zh-CN"/>
              </w:rPr>
              <w:t>响应文件</w:t>
            </w:r>
            <w:r>
              <w:rPr>
                <w:rFonts w:hint="default" w:ascii="Times New Roman" w:hAnsi="Times New Roman" w:cs="Times New Roman"/>
                <w:b/>
                <w:bCs/>
                <w:color w:val="000000"/>
                <w:sz w:val="21"/>
                <w:szCs w:val="21"/>
                <w:lang w:val="en-GB"/>
              </w:rPr>
              <w:t>正本Word格式电子文件和</w:t>
            </w:r>
            <w:r>
              <w:rPr>
                <w:rFonts w:hint="eastAsia" w:ascii="Times New Roman" w:hAnsi="Times New Roman" w:cs="Times New Roman"/>
                <w:b/>
                <w:bCs/>
                <w:color w:val="000000"/>
                <w:sz w:val="21"/>
                <w:szCs w:val="21"/>
                <w:lang w:val="en-GB" w:eastAsia="zh-CN"/>
              </w:rPr>
              <w:t>响应文件</w:t>
            </w:r>
            <w:r>
              <w:rPr>
                <w:rFonts w:hint="default" w:ascii="Times New Roman" w:hAnsi="Times New Roman" w:cs="Times New Roman"/>
                <w:b/>
                <w:bCs/>
                <w:color w:val="000000"/>
                <w:sz w:val="21"/>
                <w:szCs w:val="21"/>
                <w:lang w:val="en-GB"/>
              </w:rPr>
              <w:t>正本签字盖章后的PDF格式电子文件</w:t>
            </w:r>
            <w:r>
              <w:rPr>
                <w:rFonts w:hint="default" w:ascii="Times New Roman" w:hAnsi="Times New Roman" w:cs="Times New Roman"/>
                <w:b/>
                <w:bCs/>
                <w:color w:val="000000"/>
                <w:sz w:val="21"/>
                <w:szCs w:val="21"/>
              </w:rPr>
              <w:t>，</w:t>
            </w:r>
            <w:r>
              <w:rPr>
                <w:rFonts w:hint="default" w:ascii="Times New Roman" w:hAnsi="Times New Roman" w:cs="Times New Roman"/>
                <w:b/>
                <w:bCs/>
                <w:color w:val="000000"/>
                <w:sz w:val="21"/>
                <w:szCs w:val="21"/>
                <w:lang w:val="en-GB"/>
              </w:rPr>
              <w:t>表面须标明</w:t>
            </w:r>
            <w:r>
              <w:rPr>
                <w:rFonts w:hint="eastAsia" w:ascii="Times New Roman" w:hAnsi="Times New Roman" w:cs="Times New Roman"/>
                <w:b/>
                <w:bCs/>
                <w:color w:val="000000"/>
                <w:sz w:val="21"/>
                <w:szCs w:val="21"/>
                <w:lang w:val="en-GB" w:eastAsia="zh-CN"/>
              </w:rPr>
              <w:t>供应商</w:t>
            </w:r>
            <w:r>
              <w:rPr>
                <w:rFonts w:hint="default" w:ascii="Times New Roman" w:hAnsi="Times New Roman" w:cs="Times New Roman"/>
                <w:b/>
                <w:bCs/>
                <w:color w:val="000000"/>
                <w:sz w:val="21"/>
                <w:szCs w:val="21"/>
                <w:lang w:val="en-GB"/>
              </w:rPr>
              <w:t>名称，密封于唱标信封之内</w:t>
            </w:r>
            <w:r>
              <w:rPr>
                <w:rFonts w:hint="default" w:ascii="Times New Roman" w:hAnsi="Times New Roman" w:cs="Times New Roman" w:eastAsiaTheme="minorEastAsia"/>
                <w:b/>
                <w:color w:val="auto"/>
                <w:sz w:val="21"/>
                <w:szCs w:val="21"/>
                <w:highlight w:val="none"/>
                <w:lang w:val="en-GB"/>
              </w:rPr>
              <w:t>。</w:t>
            </w:r>
          </w:p>
          <w:p>
            <w:pPr>
              <w:keepNext w:val="0"/>
              <w:keepLines w:val="0"/>
              <w:pageBreakBefore w:val="0"/>
              <w:widowControl w:val="0"/>
              <w:numPr>
                <w:ilvl w:val="0"/>
                <w:numId w:val="5"/>
              </w:numPr>
              <w:kinsoku/>
              <w:wordWrap/>
              <w:overflowPunct/>
              <w:topLinePunct w:val="0"/>
              <w:autoSpaceDE/>
              <w:autoSpaceDN/>
              <w:bidi w:val="0"/>
              <w:adjustRightInd/>
              <w:snapToGrid/>
              <w:spacing w:line="400" w:lineRule="exact"/>
              <w:jc w:val="left"/>
              <w:textAlignment w:val="auto"/>
              <w:rPr>
                <w:rFonts w:hint="default" w:ascii="Times New Roman" w:hAnsi="Times New Roman" w:cs="Times New Roman" w:eastAsiaTheme="minorEastAsia"/>
                <w:color w:val="auto"/>
                <w:sz w:val="21"/>
                <w:szCs w:val="21"/>
                <w:highlight w:val="none"/>
                <w:lang w:val="en-GB"/>
              </w:rPr>
            </w:pPr>
            <w:r>
              <w:rPr>
                <w:rFonts w:hint="default" w:ascii="Times New Roman" w:hAnsi="Times New Roman" w:cs="Times New Roman" w:eastAsiaTheme="minorEastAsia"/>
                <w:color w:val="auto"/>
                <w:sz w:val="21"/>
                <w:szCs w:val="21"/>
                <w:highlight w:val="none"/>
                <w:lang w:val="en-GB"/>
              </w:rPr>
              <w:t>所有密封文件封套正面统一按“文件包装袋封面”格式填写标贴。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jc w:val="center"/>
        </w:trPr>
        <w:tc>
          <w:tcPr>
            <w:tcW w:w="720" w:type="dxa"/>
            <w:noWrap w:val="0"/>
            <w:vAlign w:val="center"/>
          </w:tcPr>
          <w:p>
            <w:pPr>
              <w:numPr>
                <w:ilvl w:val="0"/>
                <w:numId w:val="2"/>
              </w:numPr>
              <w:tabs>
                <w:tab w:val="left" w:pos="252"/>
                <w:tab w:val="clear" w:pos="420"/>
              </w:tabs>
              <w:spacing w:line="360" w:lineRule="auto"/>
              <w:ind w:right="-107" w:rightChars="-51"/>
              <w:jc w:val="center"/>
              <w:rPr>
                <w:rFonts w:hint="default" w:ascii="Times New Roman" w:hAnsi="Times New Roman" w:cs="Times New Roman" w:eastAsiaTheme="minorEastAsia"/>
                <w:color w:val="auto"/>
                <w:sz w:val="21"/>
                <w:szCs w:val="21"/>
                <w:highlight w:val="none"/>
              </w:rPr>
            </w:pPr>
          </w:p>
        </w:tc>
        <w:tc>
          <w:tcPr>
            <w:tcW w:w="2160"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cs="Times New Roman" w:eastAsiaTheme="minorEastAsia"/>
                <w:color w:val="auto"/>
                <w:sz w:val="21"/>
                <w:szCs w:val="21"/>
                <w:highlight w:val="none"/>
              </w:rPr>
            </w:pPr>
            <w:r>
              <w:rPr>
                <w:rFonts w:hint="default" w:ascii="Times New Roman" w:hAnsi="Times New Roman" w:cs="Times New Roman" w:eastAsiaTheme="minorEastAsia"/>
                <w:color w:val="auto"/>
                <w:sz w:val="21"/>
                <w:szCs w:val="21"/>
                <w:highlight w:val="none"/>
              </w:rPr>
              <w:t>投标有效期</w:t>
            </w:r>
          </w:p>
        </w:tc>
        <w:tc>
          <w:tcPr>
            <w:tcW w:w="6660"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cs="Times New Roman" w:eastAsiaTheme="minorEastAsia"/>
                <w:color w:val="auto"/>
                <w:sz w:val="21"/>
                <w:szCs w:val="21"/>
                <w:highlight w:val="none"/>
              </w:rPr>
            </w:pPr>
            <w:r>
              <w:rPr>
                <w:rFonts w:hint="default" w:ascii="Times New Roman" w:hAnsi="Times New Roman" w:cs="Times New Roman" w:eastAsiaTheme="minorEastAsia"/>
                <w:color w:val="auto"/>
                <w:sz w:val="21"/>
                <w:szCs w:val="21"/>
                <w:highlight w:val="none"/>
              </w:rPr>
              <w:t>递交响应文件截止日后90天内有效，</w:t>
            </w:r>
          </w:p>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cs="Times New Roman" w:eastAsiaTheme="minorEastAsia"/>
                <w:color w:val="auto"/>
                <w:sz w:val="21"/>
                <w:szCs w:val="21"/>
                <w:highlight w:val="none"/>
              </w:rPr>
            </w:pPr>
            <w:r>
              <w:rPr>
                <w:rFonts w:hint="default" w:ascii="Times New Roman" w:hAnsi="Times New Roman" w:cs="Times New Roman" w:eastAsiaTheme="minorEastAsia"/>
                <w:color w:val="auto"/>
                <w:sz w:val="21"/>
                <w:szCs w:val="21"/>
                <w:highlight w:val="none"/>
              </w:rPr>
              <w:t>中标（成交）供应商的有效期延续到项目服务期满之日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4" w:hRule="atLeast"/>
          <w:jc w:val="center"/>
        </w:trPr>
        <w:tc>
          <w:tcPr>
            <w:tcW w:w="720" w:type="dxa"/>
            <w:noWrap w:val="0"/>
            <w:vAlign w:val="center"/>
          </w:tcPr>
          <w:p>
            <w:pPr>
              <w:numPr>
                <w:ilvl w:val="0"/>
                <w:numId w:val="2"/>
              </w:numPr>
              <w:tabs>
                <w:tab w:val="left" w:pos="252"/>
                <w:tab w:val="clear" w:pos="420"/>
              </w:tabs>
              <w:spacing w:line="360" w:lineRule="auto"/>
              <w:ind w:right="-107" w:rightChars="-51"/>
              <w:jc w:val="center"/>
              <w:rPr>
                <w:rFonts w:hint="default" w:ascii="Times New Roman" w:hAnsi="Times New Roman" w:cs="Times New Roman" w:eastAsiaTheme="minorEastAsia"/>
                <w:color w:val="auto"/>
                <w:sz w:val="21"/>
                <w:szCs w:val="21"/>
                <w:highlight w:val="none"/>
              </w:rPr>
            </w:pPr>
          </w:p>
        </w:tc>
        <w:tc>
          <w:tcPr>
            <w:tcW w:w="2160"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cs="Times New Roman" w:eastAsiaTheme="minorEastAsia"/>
                <w:color w:val="auto"/>
                <w:sz w:val="21"/>
                <w:szCs w:val="21"/>
                <w:highlight w:val="none"/>
              </w:rPr>
            </w:pPr>
            <w:r>
              <w:rPr>
                <w:rFonts w:hint="default" w:ascii="Times New Roman" w:hAnsi="Times New Roman" w:cs="Times New Roman" w:eastAsiaTheme="minorEastAsia"/>
                <w:color w:val="auto"/>
                <w:sz w:val="21"/>
                <w:szCs w:val="21"/>
                <w:highlight w:val="none"/>
              </w:rPr>
              <w:t>评标方法</w:t>
            </w:r>
          </w:p>
        </w:tc>
        <w:tc>
          <w:tcPr>
            <w:tcW w:w="6660"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cs="Times New Roman" w:eastAsiaTheme="minorEastAsia"/>
                <w:color w:val="auto"/>
                <w:sz w:val="21"/>
                <w:szCs w:val="21"/>
                <w:highlight w:val="none"/>
              </w:rPr>
            </w:pPr>
            <w:r>
              <w:rPr>
                <w:rFonts w:hint="default" w:ascii="Times New Roman" w:hAnsi="Times New Roman" w:cs="Times New Roman" w:eastAsiaTheme="minorEastAsia"/>
                <w:color w:val="auto"/>
                <w:sz w:val="21"/>
                <w:szCs w:val="21"/>
                <w:highlight w:val="none"/>
              </w:rPr>
              <w:t>综合评分法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4" w:hRule="atLeast"/>
          <w:jc w:val="center"/>
        </w:trPr>
        <w:tc>
          <w:tcPr>
            <w:tcW w:w="720" w:type="dxa"/>
            <w:noWrap w:val="0"/>
            <w:vAlign w:val="center"/>
          </w:tcPr>
          <w:p>
            <w:pPr>
              <w:numPr>
                <w:ilvl w:val="0"/>
                <w:numId w:val="2"/>
              </w:numPr>
              <w:tabs>
                <w:tab w:val="left" w:pos="252"/>
                <w:tab w:val="clear" w:pos="420"/>
              </w:tabs>
              <w:spacing w:line="360" w:lineRule="auto"/>
              <w:ind w:right="-107" w:rightChars="-51"/>
              <w:jc w:val="center"/>
              <w:rPr>
                <w:rFonts w:hint="default" w:ascii="Times New Roman" w:hAnsi="Times New Roman" w:cs="Times New Roman" w:eastAsiaTheme="minorEastAsia"/>
                <w:color w:val="auto"/>
                <w:sz w:val="21"/>
                <w:szCs w:val="21"/>
                <w:highlight w:val="none"/>
              </w:rPr>
            </w:pPr>
          </w:p>
        </w:tc>
        <w:tc>
          <w:tcPr>
            <w:tcW w:w="2160" w:type="dxa"/>
            <w:noWrap w:val="0"/>
            <w:vAlign w:val="center"/>
          </w:tcPr>
          <w:p>
            <w:pPr>
              <w:pStyle w:val="32"/>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cs="Times New Roman" w:eastAsiaTheme="minorEastAsia"/>
                <w:color w:val="auto"/>
                <w:sz w:val="21"/>
                <w:szCs w:val="21"/>
                <w:highlight w:val="none"/>
              </w:rPr>
            </w:pPr>
            <w:r>
              <w:rPr>
                <w:rFonts w:hint="default" w:ascii="Times New Roman" w:hAnsi="Times New Roman" w:cs="Times New Roman"/>
                <w:color w:val="000000"/>
                <w:sz w:val="21"/>
                <w:szCs w:val="21"/>
                <w:lang w:val="zh-CN"/>
              </w:rPr>
              <w:t>成交候选人推荐</w:t>
            </w:r>
          </w:p>
        </w:tc>
        <w:tc>
          <w:tcPr>
            <w:tcW w:w="6660" w:type="dxa"/>
            <w:noWrap w:val="0"/>
            <w:vAlign w:val="center"/>
          </w:tcPr>
          <w:p>
            <w:pPr>
              <w:pStyle w:val="32"/>
              <w:keepNext w:val="0"/>
              <w:keepLines w:val="0"/>
              <w:pageBreakBefore w:val="0"/>
              <w:widowControl w:val="0"/>
              <w:tabs>
                <w:tab w:val="left" w:pos="432"/>
              </w:tabs>
              <w:kinsoku/>
              <w:wordWrap/>
              <w:overflowPunct/>
              <w:topLinePunct w:val="0"/>
              <w:autoSpaceDE/>
              <w:autoSpaceDN/>
              <w:bidi w:val="0"/>
              <w:adjustRightInd/>
              <w:snapToGrid/>
              <w:spacing w:line="400" w:lineRule="exact"/>
              <w:jc w:val="center"/>
              <w:textAlignment w:val="auto"/>
              <w:rPr>
                <w:rFonts w:hint="default" w:ascii="Times New Roman" w:hAnsi="Times New Roman" w:cs="Times New Roman" w:eastAsiaTheme="minorEastAsia"/>
                <w:color w:val="auto"/>
                <w:sz w:val="21"/>
                <w:szCs w:val="21"/>
                <w:highlight w:val="none"/>
              </w:rPr>
            </w:pPr>
            <w:r>
              <w:rPr>
                <w:rFonts w:hint="default" w:ascii="Times New Roman" w:hAnsi="Times New Roman" w:cs="Times New Roman"/>
                <w:color w:val="000000"/>
                <w:sz w:val="21"/>
                <w:szCs w:val="21"/>
                <w:lang w:val="zh-CN"/>
              </w:rPr>
              <w:t>推荐</w:t>
            </w:r>
            <w:r>
              <w:rPr>
                <w:rFonts w:hint="default" w:ascii="Times New Roman" w:hAnsi="Times New Roman" w:cs="Times New Roman"/>
                <w:color w:val="000000"/>
                <w:sz w:val="21"/>
                <w:szCs w:val="21"/>
                <w:lang w:val="en-US" w:eastAsia="zh-CN"/>
              </w:rPr>
              <w:t>3</w:t>
            </w:r>
            <w:r>
              <w:rPr>
                <w:rFonts w:hint="default" w:ascii="Times New Roman" w:hAnsi="Times New Roman" w:cs="Times New Roman"/>
                <w:color w:val="000000"/>
                <w:sz w:val="21"/>
                <w:szCs w:val="21"/>
                <w:lang w:val="zh-CN"/>
              </w:rPr>
              <w:t>名</w:t>
            </w:r>
            <w:r>
              <w:rPr>
                <w:rFonts w:hint="default" w:ascii="Times New Roman" w:hAnsi="Times New Roman" w:cs="Times New Roman"/>
                <w:color w:val="000000"/>
                <w:sz w:val="21"/>
                <w:szCs w:val="21"/>
              </w:rPr>
              <w:t>中标候选人</w:t>
            </w:r>
            <w:r>
              <w:rPr>
                <w:rFonts w:hint="default" w:ascii="Times New Roman" w:hAnsi="Times New Roman" w:cs="Times New Roman"/>
                <w:color w:val="000000"/>
                <w:sz w:val="21"/>
                <w:szCs w:val="21"/>
                <w:lang w:val="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jc w:val="center"/>
        </w:trPr>
        <w:tc>
          <w:tcPr>
            <w:tcW w:w="720" w:type="dxa"/>
            <w:noWrap w:val="0"/>
            <w:vAlign w:val="center"/>
          </w:tcPr>
          <w:p>
            <w:pPr>
              <w:numPr>
                <w:ilvl w:val="0"/>
                <w:numId w:val="2"/>
              </w:numPr>
              <w:tabs>
                <w:tab w:val="left" w:pos="252"/>
                <w:tab w:val="clear" w:pos="420"/>
              </w:tabs>
              <w:spacing w:line="360" w:lineRule="auto"/>
              <w:ind w:right="-107" w:rightChars="-51"/>
              <w:jc w:val="center"/>
              <w:rPr>
                <w:rFonts w:hint="default" w:ascii="Times New Roman" w:hAnsi="Times New Roman" w:cs="Times New Roman" w:eastAsiaTheme="minorEastAsia"/>
                <w:color w:val="auto"/>
                <w:sz w:val="21"/>
                <w:szCs w:val="21"/>
                <w:highlight w:val="none"/>
              </w:rPr>
            </w:pPr>
          </w:p>
        </w:tc>
        <w:tc>
          <w:tcPr>
            <w:tcW w:w="2160"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cs="Times New Roman" w:eastAsiaTheme="minorEastAsia"/>
                <w:color w:val="auto"/>
                <w:sz w:val="21"/>
                <w:szCs w:val="21"/>
                <w:highlight w:val="none"/>
              </w:rPr>
            </w:pPr>
            <w:r>
              <w:rPr>
                <w:rFonts w:hint="default" w:ascii="Times New Roman" w:hAnsi="Times New Roman" w:cs="Times New Roman" w:eastAsiaTheme="minorEastAsia"/>
                <w:color w:val="auto"/>
                <w:sz w:val="21"/>
                <w:szCs w:val="21"/>
                <w:highlight w:val="none"/>
              </w:rPr>
              <w:t>成交资格的确认</w:t>
            </w:r>
          </w:p>
        </w:tc>
        <w:tc>
          <w:tcPr>
            <w:tcW w:w="6660"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cs="Times New Roman" w:eastAsiaTheme="minorEastAsia"/>
                <w:color w:val="auto"/>
                <w:sz w:val="21"/>
                <w:szCs w:val="21"/>
                <w:highlight w:val="none"/>
              </w:rPr>
            </w:pPr>
            <w:r>
              <w:rPr>
                <w:rFonts w:hint="default" w:ascii="Times New Roman" w:hAnsi="Times New Roman" w:cs="Times New Roman" w:eastAsiaTheme="minorEastAsia"/>
                <w:color w:val="auto"/>
                <w:sz w:val="21"/>
                <w:szCs w:val="21"/>
                <w:highlight w:val="none"/>
              </w:rPr>
              <w:t>成交供应商数量：1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6" w:hRule="atLeast"/>
          <w:jc w:val="center"/>
        </w:trPr>
        <w:tc>
          <w:tcPr>
            <w:tcW w:w="720" w:type="dxa"/>
            <w:noWrap w:val="0"/>
            <w:vAlign w:val="center"/>
          </w:tcPr>
          <w:p>
            <w:pPr>
              <w:numPr>
                <w:ilvl w:val="0"/>
                <w:numId w:val="2"/>
              </w:numPr>
              <w:tabs>
                <w:tab w:val="left" w:pos="252"/>
                <w:tab w:val="clear" w:pos="420"/>
              </w:tabs>
              <w:spacing w:line="360" w:lineRule="auto"/>
              <w:ind w:right="-107" w:rightChars="-51"/>
              <w:jc w:val="center"/>
              <w:rPr>
                <w:rFonts w:hint="default" w:ascii="Times New Roman" w:hAnsi="Times New Roman" w:cs="Times New Roman" w:eastAsiaTheme="minorEastAsia"/>
                <w:color w:val="auto"/>
                <w:sz w:val="21"/>
                <w:szCs w:val="21"/>
                <w:highlight w:val="none"/>
              </w:rPr>
            </w:pPr>
          </w:p>
        </w:tc>
        <w:tc>
          <w:tcPr>
            <w:tcW w:w="2160"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cs="Times New Roman" w:eastAsiaTheme="minorEastAsia"/>
                <w:color w:val="auto"/>
                <w:sz w:val="21"/>
                <w:szCs w:val="21"/>
                <w:highlight w:val="none"/>
              </w:rPr>
            </w:pPr>
            <w:r>
              <w:rPr>
                <w:rFonts w:hint="default" w:ascii="Times New Roman" w:hAnsi="Times New Roman" w:cs="Times New Roman" w:eastAsiaTheme="minorEastAsia"/>
                <w:color w:val="auto"/>
                <w:sz w:val="21"/>
                <w:szCs w:val="21"/>
                <w:highlight w:val="none"/>
              </w:rPr>
              <w:t>成交服务费</w:t>
            </w:r>
          </w:p>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cs="Times New Roman" w:eastAsiaTheme="minorEastAsia"/>
                <w:color w:val="auto"/>
                <w:sz w:val="21"/>
                <w:szCs w:val="21"/>
                <w:highlight w:val="none"/>
              </w:rPr>
            </w:pPr>
            <w:r>
              <w:rPr>
                <w:rFonts w:hint="default" w:ascii="Times New Roman" w:hAnsi="Times New Roman" w:cs="Times New Roman" w:eastAsiaTheme="minorEastAsia"/>
                <w:color w:val="auto"/>
                <w:sz w:val="21"/>
                <w:szCs w:val="21"/>
                <w:highlight w:val="none"/>
              </w:rPr>
              <w:t>支付方式</w:t>
            </w:r>
          </w:p>
        </w:tc>
        <w:tc>
          <w:tcPr>
            <w:tcW w:w="6660"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default" w:ascii="Times New Roman" w:hAnsi="Times New Roman" w:cs="Times New Roman" w:eastAsiaTheme="minorEastAsia"/>
                <w:color w:val="auto"/>
                <w:sz w:val="21"/>
                <w:szCs w:val="21"/>
                <w:highlight w:val="none"/>
                <w:lang w:val="zh-CN"/>
              </w:rPr>
            </w:pPr>
            <w:r>
              <w:rPr>
                <w:rFonts w:hint="default" w:ascii="Times New Roman" w:hAnsi="Times New Roman" w:cs="Times New Roman" w:eastAsiaTheme="minorEastAsia"/>
                <w:color w:val="auto"/>
                <w:sz w:val="21"/>
                <w:szCs w:val="21"/>
                <w:highlight w:val="none"/>
              </w:rPr>
              <w:t>成交服务费</w:t>
            </w:r>
            <w:r>
              <w:rPr>
                <w:rFonts w:hint="default" w:ascii="Times New Roman" w:hAnsi="Times New Roman" w:cs="Times New Roman" w:eastAsiaTheme="minorEastAsia"/>
                <w:bCs/>
                <w:color w:val="auto"/>
                <w:sz w:val="21"/>
                <w:szCs w:val="21"/>
                <w:highlight w:val="none"/>
              </w:rPr>
              <w:t>由</w:t>
            </w:r>
            <w:r>
              <w:rPr>
                <w:rFonts w:hint="default" w:ascii="Times New Roman" w:hAnsi="Times New Roman" w:cs="Times New Roman" w:eastAsiaTheme="minorEastAsia"/>
                <w:color w:val="auto"/>
                <w:sz w:val="21"/>
                <w:szCs w:val="21"/>
                <w:highlight w:val="none"/>
              </w:rPr>
              <w:t>成交供应商</w:t>
            </w:r>
            <w:r>
              <w:rPr>
                <w:rFonts w:hint="default" w:ascii="Times New Roman" w:hAnsi="Times New Roman" w:cs="Times New Roman" w:eastAsiaTheme="minorEastAsia"/>
                <w:bCs/>
                <w:color w:val="auto"/>
                <w:sz w:val="21"/>
                <w:szCs w:val="21"/>
                <w:highlight w:val="none"/>
              </w:rPr>
              <w:t>在领取《</w:t>
            </w:r>
            <w:r>
              <w:rPr>
                <w:rFonts w:hint="default" w:ascii="Times New Roman" w:hAnsi="Times New Roman" w:cs="Times New Roman" w:eastAsiaTheme="minorEastAsia"/>
                <w:color w:val="auto"/>
                <w:sz w:val="21"/>
                <w:szCs w:val="21"/>
                <w:highlight w:val="none"/>
              </w:rPr>
              <w:t>成交</w:t>
            </w:r>
            <w:r>
              <w:rPr>
                <w:rFonts w:hint="default" w:ascii="Times New Roman" w:hAnsi="Times New Roman" w:cs="Times New Roman" w:eastAsiaTheme="minorEastAsia"/>
                <w:bCs/>
                <w:color w:val="auto"/>
                <w:sz w:val="21"/>
                <w:szCs w:val="21"/>
                <w:highlight w:val="none"/>
              </w:rPr>
              <w:t>通知书》原件时,向采购代理机构一次性支付。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6" w:hRule="atLeast"/>
          <w:jc w:val="center"/>
        </w:trPr>
        <w:tc>
          <w:tcPr>
            <w:tcW w:w="720" w:type="dxa"/>
            <w:noWrap w:val="0"/>
            <w:vAlign w:val="center"/>
          </w:tcPr>
          <w:p>
            <w:pPr>
              <w:numPr>
                <w:ilvl w:val="0"/>
                <w:numId w:val="2"/>
              </w:numPr>
              <w:tabs>
                <w:tab w:val="left" w:pos="252"/>
                <w:tab w:val="clear" w:pos="420"/>
              </w:tabs>
              <w:spacing w:line="360" w:lineRule="auto"/>
              <w:ind w:right="-107" w:rightChars="-51"/>
              <w:jc w:val="center"/>
              <w:rPr>
                <w:rFonts w:hint="default" w:ascii="Times New Roman" w:hAnsi="Times New Roman" w:cs="Times New Roman" w:eastAsiaTheme="minorEastAsia"/>
                <w:color w:val="auto"/>
                <w:sz w:val="21"/>
                <w:szCs w:val="21"/>
                <w:highlight w:val="none"/>
              </w:rPr>
            </w:pPr>
          </w:p>
        </w:tc>
        <w:tc>
          <w:tcPr>
            <w:tcW w:w="2160"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cs="Times New Roman" w:eastAsiaTheme="minorEastAsia"/>
                <w:color w:val="auto"/>
                <w:sz w:val="21"/>
                <w:szCs w:val="21"/>
                <w:highlight w:val="none"/>
              </w:rPr>
            </w:pPr>
            <w:r>
              <w:rPr>
                <w:rFonts w:hint="default" w:ascii="Times New Roman" w:hAnsi="Times New Roman" w:cs="Times New Roman" w:eastAsiaTheme="minorEastAsia"/>
                <w:color w:val="auto"/>
                <w:sz w:val="21"/>
                <w:szCs w:val="21"/>
                <w:highlight w:val="none"/>
              </w:rPr>
              <w:t>成交服务费</w:t>
            </w:r>
          </w:p>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cs="Times New Roman" w:eastAsiaTheme="minorEastAsia"/>
                <w:color w:val="auto"/>
                <w:sz w:val="21"/>
                <w:szCs w:val="21"/>
                <w:highlight w:val="none"/>
              </w:rPr>
            </w:pPr>
            <w:r>
              <w:rPr>
                <w:rFonts w:hint="default" w:ascii="Times New Roman" w:hAnsi="Times New Roman" w:cs="Times New Roman" w:eastAsiaTheme="minorEastAsia"/>
                <w:bCs/>
                <w:color w:val="auto"/>
                <w:sz w:val="21"/>
                <w:szCs w:val="21"/>
                <w:highlight w:val="none"/>
              </w:rPr>
              <w:t>收费标准</w:t>
            </w:r>
          </w:p>
        </w:tc>
        <w:tc>
          <w:tcPr>
            <w:tcW w:w="6660"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default" w:ascii="Times New Roman" w:hAnsi="Times New Roman" w:cs="Times New Roman" w:eastAsiaTheme="minorEastAsia"/>
                <w:color w:val="auto"/>
                <w:sz w:val="21"/>
                <w:szCs w:val="21"/>
                <w:highlight w:val="none"/>
              </w:rPr>
            </w:pPr>
            <w:r>
              <w:rPr>
                <w:rFonts w:hint="default" w:ascii="Times New Roman" w:hAnsi="Times New Roman" w:cs="Times New Roman" w:eastAsiaTheme="minorEastAsia"/>
                <w:color w:val="auto"/>
                <w:sz w:val="21"/>
                <w:szCs w:val="21"/>
                <w:highlight w:val="none"/>
              </w:rPr>
              <w:t>服务类收费标准：由成交供应商在领取《成交通知书》原件时向采购代理机构一次性支付，成交服务费</w:t>
            </w:r>
            <w:r>
              <w:rPr>
                <w:rFonts w:hint="eastAsia" w:cs="Times New Roman" w:eastAsiaTheme="minorEastAsia"/>
                <w:color w:val="auto"/>
                <w:sz w:val="21"/>
                <w:szCs w:val="21"/>
                <w:highlight w:val="none"/>
                <w:lang w:eastAsia="zh-CN"/>
              </w:rPr>
              <w:t>定额收取</w:t>
            </w:r>
            <w:r>
              <w:rPr>
                <w:rFonts w:hint="eastAsia" w:cs="Times New Roman" w:eastAsiaTheme="minorEastAsia"/>
                <w:color w:val="auto"/>
                <w:sz w:val="21"/>
                <w:szCs w:val="21"/>
                <w:highlight w:val="none"/>
                <w:lang w:val="en-US" w:eastAsia="zh-CN"/>
              </w:rPr>
              <w:t>8000元</w:t>
            </w:r>
            <w:r>
              <w:rPr>
                <w:rFonts w:hint="default" w:ascii="Times New Roman" w:hAnsi="Times New Roman" w:cs="Times New Roman" w:eastAsiaTheme="minorEastAsia"/>
                <w:color w:val="auto"/>
                <w:sz w:val="21"/>
                <w:szCs w:val="21"/>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1" w:hRule="atLeast"/>
          <w:jc w:val="center"/>
        </w:trPr>
        <w:tc>
          <w:tcPr>
            <w:tcW w:w="720" w:type="dxa"/>
            <w:noWrap w:val="0"/>
            <w:vAlign w:val="center"/>
          </w:tcPr>
          <w:p>
            <w:pPr>
              <w:numPr>
                <w:ilvl w:val="0"/>
                <w:numId w:val="2"/>
              </w:numPr>
              <w:tabs>
                <w:tab w:val="left" w:pos="252"/>
                <w:tab w:val="clear" w:pos="420"/>
              </w:tabs>
              <w:spacing w:line="360" w:lineRule="auto"/>
              <w:ind w:right="-107" w:rightChars="-51"/>
              <w:jc w:val="center"/>
              <w:rPr>
                <w:rFonts w:hint="default" w:ascii="Times New Roman" w:hAnsi="Times New Roman" w:cs="Times New Roman" w:eastAsiaTheme="minorEastAsia"/>
                <w:color w:val="auto"/>
                <w:sz w:val="21"/>
                <w:szCs w:val="21"/>
                <w:highlight w:val="none"/>
              </w:rPr>
            </w:pPr>
          </w:p>
        </w:tc>
        <w:tc>
          <w:tcPr>
            <w:tcW w:w="2160"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Times New Roman" w:hAnsi="Times New Roman" w:cs="Times New Roman" w:eastAsiaTheme="minorEastAsia"/>
                <w:bCs/>
                <w:color w:val="auto"/>
                <w:sz w:val="21"/>
                <w:szCs w:val="21"/>
                <w:highlight w:val="none"/>
                <w:lang w:eastAsia="zh-CN"/>
              </w:rPr>
            </w:pPr>
            <w:r>
              <w:rPr>
                <w:rFonts w:hint="eastAsia" w:cs="Times New Roman" w:eastAsiaTheme="minorEastAsia"/>
                <w:bCs/>
                <w:color w:val="auto"/>
                <w:sz w:val="21"/>
                <w:szCs w:val="21"/>
                <w:highlight w:val="none"/>
                <w:lang w:eastAsia="zh-CN"/>
              </w:rPr>
              <w:t>其他</w:t>
            </w:r>
          </w:p>
        </w:tc>
        <w:tc>
          <w:tcPr>
            <w:tcW w:w="6660"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default" w:ascii="Times New Roman" w:hAnsi="Times New Roman" w:cs="Times New Roman" w:eastAsiaTheme="minorEastAsia"/>
                <w:color w:val="auto"/>
                <w:sz w:val="21"/>
                <w:szCs w:val="21"/>
                <w:highlight w:val="none"/>
              </w:rPr>
            </w:pPr>
            <w:r>
              <w:rPr>
                <w:rFonts w:hint="default" w:ascii="Times New Roman" w:hAnsi="Times New Roman" w:cs="Times New Roman"/>
                <w:b w:val="0"/>
                <w:bCs/>
                <w:sz w:val="21"/>
                <w:szCs w:val="21"/>
                <w:lang w:eastAsia="zh-CN"/>
              </w:rPr>
              <w:t>《中小企业划型标准规定》</w:t>
            </w:r>
            <w:r>
              <w:rPr>
                <w:rFonts w:hint="eastAsia" w:cs="Times New Roman"/>
                <w:b w:val="0"/>
                <w:bCs/>
                <w:sz w:val="21"/>
                <w:szCs w:val="21"/>
                <w:lang w:eastAsia="zh-CN"/>
              </w:rPr>
              <w:t>中</w:t>
            </w:r>
            <w:r>
              <w:rPr>
                <w:rFonts w:hint="default" w:ascii="Times New Roman" w:hAnsi="Times New Roman" w:cs="Times New Roman" w:eastAsiaTheme="minorEastAsia"/>
                <w:color w:val="auto"/>
                <w:sz w:val="21"/>
                <w:szCs w:val="21"/>
                <w:highlight w:val="none"/>
              </w:rPr>
              <w:t>其他未列明行业中小微企业划分：从业人员300人以下的为中小微型企业。其中，从业人员100人及以上的为中型企业；从业人员10人及以上的为小型企业；从业人员10人以下的为微型企业。</w:t>
            </w:r>
          </w:p>
        </w:tc>
      </w:tr>
    </w:tbl>
    <w:p>
      <w:pPr>
        <w:pStyle w:val="2"/>
        <w:rPr>
          <w:rFonts w:hint="default" w:ascii="Times New Roman" w:hAnsi="Times New Roman" w:cs="Times New Roman" w:eastAsiaTheme="minorEastAsia"/>
          <w:color w:val="auto"/>
          <w:highlight w:val="none"/>
        </w:rPr>
      </w:pPr>
    </w:p>
    <w:p>
      <w:pPr>
        <w:pStyle w:val="4"/>
        <w:pageBreakBefore/>
        <w:numPr>
          <w:ilvl w:val="0"/>
          <w:numId w:val="6"/>
        </w:numPr>
        <w:tabs>
          <w:tab w:val="left" w:pos="0"/>
        </w:tabs>
        <w:ind w:left="2" w:firstLine="0"/>
        <w:rPr>
          <w:rFonts w:hint="default" w:ascii="Times New Roman" w:hAnsi="Times New Roman" w:cs="Times New Roman" w:eastAsiaTheme="minorEastAsia"/>
          <w:color w:val="auto"/>
          <w:sz w:val="32"/>
          <w:highlight w:val="none"/>
        </w:rPr>
      </w:pPr>
      <w:bookmarkStart w:id="67" w:name="_Toc20571348"/>
      <w:bookmarkStart w:id="68" w:name="_Toc5575595"/>
      <w:bookmarkStart w:id="69" w:name="_Toc20564514"/>
      <w:bookmarkStart w:id="70" w:name="_Toc5578658"/>
      <w:bookmarkStart w:id="71" w:name="_Toc20144968"/>
      <w:bookmarkStart w:id="72" w:name="_Toc20564602"/>
      <w:bookmarkStart w:id="73" w:name="_Toc55812444"/>
      <w:bookmarkStart w:id="74" w:name="_Toc49329253"/>
      <w:bookmarkStart w:id="75" w:name="_Toc310519878"/>
      <w:bookmarkStart w:id="76" w:name="_Toc8644"/>
      <w:bookmarkStart w:id="77" w:name="_Toc113157421"/>
      <w:bookmarkStart w:id="78" w:name="_Toc909"/>
      <w:bookmarkStart w:id="79" w:name="_Toc8091"/>
      <w:bookmarkStart w:id="80" w:name="_Toc419106555"/>
      <w:bookmarkStart w:id="81" w:name="_Toc233"/>
      <w:bookmarkStart w:id="82" w:name="_Toc325031934"/>
      <w:bookmarkStart w:id="83" w:name="_Toc28408"/>
      <w:bookmarkStart w:id="84" w:name="_Toc373767191"/>
      <w:bookmarkStart w:id="85" w:name="_Toc259803661"/>
      <w:bookmarkStart w:id="86" w:name="_Toc14658"/>
      <w:bookmarkStart w:id="87" w:name="_Toc525312043"/>
      <w:r>
        <w:rPr>
          <w:rFonts w:hint="default" w:ascii="Times New Roman" w:hAnsi="Times New Roman" w:cs="Times New Roman" w:eastAsiaTheme="minorEastAsia"/>
          <w:color w:val="auto"/>
          <w:sz w:val="32"/>
          <w:highlight w:val="none"/>
        </w:rPr>
        <w:t>概念</w:t>
      </w:r>
      <w:bookmarkEnd w:id="67"/>
      <w:bookmarkEnd w:id="68"/>
      <w:bookmarkEnd w:id="69"/>
      <w:bookmarkEnd w:id="70"/>
      <w:bookmarkEnd w:id="71"/>
      <w:bookmarkEnd w:id="72"/>
      <w:bookmarkEnd w:id="73"/>
      <w:bookmarkEnd w:id="74"/>
      <w:r>
        <w:rPr>
          <w:rFonts w:hint="default" w:ascii="Times New Roman" w:hAnsi="Times New Roman" w:cs="Times New Roman" w:eastAsiaTheme="minorEastAsia"/>
          <w:color w:val="auto"/>
          <w:sz w:val="32"/>
          <w:highlight w:val="none"/>
        </w:rPr>
        <w:t>释义</w:t>
      </w:r>
      <w:bookmarkEnd w:id="75"/>
      <w:bookmarkEnd w:id="76"/>
      <w:bookmarkEnd w:id="77"/>
      <w:bookmarkEnd w:id="78"/>
      <w:bookmarkEnd w:id="79"/>
      <w:bookmarkEnd w:id="80"/>
      <w:bookmarkEnd w:id="81"/>
      <w:bookmarkEnd w:id="82"/>
      <w:bookmarkEnd w:id="83"/>
      <w:bookmarkEnd w:id="84"/>
      <w:bookmarkEnd w:id="85"/>
      <w:bookmarkEnd w:id="86"/>
      <w:bookmarkEnd w:id="87"/>
    </w:p>
    <w:p>
      <w:pPr>
        <w:keepNext w:val="0"/>
        <w:keepLines w:val="0"/>
        <w:pageBreakBefore w:val="0"/>
        <w:widowControl w:val="0"/>
        <w:numPr>
          <w:ilvl w:val="0"/>
          <w:numId w:val="7"/>
        </w:numPr>
        <w:kinsoku/>
        <w:wordWrap/>
        <w:overflowPunct/>
        <w:topLinePunct w:val="0"/>
        <w:autoSpaceDE/>
        <w:autoSpaceDN/>
        <w:bidi w:val="0"/>
        <w:adjustRightInd/>
        <w:snapToGrid/>
        <w:spacing w:line="360" w:lineRule="auto"/>
        <w:ind w:left="624" w:hanging="624"/>
        <w:textAlignment w:val="auto"/>
        <w:rPr>
          <w:rFonts w:hint="default" w:ascii="Times New Roman" w:hAnsi="Times New Roman" w:cs="Times New Roman" w:eastAsiaTheme="minorEastAsia"/>
          <w:b/>
          <w:color w:val="auto"/>
          <w:sz w:val="24"/>
          <w:szCs w:val="24"/>
          <w:highlight w:val="none"/>
        </w:rPr>
      </w:pPr>
      <w:bookmarkStart w:id="88" w:name="_Toc159385047"/>
      <w:bookmarkStart w:id="89" w:name="_Toc136682888"/>
      <w:bookmarkStart w:id="90" w:name="_Toc119321123"/>
      <w:bookmarkStart w:id="91" w:name="_Toc136662912"/>
      <w:r>
        <w:rPr>
          <w:rFonts w:hint="default" w:ascii="Times New Roman" w:hAnsi="Times New Roman" w:cs="Times New Roman" w:eastAsiaTheme="minorEastAsia"/>
          <w:b/>
          <w:color w:val="auto"/>
          <w:sz w:val="24"/>
          <w:szCs w:val="24"/>
          <w:highlight w:val="none"/>
        </w:rPr>
        <w:t>采购适用法律</w:t>
      </w:r>
      <w:bookmarkEnd w:id="88"/>
      <w:bookmarkEnd w:id="89"/>
      <w:bookmarkEnd w:id="90"/>
      <w:bookmarkEnd w:id="91"/>
    </w:p>
    <w:p>
      <w:pPr>
        <w:keepNext w:val="0"/>
        <w:keepLines w:val="0"/>
        <w:pageBreakBefore w:val="0"/>
        <w:widowControl w:val="0"/>
        <w:numPr>
          <w:ilvl w:val="1"/>
          <w:numId w:val="7"/>
        </w:numPr>
        <w:kinsoku/>
        <w:wordWrap/>
        <w:overflowPunct/>
        <w:topLinePunct w:val="0"/>
        <w:autoSpaceDE/>
        <w:autoSpaceDN/>
        <w:bidi w:val="0"/>
        <w:adjustRightInd/>
        <w:snapToGrid/>
        <w:spacing w:line="360" w:lineRule="auto"/>
        <w:ind w:left="624" w:hanging="624"/>
        <w:textAlignment w:val="auto"/>
        <w:rPr>
          <w:rFonts w:hint="default" w:ascii="Times New Roman" w:hAnsi="Times New Roman" w:cs="Times New Roman" w:eastAsiaTheme="minorEastAsia"/>
          <w:color w:val="auto"/>
          <w:highlight w:val="none"/>
        </w:rPr>
      </w:pPr>
      <w:r>
        <w:rPr>
          <w:rFonts w:hint="default" w:ascii="Times New Roman" w:hAnsi="Times New Roman" w:cs="Times New Roman" w:eastAsiaTheme="minorEastAsia"/>
          <w:color w:val="auto"/>
          <w:highlight w:val="none"/>
        </w:rPr>
        <w:t>本次采购适用的主要法律法规为《中华人民共和国政府采购法》、《政府采购竞争性磋商采购方式管理暂行办法》、《广东省实施＜中华人民共和国政府采购法＞办法》及政府采购其它相关法规。</w:t>
      </w:r>
    </w:p>
    <w:p>
      <w:pPr>
        <w:keepNext w:val="0"/>
        <w:keepLines w:val="0"/>
        <w:pageBreakBefore w:val="0"/>
        <w:widowControl w:val="0"/>
        <w:numPr>
          <w:ilvl w:val="0"/>
          <w:numId w:val="7"/>
        </w:numPr>
        <w:kinsoku/>
        <w:wordWrap/>
        <w:overflowPunct/>
        <w:topLinePunct w:val="0"/>
        <w:autoSpaceDE/>
        <w:autoSpaceDN/>
        <w:bidi w:val="0"/>
        <w:adjustRightInd/>
        <w:snapToGrid/>
        <w:spacing w:line="360" w:lineRule="auto"/>
        <w:ind w:left="624" w:hanging="624"/>
        <w:textAlignment w:val="auto"/>
        <w:rPr>
          <w:rFonts w:hint="default" w:ascii="Times New Roman" w:hAnsi="Times New Roman" w:cs="Times New Roman" w:eastAsiaTheme="minorEastAsia"/>
          <w:b/>
          <w:color w:val="auto"/>
          <w:sz w:val="24"/>
          <w:szCs w:val="24"/>
          <w:highlight w:val="none"/>
        </w:rPr>
      </w:pPr>
      <w:bookmarkStart w:id="92" w:name="_Toc119321124"/>
      <w:bookmarkStart w:id="93" w:name="_Toc159385048"/>
      <w:bookmarkStart w:id="94" w:name="_Toc136682889"/>
      <w:bookmarkStart w:id="95" w:name="_Toc136662913"/>
      <w:r>
        <w:rPr>
          <w:rFonts w:hint="default" w:ascii="Times New Roman" w:hAnsi="Times New Roman" w:cs="Times New Roman" w:eastAsiaTheme="minorEastAsia"/>
          <w:b/>
          <w:color w:val="auto"/>
          <w:sz w:val="24"/>
          <w:szCs w:val="24"/>
          <w:highlight w:val="none"/>
        </w:rPr>
        <w:t>释义</w:t>
      </w:r>
      <w:bookmarkEnd w:id="92"/>
      <w:bookmarkEnd w:id="93"/>
      <w:bookmarkEnd w:id="94"/>
      <w:bookmarkEnd w:id="95"/>
    </w:p>
    <w:p>
      <w:pPr>
        <w:keepNext w:val="0"/>
        <w:keepLines w:val="0"/>
        <w:pageBreakBefore w:val="0"/>
        <w:widowControl w:val="0"/>
        <w:numPr>
          <w:ilvl w:val="1"/>
          <w:numId w:val="7"/>
        </w:numPr>
        <w:kinsoku/>
        <w:wordWrap/>
        <w:overflowPunct/>
        <w:topLinePunct w:val="0"/>
        <w:autoSpaceDE/>
        <w:autoSpaceDN/>
        <w:bidi w:val="0"/>
        <w:adjustRightInd/>
        <w:snapToGrid/>
        <w:spacing w:line="360" w:lineRule="auto"/>
        <w:ind w:left="624" w:hanging="624"/>
        <w:textAlignment w:val="auto"/>
        <w:rPr>
          <w:rFonts w:hint="default" w:ascii="Times New Roman" w:hAnsi="Times New Roman" w:cs="Times New Roman" w:eastAsiaTheme="minorEastAsia"/>
          <w:color w:val="auto"/>
          <w:highlight w:val="none"/>
        </w:rPr>
      </w:pPr>
      <w:r>
        <w:rPr>
          <w:rFonts w:hint="default" w:ascii="Times New Roman" w:hAnsi="Times New Roman" w:cs="Times New Roman" w:eastAsiaTheme="minorEastAsia"/>
          <w:color w:val="auto"/>
          <w:highlight w:val="none"/>
        </w:rPr>
        <w:t>政府采购的政策目标：</w:t>
      </w:r>
      <w:r>
        <w:rPr>
          <w:rFonts w:hint="default" w:ascii="Times New Roman" w:hAnsi="Times New Roman" w:cs="Times New Roman" w:eastAsiaTheme="minorEastAsia"/>
          <w:bCs/>
          <w:color w:val="auto"/>
          <w:szCs w:val="32"/>
          <w:highlight w:val="none"/>
        </w:rPr>
        <w:t>政府采购应当</w:t>
      </w:r>
      <w:r>
        <w:rPr>
          <w:rFonts w:hint="default" w:ascii="Times New Roman" w:hAnsi="Times New Roman" w:cs="Times New Roman" w:eastAsiaTheme="minorEastAsia"/>
          <w:color w:val="auto"/>
          <w:szCs w:val="32"/>
          <w:highlight w:val="none"/>
        </w:rPr>
        <w:t>有助于实现</w:t>
      </w:r>
      <w:r>
        <w:rPr>
          <w:rFonts w:hint="default" w:ascii="Times New Roman" w:hAnsi="Times New Roman" w:cs="Times New Roman" w:eastAsiaTheme="minorEastAsia"/>
          <w:bCs/>
          <w:color w:val="auto"/>
          <w:szCs w:val="32"/>
          <w:highlight w:val="none"/>
        </w:rPr>
        <w:t>保护环境</w:t>
      </w:r>
      <w:r>
        <w:rPr>
          <w:rFonts w:hint="default" w:ascii="Times New Roman" w:hAnsi="Times New Roman" w:cs="Times New Roman" w:eastAsiaTheme="minorEastAsia"/>
          <w:color w:val="auto"/>
          <w:szCs w:val="32"/>
          <w:highlight w:val="none"/>
        </w:rPr>
        <w:t>、</w:t>
      </w:r>
      <w:r>
        <w:rPr>
          <w:rFonts w:hint="default" w:ascii="Times New Roman" w:hAnsi="Times New Roman" w:cs="Times New Roman" w:eastAsiaTheme="minorEastAsia"/>
          <w:bCs/>
          <w:color w:val="auto"/>
          <w:szCs w:val="32"/>
          <w:highlight w:val="none"/>
        </w:rPr>
        <w:t>节能减排</w:t>
      </w:r>
      <w:r>
        <w:rPr>
          <w:rFonts w:hint="default" w:ascii="Times New Roman" w:hAnsi="Times New Roman" w:cs="Times New Roman" w:eastAsiaTheme="minorEastAsia"/>
          <w:color w:val="auto"/>
          <w:szCs w:val="32"/>
          <w:highlight w:val="none"/>
        </w:rPr>
        <w:t>、</w:t>
      </w:r>
      <w:r>
        <w:rPr>
          <w:rFonts w:hint="default" w:ascii="Times New Roman" w:hAnsi="Times New Roman" w:cs="Times New Roman" w:eastAsiaTheme="minorEastAsia"/>
          <w:bCs/>
          <w:color w:val="auto"/>
          <w:szCs w:val="32"/>
          <w:highlight w:val="none"/>
        </w:rPr>
        <w:t>支持自主创新</w:t>
      </w:r>
      <w:r>
        <w:rPr>
          <w:rFonts w:hint="default" w:ascii="Times New Roman" w:hAnsi="Times New Roman" w:cs="Times New Roman" w:eastAsiaTheme="minorEastAsia"/>
          <w:color w:val="auto"/>
          <w:szCs w:val="32"/>
          <w:highlight w:val="none"/>
        </w:rPr>
        <w:t>、</w:t>
      </w:r>
      <w:r>
        <w:rPr>
          <w:rFonts w:hint="default" w:ascii="Times New Roman" w:hAnsi="Times New Roman" w:cs="Times New Roman" w:eastAsiaTheme="minorEastAsia"/>
          <w:bCs/>
          <w:color w:val="auto"/>
          <w:szCs w:val="32"/>
          <w:highlight w:val="none"/>
        </w:rPr>
        <w:t>扶持不发达地区和少数民族地区</w:t>
      </w:r>
      <w:r>
        <w:rPr>
          <w:rFonts w:hint="default" w:ascii="Times New Roman" w:hAnsi="Times New Roman" w:cs="Times New Roman" w:eastAsiaTheme="minorEastAsia"/>
          <w:color w:val="auto"/>
          <w:szCs w:val="32"/>
          <w:highlight w:val="none"/>
        </w:rPr>
        <w:t>、</w:t>
      </w:r>
      <w:r>
        <w:rPr>
          <w:rFonts w:hint="default" w:ascii="Times New Roman" w:hAnsi="Times New Roman" w:cs="Times New Roman" w:eastAsiaTheme="minorEastAsia"/>
          <w:bCs/>
          <w:color w:val="auto"/>
          <w:szCs w:val="32"/>
          <w:highlight w:val="none"/>
        </w:rPr>
        <w:t>促进中小企业发展等</w:t>
      </w:r>
      <w:r>
        <w:rPr>
          <w:rFonts w:hint="default" w:ascii="Times New Roman" w:hAnsi="Times New Roman" w:cs="Times New Roman" w:eastAsiaTheme="minorEastAsia"/>
          <w:color w:val="auto"/>
          <w:szCs w:val="32"/>
          <w:highlight w:val="none"/>
        </w:rPr>
        <w:t>国家的经济和社会发展政策目标。</w:t>
      </w:r>
    </w:p>
    <w:p>
      <w:pPr>
        <w:keepNext w:val="0"/>
        <w:keepLines w:val="0"/>
        <w:pageBreakBefore w:val="0"/>
        <w:widowControl w:val="0"/>
        <w:numPr>
          <w:ilvl w:val="1"/>
          <w:numId w:val="7"/>
        </w:numPr>
        <w:kinsoku/>
        <w:wordWrap/>
        <w:overflowPunct/>
        <w:topLinePunct w:val="0"/>
        <w:autoSpaceDE/>
        <w:autoSpaceDN/>
        <w:bidi w:val="0"/>
        <w:adjustRightInd/>
        <w:snapToGrid/>
        <w:spacing w:line="360" w:lineRule="auto"/>
        <w:ind w:left="624" w:hanging="624"/>
        <w:textAlignment w:val="auto"/>
        <w:rPr>
          <w:rFonts w:hint="default" w:ascii="Times New Roman" w:hAnsi="Times New Roman" w:cs="Times New Roman" w:eastAsiaTheme="minorEastAsia"/>
          <w:color w:val="auto"/>
          <w:highlight w:val="none"/>
        </w:rPr>
      </w:pPr>
      <w:r>
        <w:rPr>
          <w:rFonts w:hint="default" w:ascii="Times New Roman" w:hAnsi="Times New Roman" w:cs="Times New Roman" w:eastAsiaTheme="minorEastAsia"/>
          <w:color w:val="auto"/>
          <w:highlight w:val="none"/>
        </w:rPr>
        <w:t>采购人：是指</w:t>
      </w:r>
      <w:r>
        <w:rPr>
          <w:rFonts w:hint="default" w:ascii="Times New Roman" w:hAnsi="Times New Roman" w:cs="Times New Roman" w:eastAsiaTheme="minorEastAsia"/>
          <w:color w:val="auto"/>
          <w:highlight w:val="none"/>
          <w:lang w:eastAsia="zh-CN"/>
        </w:rPr>
        <w:t>佛山市消防救援支队</w:t>
      </w:r>
      <w:r>
        <w:rPr>
          <w:rFonts w:hint="default" w:ascii="Times New Roman" w:hAnsi="Times New Roman" w:cs="Times New Roman" w:eastAsiaTheme="minorEastAsia"/>
          <w:color w:val="auto"/>
          <w:highlight w:val="none"/>
        </w:rPr>
        <w:t>。为采购活动当事人之一，负责项目的整体规划、技术方案可行性设计论证与实施，作为合同采购方(用户)的主体承担质疑回复、履行合同义务、验收与评价等义务。</w:t>
      </w:r>
    </w:p>
    <w:p>
      <w:pPr>
        <w:keepNext w:val="0"/>
        <w:keepLines w:val="0"/>
        <w:pageBreakBefore w:val="0"/>
        <w:widowControl w:val="0"/>
        <w:numPr>
          <w:ilvl w:val="1"/>
          <w:numId w:val="7"/>
        </w:numPr>
        <w:kinsoku/>
        <w:wordWrap/>
        <w:overflowPunct/>
        <w:topLinePunct w:val="0"/>
        <w:autoSpaceDE/>
        <w:autoSpaceDN/>
        <w:bidi w:val="0"/>
        <w:adjustRightInd/>
        <w:snapToGrid/>
        <w:spacing w:line="360" w:lineRule="auto"/>
        <w:ind w:left="624" w:hanging="624"/>
        <w:textAlignment w:val="auto"/>
        <w:rPr>
          <w:rFonts w:hint="default" w:ascii="Times New Roman" w:hAnsi="Times New Roman" w:cs="Times New Roman" w:eastAsiaTheme="minorEastAsia"/>
          <w:color w:val="auto"/>
          <w:highlight w:val="none"/>
        </w:rPr>
      </w:pPr>
      <w:bookmarkStart w:id="96" w:name="_Toc136682890"/>
      <w:bookmarkStart w:id="97" w:name="_Toc159385049"/>
      <w:bookmarkStart w:id="98" w:name="_Toc119321125"/>
      <w:bookmarkStart w:id="99" w:name="_Toc136662914"/>
      <w:r>
        <w:rPr>
          <w:rFonts w:hint="default" w:ascii="Times New Roman" w:hAnsi="Times New Roman" w:cs="Times New Roman" w:eastAsiaTheme="minorEastAsia"/>
          <w:color w:val="auto"/>
          <w:highlight w:val="none"/>
        </w:rPr>
        <w:t>采购代理机构：是指</w:t>
      </w:r>
      <w:r>
        <w:rPr>
          <w:rFonts w:hint="default" w:ascii="Times New Roman" w:hAnsi="Times New Roman" w:cs="Times New Roman" w:eastAsiaTheme="minorEastAsia"/>
          <w:color w:val="auto"/>
          <w:highlight w:val="none"/>
          <w:lang w:eastAsia="zh-CN"/>
        </w:rPr>
        <w:t>广东远东招标代理有限公司</w:t>
      </w:r>
      <w:r>
        <w:rPr>
          <w:rFonts w:hint="default" w:ascii="Times New Roman" w:hAnsi="Times New Roman" w:cs="Times New Roman" w:eastAsiaTheme="minorEastAsia"/>
          <w:color w:val="auto"/>
          <w:highlight w:val="none"/>
        </w:rPr>
        <w:t>，是整个采购活动的组织者，依法负责编制和发布采购文件，对采购文件拥有最终的解释权。采购代理机构不以任何身份出任磋商小组成员。</w:t>
      </w:r>
    </w:p>
    <w:p>
      <w:pPr>
        <w:keepNext w:val="0"/>
        <w:keepLines w:val="0"/>
        <w:pageBreakBefore w:val="0"/>
        <w:widowControl w:val="0"/>
        <w:numPr>
          <w:ilvl w:val="1"/>
          <w:numId w:val="7"/>
        </w:numPr>
        <w:kinsoku/>
        <w:wordWrap/>
        <w:overflowPunct/>
        <w:topLinePunct w:val="0"/>
        <w:autoSpaceDE/>
        <w:autoSpaceDN/>
        <w:bidi w:val="0"/>
        <w:adjustRightInd/>
        <w:snapToGrid/>
        <w:spacing w:line="360" w:lineRule="auto"/>
        <w:ind w:left="624" w:hanging="624"/>
        <w:textAlignment w:val="auto"/>
        <w:rPr>
          <w:rFonts w:hint="default" w:ascii="Times New Roman" w:hAnsi="Times New Roman" w:cs="Times New Roman" w:eastAsiaTheme="minorEastAsia"/>
          <w:color w:val="auto"/>
          <w:highlight w:val="none"/>
        </w:rPr>
      </w:pPr>
      <w:r>
        <w:rPr>
          <w:rFonts w:hint="default" w:ascii="Times New Roman" w:hAnsi="Times New Roman" w:cs="Times New Roman" w:eastAsiaTheme="minorEastAsia"/>
          <w:color w:val="auto"/>
          <w:highlight w:val="none"/>
        </w:rPr>
        <w:t>佛山市：是指包括禅城区、顺德区、南海区、高明区、三水区共五个行政辖区。</w:t>
      </w:r>
    </w:p>
    <w:p>
      <w:pPr>
        <w:keepNext w:val="0"/>
        <w:keepLines w:val="0"/>
        <w:pageBreakBefore w:val="0"/>
        <w:widowControl w:val="0"/>
        <w:numPr>
          <w:ilvl w:val="1"/>
          <w:numId w:val="7"/>
        </w:numPr>
        <w:kinsoku/>
        <w:wordWrap/>
        <w:overflowPunct/>
        <w:topLinePunct w:val="0"/>
        <w:autoSpaceDE/>
        <w:autoSpaceDN/>
        <w:bidi w:val="0"/>
        <w:adjustRightInd/>
        <w:snapToGrid/>
        <w:spacing w:line="360" w:lineRule="auto"/>
        <w:ind w:left="624" w:hanging="624"/>
        <w:textAlignment w:val="auto"/>
        <w:rPr>
          <w:rFonts w:hint="default" w:ascii="Times New Roman" w:hAnsi="Times New Roman" w:cs="Times New Roman" w:eastAsiaTheme="minorEastAsia"/>
          <w:color w:val="auto"/>
          <w:highlight w:val="none"/>
        </w:rPr>
      </w:pPr>
      <w:r>
        <w:rPr>
          <w:rFonts w:hint="default" w:ascii="Times New Roman" w:hAnsi="Times New Roman" w:cs="Times New Roman" w:eastAsiaTheme="minorEastAsia"/>
          <w:color w:val="auto"/>
          <w:highlight w:val="none"/>
        </w:rPr>
        <w:t>采购文件：是指包括项目公告、竞争性磋商文件以及竞争性磋商文件的补充、变更和澄清等一系列文件。</w:t>
      </w:r>
    </w:p>
    <w:p>
      <w:pPr>
        <w:keepNext w:val="0"/>
        <w:keepLines w:val="0"/>
        <w:pageBreakBefore w:val="0"/>
        <w:widowControl w:val="0"/>
        <w:numPr>
          <w:ilvl w:val="1"/>
          <w:numId w:val="7"/>
        </w:numPr>
        <w:kinsoku/>
        <w:wordWrap/>
        <w:overflowPunct/>
        <w:topLinePunct w:val="0"/>
        <w:autoSpaceDE/>
        <w:autoSpaceDN/>
        <w:bidi w:val="0"/>
        <w:adjustRightInd/>
        <w:snapToGrid/>
        <w:spacing w:line="360" w:lineRule="auto"/>
        <w:ind w:left="624" w:hanging="624"/>
        <w:textAlignment w:val="auto"/>
        <w:rPr>
          <w:rFonts w:hint="default" w:ascii="Times New Roman" w:hAnsi="Times New Roman" w:cs="Times New Roman" w:eastAsiaTheme="minorEastAsia"/>
          <w:color w:val="auto"/>
          <w:highlight w:val="none"/>
        </w:rPr>
      </w:pPr>
      <w:r>
        <w:rPr>
          <w:rFonts w:hint="default" w:ascii="Times New Roman" w:hAnsi="Times New Roman" w:cs="Times New Roman" w:eastAsiaTheme="minorEastAsia"/>
          <w:color w:val="auto"/>
          <w:highlight w:val="none"/>
        </w:rPr>
        <w:t>采购过程：是指从采购项目信息公告发布起，到成交结果公告止，包括采购文件的发布、磋商与报价、评审、澄清等各个程序环节。</w:t>
      </w:r>
    </w:p>
    <w:p>
      <w:pPr>
        <w:keepNext w:val="0"/>
        <w:keepLines w:val="0"/>
        <w:pageBreakBefore w:val="0"/>
        <w:widowControl w:val="0"/>
        <w:numPr>
          <w:ilvl w:val="1"/>
          <w:numId w:val="7"/>
        </w:numPr>
        <w:kinsoku/>
        <w:wordWrap/>
        <w:overflowPunct/>
        <w:topLinePunct w:val="0"/>
        <w:autoSpaceDE/>
        <w:autoSpaceDN/>
        <w:bidi w:val="0"/>
        <w:adjustRightInd/>
        <w:snapToGrid/>
        <w:spacing w:line="360" w:lineRule="auto"/>
        <w:ind w:left="624" w:hanging="624"/>
        <w:textAlignment w:val="auto"/>
        <w:rPr>
          <w:rFonts w:hint="default" w:ascii="Times New Roman" w:hAnsi="Times New Roman" w:cs="Times New Roman" w:eastAsiaTheme="minorEastAsia"/>
          <w:color w:val="auto"/>
          <w:highlight w:val="none"/>
        </w:rPr>
      </w:pPr>
      <w:r>
        <w:rPr>
          <w:rFonts w:hint="default" w:ascii="Times New Roman" w:hAnsi="Times New Roman" w:cs="Times New Roman" w:eastAsiaTheme="minorEastAsia"/>
          <w:color w:val="auto"/>
          <w:highlight w:val="none"/>
        </w:rPr>
        <w:t>实质性响应：是指符合采购文件的关键性和重要要求、条款、条件、规定，且没有不利于项目实施质量效果和服务保障的重大偏离或保留。实质性条款包括但不限于本文件涉及的“质保期、完工期、付款方式、预算金额”及其它带“★”标注的强制响应条款。</w:t>
      </w:r>
    </w:p>
    <w:p>
      <w:pPr>
        <w:keepNext w:val="0"/>
        <w:keepLines w:val="0"/>
        <w:pageBreakBefore w:val="0"/>
        <w:widowControl w:val="0"/>
        <w:numPr>
          <w:ilvl w:val="1"/>
          <w:numId w:val="7"/>
        </w:numPr>
        <w:kinsoku/>
        <w:wordWrap/>
        <w:overflowPunct/>
        <w:topLinePunct w:val="0"/>
        <w:autoSpaceDE/>
        <w:autoSpaceDN/>
        <w:bidi w:val="0"/>
        <w:adjustRightInd/>
        <w:snapToGrid/>
        <w:spacing w:line="360" w:lineRule="auto"/>
        <w:ind w:left="624" w:hanging="624"/>
        <w:textAlignment w:val="auto"/>
        <w:rPr>
          <w:rFonts w:hint="default" w:ascii="Times New Roman" w:hAnsi="Times New Roman" w:cs="Times New Roman" w:eastAsiaTheme="minorEastAsia"/>
          <w:color w:val="auto"/>
          <w:highlight w:val="none"/>
        </w:rPr>
      </w:pPr>
      <w:r>
        <w:rPr>
          <w:rFonts w:hint="default" w:ascii="Times New Roman" w:hAnsi="Times New Roman" w:cs="Times New Roman" w:eastAsiaTheme="minorEastAsia"/>
          <w:color w:val="auto"/>
          <w:highlight w:val="none"/>
        </w:rPr>
        <w:t>重大偏离或保留：是指影响到采购文件规定的范围、质量和性能或限制了采购人的权力和参与磋商与报价供应商义务的规定，而调整纠正这些偏离将直接影响到其它参与磋商与报价供应商的公平竞争地位。</w:t>
      </w:r>
    </w:p>
    <w:p>
      <w:pPr>
        <w:keepNext w:val="0"/>
        <w:keepLines w:val="0"/>
        <w:pageBreakBefore w:val="0"/>
        <w:widowControl w:val="0"/>
        <w:numPr>
          <w:ilvl w:val="1"/>
          <w:numId w:val="7"/>
        </w:numPr>
        <w:kinsoku/>
        <w:wordWrap/>
        <w:overflowPunct/>
        <w:topLinePunct w:val="0"/>
        <w:autoSpaceDE/>
        <w:autoSpaceDN/>
        <w:bidi w:val="0"/>
        <w:adjustRightInd/>
        <w:snapToGrid/>
        <w:spacing w:line="360" w:lineRule="auto"/>
        <w:ind w:left="624" w:hanging="624"/>
        <w:textAlignment w:val="auto"/>
        <w:rPr>
          <w:rFonts w:hint="default" w:ascii="Times New Roman" w:hAnsi="Times New Roman" w:cs="Times New Roman" w:eastAsiaTheme="minorEastAsia"/>
          <w:color w:val="auto"/>
          <w:highlight w:val="none"/>
        </w:rPr>
      </w:pPr>
      <w:r>
        <w:rPr>
          <w:rFonts w:hint="default" w:ascii="Times New Roman" w:hAnsi="Times New Roman" w:cs="Times New Roman" w:eastAsiaTheme="minorEastAsia"/>
          <w:color w:val="auto"/>
          <w:highlight w:val="none"/>
        </w:rPr>
        <w:t>轻微偏离: 是指响应文件能够实质上响应采购文件要求，但在个别地方存在漏项或者提供了不完整的信息和数据等情况，并且补正这些遗漏或者不完整不会对其他参与磋商与报价的供应商造成不公平的结果。它包括负偏离（劣于）和正偏离(优于)。</w:t>
      </w:r>
    </w:p>
    <w:p>
      <w:pPr>
        <w:keepNext w:val="0"/>
        <w:keepLines w:val="0"/>
        <w:pageBreakBefore w:val="0"/>
        <w:widowControl w:val="0"/>
        <w:numPr>
          <w:ilvl w:val="1"/>
          <w:numId w:val="7"/>
        </w:numPr>
        <w:kinsoku/>
        <w:wordWrap/>
        <w:overflowPunct/>
        <w:topLinePunct w:val="0"/>
        <w:autoSpaceDE/>
        <w:autoSpaceDN/>
        <w:bidi w:val="0"/>
        <w:adjustRightInd/>
        <w:snapToGrid/>
        <w:spacing w:line="360" w:lineRule="auto"/>
        <w:ind w:left="624" w:hanging="624"/>
        <w:textAlignment w:val="auto"/>
        <w:rPr>
          <w:rFonts w:hint="default" w:ascii="Times New Roman" w:hAnsi="Times New Roman" w:cs="Times New Roman" w:eastAsiaTheme="minorEastAsia"/>
          <w:color w:val="auto"/>
          <w:highlight w:val="none"/>
        </w:rPr>
      </w:pPr>
      <w:r>
        <w:rPr>
          <w:rFonts w:hint="default" w:ascii="Times New Roman" w:hAnsi="Times New Roman" w:cs="Times New Roman" w:eastAsiaTheme="minorEastAsia"/>
          <w:color w:val="auto"/>
          <w:highlight w:val="none"/>
        </w:rPr>
        <w:t>中小企业：依据《政府采购促进中小企业发展管理办法》（财库〔2020〕46号），包含中型、小型、微型企业，具体标准依据工信部联企业〔2011〕300号文件进行划分。</w:t>
      </w:r>
    </w:p>
    <w:p>
      <w:pPr>
        <w:keepNext w:val="0"/>
        <w:keepLines w:val="0"/>
        <w:pageBreakBefore w:val="0"/>
        <w:widowControl w:val="0"/>
        <w:numPr>
          <w:ilvl w:val="1"/>
          <w:numId w:val="7"/>
        </w:numPr>
        <w:kinsoku/>
        <w:wordWrap/>
        <w:overflowPunct/>
        <w:topLinePunct w:val="0"/>
        <w:autoSpaceDE/>
        <w:autoSpaceDN/>
        <w:bidi w:val="0"/>
        <w:adjustRightInd/>
        <w:snapToGrid/>
        <w:spacing w:line="360" w:lineRule="auto"/>
        <w:ind w:left="624" w:hanging="624"/>
        <w:textAlignment w:val="auto"/>
        <w:rPr>
          <w:rFonts w:hint="default" w:ascii="Times New Roman" w:hAnsi="Times New Roman" w:cs="Times New Roman" w:eastAsiaTheme="minorEastAsia"/>
          <w:color w:val="auto"/>
          <w:highlight w:val="none"/>
        </w:rPr>
      </w:pPr>
      <w:r>
        <w:rPr>
          <w:rFonts w:hint="default" w:ascii="Times New Roman" w:hAnsi="Times New Roman" w:cs="Times New Roman" w:eastAsiaTheme="minorEastAsia"/>
          <w:color w:val="auto"/>
          <w:highlight w:val="none"/>
        </w:rPr>
        <w:t>日期、天数、时间：未有特别说明时，均为公历日（天）及北京时间。</w:t>
      </w:r>
    </w:p>
    <w:p>
      <w:pPr>
        <w:keepNext w:val="0"/>
        <w:keepLines w:val="0"/>
        <w:pageBreakBefore w:val="0"/>
        <w:widowControl w:val="0"/>
        <w:numPr>
          <w:ilvl w:val="0"/>
          <w:numId w:val="7"/>
        </w:numPr>
        <w:kinsoku/>
        <w:wordWrap/>
        <w:overflowPunct/>
        <w:topLinePunct w:val="0"/>
        <w:autoSpaceDE/>
        <w:autoSpaceDN/>
        <w:bidi w:val="0"/>
        <w:adjustRightInd/>
        <w:snapToGrid/>
        <w:spacing w:line="360" w:lineRule="auto"/>
        <w:ind w:left="624" w:hanging="624"/>
        <w:textAlignment w:val="auto"/>
        <w:rPr>
          <w:rFonts w:hint="default" w:ascii="Times New Roman" w:hAnsi="Times New Roman" w:cs="Times New Roman" w:eastAsiaTheme="minorEastAsia"/>
          <w:b/>
          <w:color w:val="auto"/>
          <w:sz w:val="24"/>
          <w:szCs w:val="24"/>
          <w:highlight w:val="none"/>
        </w:rPr>
      </w:pPr>
      <w:r>
        <w:rPr>
          <w:rFonts w:hint="default" w:ascii="Times New Roman" w:hAnsi="Times New Roman" w:cs="Times New Roman" w:eastAsiaTheme="minorEastAsia"/>
          <w:b/>
          <w:color w:val="auto"/>
          <w:sz w:val="24"/>
          <w:szCs w:val="24"/>
          <w:highlight w:val="none"/>
        </w:rPr>
        <w:t>合格的供应商、合格的产品和服务</w:t>
      </w:r>
      <w:bookmarkEnd w:id="96"/>
      <w:bookmarkEnd w:id="97"/>
      <w:bookmarkEnd w:id="98"/>
      <w:bookmarkEnd w:id="99"/>
    </w:p>
    <w:p>
      <w:pPr>
        <w:keepNext w:val="0"/>
        <w:keepLines w:val="0"/>
        <w:pageBreakBefore w:val="0"/>
        <w:widowControl w:val="0"/>
        <w:numPr>
          <w:ilvl w:val="1"/>
          <w:numId w:val="7"/>
        </w:numPr>
        <w:kinsoku/>
        <w:wordWrap/>
        <w:overflowPunct/>
        <w:topLinePunct w:val="0"/>
        <w:autoSpaceDE/>
        <w:autoSpaceDN/>
        <w:bidi w:val="0"/>
        <w:adjustRightInd/>
        <w:snapToGrid/>
        <w:spacing w:line="360" w:lineRule="auto"/>
        <w:ind w:left="624" w:hanging="624"/>
        <w:textAlignment w:val="auto"/>
        <w:rPr>
          <w:rFonts w:hint="default" w:ascii="Times New Roman" w:hAnsi="Times New Roman" w:cs="Times New Roman" w:eastAsiaTheme="minorEastAsia"/>
          <w:color w:val="auto"/>
          <w:highlight w:val="none"/>
        </w:rPr>
      </w:pPr>
      <w:bookmarkStart w:id="100" w:name="OLE_LINK1"/>
      <w:r>
        <w:rPr>
          <w:rFonts w:hint="default" w:ascii="Times New Roman" w:hAnsi="Times New Roman" w:cs="Times New Roman" w:eastAsiaTheme="minorEastAsia"/>
          <w:color w:val="auto"/>
          <w:highlight w:val="none"/>
        </w:rPr>
        <w:t>根据《政府采购法》第二十二条的要求，供应商参加政府采购活动应当具备下列条件：①具有独立承担民事责任的能力；②具有良好的商业信誉和健全的财务会计制度；③具有履行合同所必需的设备和专业技术能力；④具有依法缴纳税收和社会保障资金的良好记录；⑤参加本次政府采购活动前三年内，在经营活动中没有重大违法记录；⑥法律、行政法规规定的其他条件。</w:t>
      </w:r>
    </w:p>
    <w:p>
      <w:pPr>
        <w:keepNext w:val="0"/>
        <w:keepLines w:val="0"/>
        <w:pageBreakBefore w:val="0"/>
        <w:widowControl w:val="0"/>
        <w:numPr>
          <w:ilvl w:val="1"/>
          <w:numId w:val="7"/>
        </w:numPr>
        <w:kinsoku/>
        <w:wordWrap/>
        <w:overflowPunct/>
        <w:topLinePunct w:val="0"/>
        <w:autoSpaceDE/>
        <w:autoSpaceDN/>
        <w:bidi w:val="0"/>
        <w:adjustRightInd/>
        <w:snapToGrid/>
        <w:spacing w:line="360" w:lineRule="auto"/>
        <w:ind w:left="624" w:hanging="624"/>
        <w:textAlignment w:val="auto"/>
        <w:rPr>
          <w:rFonts w:hint="default" w:ascii="Times New Roman" w:hAnsi="Times New Roman" w:cs="Times New Roman" w:eastAsiaTheme="minorEastAsia"/>
          <w:color w:val="auto"/>
          <w:highlight w:val="none"/>
        </w:rPr>
      </w:pPr>
      <w:r>
        <w:rPr>
          <w:rFonts w:hint="default" w:ascii="Times New Roman" w:hAnsi="Times New Roman" w:cs="Times New Roman" w:eastAsiaTheme="minorEastAsia"/>
          <w:color w:val="auto"/>
          <w:highlight w:val="none"/>
        </w:rPr>
        <w:t>供应商在参加政府采购活动前三年内，在经营活动中没有重大违法记录。重大违法记录，是指供应商因违法经营受到刑事处罚或者责令停产停业、吊销许可证或者执照、较大数额罚款等行政处罚。（根据财库〔2022〕3号文，“较大数额罚款”认定为200万元以上的罚款，法律、行政法规以及国务院有关部门明确规定相关领域“较大数额罚款”标准高于200万元的）。供应商在参加政府采购活动前3年内因违法经营被禁止在一定期限内参加政府采购活动，期限届满的，可以参加政府采购活动。</w:t>
      </w:r>
    </w:p>
    <w:p>
      <w:pPr>
        <w:keepNext w:val="0"/>
        <w:keepLines w:val="0"/>
        <w:pageBreakBefore w:val="0"/>
        <w:widowControl w:val="0"/>
        <w:numPr>
          <w:ilvl w:val="1"/>
          <w:numId w:val="7"/>
        </w:numPr>
        <w:kinsoku/>
        <w:wordWrap/>
        <w:overflowPunct/>
        <w:topLinePunct w:val="0"/>
        <w:autoSpaceDE/>
        <w:autoSpaceDN/>
        <w:bidi w:val="0"/>
        <w:adjustRightInd/>
        <w:snapToGrid/>
        <w:spacing w:line="360" w:lineRule="auto"/>
        <w:ind w:left="624" w:hanging="624"/>
        <w:textAlignment w:val="auto"/>
        <w:rPr>
          <w:rFonts w:hint="default" w:ascii="Times New Roman" w:hAnsi="Times New Roman" w:cs="Times New Roman" w:eastAsiaTheme="minorEastAsia"/>
          <w:color w:val="auto"/>
          <w:highlight w:val="none"/>
        </w:rPr>
      </w:pPr>
      <w:r>
        <w:rPr>
          <w:rFonts w:hint="default" w:ascii="Times New Roman" w:hAnsi="Times New Roman" w:cs="Times New Roman" w:eastAsiaTheme="minorEastAsia"/>
          <w:color w:val="auto"/>
          <w:highlight w:val="none"/>
        </w:rPr>
        <w:t>参与磋商与报价的供应商须在中国大陆境内经政府行业主管部门合法注册登记，符合政府采购法律、法规规定的必备条件，于本文件指定时效内均能满足响应资格及相关重要要求。</w:t>
      </w:r>
    </w:p>
    <w:p>
      <w:pPr>
        <w:keepNext w:val="0"/>
        <w:keepLines w:val="0"/>
        <w:pageBreakBefore w:val="0"/>
        <w:widowControl w:val="0"/>
        <w:numPr>
          <w:ilvl w:val="1"/>
          <w:numId w:val="7"/>
        </w:numPr>
        <w:kinsoku/>
        <w:wordWrap/>
        <w:overflowPunct/>
        <w:topLinePunct w:val="0"/>
        <w:autoSpaceDE/>
        <w:autoSpaceDN/>
        <w:bidi w:val="0"/>
        <w:adjustRightInd/>
        <w:snapToGrid/>
        <w:spacing w:line="360" w:lineRule="auto"/>
        <w:ind w:left="624" w:hanging="624"/>
        <w:textAlignment w:val="auto"/>
        <w:rPr>
          <w:rFonts w:hint="default" w:ascii="Times New Roman" w:hAnsi="Times New Roman" w:cs="Times New Roman" w:eastAsiaTheme="minorEastAsia"/>
          <w:color w:val="auto"/>
          <w:highlight w:val="none"/>
        </w:rPr>
      </w:pPr>
      <w:r>
        <w:rPr>
          <w:rFonts w:hint="default" w:ascii="Times New Roman" w:hAnsi="Times New Roman" w:cs="Times New Roman" w:eastAsiaTheme="minorEastAsia"/>
          <w:color w:val="auto"/>
          <w:highlight w:val="none"/>
        </w:rPr>
        <w:t>根据财库2007[119]号文与财办库2008[248]号文关于政府采购进口产品管理的有关规定，未经核准同意，供应商参与磋商与报价时必须提供本国产品，供应商以进口产品参与磋商与报价的，将作无效响应处理。</w:t>
      </w:r>
    </w:p>
    <w:p>
      <w:pPr>
        <w:keepNext w:val="0"/>
        <w:keepLines w:val="0"/>
        <w:pageBreakBefore w:val="0"/>
        <w:widowControl w:val="0"/>
        <w:numPr>
          <w:ilvl w:val="1"/>
          <w:numId w:val="7"/>
        </w:numPr>
        <w:kinsoku/>
        <w:wordWrap/>
        <w:overflowPunct/>
        <w:topLinePunct w:val="0"/>
        <w:autoSpaceDE/>
        <w:autoSpaceDN/>
        <w:bidi w:val="0"/>
        <w:adjustRightInd/>
        <w:snapToGrid/>
        <w:spacing w:line="360" w:lineRule="auto"/>
        <w:ind w:left="624" w:hanging="624"/>
        <w:textAlignment w:val="auto"/>
        <w:rPr>
          <w:rFonts w:hint="default" w:ascii="Times New Roman" w:hAnsi="Times New Roman" w:cs="Times New Roman" w:eastAsiaTheme="minorEastAsia"/>
          <w:color w:val="auto"/>
          <w:highlight w:val="none"/>
        </w:rPr>
      </w:pPr>
      <w:r>
        <w:rPr>
          <w:rFonts w:hint="default" w:ascii="Times New Roman" w:hAnsi="Times New Roman" w:cs="Times New Roman" w:eastAsiaTheme="minorEastAsia"/>
          <w:color w:val="auto"/>
          <w:highlight w:val="none"/>
        </w:rPr>
        <w:t>中小企业须符合财库[2020]46号和工信部联企业〔2011〕300号文件关于中型、小型、微型企业的要求，且提供本企业制造的货物、承担的工程或者服务，或者提供其他中小企业制造的货物，但不包括使用大型企业注册商标的货物。</w:t>
      </w:r>
    </w:p>
    <w:p>
      <w:pPr>
        <w:keepNext w:val="0"/>
        <w:keepLines w:val="0"/>
        <w:pageBreakBefore w:val="0"/>
        <w:widowControl w:val="0"/>
        <w:numPr>
          <w:ilvl w:val="1"/>
          <w:numId w:val="7"/>
        </w:numPr>
        <w:kinsoku/>
        <w:wordWrap/>
        <w:overflowPunct/>
        <w:topLinePunct w:val="0"/>
        <w:autoSpaceDE/>
        <w:autoSpaceDN/>
        <w:bidi w:val="0"/>
        <w:adjustRightInd/>
        <w:snapToGrid/>
        <w:spacing w:line="360" w:lineRule="auto"/>
        <w:ind w:left="624" w:hanging="624"/>
        <w:textAlignment w:val="auto"/>
        <w:rPr>
          <w:rFonts w:hint="default" w:ascii="Times New Roman" w:hAnsi="Times New Roman" w:cs="Times New Roman" w:eastAsiaTheme="minorEastAsia"/>
          <w:color w:val="auto"/>
          <w:highlight w:val="none"/>
        </w:rPr>
      </w:pPr>
      <w:r>
        <w:rPr>
          <w:rFonts w:hint="default" w:ascii="Times New Roman" w:hAnsi="Times New Roman" w:cs="Times New Roman" w:eastAsiaTheme="minorEastAsia"/>
          <w:color w:val="auto"/>
          <w:highlight w:val="none"/>
        </w:rPr>
        <w:t>采购代理机构领取采购文件的供应商进行报名登记备案，供应商经报名登记备案及递交响应文件后即成为合法的参与本项目磋商与报价的供应商。</w:t>
      </w:r>
    </w:p>
    <w:p>
      <w:pPr>
        <w:keepNext w:val="0"/>
        <w:keepLines w:val="0"/>
        <w:pageBreakBefore w:val="0"/>
        <w:widowControl w:val="0"/>
        <w:numPr>
          <w:ilvl w:val="1"/>
          <w:numId w:val="7"/>
        </w:numPr>
        <w:kinsoku/>
        <w:wordWrap/>
        <w:overflowPunct/>
        <w:topLinePunct w:val="0"/>
        <w:autoSpaceDE/>
        <w:autoSpaceDN/>
        <w:bidi w:val="0"/>
        <w:adjustRightInd/>
        <w:snapToGrid/>
        <w:spacing w:line="360" w:lineRule="auto"/>
        <w:ind w:left="624" w:hanging="624"/>
        <w:textAlignment w:val="auto"/>
        <w:rPr>
          <w:rFonts w:hint="default" w:ascii="Times New Roman" w:hAnsi="Times New Roman" w:cs="Times New Roman" w:eastAsiaTheme="minorEastAsia"/>
          <w:color w:val="auto"/>
          <w:highlight w:val="none"/>
        </w:rPr>
      </w:pPr>
      <w:r>
        <w:rPr>
          <w:rFonts w:hint="default" w:ascii="Times New Roman" w:hAnsi="Times New Roman" w:cs="Times New Roman" w:eastAsiaTheme="minorEastAsia"/>
          <w:color w:val="auto"/>
          <w:highlight w:val="none"/>
        </w:rPr>
        <w:t>参与磋商与报价的供应商应保证提交的资料合法真实且准确有效，如发现自身资料被盗用或复制，应遵循法律途径解决，追究侵权者责任。对同一家供应商递交两份响应文件或同一份响应文件中出现多家参与磋商与报价的供应商名称的，磋商小组将按采购文件中有关无效报价的规定处理。</w:t>
      </w:r>
    </w:p>
    <w:bookmarkEnd w:id="100"/>
    <w:p>
      <w:pPr>
        <w:keepNext w:val="0"/>
        <w:keepLines w:val="0"/>
        <w:pageBreakBefore w:val="0"/>
        <w:widowControl w:val="0"/>
        <w:numPr>
          <w:ilvl w:val="1"/>
          <w:numId w:val="7"/>
        </w:numPr>
        <w:kinsoku/>
        <w:wordWrap/>
        <w:overflowPunct/>
        <w:topLinePunct w:val="0"/>
        <w:autoSpaceDE/>
        <w:autoSpaceDN/>
        <w:bidi w:val="0"/>
        <w:adjustRightInd/>
        <w:snapToGrid/>
        <w:spacing w:line="360" w:lineRule="auto"/>
        <w:ind w:left="624" w:hanging="624"/>
        <w:textAlignment w:val="auto"/>
        <w:rPr>
          <w:rFonts w:hint="default" w:ascii="Times New Roman" w:hAnsi="Times New Roman" w:cs="Times New Roman" w:eastAsiaTheme="minorEastAsia"/>
          <w:color w:val="auto"/>
          <w:highlight w:val="none"/>
        </w:rPr>
      </w:pPr>
      <w:r>
        <w:rPr>
          <w:rFonts w:hint="default" w:ascii="Times New Roman" w:hAnsi="Times New Roman" w:cs="Times New Roman" w:eastAsiaTheme="minorEastAsia"/>
          <w:color w:val="auto"/>
          <w:highlight w:val="none"/>
        </w:rPr>
        <w:t>所有涉及知识产权的产品及设计，供应商必须确保采购人拥有其合法的、不受限制的无偿使用权，并免受任何侵权诉讼或索偿，否则，由此产生的一切经济损失和法律责任由供应商承担。</w:t>
      </w:r>
    </w:p>
    <w:p>
      <w:pPr>
        <w:keepNext w:val="0"/>
        <w:keepLines w:val="0"/>
        <w:pageBreakBefore w:val="0"/>
        <w:widowControl w:val="0"/>
        <w:numPr>
          <w:ilvl w:val="1"/>
          <w:numId w:val="7"/>
        </w:numPr>
        <w:kinsoku/>
        <w:wordWrap/>
        <w:overflowPunct/>
        <w:topLinePunct w:val="0"/>
        <w:autoSpaceDE/>
        <w:autoSpaceDN/>
        <w:bidi w:val="0"/>
        <w:adjustRightInd/>
        <w:snapToGrid/>
        <w:spacing w:line="360" w:lineRule="auto"/>
        <w:ind w:left="624" w:hanging="624"/>
        <w:textAlignment w:val="auto"/>
        <w:rPr>
          <w:rFonts w:hint="default" w:ascii="Times New Roman" w:hAnsi="Times New Roman" w:cs="Times New Roman" w:eastAsiaTheme="minorEastAsia"/>
          <w:color w:val="auto"/>
          <w:highlight w:val="none"/>
        </w:rPr>
      </w:pPr>
      <w:r>
        <w:rPr>
          <w:rFonts w:hint="default" w:ascii="Times New Roman" w:hAnsi="Times New Roman" w:cs="Times New Roman" w:eastAsiaTheme="minorEastAsia"/>
          <w:color w:val="auto"/>
          <w:highlight w:val="none"/>
        </w:rPr>
        <w:t>供应商获取了本采购文件并非意味着满足了合格、有效供应商的基本条件，一切均以磋商小组共同评定确认的结果为准。</w:t>
      </w:r>
    </w:p>
    <w:p>
      <w:pPr>
        <w:keepNext w:val="0"/>
        <w:keepLines w:val="0"/>
        <w:pageBreakBefore w:val="0"/>
        <w:widowControl w:val="0"/>
        <w:numPr>
          <w:ilvl w:val="1"/>
          <w:numId w:val="7"/>
        </w:numPr>
        <w:kinsoku/>
        <w:wordWrap/>
        <w:overflowPunct/>
        <w:topLinePunct w:val="0"/>
        <w:autoSpaceDE/>
        <w:autoSpaceDN/>
        <w:bidi w:val="0"/>
        <w:adjustRightInd/>
        <w:snapToGrid/>
        <w:spacing w:line="360" w:lineRule="auto"/>
        <w:ind w:left="624" w:hanging="624"/>
        <w:textAlignment w:val="auto"/>
        <w:rPr>
          <w:rFonts w:hint="default" w:ascii="Times New Roman" w:hAnsi="Times New Roman" w:cs="Times New Roman" w:eastAsiaTheme="minorEastAsia"/>
          <w:color w:val="auto"/>
          <w:highlight w:val="none"/>
        </w:rPr>
      </w:pPr>
      <w:r>
        <w:rPr>
          <w:rFonts w:hint="default" w:ascii="Times New Roman" w:hAnsi="Times New Roman" w:cs="Times New Roman" w:eastAsiaTheme="minorEastAsia"/>
          <w:color w:val="auto"/>
          <w:highlight w:val="none"/>
        </w:rPr>
        <w:t>不合格的供应商参与本项目的报价可认定为无效报价行为，对其提供的货物、工程和伴随服务，采购方拒绝为其承担任何责任义务，且不予支付任何费用。</w:t>
      </w:r>
    </w:p>
    <w:p>
      <w:pPr>
        <w:rPr>
          <w:rFonts w:hint="default" w:ascii="Times New Roman" w:hAnsi="Times New Roman" w:cs="Times New Roman" w:eastAsiaTheme="minorEastAsia"/>
          <w:color w:val="auto"/>
          <w:sz w:val="24"/>
          <w:highlight w:val="none"/>
        </w:rPr>
      </w:pPr>
    </w:p>
    <w:p>
      <w:pPr>
        <w:rPr>
          <w:rFonts w:hint="default" w:ascii="Times New Roman" w:hAnsi="Times New Roman" w:cs="Times New Roman" w:eastAsiaTheme="minorEastAsia"/>
          <w:color w:val="auto"/>
          <w:sz w:val="24"/>
          <w:highlight w:val="none"/>
        </w:rPr>
      </w:pPr>
      <w:r>
        <w:rPr>
          <w:rFonts w:hint="default" w:ascii="Times New Roman" w:hAnsi="Times New Roman" w:cs="Times New Roman" w:eastAsiaTheme="minorEastAsia"/>
          <w:color w:val="auto"/>
          <w:sz w:val="24"/>
          <w:highlight w:val="none"/>
        </w:rPr>
        <w:br w:type="page"/>
      </w:r>
    </w:p>
    <w:p>
      <w:pPr>
        <w:pStyle w:val="4"/>
        <w:numPr>
          <w:ilvl w:val="0"/>
          <w:numId w:val="6"/>
        </w:numPr>
        <w:ind w:left="575" w:hanging="575" w:hangingChars="179"/>
        <w:rPr>
          <w:rFonts w:hint="default" w:ascii="Times New Roman" w:hAnsi="Times New Roman" w:cs="Times New Roman" w:eastAsiaTheme="minorEastAsia"/>
          <w:color w:val="auto"/>
          <w:sz w:val="32"/>
          <w:highlight w:val="none"/>
        </w:rPr>
      </w:pPr>
      <w:bookmarkStart w:id="101" w:name="_招标文件说明"/>
      <w:bookmarkEnd w:id="101"/>
      <w:bookmarkStart w:id="102" w:name="_Toc373767192"/>
      <w:bookmarkStart w:id="103" w:name="_Toc20144973"/>
      <w:bookmarkStart w:id="104" w:name="_Toc20571353"/>
      <w:bookmarkStart w:id="105" w:name="_Toc32517"/>
      <w:bookmarkStart w:id="106" w:name="_Toc27277"/>
      <w:bookmarkStart w:id="107" w:name="_Toc325031935"/>
      <w:bookmarkStart w:id="108" w:name="_Toc113157422"/>
      <w:bookmarkStart w:id="109" w:name="_Toc525312044"/>
      <w:bookmarkStart w:id="110" w:name="_Toc259803662"/>
      <w:bookmarkStart w:id="111" w:name="_Toc310519879"/>
      <w:bookmarkStart w:id="112" w:name="_Toc31718"/>
      <w:bookmarkStart w:id="113" w:name="_Toc55812445"/>
      <w:bookmarkStart w:id="114" w:name="_Toc5578663"/>
      <w:bookmarkStart w:id="115" w:name="_Toc19090"/>
      <w:bookmarkStart w:id="116" w:name="_Toc419106556"/>
      <w:bookmarkStart w:id="117" w:name="_Toc20564607"/>
      <w:bookmarkStart w:id="118" w:name="_Toc49329254"/>
      <w:bookmarkStart w:id="119" w:name="_Toc11044"/>
      <w:bookmarkStart w:id="120" w:name="_Toc5575600"/>
      <w:bookmarkStart w:id="121" w:name="_Toc25913"/>
      <w:bookmarkStart w:id="122" w:name="_Toc20564519"/>
      <w:r>
        <w:rPr>
          <w:rFonts w:hint="default" w:ascii="Times New Roman" w:hAnsi="Times New Roman" w:cs="Times New Roman" w:eastAsiaTheme="minorEastAsia"/>
          <w:color w:val="auto"/>
          <w:sz w:val="32"/>
          <w:highlight w:val="none"/>
        </w:rPr>
        <w:t>采购文件说明</w:t>
      </w:r>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p>
    <w:p>
      <w:pPr>
        <w:keepNext w:val="0"/>
        <w:keepLines w:val="0"/>
        <w:pageBreakBefore w:val="0"/>
        <w:widowControl w:val="0"/>
        <w:numPr>
          <w:ilvl w:val="0"/>
          <w:numId w:val="8"/>
        </w:numPr>
        <w:kinsoku/>
        <w:wordWrap/>
        <w:overflowPunct/>
        <w:topLinePunct w:val="0"/>
        <w:autoSpaceDE/>
        <w:autoSpaceDN/>
        <w:bidi w:val="0"/>
        <w:adjustRightInd/>
        <w:snapToGrid/>
        <w:spacing w:line="360" w:lineRule="auto"/>
        <w:ind w:left="624" w:hanging="624"/>
        <w:textAlignment w:val="auto"/>
        <w:rPr>
          <w:rFonts w:hint="default" w:ascii="Times New Roman" w:hAnsi="Times New Roman" w:cs="Times New Roman" w:eastAsiaTheme="minorEastAsia"/>
          <w:b/>
          <w:color w:val="auto"/>
          <w:sz w:val="24"/>
          <w:szCs w:val="24"/>
          <w:highlight w:val="none"/>
        </w:rPr>
      </w:pPr>
      <w:r>
        <w:rPr>
          <w:rFonts w:hint="default" w:ascii="Times New Roman" w:hAnsi="Times New Roman" w:cs="Times New Roman" w:eastAsiaTheme="minorEastAsia"/>
          <w:b/>
          <w:color w:val="auto"/>
          <w:sz w:val="24"/>
          <w:szCs w:val="24"/>
          <w:highlight w:val="none"/>
        </w:rPr>
        <w:t>采购文件说明</w:t>
      </w:r>
    </w:p>
    <w:p>
      <w:pPr>
        <w:numPr>
          <w:ilvl w:val="1"/>
          <w:numId w:val="9"/>
        </w:numPr>
        <w:spacing w:line="360" w:lineRule="auto"/>
        <w:rPr>
          <w:highlight w:val="none"/>
        </w:rPr>
      </w:pPr>
      <w:bookmarkStart w:id="123" w:name="_Toc55812447"/>
      <w:bookmarkStart w:id="124" w:name="_Toc49329256"/>
      <w:r>
        <w:rPr>
          <w:rFonts w:hint="eastAsia"/>
          <w:highlight w:val="none"/>
        </w:rPr>
        <w:t>本文件是采购方阐明所实施的采购项目内容、响应规约等综合性文件，采购文件、响应文件、评审结果、合同书和相关承诺确认文件，均作为约束当事人行为的重要标准，各方当事人均应以最基本的职业道德和商业诚信履行自己应尽的责任义务。</w:t>
      </w:r>
    </w:p>
    <w:p>
      <w:pPr>
        <w:numPr>
          <w:ilvl w:val="1"/>
          <w:numId w:val="9"/>
        </w:numPr>
        <w:spacing w:line="360" w:lineRule="auto"/>
        <w:rPr>
          <w:highlight w:val="none"/>
        </w:rPr>
      </w:pPr>
      <w:r>
        <w:rPr>
          <w:rFonts w:hint="eastAsia"/>
          <w:highlight w:val="none"/>
        </w:rPr>
        <w:t>本文件的专业服务内容如涉及到有官方强制性要求或行业标准规范限制和禁止性内容时，应以官方强制性要求或行业标准规范为准；否则，以本采购文件约定的技术要求为准。</w:t>
      </w:r>
    </w:p>
    <w:p>
      <w:pPr>
        <w:numPr>
          <w:ilvl w:val="1"/>
          <w:numId w:val="9"/>
        </w:numPr>
        <w:spacing w:line="360" w:lineRule="auto"/>
        <w:rPr>
          <w:highlight w:val="none"/>
        </w:rPr>
      </w:pPr>
      <w:r>
        <w:rPr>
          <w:rFonts w:hint="eastAsia"/>
          <w:highlight w:val="none"/>
        </w:rPr>
        <w:t>本文件由电子文档制作，它由：</w:t>
      </w:r>
      <w:r>
        <w:rPr>
          <w:rFonts w:hint="eastAsia"/>
          <w:highlight w:val="none"/>
          <w:lang w:eastAsia="zh-CN"/>
        </w:rPr>
        <w:t>采购</w:t>
      </w:r>
      <w:r>
        <w:rPr>
          <w:rFonts w:hint="eastAsia"/>
          <w:highlight w:val="none"/>
        </w:rPr>
        <w:t>邀请函、采购项目</w:t>
      </w:r>
      <w:r>
        <w:rPr>
          <w:rFonts w:hint="eastAsia"/>
          <w:highlight w:val="none"/>
          <w:lang w:eastAsia="zh-CN"/>
        </w:rPr>
        <w:t>内容</w:t>
      </w:r>
      <w:r>
        <w:rPr>
          <w:rFonts w:hint="eastAsia"/>
          <w:highlight w:val="none"/>
        </w:rPr>
        <w:t>、供应商须知、合同书范本、响应文件格式共五部分组成。</w:t>
      </w:r>
    </w:p>
    <w:p>
      <w:pPr>
        <w:numPr>
          <w:ilvl w:val="1"/>
          <w:numId w:val="9"/>
        </w:numPr>
        <w:spacing w:line="360" w:lineRule="auto"/>
        <w:rPr>
          <w:highlight w:val="none"/>
        </w:rPr>
      </w:pPr>
      <w:r>
        <w:rPr>
          <w:rFonts w:hint="eastAsia"/>
          <w:b/>
          <w:bCs/>
          <w:highlight w:val="none"/>
        </w:rPr>
        <w:t>采购文件中重复描述的内容出现不一致时，均以文件中首次对该内容描述为准。</w:t>
      </w:r>
    </w:p>
    <w:p>
      <w:pPr>
        <w:numPr>
          <w:ilvl w:val="1"/>
          <w:numId w:val="9"/>
        </w:numPr>
        <w:spacing w:line="360" w:lineRule="auto"/>
        <w:rPr>
          <w:rFonts w:hint="eastAsia"/>
          <w:highlight w:val="none"/>
        </w:rPr>
      </w:pPr>
      <w:r>
        <w:rPr>
          <w:rFonts w:hint="eastAsia"/>
          <w:highlight w:val="none"/>
        </w:rPr>
        <w:t>采购代理机构对磋商文件进行必要的澄清或者修改的，在指定媒体上发布更正公告。澄清或者修改的内容可能影响响应文件编制的，更正公告在递交响应文件截止时间至少5日前发出；不足5日的，代理机构顺延提交响应文件截止时间。</w:t>
      </w:r>
    </w:p>
    <w:p>
      <w:pPr>
        <w:numPr>
          <w:ilvl w:val="0"/>
          <w:numId w:val="0"/>
        </w:numPr>
        <w:spacing w:line="360" w:lineRule="auto"/>
        <w:ind w:left="630" w:leftChars="300" w:firstLine="0" w:firstLineChars="0"/>
        <w:rPr>
          <w:rFonts w:hint="eastAsia"/>
          <w:highlight w:val="none"/>
        </w:rPr>
      </w:pPr>
      <w:r>
        <w:rPr>
          <w:rFonts w:hint="eastAsia"/>
          <w:highlight w:val="none"/>
        </w:rPr>
        <w:t>更正公告及其所发布的内容或信息（包括但不限于：磋商文件的澄清或修改、现场考察或答疑会的有关事宜等）作为磋商文件的组成部分，对供应商具有约束力。一经在指定媒体上发布后，更正公告将作为通知所有磋商文件收受人的书面形式。</w:t>
      </w:r>
    </w:p>
    <w:p>
      <w:pPr>
        <w:numPr>
          <w:ilvl w:val="1"/>
          <w:numId w:val="9"/>
        </w:numPr>
        <w:spacing w:line="360" w:lineRule="auto"/>
        <w:rPr>
          <w:highlight w:val="none"/>
        </w:rPr>
      </w:pPr>
      <w:r>
        <w:rPr>
          <w:rFonts w:hint="eastAsia"/>
          <w:highlight w:val="none"/>
        </w:rPr>
        <w:t>供应商必须认真阅读理解本采购文件的各项要求，如有任何疑问经向采购方咨询后仍无法解决，应最迟在提交首次响应文件截止之日前5天，以书面形式【</w:t>
      </w:r>
      <w:r>
        <w:rPr>
          <w:highlight w:val="none"/>
        </w:rPr>
        <w:t>包括信函或传真等（应加盖公章），下同</w:t>
      </w:r>
      <w:r>
        <w:rPr>
          <w:rFonts w:hint="eastAsia"/>
          <w:highlight w:val="none"/>
        </w:rPr>
        <w:t>】向采购代理机构提出澄清要求，采购代理机构均将以书面形式及时予以回复。</w:t>
      </w:r>
    </w:p>
    <w:p>
      <w:pPr>
        <w:numPr>
          <w:ilvl w:val="0"/>
          <w:numId w:val="0"/>
        </w:numPr>
        <w:spacing w:line="360" w:lineRule="auto"/>
        <w:ind w:left="630" w:leftChars="300" w:firstLine="0"/>
        <w:rPr>
          <w:highlight w:val="none"/>
        </w:rPr>
      </w:pPr>
      <w:r>
        <w:rPr>
          <w:rFonts w:hint="eastAsia"/>
          <w:highlight w:val="none"/>
        </w:rPr>
        <w:t>供应商在规定的时间内未对磋商文件提出疑问、质疑或要求澄清的，将视其为无异议。对磋商文件中描述有歧义或前后不一致的地方，磋商小组有权进行评判，但对同一条款的评判应适用于每个供应商。</w:t>
      </w:r>
    </w:p>
    <w:p>
      <w:pPr>
        <w:numPr>
          <w:ilvl w:val="1"/>
          <w:numId w:val="9"/>
        </w:numPr>
        <w:spacing w:line="360" w:lineRule="auto"/>
        <w:rPr>
          <w:highlight w:val="none"/>
        </w:rPr>
      </w:pPr>
      <w:r>
        <w:rPr>
          <w:rFonts w:hint="eastAsia"/>
          <w:highlight w:val="none"/>
        </w:rPr>
        <w:t>采购代理机构在采购过程中，均有权要求参与磋商与报价的供应商或相关当事人就本项目的内容按时提交澄清说明或补充材料等，被通知的当事人须认真予以配合。</w:t>
      </w:r>
    </w:p>
    <w:p>
      <w:pPr>
        <w:numPr>
          <w:ilvl w:val="1"/>
          <w:numId w:val="9"/>
        </w:numPr>
        <w:spacing w:line="360" w:lineRule="auto"/>
        <w:rPr>
          <w:highlight w:val="none"/>
        </w:rPr>
      </w:pPr>
      <w:r>
        <w:rPr>
          <w:rFonts w:hint="eastAsia"/>
          <w:highlight w:val="none"/>
        </w:rPr>
        <w:t>采购过程中的一切补充文件一经确认后与主体源文件均具有同等法律效力，确认方均视为知悉无疑并依照最后确认的文件执行。一切要约承诺未经合意缔约方同意不得擅自变更、撤销或转让。</w:t>
      </w:r>
    </w:p>
    <w:p>
      <w:pPr>
        <w:numPr>
          <w:ilvl w:val="1"/>
          <w:numId w:val="9"/>
        </w:numPr>
        <w:spacing w:line="360" w:lineRule="auto"/>
        <w:rPr>
          <w:rFonts w:hint="eastAsia" w:ascii="Times New Roman" w:hAnsi="Times New Roman" w:eastAsia="宋体"/>
          <w:highlight w:val="none"/>
        </w:rPr>
      </w:pPr>
      <w:r>
        <w:rPr>
          <w:rFonts w:hint="eastAsia"/>
          <w:highlight w:val="none"/>
        </w:rPr>
        <w:t>对各类参数、条款事项成交注“★”号项为不可负偏离的重要参数要求，在磋商采购时须完全实质</w:t>
      </w:r>
      <w:r>
        <w:rPr>
          <w:rFonts w:hint="eastAsia" w:ascii="Times New Roman" w:hAnsi="Times New Roman" w:eastAsia="宋体"/>
          <w:highlight w:val="none"/>
        </w:rPr>
        <w:t>性响应，若其中一项出现负偏离时将作无效报价处理。</w:t>
      </w:r>
    </w:p>
    <w:p>
      <w:pPr>
        <w:numPr>
          <w:ilvl w:val="1"/>
          <w:numId w:val="9"/>
        </w:numPr>
        <w:spacing w:before="0" w:beforeLines="0" w:after="0" w:afterLines="0" w:line="360" w:lineRule="auto"/>
        <w:rPr>
          <w:rFonts w:hint="eastAsia" w:ascii="Times New Roman" w:hAnsi="Times New Roman" w:eastAsia="宋体"/>
          <w:highlight w:val="none"/>
        </w:rPr>
      </w:pPr>
      <w:r>
        <w:rPr>
          <w:rFonts w:hint="eastAsia" w:ascii="Times New Roman" w:hAnsi="Times New Roman" w:eastAsia="宋体"/>
          <w:highlight w:val="none"/>
        </w:rPr>
        <w:t>采购方在没有特别要求时，只允许参与磋商与报价的供应商提供唯一最具代表性和竞争力的报价方案，对提供含糊不清、不确定或可选的报价方案者均作无效报价处理。</w:t>
      </w:r>
    </w:p>
    <w:p>
      <w:pPr>
        <w:numPr>
          <w:ilvl w:val="1"/>
          <w:numId w:val="9"/>
        </w:numPr>
        <w:spacing w:before="0" w:beforeLines="0" w:after="0" w:afterLines="0" w:line="360" w:lineRule="auto"/>
        <w:rPr>
          <w:rFonts w:hint="eastAsia" w:ascii="Times New Roman" w:hAnsi="Times New Roman" w:eastAsia="宋体"/>
          <w:highlight w:val="none"/>
        </w:rPr>
      </w:pPr>
      <w:r>
        <w:rPr>
          <w:rFonts w:hint="eastAsia" w:ascii="Times New Roman" w:hAnsi="Times New Roman" w:eastAsia="宋体"/>
          <w:highlight w:val="none"/>
        </w:rPr>
        <w:t>不论磋商结果如何，供应商应承担所有与准备和参加磋商有关的费用。采购代理机构和采购人均无义务和责任承担相关费用。</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imes New Roman" w:hAnsi="Times New Roman" w:cs="Times New Roman" w:eastAsiaTheme="minorEastAsia"/>
          <w:color w:val="auto"/>
          <w:sz w:val="24"/>
          <w:highlight w:val="none"/>
        </w:rPr>
      </w:pPr>
      <w:r>
        <w:rPr>
          <w:rFonts w:hint="default" w:ascii="Times New Roman" w:hAnsi="Times New Roman" w:cs="Times New Roman" w:eastAsiaTheme="minorEastAsia"/>
          <w:color w:val="auto"/>
          <w:sz w:val="24"/>
          <w:highlight w:val="none"/>
        </w:rPr>
        <w:br w:type="page"/>
      </w:r>
    </w:p>
    <w:bookmarkEnd w:id="123"/>
    <w:bookmarkEnd w:id="124"/>
    <w:p>
      <w:pPr>
        <w:pStyle w:val="4"/>
        <w:numPr>
          <w:ilvl w:val="0"/>
          <w:numId w:val="6"/>
        </w:numPr>
        <w:ind w:left="575" w:hanging="575" w:hangingChars="179"/>
        <w:rPr>
          <w:rFonts w:hint="default" w:ascii="Times New Roman" w:hAnsi="Times New Roman" w:cs="Times New Roman" w:eastAsiaTheme="minorEastAsia"/>
          <w:color w:val="auto"/>
          <w:sz w:val="32"/>
          <w:highlight w:val="none"/>
        </w:rPr>
      </w:pPr>
      <w:bookmarkStart w:id="125" w:name="_Toc373767193"/>
      <w:bookmarkStart w:id="126" w:name="_Toc21419"/>
      <w:bookmarkStart w:id="127" w:name="_Toc20332"/>
      <w:bookmarkStart w:id="128" w:name="_Toc13588"/>
      <w:bookmarkStart w:id="129" w:name="_Toc325031936"/>
      <w:bookmarkStart w:id="130" w:name="_Toc259803663"/>
      <w:bookmarkStart w:id="131" w:name="_Toc310519880"/>
      <w:bookmarkStart w:id="132" w:name="_Toc525312045"/>
      <w:bookmarkStart w:id="133" w:name="_Toc493"/>
      <w:bookmarkStart w:id="134" w:name="_Toc13038"/>
      <w:bookmarkStart w:id="135" w:name="_Toc30042"/>
      <w:bookmarkStart w:id="136" w:name="_Toc419106557"/>
      <w:r>
        <w:rPr>
          <w:rFonts w:hint="default" w:ascii="Times New Roman" w:hAnsi="Times New Roman" w:cs="Times New Roman" w:eastAsiaTheme="minorEastAsia"/>
          <w:color w:val="auto"/>
          <w:sz w:val="32"/>
          <w:highlight w:val="none"/>
        </w:rPr>
        <w:t>响应文件说明</w:t>
      </w:r>
      <w:bookmarkEnd w:id="125"/>
      <w:bookmarkEnd w:id="126"/>
      <w:bookmarkEnd w:id="127"/>
      <w:bookmarkEnd w:id="128"/>
      <w:bookmarkEnd w:id="129"/>
      <w:bookmarkEnd w:id="130"/>
      <w:bookmarkEnd w:id="131"/>
      <w:bookmarkEnd w:id="132"/>
      <w:bookmarkEnd w:id="133"/>
      <w:bookmarkEnd w:id="134"/>
      <w:bookmarkEnd w:id="135"/>
      <w:bookmarkEnd w:id="136"/>
    </w:p>
    <w:p>
      <w:pPr>
        <w:numPr>
          <w:ilvl w:val="0"/>
          <w:numId w:val="10"/>
        </w:numPr>
        <w:spacing w:before="0" w:beforeLines="0" w:after="0" w:afterLines="0" w:line="360" w:lineRule="auto"/>
        <w:ind w:left="624" w:hanging="624"/>
        <w:rPr>
          <w:rFonts w:hint="default" w:ascii="Times New Roman" w:hAnsi="Times New Roman" w:cs="Times New Roman"/>
          <w:b/>
          <w:color w:val="auto"/>
          <w:sz w:val="24"/>
          <w:szCs w:val="24"/>
          <w:highlight w:val="none"/>
        </w:rPr>
      </w:pPr>
      <w:bookmarkStart w:id="137" w:name="_Toc136682893"/>
      <w:bookmarkStart w:id="138" w:name="_Toc20564523"/>
      <w:bookmarkStart w:id="139" w:name="_Toc20144977"/>
      <w:bookmarkStart w:id="140" w:name="_Toc119321128"/>
      <w:bookmarkStart w:id="141" w:name="_Toc159385052"/>
      <w:bookmarkStart w:id="142" w:name="_Toc5575604"/>
      <w:bookmarkStart w:id="143" w:name="_Toc5578667"/>
      <w:bookmarkStart w:id="144" w:name="_Toc20564611"/>
      <w:bookmarkStart w:id="145" w:name="_Toc136662917"/>
      <w:bookmarkStart w:id="146" w:name="_Toc20571357"/>
      <w:bookmarkStart w:id="147" w:name="_Toc55812449"/>
      <w:bookmarkStart w:id="148" w:name="_Toc49329258"/>
      <w:r>
        <w:rPr>
          <w:rFonts w:hint="default" w:ascii="Times New Roman" w:hAnsi="Times New Roman" w:cs="Times New Roman"/>
          <w:b/>
          <w:color w:val="auto"/>
          <w:sz w:val="24"/>
          <w:szCs w:val="24"/>
          <w:highlight w:val="none"/>
        </w:rPr>
        <w:t>原则</w:t>
      </w:r>
      <w:bookmarkEnd w:id="137"/>
      <w:bookmarkEnd w:id="138"/>
      <w:bookmarkEnd w:id="139"/>
      <w:bookmarkEnd w:id="140"/>
      <w:bookmarkEnd w:id="141"/>
      <w:bookmarkEnd w:id="142"/>
      <w:bookmarkEnd w:id="143"/>
      <w:bookmarkEnd w:id="144"/>
      <w:bookmarkEnd w:id="145"/>
      <w:bookmarkEnd w:id="146"/>
    </w:p>
    <w:p>
      <w:pPr>
        <w:numPr>
          <w:ilvl w:val="1"/>
          <w:numId w:val="10"/>
        </w:numPr>
        <w:spacing w:beforeLines="0" w:afterLines="0" w:line="360" w:lineRule="auto"/>
        <w:ind w:left="624" w:hanging="624"/>
        <w:rPr>
          <w:rFonts w:hint="default" w:ascii="Times New Roman" w:hAnsi="Times New Roman" w:cs="Times New Roman"/>
          <w:color w:val="auto"/>
          <w:highlight w:val="none"/>
        </w:rPr>
      </w:pPr>
      <w:bookmarkStart w:id="149" w:name="_Toc136662918"/>
      <w:bookmarkStart w:id="150" w:name="_Toc119321129"/>
      <w:bookmarkStart w:id="151" w:name="_Toc159385053"/>
      <w:bookmarkStart w:id="152" w:name="_Toc136682894"/>
      <w:r>
        <w:rPr>
          <w:rFonts w:hint="default" w:ascii="Times New Roman" w:hAnsi="Times New Roman" w:cs="Times New Roman"/>
          <w:color w:val="auto"/>
          <w:highlight w:val="none"/>
        </w:rPr>
        <w:t>响应文件应突出重点，精简扼要。所提供的资料必须符合诚实信用、客观真实的原则，对弄虚作假或违背诚信的违法行为，应承担相应的后果及法律责任。</w:t>
      </w:r>
    </w:p>
    <w:p>
      <w:pPr>
        <w:numPr>
          <w:ilvl w:val="1"/>
          <w:numId w:val="10"/>
        </w:numPr>
        <w:spacing w:beforeLines="0" w:afterLines="0" w:line="360" w:lineRule="auto"/>
        <w:ind w:left="624" w:hanging="624"/>
        <w:rPr>
          <w:rFonts w:hint="default" w:ascii="Times New Roman" w:hAnsi="Times New Roman" w:cs="Times New Roman"/>
          <w:color w:val="auto"/>
          <w:highlight w:val="none"/>
        </w:rPr>
      </w:pPr>
      <w:r>
        <w:rPr>
          <w:rFonts w:hint="default" w:ascii="Times New Roman" w:hAnsi="Times New Roman" w:cs="Times New Roman"/>
          <w:color w:val="auto"/>
          <w:highlight w:val="none"/>
        </w:rPr>
        <w:t>无论采购结果如何，供应商自行承担因参加本次磋商而发生的一切费用。采购机构对参与磋商与报价的供应商及其他当事人不承担任何形式的赔偿或补偿。</w:t>
      </w:r>
    </w:p>
    <w:p>
      <w:pPr>
        <w:numPr>
          <w:ilvl w:val="0"/>
          <w:numId w:val="10"/>
        </w:numPr>
        <w:spacing w:before="0" w:beforeLines="0" w:after="0" w:afterLines="0" w:line="360" w:lineRule="auto"/>
        <w:ind w:left="624" w:hanging="624"/>
        <w:rPr>
          <w:rFonts w:hint="default" w:ascii="Times New Roman" w:hAnsi="Times New Roman" w:cs="Times New Roman"/>
          <w:b/>
          <w:color w:val="auto"/>
          <w:sz w:val="24"/>
          <w:szCs w:val="24"/>
          <w:highlight w:val="none"/>
        </w:rPr>
      </w:pPr>
      <w:r>
        <w:rPr>
          <w:rFonts w:hint="default" w:ascii="Times New Roman" w:hAnsi="Times New Roman" w:cs="Times New Roman"/>
          <w:b/>
          <w:color w:val="auto"/>
          <w:sz w:val="24"/>
          <w:szCs w:val="24"/>
          <w:highlight w:val="none"/>
        </w:rPr>
        <w:t>响应文件的组成与制作要求</w:t>
      </w:r>
      <w:bookmarkEnd w:id="149"/>
      <w:bookmarkEnd w:id="150"/>
      <w:bookmarkEnd w:id="151"/>
      <w:bookmarkEnd w:id="152"/>
    </w:p>
    <w:p>
      <w:pPr>
        <w:numPr>
          <w:ilvl w:val="1"/>
          <w:numId w:val="10"/>
        </w:numPr>
        <w:spacing w:line="360" w:lineRule="auto"/>
        <w:rPr>
          <w:rFonts w:hint="default" w:ascii="Times New Roman" w:hAnsi="Times New Roman" w:cs="Times New Roman"/>
          <w:color w:val="auto"/>
          <w:highlight w:val="none"/>
        </w:rPr>
      </w:pPr>
      <w:bookmarkStart w:id="153" w:name="_Toc159385054"/>
      <w:bookmarkStart w:id="154" w:name="_Toc136662919"/>
      <w:bookmarkStart w:id="155" w:name="_Toc136682895"/>
      <w:bookmarkStart w:id="156" w:name="_Toc119321130"/>
      <w:r>
        <w:rPr>
          <w:rFonts w:hint="default" w:ascii="Times New Roman" w:hAnsi="Times New Roman" w:cs="Times New Roman"/>
          <w:color w:val="auto"/>
          <w:highlight w:val="none"/>
        </w:rPr>
        <w:t>响应文件由资格性文件、评审内容索引、商务技术部分、</w:t>
      </w:r>
      <w:r>
        <w:rPr>
          <w:rFonts w:hint="default" w:ascii="Times New Roman" w:hAnsi="Times New Roman" w:cs="Times New Roman"/>
          <w:color w:val="auto"/>
          <w:highlight w:val="none"/>
          <w:lang w:eastAsia="zh-CN"/>
        </w:rPr>
        <w:t>其他</w:t>
      </w:r>
      <w:r>
        <w:rPr>
          <w:rFonts w:hint="default" w:ascii="Times New Roman" w:hAnsi="Times New Roman" w:cs="Times New Roman"/>
          <w:color w:val="auto"/>
          <w:highlight w:val="none"/>
        </w:rPr>
        <w:t>共</w:t>
      </w:r>
      <w:r>
        <w:rPr>
          <w:rFonts w:hint="default" w:ascii="Times New Roman" w:hAnsi="Times New Roman" w:cs="Times New Roman"/>
          <w:color w:val="auto"/>
          <w:highlight w:val="none"/>
          <w:lang w:eastAsia="zh-CN"/>
        </w:rPr>
        <w:t>四</w:t>
      </w:r>
      <w:r>
        <w:rPr>
          <w:rFonts w:hint="default" w:ascii="Times New Roman" w:hAnsi="Times New Roman" w:cs="Times New Roman"/>
          <w:color w:val="auto"/>
          <w:highlight w:val="none"/>
        </w:rPr>
        <w:t>部分组成，具体按采购文件中第五部分“响应文件格式”的要求以A4版面统一编制。</w:t>
      </w:r>
    </w:p>
    <w:p>
      <w:pPr>
        <w:numPr>
          <w:ilvl w:val="1"/>
          <w:numId w:val="10"/>
        </w:numPr>
        <w:spacing w:line="360" w:lineRule="auto"/>
        <w:rPr>
          <w:rFonts w:hint="default" w:ascii="Times New Roman" w:hAnsi="Times New Roman" w:cs="Times New Roman"/>
          <w:color w:val="auto"/>
          <w:highlight w:val="none"/>
        </w:rPr>
      </w:pPr>
      <w:r>
        <w:rPr>
          <w:rFonts w:hint="default" w:ascii="Times New Roman" w:hAnsi="Times New Roman" w:cs="Times New Roman"/>
          <w:color w:val="auto"/>
          <w:highlight w:val="none"/>
        </w:rPr>
        <w:t>响应文件的制作、不同文字文本的释义均以简体中文文本为准，重要的外文资料须附有中文译注。</w:t>
      </w:r>
    </w:p>
    <w:p>
      <w:pPr>
        <w:numPr>
          <w:ilvl w:val="1"/>
          <w:numId w:val="10"/>
        </w:numPr>
        <w:spacing w:line="360" w:lineRule="auto"/>
        <w:rPr>
          <w:rFonts w:hint="default" w:ascii="Times New Roman" w:hAnsi="Times New Roman" w:cs="Times New Roman"/>
          <w:color w:val="auto"/>
          <w:highlight w:val="none"/>
        </w:rPr>
      </w:pPr>
      <w:r>
        <w:rPr>
          <w:rFonts w:hint="default" w:ascii="Times New Roman" w:hAnsi="Times New Roman" w:cs="Times New Roman"/>
          <w:color w:val="auto"/>
          <w:highlight w:val="none"/>
        </w:rPr>
        <w:t>响应文件所使用的公章必须为机构公章，且与参与磋商与报价的供应商名称一致，不能以其它业务章或附属机构章代替。需签名之处必须由当事人亲笔签署。</w:t>
      </w:r>
    </w:p>
    <w:p>
      <w:pPr>
        <w:numPr>
          <w:ilvl w:val="1"/>
          <w:numId w:val="10"/>
        </w:numPr>
        <w:spacing w:line="360" w:lineRule="auto"/>
        <w:rPr>
          <w:rFonts w:hint="default" w:ascii="Times New Roman" w:hAnsi="Times New Roman" w:cs="Times New Roman"/>
          <w:color w:val="auto"/>
          <w:highlight w:val="none"/>
        </w:rPr>
      </w:pPr>
      <w:r>
        <w:rPr>
          <w:rFonts w:hint="default" w:ascii="Times New Roman" w:hAnsi="Times New Roman" w:cs="Times New Roman"/>
          <w:color w:val="auto"/>
          <w:highlight w:val="none"/>
        </w:rPr>
        <w:t>《响应承诺函》、《法人（负责人）授权书》、《守法经营声明书》的格式内容不允许擅自删改。</w:t>
      </w:r>
    </w:p>
    <w:p>
      <w:pPr>
        <w:numPr>
          <w:ilvl w:val="1"/>
          <w:numId w:val="10"/>
        </w:numPr>
        <w:spacing w:line="360" w:lineRule="auto"/>
        <w:rPr>
          <w:rFonts w:hint="default" w:ascii="Times New Roman" w:hAnsi="Times New Roman" w:cs="Times New Roman"/>
          <w:color w:val="auto"/>
          <w:highlight w:val="none"/>
        </w:rPr>
      </w:pPr>
      <w:r>
        <w:rPr>
          <w:rFonts w:hint="default" w:ascii="Times New Roman" w:hAnsi="Times New Roman" w:cs="Times New Roman"/>
          <w:color w:val="auto"/>
          <w:highlight w:val="none"/>
        </w:rPr>
        <w:t>响应文件自制部分必须打印，每份内页须按序加注页码，整册装订牢固可靠且不能轻易脱落。如因装订问题而出现漏页或缺页，由此产生的一切后果由供应商自行承担。</w:t>
      </w:r>
    </w:p>
    <w:p>
      <w:pPr>
        <w:numPr>
          <w:ilvl w:val="1"/>
          <w:numId w:val="10"/>
        </w:numPr>
        <w:spacing w:line="360" w:lineRule="auto"/>
        <w:rPr>
          <w:rFonts w:hint="default" w:ascii="Times New Roman" w:hAnsi="Times New Roman" w:cs="Times New Roman"/>
          <w:color w:val="auto"/>
          <w:highlight w:val="none"/>
        </w:rPr>
      </w:pPr>
      <w:r>
        <w:rPr>
          <w:rFonts w:hint="default" w:ascii="Times New Roman" w:hAnsi="Times New Roman" w:cs="Times New Roman"/>
          <w:color w:val="auto"/>
          <w:highlight w:val="none"/>
        </w:rPr>
        <w:t>任何行间插字、涂改和增删，必须由供应商授权代表在旁边签字或加盖供应商公章后方为有效。</w:t>
      </w:r>
    </w:p>
    <w:p>
      <w:pPr>
        <w:numPr>
          <w:ilvl w:val="1"/>
          <w:numId w:val="10"/>
        </w:numPr>
        <w:spacing w:line="360" w:lineRule="auto"/>
        <w:rPr>
          <w:rFonts w:hint="default" w:ascii="Times New Roman" w:hAnsi="Times New Roman" w:cs="Times New Roman"/>
          <w:color w:val="auto"/>
          <w:highlight w:val="none"/>
        </w:rPr>
      </w:pPr>
      <w:r>
        <w:rPr>
          <w:rFonts w:hint="default" w:ascii="Times New Roman" w:hAnsi="Times New Roman" w:cs="Times New Roman"/>
          <w:color w:val="auto"/>
          <w:highlight w:val="none"/>
        </w:rPr>
        <w:t>唱标信封必须与响应文件【正、副本】分开单独密封，并应在规定时间内同时递交，每份密封文件应在封口处加盖供应商公章。“电子文档”（光盘）表面须标明供应商名称，并加盖公章，密封于唱标信封之内。包装文件的封口处须加盖供应商公章或授权代表签名，每一份响应文件上应明确注明“正本”或“副本”字样。</w:t>
      </w:r>
    </w:p>
    <w:p>
      <w:pPr>
        <w:numPr>
          <w:ilvl w:val="1"/>
          <w:numId w:val="10"/>
        </w:numPr>
        <w:spacing w:line="360" w:lineRule="auto"/>
        <w:rPr>
          <w:rFonts w:hint="default" w:ascii="Times New Roman" w:hAnsi="Times New Roman" w:cs="Times New Roman"/>
          <w:color w:val="auto"/>
          <w:highlight w:val="none"/>
        </w:rPr>
      </w:pPr>
      <w:r>
        <w:rPr>
          <w:rFonts w:hint="default" w:ascii="Times New Roman" w:hAnsi="Times New Roman" w:cs="Times New Roman"/>
          <w:color w:val="auto"/>
          <w:highlight w:val="none"/>
        </w:rPr>
        <w:t>所有密封文件封套正面统一按“响应文件包装袋封面”格式填写标贴。</w:t>
      </w:r>
    </w:p>
    <w:p>
      <w:pPr>
        <w:numPr>
          <w:ilvl w:val="1"/>
          <w:numId w:val="10"/>
        </w:numPr>
        <w:spacing w:beforeLines="0" w:afterLines="0" w:line="360" w:lineRule="auto"/>
        <w:rPr>
          <w:rFonts w:hint="default" w:ascii="Times New Roman" w:hAnsi="Times New Roman" w:cs="Times New Roman"/>
          <w:color w:val="auto"/>
          <w:highlight w:val="none"/>
        </w:rPr>
      </w:pPr>
      <w:r>
        <w:rPr>
          <w:rFonts w:hint="default" w:ascii="Times New Roman" w:hAnsi="Times New Roman" w:cs="Times New Roman"/>
          <w:color w:val="auto"/>
          <w:highlight w:val="none"/>
        </w:rPr>
        <w:t>采购机构有权拒绝接受报价的情形：以电报、电话传真形式响应；密封、数量、规格、册装不合要求或逾期提交的响应文件；不按要求提供重要物证资料。</w:t>
      </w:r>
    </w:p>
    <w:p>
      <w:pPr>
        <w:numPr>
          <w:ilvl w:val="0"/>
          <w:numId w:val="10"/>
        </w:numPr>
        <w:spacing w:before="0" w:beforeLines="0" w:after="0" w:afterLines="0" w:line="360" w:lineRule="auto"/>
        <w:rPr>
          <w:rFonts w:hint="default" w:ascii="Times New Roman" w:hAnsi="Times New Roman" w:cs="Times New Roman"/>
          <w:b/>
          <w:color w:val="auto"/>
          <w:sz w:val="24"/>
          <w:szCs w:val="24"/>
          <w:highlight w:val="none"/>
        </w:rPr>
      </w:pPr>
      <w:r>
        <w:rPr>
          <w:rFonts w:hint="default" w:ascii="Times New Roman" w:hAnsi="Times New Roman" w:cs="Times New Roman"/>
          <w:b/>
          <w:color w:val="auto"/>
          <w:sz w:val="24"/>
          <w:szCs w:val="24"/>
          <w:highlight w:val="none"/>
        </w:rPr>
        <w:t>响应报价</w:t>
      </w:r>
      <w:bookmarkEnd w:id="153"/>
      <w:bookmarkEnd w:id="154"/>
      <w:bookmarkEnd w:id="155"/>
      <w:bookmarkEnd w:id="156"/>
    </w:p>
    <w:p>
      <w:pPr>
        <w:numPr>
          <w:ilvl w:val="1"/>
          <w:numId w:val="10"/>
        </w:numPr>
        <w:spacing w:beforeLines="0" w:afterLines="0" w:line="360" w:lineRule="auto"/>
        <w:rPr>
          <w:rFonts w:hint="default" w:ascii="Times New Roman" w:hAnsi="Times New Roman" w:cs="Times New Roman"/>
          <w:color w:val="auto"/>
          <w:highlight w:val="none"/>
        </w:rPr>
      </w:pPr>
      <w:r>
        <w:rPr>
          <w:rFonts w:hint="default" w:ascii="Times New Roman" w:hAnsi="Times New Roman" w:cs="Times New Roman"/>
          <w:color w:val="auto"/>
          <w:highlight w:val="none"/>
        </w:rPr>
        <w:t>任何报价是以参与磋商与报价的供应商可独立履行项目合同义务，通过合理预测与准确核算后，可达到预期设计功能和常规使用效果，满足约定的验收标准和符合自身合法利益的前提下所作出的综合性合理报价，对在响应文件和合同书中未有明确列述、响应方案设计遗漏失误、市场剧变因素、应预见和不可预见的费用等均视为已完全考虑到并包括在报价总价之内。</w:t>
      </w:r>
    </w:p>
    <w:p>
      <w:pPr>
        <w:numPr>
          <w:ilvl w:val="1"/>
          <w:numId w:val="10"/>
        </w:numPr>
        <w:spacing w:beforeLines="0" w:afterLines="0" w:line="360" w:lineRule="auto"/>
        <w:rPr>
          <w:rFonts w:hint="default" w:ascii="Times New Roman" w:hAnsi="Times New Roman" w:cs="Times New Roman"/>
          <w:color w:val="auto"/>
          <w:highlight w:val="none"/>
        </w:rPr>
      </w:pPr>
      <w:r>
        <w:rPr>
          <w:rFonts w:hint="default" w:ascii="Times New Roman" w:hAnsi="Times New Roman" w:cs="Times New Roman"/>
          <w:color w:val="auto"/>
          <w:highlight w:val="none"/>
        </w:rPr>
        <w:t>对超出常规、具有特别意义的报价，或报价明显低于成本价或高于同业同期市场平均价时须作出重点说明，详述其理由和依据。</w:t>
      </w:r>
    </w:p>
    <w:p>
      <w:pPr>
        <w:numPr>
          <w:ilvl w:val="1"/>
          <w:numId w:val="10"/>
        </w:numPr>
        <w:spacing w:beforeLines="0" w:afterLines="0" w:line="360" w:lineRule="auto"/>
        <w:rPr>
          <w:rFonts w:hint="default" w:ascii="Times New Roman" w:hAnsi="Times New Roman" w:cs="Times New Roman"/>
          <w:color w:val="auto"/>
          <w:highlight w:val="none"/>
        </w:rPr>
      </w:pPr>
      <w:r>
        <w:rPr>
          <w:rFonts w:hint="default" w:ascii="Times New Roman" w:hAnsi="Times New Roman" w:cs="Times New Roman"/>
          <w:color w:val="auto"/>
          <w:highlight w:val="none"/>
        </w:rPr>
        <w:t>在提交首次响应文件时间截止后至响应有效期截止前的任何报价为固定不变价，此报价将作为评审的重要依据之一，但并不是确定中标（成交）供应商的唯一依据。</w:t>
      </w:r>
    </w:p>
    <w:p>
      <w:pPr>
        <w:numPr>
          <w:ilvl w:val="1"/>
          <w:numId w:val="10"/>
        </w:numPr>
        <w:spacing w:beforeLines="0" w:afterLines="0" w:line="360" w:lineRule="auto"/>
        <w:rPr>
          <w:rFonts w:hint="default" w:ascii="Times New Roman" w:hAnsi="Times New Roman" w:cs="Times New Roman"/>
          <w:color w:val="auto"/>
          <w:highlight w:val="none"/>
        </w:rPr>
      </w:pPr>
      <w:r>
        <w:rPr>
          <w:rFonts w:hint="default" w:ascii="Times New Roman" w:hAnsi="Times New Roman" w:cs="Times New Roman"/>
          <w:color w:val="auto"/>
          <w:highlight w:val="none"/>
        </w:rPr>
        <w:t>响应报价提出有折扣优惠者，以折扣后的最终优惠价为准。</w:t>
      </w:r>
    </w:p>
    <w:p>
      <w:pPr>
        <w:numPr>
          <w:ilvl w:val="0"/>
          <w:numId w:val="10"/>
        </w:numPr>
        <w:spacing w:before="0" w:beforeLines="0" w:after="0" w:afterLines="0" w:line="360" w:lineRule="auto"/>
        <w:rPr>
          <w:rFonts w:hint="default" w:ascii="Times New Roman" w:hAnsi="Times New Roman" w:cs="Times New Roman"/>
          <w:b/>
          <w:color w:val="auto"/>
          <w:sz w:val="24"/>
          <w:szCs w:val="24"/>
          <w:highlight w:val="none"/>
        </w:rPr>
      </w:pPr>
      <w:r>
        <w:rPr>
          <w:rFonts w:hint="default" w:ascii="Times New Roman" w:hAnsi="Times New Roman" w:cs="Times New Roman"/>
          <w:b/>
          <w:color w:val="auto"/>
          <w:sz w:val="24"/>
          <w:szCs w:val="24"/>
          <w:highlight w:val="none"/>
        </w:rPr>
        <w:t>响应文件差异修正准则</w:t>
      </w:r>
    </w:p>
    <w:p>
      <w:pPr>
        <w:spacing w:beforeLines="0" w:afterLines="0" w:line="360" w:lineRule="auto"/>
        <w:ind w:firstLine="630" w:firstLineChars="300"/>
        <w:rPr>
          <w:rFonts w:hint="default" w:ascii="Times New Roman" w:hAnsi="Times New Roman" w:cs="Times New Roman"/>
          <w:color w:val="auto"/>
          <w:highlight w:val="none"/>
        </w:rPr>
      </w:pPr>
      <w:bookmarkStart w:id="157" w:name="_Toc159385055"/>
      <w:bookmarkStart w:id="158" w:name="_Toc136682896"/>
      <w:bookmarkStart w:id="159" w:name="_Toc136662920"/>
      <w:bookmarkStart w:id="160" w:name="_Toc119321131"/>
      <w:r>
        <w:rPr>
          <w:rFonts w:hint="default" w:ascii="Times New Roman" w:hAnsi="Times New Roman" w:cs="Times New Roman"/>
          <w:color w:val="auto"/>
          <w:kern w:val="0"/>
          <w:szCs w:val="20"/>
          <w:highlight w:val="none"/>
        </w:rPr>
        <w:t>响应文件出现差异时，修正原则如下：</w:t>
      </w:r>
    </w:p>
    <w:p>
      <w:pPr>
        <w:numPr>
          <w:ilvl w:val="1"/>
          <w:numId w:val="10"/>
        </w:numPr>
        <w:spacing w:beforeLines="0" w:afterLines="0" w:line="360" w:lineRule="auto"/>
        <w:rPr>
          <w:rFonts w:hint="default" w:ascii="Times New Roman" w:hAnsi="Times New Roman" w:cs="Times New Roman"/>
          <w:color w:val="auto"/>
          <w:highlight w:val="none"/>
        </w:rPr>
      </w:pPr>
      <w:r>
        <w:rPr>
          <w:rFonts w:hint="default" w:ascii="Times New Roman" w:hAnsi="Times New Roman" w:cs="Times New Roman"/>
          <w:color w:val="auto"/>
          <w:highlight w:val="none"/>
        </w:rPr>
        <w:t>公开唱读内容与响应文件对应内容不一致，均以公开唱读内容为准。正本和副本之间内容有差异，以正本为准；</w:t>
      </w:r>
    </w:p>
    <w:p>
      <w:pPr>
        <w:numPr>
          <w:ilvl w:val="1"/>
          <w:numId w:val="10"/>
        </w:numPr>
        <w:spacing w:beforeLines="0" w:afterLines="0" w:line="360" w:lineRule="auto"/>
        <w:rPr>
          <w:rFonts w:hint="default" w:ascii="Times New Roman" w:hAnsi="Times New Roman" w:cs="Times New Roman"/>
          <w:color w:val="auto"/>
          <w:highlight w:val="none"/>
        </w:rPr>
      </w:pPr>
      <w:r>
        <w:rPr>
          <w:rFonts w:hint="default" w:ascii="Times New Roman" w:hAnsi="Times New Roman" w:cs="Times New Roman"/>
          <w:color w:val="auto"/>
          <w:highlight w:val="none"/>
        </w:rPr>
        <w:t>报价汇总表与分项明细表或其它相关报价表的报价不一致时，均以报价汇总表为准；</w:t>
      </w:r>
    </w:p>
    <w:p>
      <w:pPr>
        <w:numPr>
          <w:ilvl w:val="1"/>
          <w:numId w:val="10"/>
        </w:numPr>
        <w:spacing w:beforeLines="0" w:afterLines="0" w:line="360" w:lineRule="auto"/>
        <w:rPr>
          <w:rFonts w:hint="default" w:ascii="Times New Roman" w:hAnsi="Times New Roman" w:cs="Times New Roman"/>
          <w:color w:val="auto"/>
          <w:highlight w:val="none"/>
        </w:rPr>
      </w:pPr>
      <w:r>
        <w:rPr>
          <w:rFonts w:hint="default" w:ascii="Times New Roman" w:hAnsi="Times New Roman" w:cs="Times New Roman"/>
          <w:color w:val="auto"/>
          <w:highlight w:val="none"/>
        </w:rPr>
        <w:t>报价汇总表中各分项报价之和与总价不一致时，以单价修正总价；</w:t>
      </w:r>
    </w:p>
    <w:p>
      <w:pPr>
        <w:numPr>
          <w:ilvl w:val="1"/>
          <w:numId w:val="10"/>
        </w:numPr>
        <w:spacing w:beforeLines="0" w:afterLines="0" w:line="360" w:lineRule="auto"/>
        <w:rPr>
          <w:rFonts w:hint="default" w:ascii="Times New Roman" w:hAnsi="Times New Roman" w:cs="Times New Roman"/>
          <w:color w:val="auto"/>
          <w:highlight w:val="none"/>
        </w:rPr>
      </w:pPr>
      <w:r>
        <w:rPr>
          <w:rFonts w:hint="default" w:ascii="Times New Roman" w:hAnsi="Times New Roman" w:cs="Times New Roman"/>
          <w:color w:val="auto"/>
          <w:highlight w:val="none"/>
        </w:rPr>
        <w:t>分项明细表中的单价与对应的合计价不相符时，以单价为准，修正对应的该项合计价；</w:t>
      </w:r>
    </w:p>
    <w:p>
      <w:pPr>
        <w:numPr>
          <w:ilvl w:val="1"/>
          <w:numId w:val="10"/>
        </w:numPr>
        <w:spacing w:beforeLines="0" w:afterLines="0" w:line="360" w:lineRule="auto"/>
        <w:rPr>
          <w:rFonts w:hint="default" w:ascii="Times New Roman" w:hAnsi="Times New Roman" w:cs="Times New Roman"/>
          <w:color w:val="auto"/>
          <w:highlight w:val="none"/>
        </w:rPr>
      </w:pPr>
      <w:r>
        <w:rPr>
          <w:rFonts w:hint="default" w:ascii="Times New Roman" w:hAnsi="Times New Roman" w:cs="Times New Roman"/>
          <w:color w:val="auto"/>
          <w:highlight w:val="none"/>
        </w:rPr>
        <w:t>中文大写与小写数值标注价格不一致，以中文大写表示的报价为准；</w:t>
      </w:r>
    </w:p>
    <w:p>
      <w:pPr>
        <w:numPr>
          <w:ilvl w:val="1"/>
          <w:numId w:val="10"/>
        </w:numPr>
        <w:spacing w:beforeLines="0" w:afterLines="0" w:line="360" w:lineRule="auto"/>
        <w:rPr>
          <w:rFonts w:hint="default" w:ascii="Times New Roman" w:hAnsi="Times New Roman" w:cs="Times New Roman"/>
          <w:color w:val="auto"/>
          <w:highlight w:val="none"/>
        </w:rPr>
      </w:pPr>
      <w:r>
        <w:rPr>
          <w:rFonts w:hint="default" w:ascii="Times New Roman" w:hAnsi="Times New Roman" w:cs="Times New Roman"/>
          <w:color w:val="auto"/>
          <w:highlight w:val="none"/>
        </w:rPr>
        <w:t>响应文件描述内容与原始材料引述内容不一致时，以原始材料内容为准；</w:t>
      </w:r>
    </w:p>
    <w:p>
      <w:pPr>
        <w:numPr>
          <w:ilvl w:val="1"/>
          <w:numId w:val="10"/>
        </w:numPr>
        <w:spacing w:beforeLines="0" w:afterLines="0" w:line="360" w:lineRule="auto"/>
        <w:rPr>
          <w:rFonts w:hint="default" w:ascii="Times New Roman" w:hAnsi="Times New Roman" w:cs="Times New Roman"/>
          <w:color w:val="auto"/>
          <w:highlight w:val="none"/>
        </w:rPr>
      </w:pPr>
      <w:r>
        <w:rPr>
          <w:rFonts w:hint="default" w:ascii="Times New Roman" w:hAnsi="Times New Roman" w:cs="Times New Roman"/>
          <w:color w:val="auto"/>
          <w:highlight w:val="none"/>
        </w:rPr>
        <w:t>对出现以上情况或因明显笔误而需修正任何内容时，均以磋商小组审定通过方为有效；</w:t>
      </w:r>
    </w:p>
    <w:p>
      <w:pPr>
        <w:numPr>
          <w:ilvl w:val="1"/>
          <w:numId w:val="10"/>
        </w:numPr>
        <w:spacing w:beforeLines="0" w:afterLines="0" w:line="360" w:lineRule="auto"/>
        <w:rPr>
          <w:rFonts w:hint="default" w:ascii="Times New Roman" w:hAnsi="Times New Roman" w:cs="Times New Roman"/>
          <w:color w:val="auto"/>
          <w:highlight w:val="none"/>
        </w:rPr>
      </w:pPr>
      <w:r>
        <w:rPr>
          <w:rFonts w:hint="default" w:ascii="Times New Roman" w:hAnsi="Times New Roman" w:cs="Times New Roman"/>
          <w:color w:val="auto"/>
          <w:highlight w:val="none"/>
        </w:rPr>
        <w:t>磋商小组认定为表述不清晰或无法确定的报价均不予修正。</w:t>
      </w:r>
    </w:p>
    <w:bookmarkEnd w:id="157"/>
    <w:bookmarkEnd w:id="158"/>
    <w:bookmarkEnd w:id="159"/>
    <w:bookmarkEnd w:id="160"/>
    <w:p>
      <w:pPr>
        <w:numPr>
          <w:ilvl w:val="0"/>
          <w:numId w:val="10"/>
        </w:numPr>
        <w:spacing w:before="0" w:beforeLines="0" w:after="0" w:afterLines="0" w:line="360" w:lineRule="auto"/>
        <w:rPr>
          <w:rFonts w:hint="default" w:ascii="Times New Roman" w:hAnsi="Times New Roman" w:cs="Times New Roman"/>
          <w:b/>
          <w:color w:val="auto"/>
          <w:sz w:val="24"/>
          <w:szCs w:val="24"/>
          <w:highlight w:val="none"/>
        </w:rPr>
      </w:pPr>
      <w:bookmarkStart w:id="161" w:name="_Toc136662921"/>
      <w:bookmarkStart w:id="162" w:name="_Toc136682897"/>
      <w:bookmarkStart w:id="163" w:name="_Toc159385056"/>
      <w:bookmarkStart w:id="164" w:name="_Toc119321132"/>
      <w:r>
        <w:rPr>
          <w:rFonts w:hint="default" w:ascii="Times New Roman" w:hAnsi="Times New Roman" w:cs="Times New Roman"/>
          <w:b/>
          <w:color w:val="auto"/>
          <w:sz w:val="24"/>
          <w:szCs w:val="24"/>
          <w:highlight w:val="none"/>
        </w:rPr>
        <w:t>响应有效期</w:t>
      </w:r>
      <w:bookmarkEnd w:id="161"/>
      <w:bookmarkEnd w:id="162"/>
      <w:bookmarkEnd w:id="163"/>
      <w:bookmarkEnd w:id="164"/>
    </w:p>
    <w:p>
      <w:pPr>
        <w:numPr>
          <w:ilvl w:val="1"/>
          <w:numId w:val="10"/>
        </w:numPr>
        <w:spacing w:beforeLines="0" w:afterLines="0" w:line="360" w:lineRule="auto"/>
        <w:rPr>
          <w:rFonts w:hint="default" w:ascii="Times New Roman" w:hAnsi="Times New Roman" w:cs="Times New Roman"/>
          <w:color w:val="auto"/>
          <w:highlight w:val="none"/>
        </w:rPr>
      </w:pPr>
      <w:r>
        <w:rPr>
          <w:rFonts w:hint="default" w:ascii="Times New Roman" w:hAnsi="Times New Roman" w:cs="Times New Roman"/>
          <w:color w:val="auto"/>
          <w:highlight w:val="none"/>
        </w:rPr>
        <w:t>响应有效期为自递交响应文件起至确定正式中标（成交）供应商止不少于90天，成交单位响应有效期则顺延至项目完成验收之日，在此有效期内未经采购人或采购代理机构同意，响应文件的一切内容和补充承诺均为持续有效且不予改变。</w:t>
      </w:r>
    </w:p>
    <w:p>
      <w:pPr>
        <w:numPr>
          <w:ilvl w:val="1"/>
          <w:numId w:val="10"/>
        </w:numPr>
        <w:spacing w:beforeLines="0" w:afterLines="0" w:line="360" w:lineRule="auto"/>
        <w:rPr>
          <w:rFonts w:hint="default" w:ascii="Times New Roman" w:hAnsi="Times New Roman" w:cs="Times New Roman" w:eastAsiaTheme="minorEastAsia"/>
          <w:color w:val="auto"/>
          <w:sz w:val="24"/>
          <w:highlight w:val="none"/>
        </w:rPr>
      </w:pPr>
      <w:r>
        <w:rPr>
          <w:rFonts w:hint="default" w:ascii="Times New Roman" w:hAnsi="Times New Roman" w:cs="Times New Roman"/>
          <w:color w:val="auto"/>
          <w:highlight w:val="none"/>
        </w:rPr>
        <w:t>出现特殊情况需延长响应有效期的，采购人或采购代理机构可于响应有效期满之前要求供应商同意延长有效期，要求与答复均以书面形式通知所有供应商。供应商同意延长的，应相应延长其响应保证金（如有）的有效期，但不得要求或被允许修改或撤销其响应文件；供应商可以拒绝延长有效期，但其响应将会被视为无效，拒绝延长有效期的供应商有权收回其响应保证金（如有）。采用响应保函方式替代保证金的，响应有效期超出保函有效期的，采购人或者采购代理机构应提示响应供应商重新开函，未获得有效保函的响应供应商其响应将会被视为无效。</w:t>
      </w:r>
    </w:p>
    <w:p>
      <w:pPr>
        <w:numPr>
          <w:ilvl w:val="1"/>
          <w:numId w:val="10"/>
        </w:numPr>
        <w:spacing w:beforeLines="0" w:afterLines="0" w:line="360" w:lineRule="auto"/>
        <w:rPr>
          <w:rFonts w:hint="default" w:ascii="Times New Roman" w:hAnsi="Times New Roman" w:cs="Times New Roman" w:eastAsiaTheme="minorEastAsia"/>
          <w:color w:val="auto"/>
          <w:sz w:val="24"/>
          <w:highlight w:val="none"/>
        </w:rPr>
      </w:pPr>
      <w:r>
        <w:rPr>
          <w:rFonts w:hint="default" w:ascii="Times New Roman" w:hAnsi="Times New Roman" w:cs="Times New Roman" w:eastAsiaTheme="minorEastAsia"/>
          <w:color w:val="auto"/>
          <w:sz w:val="24"/>
          <w:highlight w:val="none"/>
        </w:rPr>
        <w:br w:type="page"/>
      </w:r>
    </w:p>
    <w:p>
      <w:pPr>
        <w:rPr>
          <w:rFonts w:hint="default" w:ascii="Times New Roman" w:hAnsi="Times New Roman" w:cs="Times New Roman" w:eastAsiaTheme="minorEastAsia"/>
          <w:color w:val="auto"/>
          <w:sz w:val="24"/>
          <w:highlight w:val="none"/>
        </w:rPr>
      </w:pPr>
    </w:p>
    <w:bookmarkEnd w:id="147"/>
    <w:bookmarkEnd w:id="148"/>
    <w:p>
      <w:pPr>
        <w:pStyle w:val="4"/>
        <w:numPr>
          <w:ilvl w:val="0"/>
          <w:numId w:val="6"/>
        </w:numPr>
        <w:ind w:left="575" w:hanging="575" w:hangingChars="179"/>
        <w:rPr>
          <w:rFonts w:hint="default" w:ascii="Times New Roman" w:hAnsi="Times New Roman" w:cs="Times New Roman" w:eastAsiaTheme="minorEastAsia"/>
          <w:color w:val="auto"/>
          <w:sz w:val="32"/>
          <w:highlight w:val="none"/>
        </w:rPr>
      </w:pPr>
      <w:bookmarkStart w:id="165" w:name="_Toc325031937"/>
      <w:bookmarkStart w:id="166" w:name="_Toc373767194"/>
      <w:bookmarkStart w:id="167" w:name="_Toc13972"/>
      <w:bookmarkStart w:id="168" w:name="_Toc10345"/>
      <w:bookmarkStart w:id="169" w:name="_Toc23089"/>
      <w:bookmarkStart w:id="170" w:name="_Toc525312046"/>
      <w:bookmarkStart w:id="171" w:name="_Toc310519881"/>
      <w:bookmarkStart w:id="172" w:name="_Toc7882"/>
      <w:bookmarkStart w:id="173" w:name="_Toc22428"/>
      <w:bookmarkStart w:id="174" w:name="_Toc113157424"/>
      <w:bookmarkStart w:id="175" w:name="_Toc419106558"/>
      <w:bookmarkStart w:id="176" w:name="_Toc259803664"/>
      <w:bookmarkStart w:id="177" w:name="_Toc14981"/>
      <w:r>
        <w:rPr>
          <w:rFonts w:hint="default" w:ascii="Times New Roman" w:hAnsi="Times New Roman" w:cs="Times New Roman" w:eastAsiaTheme="minorEastAsia"/>
          <w:color w:val="auto"/>
          <w:sz w:val="32"/>
          <w:highlight w:val="none"/>
          <w:lang w:eastAsia="zh-CN"/>
        </w:rPr>
        <w:t>开标、</w:t>
      </w:r>
      <w:r>
        <w:rPr>
          <w:rFonts w:hint="default" w:ascii="Times New Roman" w:hAnsi="Times New Roman" w:cs="Times New Roman" w:eastAsiaTheme="minorEastAsia"/>
          <w:color w:val="auto"/>
          <w:sz w:val="32"/>
          <w:highlight w:val="none"/>
        </w:rPr>
        <w:t>磋商小组的组成及评审程序</w:t>
      </w:r>
      <w:bookmarkEnd w:id="165"/>
      <w:bookmarkEnd w:id="166"/>
      <w:bookmarkEnd w:id="167"/>
      <w:bookmarkEnd w:id="168"/>
      <w:bookmarkEnd w:id="169"/>
      <w:bookmarkEnd w:id="170"/>
      <w:bookmarkEnd w:id="171"/>
      <w:bookmarkEnd w:id="172"/>
      <w:bookmarkEnd w:id="173"/>
      <w:bookmarkEnd w:id="174"/>
      <w:bookmarkEnd w:id="175"/>
      <w:bookmarkEnd w:id="176"/>
      <w:bookmarkEnd w:id="177"/>
    </w:p>
    <w:p>
      <w:pPr>
        <w:numPr>
          <w:ilvl w:val="0"/>
          <w:numId w:val="11"/>
        </w:numPr>
        <w:spacing w:before="0" w:beforeLines="0" w:after="0" w:afterLines="0" w:line="360" w:lineRule="auto"/>
        <w:rPr>
          <w:rFonts w:hint="default" w:ascii="Times New Roman" w:hAnsi="Times New Roman" w:cs="Times New Roman"/>
          <w:b/>
          <w:color w:val="auto"/>
          <w:sz w:val="24"/>
          <w:szCs w:val="24"/>
          <w:highlight w:val="none"/>
        </w:rPr>
      </w:pPr>
      <w:bookmarkStart w:id="178" w:name="_Toc136682900"/>
      <w:bookmarkStart w:id="179" w:name="_Toc119321135"/>
      <w:bookmarkStart w:id="180" w:name="_Toc136662924"/>
      <w:bookmarkStart w:id="181" w:name="_Toc159385059"/>
      <w:bookmarkStart w:id="182" w:name="_Toc55812451"/>
      <w:bookmarkStart w:id="183" w:name="_Toc49329260"/>
      <w:bookmarkStart w:id="184" w:name="_Toc34704904"/>
      <w:bookmarkStart w:id="185" w:name="_Toc113157425"/>
      <w:bookmarkStart w:id="186" w:name="_Toc31703"/>
      <w:bookmarkStart w:id="187" w:name="_Toc3904"/>
      <w:bookmarkStart w:id="188" w:name="_Toc8479"/>
      <w:bookmarkStart w:id="189" w:name="_Toc31394"/>
      <w:bookmarkStart w:id="190" w:name="_Toc26088"/>
      <w:bookmarkStart w:id="191" w:name="_Toc4952"/>
      <w:r>
        <w:rPr>
          <w:rFonts w:hint="default" w:ascii="Times New Roman" w:hAnsi="Times New Roman" w:cs="Times New Roman"/>
          <w:b/>
          <w:color w:val="auto"/>
          <w:sz w:val="24"/>
          <w:szCs w:val="24"/>
          <w:highlight w:val="none"/>
        </w:rPr>
        <w:t>磋商小组的组成及评审工作要求</w:t>
      </w:r>
      <w:bookmarkEnd w:id="178"/>
      <w:bookmarkEnd w:id="179"/>
      <w:bookmarkEnd w:id="180"/>
      <w:bookmarkEnd w:id="181"/>
    </w:p>
    <w:p>
      <w:pPr>
        <w:numPr>
          <w:ilvl w:val="1"/>
          <w:numId w:val="11"/>
        </w:numPr>
        <w:spacing w:beforeLines="0" w:afterLines="0" w:line="360" w:lineRule="auto"/>
        <w:rPr>
          <w:rFonts w:hint="default" w:ascii="Times New Roman" w:hAnsi="Times New Roman" w:cs="Times New Roman"/>
          <w:color w:val="auto"/>
          <w:highlight w:val="none"/>
        </w:rPr>
      </w:pPr>
      <w:bookmarkStart w:id="192" w:name="_Toc136682901"/>
      <w:bookmarkStart w:id="193" w:name="_Toc159385060"/>
      <w:bookmarkStart w:id="194" w:name="_Toc119321136"/>
      <w:bookmarkStart w:id="195" w:name="_Toc136662925"/>
      <w:r>
        <w:rPr>
          <w:rFonts w:hint="default" w:ascii="Times New Roman" w:hAnsi="Times New Roman" w:cs="Times New Roman"/>
          <w:color w:val="auto"/>
          <w:highlight w:val="none"/>
        </w:rPr>
        <w:t xml:space="preserve">采购代理机构根据项目的特点和专业技术要求依法组建磋商小组，其成员为3人以上单数，由其他技术、经济等方面的专家组成，专家成员在开标前一天从专家库中抽选产生。 </w:t>
      </w:r>
    </w:p>
    <w:p>
      <w:pPr>
        <w:numPr>
          <w:ilvl w:val="1"/>
          <w:numId w:val="11"/>
        </w:numPr>
        <w:spacing w:beforeLines="0" w:afterLines="0" w:line="360" w:lineRule="auto"/>
        <w:rPr>
          <w:rFonts w:hint="default" w:ascii="Times New Roman" w:hAnsi="Times New Roman" w:cs="Times New Roman"/>
          <w:color w:val="auto"/>
          <w:highlight w:val="none"/>
        </w:rPr>
      </w:pPr>
      <w:r>
        <w:rPr>
          <w:rFonts w:hint="default" w:ascii="Times New Roman" w:hAnsi="Times New Roman" w:cs="Times New Roman"/>
          <w:color w:val="auto"/>
          <w:highlight w:val="none"/>
        </w:rPr>
        <w:t>磋商小组将本着公平、公正、科学、择优的原则，严格按照法律法规和采购文件的要求推荐评审结果。如发现磋商小组的工作明显偏离采购文件的要求，或违反国家法律法规，采购代理机构可会同监管部门有权解散磋商小组，重新组织招标或评标，并依法追究有关人员的法律责任。</w:t>
      </w:r>
    </w:p>
    <w:p>
      <w:pPr>
        <w:numPr>
          <w:ilvl w:val="0"/>
          <w:numId w:val="11"/>
        </w:numPr>
        <w:spacing w:before="0" w:beforeLines="0" w:after="0" w:afterLines="0" w:line="360" w:lineRule="auto"/>
        <w:rPr>
          <w:rFonts w:hint="default" w:ascii="Times New Roman" w:hAnsi="Times New Roman" w:cs="Times New Roman"/>
          <w:b/>
          <w:color w:val="auto"/>
          <w:sz w:val="24"/>
          <w:szCs w:val="24"/>
          <w:highlight w:val="none"/>
        </w:rPr>
      </w:pPr>
      <w:r>
        <w:rPr>
          <w:rFonts w:hint="default" w:ascii="Times New Roman" w:hAnsi="Times New Roman" w:cs="Times New Roman"/>
          <w:b/>
          <w:color w:val="auto"/>
          <w:sz w:val="24"/>
          <w:szCs w:val="24"/>
          <w:highlight w:val="none"/>
        </w:rPr>
        <w:t>磋商小组的工作要求</w:t>
      </w:r>
    </w:p>
    <w:p>
      <w:pPr>
        <w:numPr>
          <w:ilvl w:val="1"/>
          <w:numId w:val="11"/>
        </w:numPr>
        <w:spacing w:beforeLines="0" w:afterLines="0" w:line="360" w:lineRule="auto"/>
        <w:rPr>
          <w:rFonts w:hint="default" w:ascii="Times New Roman" w:hAnsi="Times New Roman" w:cs="Times New Roman"/>
          <w:color w:val="auto"/>
          <w:highlight w:val="none"/>
        </w:rPr>
      </w:pPr>
      <w:r>
        <w:rPr>
          <w:rFonts w:hint="default" w:ascii="Times New Roman" w:hAnsi="Times New Roman" w:cs="Times New Roman"/>
          <w:b/>
          <w:bCs/>
          <w:color w:val="auto"/>
          <w:highlight w:val="none"/>
        </w:rPr>
        <w:t>评审开始前，磋商小组应确认磋商文件。</w:t>
      </w:r>
    </w:p>
    <w:p>
      <w:pPr>
        <w:numPr>
          <w:ilvl w:val="1"/>
          <w:numId w:val="11"/>
        </w:numPr>
        <w:spacing w:beforeLines="0" w:afterLines="0" w:line="360" w:lineRule="auto"/>
        <w:rPr>
          <w:rFonts w:hint="default" w:ascii="Times New Roman" w:hAnsi="Times New Roman" w:cs="Times New Roman"/>
          <w:color w:val="auto"/>
          <w:highlight w:val="none"/>
        </w:rPr>
      </w:pPr>
      <w:r>
        <w:rPr>
          <w:rFonts w:hint="default" w:ascii="Times New Roman" w:hAnsi="Times New Roman" w:cs="Times New Roman"/>
          <w:color w:val="auto"/>
          <w:highlight w:val="none"/>
        </w:rPr>
        <w:t>在磋商过程中，磋商小组可以根据磋商文件和磋商情况对采购需求中技术要求以及合同书范本中的条款作出实质性变动，但不得变动磋商文件的其他内容或已明确不允许实质性变动的内容及最低要求。现场修改的内容须经采购人代表确认后，以书面形式同时通知所有参加磋商的供应商。磋商小组对磋商文件作出的实质性变动是磋商文件的有效组成部分。</w:t>
      </w:r>
    </w:p>
    <w:p>
      <w:pPr>
        <w:numPr>
          <w:ilvl w:val="1"/>
          <w:numId w:val="11"/>
        </w:numPr>
        <w:spacing w:beforeLines="0" w:afterLines="0" w:line="360" w:lineRule="auto"/>
        <w:rPr>
          <w:rFonts w:hint="default" w:ascii="Times New Roman" w:hAnsi="Times New Roman" w:cs="Times New Roman"/>
          <w:color w:val="auto"/>
          <w:highlight w:val="none"/>
        </w:rPr>
      </w:pPr>
      <w:r>
        <w:rPr>
          <w:rFonts w:hint="default" w:ascii="Times New Roman" w:hAnsi="Times New Roman" w:cs="Times New Roman"/>
          <w:color w:val="auto"/>
          <w:highlight w:val="none"/>
        </w:rPr>
        <w:t>评审期间，磋商小组应客观、公正地审查供应商提交的响应文件并作出评价，必要时可要求供应商解释或者澄清其响应文件；</w:t>
      </w:r>
    </w:p>
    <w:p>
      <w:pPr>
        <w:numPr>
          <w:ilvl w:val="1"/>
          <w:numId w:val="11"/>
        </w:numPr>
        <w:spacing w:beforeLines="0" w:afterLines="0" w:line="360" w:lineRule="auto"/>
        <w:rPr>
          <w:rFonts w:hint="default" w:ascii="Times New Roman" w:hAnsi="Times New Roman" w:cs="Times New Roman"/>
          <w:color w:val="auto"/>
          <w:highlight w:val="none"/>
        </w:rPr>
      </w:pPr>
      <w:r>
        <w:rPr>
          <w:rFonts w:hint="default" w:ascii="Times New Roman" w:hAnsi="Times New Roman" w:cs="Times New Roman"/>
          <w:color w:val="auto"/>
          <w:highlight w:val="none"/>
        </w:rPr>
        <w:t>磋商小组判断响应文件的有效性、合格性和响应情况，仅依赖于供应商最基本的商业诚信和所递交一切文件的真实表述，不额外主动寻求外部证据，不受与本项目无直接关联的外部信息、传言而影响自身的专业判断。</w:t>
      </w:r>
    </w:p>
    <w:p>
      <w:pPr>
        <w:numPr>
          <w:ilvl w:val="1"/>
          <w:numId w:val="11"/>
        </w:numPr>
        <w:spacing w:beforeLines="0" w:afterLines="0" w:line="360" w:lineRule="auto"/>
        <w:rPr>
          <w:rFonts w:hint="default" w:ascii="Times New Roman" w:hAnsi="Times New Roman" w:cs="Times New Roman"/>
          <w:color w:val="auto"/>
          <w:highlight w:val="none"/>
        </w:rPr>
      </w:pPr>
      <w:r>
        <w:rPr>
          <w:rFonts w:hint="default" w:ascii="Times New Roman" w:hAnsi="Times New Roman" w:cs="Times New Roman"/>
          <w:color w:val="auto"/>
          <w:highlight w:val="none"/>
        </w:rPr>
        <w:t>各方当事人、专家成员如对磋商文件、响应文件及相关补充文件的理解存有歧义时，磋商小组可对这些文件或向有关方面进行查证了解质询，通过集体讨论或表决达成一致处理意见。任何形式的决定，须以合法公正和有利于项目的安全顺利实施为前提。</w:t>
      </w:r>
    </w:p>
    <w:p>
      <w:pPr>
        <w:numPr>
          <w:ilvl w:val="1"/>
          <w:numId w:val="11"/>
        </w:numPr>
        <w:spacing w:beforeLines="0" w:afterLines="0" w:line="360" w:lineRule="auto"/>
        <w:rPr>
          <w:rFonts w:hint="default" w:ascii="Times New Roman" w:hAnsi="Times New Roman" w:cs="Times New Roman"/>
          <w:color w:val="auto"/>
          <w:highlight w:val="none"/>
        </w:rPr>
      </w:pPr>
      <w:r>
        <w:rPr>
          <w:rFonts w:hint="default" w:ascii="Times New Roman" w:hAnsi="Times New Roman" w:cs="Times New Roman"/>
          <w:color w:val="auto"/>
          <w:highlight w:val="none"/>
        </w:rPr>
        <w:t>根据法律法规相关规定，磋商小组成员和与评审活动有关的人员不得泄露有关响应文件的评审和比较、成交候选供应商的推荐以及与评审有关的其他情况。如在评审过程中发现的供应商的违法违规行为，应及时告知采购人、采购代理机构。</w:t>
      </w:r>
    </w:p>
    <w:p>
      <w:pPr>
        <w:numPr>
          <w:ilvl w:val="1"/>
          <w:numId w:val="11"/>
        </w:numPr>
        <w:spacing w:beforeLines="0" w:afterLines="0" w:line="360" w:lineRule="auto"/>
        <w:rPr>
          <w:rFonts w:hint="default" w:ascii="Times New Roman" w:hAnsi="Times New Roman" w:cs="Times New Roman"/>
          <w:color w:val="auto"/>
          <w:highlight w:val="none"/>
        </w:rPr>
      </w:pPr>
      <w:r>
        <w:rPr>
          <w:rFonts w:hint="default" w:ascii="Times New Roman" w:hAnsi="Times New Roman" w:cs="Times New Roman"/>
          <w:color w:val="auto"/>
          <w:highlight w:val="none"/>
        </w:rPr>
        <w:t>评审结束后，磋商小组应负责评审报告的编写。</w:t>
      </w:r>
    </w:p>
    <w:p>
      <w:pPr>
        <w:numPr>
          <w:ilvl w:val="0"/>
          <w:numId w:val="11"/>
        </w:numPr>
        <w:spacing w:before="0" w:beforeLines="0" w:after="0" w:afterLines="0" w:line="360" w:lineRule="auto"/>
        <w:rPr>
          <w:rFonts w:hint="default" w:ascii="Times New Roman" w:hAnsi="Times New Roman" w:cs="Times New Roman"/>
          <w:b/>
          <w:color w:val="auto"/>
          <w:sz w:val="24"/>
          <w:szCs w:val="24"/>
          <w:highlight w:val="none"/>
        </w:rPr>
      </w:pPr>
      <w:r>
        <w:rPr>
          <w:rFonts w:hint="default" w:ascii="Times New Roman" w:hAnsi="Times New Roman" w:cs="Times New Roman"/>
          <w:b/>
          <w:color w:val="auto"/>
          <w:sz w:val="24"/>
          <w:szCs w:val="24"/>
          <w:highlight w:val="none"/>
        </w:rPr>
        <w:t>响应文件的撤回</w:t>
      </w:r>
    </w:p>
    <w:p>
      <w:pPr>
        <w:numPr>
          <w:ilvl w:val="1"/>
          <w:numId w:val="11"/>
        </w:numPr>
        <w:spacing w:beforeLines="0" w:afterLines="0" w:line="360" w:lineRule="auto"/>
        <w:rPr>
          <w:rFonts w:hint="default" w:ascii="Times New Roman" w:hAnsi="Times New Roman" w:cs="Times New Roman"/>
          <w:color w:val="auto"/>
          <w:highlight w:val="none"/>
        </w:rPr>
      </w:pPr>
      <w:r>
        <w:rPr>
          <w:rFonts w:hint="default" w:ascii="Times New Roman" w:hAnsi="Times New Roman" w:cs="Times New Roman"/>
          <w:color w:val="auto"/>
          <w:highlight w:val="none"/>
        </w:rPr>
        <w:t>在提交响应文件截止时间前，供应商可以修改或撤回响应文件，并于提交响应文件截止时间前</w:t>
      </w:r>
      <w:r>
        <w:rPr>
          <w:rFonts w:hint="eastAsia" w:ascii="Times New Roman" w:hAnsi="Times New Roman" w:cs="Times New Roman"/>
          <w:color w:val="auto"/>
          <w:highlight w:val="none"/>
          <w:lang w:eastAsia="zh-CN"/>
        </w:rPr>
        <w:t>重新提交</w:t>
      </w:r>
      <w:r>
        <w:rPr>
          <w:rFonts w:hint="default" w:ascii="Times New Roman" w:hAnsi="Times New Roman" w:cs="Times New Roman"/>
          <w:color w:val="auto"/>
          <w:highlight w:val="none"/>
        </w:rPr>
        <w:t>修改后的响应文件，到达响应文件提交截止时间后，将不允许修改或撤回。在提交响应文件截止时间后，供应商不得补充、修改和更换响应文件。</w:t>
      </w:r>
    </w:p>
    <w:p>
      <w:pPr>
        <w:numPr>
          <w:ilvl w:val="1"/>
          <w:numId w:val="11"/>
        </w:numPr>
        <w:spacing w:beforeLines="0" w:afterLines="0" w:line="360" w:lineRule="auto"/>
        <w:rPr>
          <w:rFonts w:hint="default" w:ascii="Times New Roman" w:hAnsi="Times New Roman" w:cs="Times New Roman"/>
          <w:color w:val="auto"/>
          <w:highlight w:val="none"/>
        </w:rPr>
      </w:pPr>
      <w:r>
        <w:rPr>
          <w:rFonts w:hint="default" w:ascii="Times New Roman" w:hAnsi="Times New Roman" w:cs="Times New Roman"/>
          <w:color w:val="auto"/>
          <w:highlight w:val="none"/>
        </w:rPr>
        <w:t>供应商在提交首次响应文件后，在最后报价之前退出磋商的，均视为其撤回已提交的所有响应文件，并应书面通知采购人和采购代理机构。</w:t>
      </w:r>
    </w:p>
    <w:p>
      <w:pPr>
        <w:numPr>
          <w:ilvl w:val="0"/>
          <w:numId w:val="11"/>
        </w:numPr>
        <w:spacing w:before="0" w:beforeLines="0" w:after="0" w:afterLines="0" w:line="360" w:lineRule="auto"/>
        <w:rPr>
          <w:rFonts w:hint="default" w:ascii="Times New Roman" w:hAnsi="Times New Roman" w:cs="Times New Roman"/>
          <w:b/>
          <w:color w:val="auto"/>
          <w:sz w:val="24"/>
          <w:szCs w:val="24"/>
          <w:highlight w:val="none"/>
        </w:rPr>
      </w:pPr>
      <w:r>
        <w:rPr>
          <w:rFonts w:hint="default" w:ascii="Times New Roman" w:hAnsi="Times New Roman" w:cs="Times New Roman"/>
          <w:b/>
          <w:color w:val="auto"/>
          <w:sz w:val="24"/>
          <w:szCs w:val="24"/>
          <w:highlight w:val="none"/>
        </w:rPr>
        <w:t>有关磋商的约定</w:t>
      </w:r>
    </w:p>
    <w:p>
      <w:pPr>
        <w:numPr>
          <w:ilvl w:val="1"/>
          <w:numId w:val="11"/>
        </w:numPr>
        <w:spacing w:beforeLines="0" w:afterLines="0" w:line="360" w:lineRule="auto"/>
        <w:rPr>
          <w:rFonts w:hint="default" w:ascii="Times New Roman" w:hAnsi="Times New Roman" w:cs="Times New Roman"/>
          <w:color w:val="auto"/>
          <w:highlight w:val="none"/>
        </w:rPr>
      </w:pPr>
      <w:r>
        <w:rPr>
          <w:rFonts w:hint="default" w:ascii="Times New Roman" w:hAnsi="Times New Roman" w:cs="Times New Roman"/>
          <w:color w:val="auto"/>
          <w:highlight w:val="none"/>
        </w:rPr>
        <w:t>供应商授权代表必须在规定时间内到达评审现场处理磋商及报价的相关事宜，对于在规定的合理时间内未能到达评审会现场的，该供应商将被视为自动放弃磋商及报价。</w:t>
      </w:r>
    </w:p>
    <w:p>
      <w:pPr>
        <w:numPr>
          <w:ilvl w:val="1"/>
          <w:numId w:val="11"/>
        </w:numPr>
        <w:spacing w:beforeLines="0" w:afterLines="0" w:line="360" w:lineRule="auto"/>
        <w:rPr>
          <w:rFonts w:hint="default" w:ascii="Times New Roman" w:hAnsi="Times New Roman" w:cs="Times New Roman"/>
          <w:color w:val="auto"/>
          <w:highlight w:val="none"/>
        </w:rPr>
      </w:pPr>
      <w:r>
        <w:rPr>
          <w:rFonts w:hint="default" w:ascii="Times New Roman" w:hAnsi="Times New Roman" w:cs="Times New Roman"/>
          <w:color w:val="auto"/>
          <w:highlight w:val="none"/>
        </w:rPr>
        <w:t>评审过程中，供应商的授权代表应听从组织方的安排轮侯出席磋商，按照磋商文件的变动情况和磋商小组的要求重新提交响应文件，并由其法定代表人或授权代表签字或者加盖公章，其现场所确认的文件均代表供应商的真实意愿和决定，并作为响应文件的补充内容具有不可撤消更改的法律效力。</w:t>
      </w:r>
    </w:p>
    <w:p>
      <w:pPr>
        <w:numPr>
          <w:ilvl w:val="1"/>
          <w:numId w:val="11"/>
        </w:numPr>
        <w:spacing w:beforeLines="0" w:afterLines="0" w:line="360" w:lineRule="auto"/>
        <w:rPr>
          <w:rFonts w:hint="default" w:ascii="Times New Roman" w:hAnsi="Times New Roman" w:cs="Times New Roman"/>
          <w:color w:val="auto"/>
          <w:highlight w:val="none"/>
        </w:rPr>
      </w:pPr>
      <w:r>
        <w:rPr>
          <w:rFonts w:hint="default" w:ascii="Times New Roman" w:hAnsi="Times New Roman" w:cs="Times New Roman"/>
          <w:color w:val="auto"/>
          <w:highlight w:val="none"/>
        </w:rPr>
        <w:t>递交首次响应文件后，在提交最后报价之前，供应商可以根据评审情况退出磋商。</w:t>
      </w:r>
    </w:p>
    <w:p>
      <w:pPr>
        <w:numPr>
          <w:ilvl w:val="0"/>
          <w:numId w:val="11"/>
        </w:numPr>
        <w:spacing w:before="0" w:beforeLines="0" w:after="0" w:afterLines="0" w:line="360" w:lineRule="auto"/>
        <w:rPr>
          <w:rFonts w:hint="default" w:ascii="Times New Roman" w:hAnsi="Times New Roman" w:cs="Times New Roman"/>
          <w:b/>
          <w:color w:val="auto"/>
          <w:sz w:val="24"/>
          <w:szCs w:val="24"/>
          <w:highlight w:val="none"/>
        </w:rPr>
      </w:pPr>
      <w:r>
        <w:rPr>
          <w:rFonts w:hint="default" w:ascii="Times New Roman" w:hAnsi="Times New Roman" w:cs="Times New Roman"/>
          <w:b/>
          <w:color w:val="auto"/>
          <w:sz w:val="24"/>
          <w:szCs w:val="24"/>
          <w:highlight w:val="none"/>
        </w:rPr>
        <w:t>供应商有以下情况的不得再参加同一项目的重新采购活动：</w:t>
      </w:r>
    </w:p>
    <w:p>
      <w:pPr>
        <w:numPr>
          <w:ilvl w:val="1"/>
          <w:numId w:val="11"/>
        </w:numPr>
        <w:spacing w:beforeLines="0" w:afterLines="0" w:line="360" w:lineRule="auto"/>
        <w:rPr>
          <w:rFonts w:hint="default" w:ascii="Times New Roman" w:hAnsi="Times New Roman" w:cs="Times New Roman"/>
          <w:color w:val="auto"/>
          <w:highlight w:val="none"/>
        </w:rPr>
      </w:pPr>
      <w:r>
        <w:rPr>
          <w:rFonts w:hint="default" w:ascii="Times New Roman" w:hAnsi="Times New Roman" w:cs="Times New Roman"/>
          <w:color w:val="auto"/>
          <w:highlight w:val="none"/>
        </w:rPr>
        <w:t>项目评审开始后，未对磋商文件作出实质性修改时，撤回响应文件或退出磋商的；</w:t>
      </w:r>
    </w:p>
    <w:p>
      <w:pPr>
        <w:numPr>
          <w:ilvl w:val="1"/>
          <w:numId w:val="11"/>
        </w:numPr>
        <w:spacing w:beforeLines="0" w:afterLines="0" w:line="360" w:lineRule="auto"/>
        <w:rPr>
          <w:rFonts w:hint="default" w:ascii="Times New Roman" w:hAnsi="Times New Roman" w:cs="Times New Roman"/>
          <w:color w:val="auto"/>
          <w:highlight w:val="none"/>
        </w:rPr>
      </w:pPr>
      <w:r>
        <w:rPr>
          <w:rFonts w:hint="default" w:ascii="Times New Roman" w:hAnsi="Times New Roman" w:cs="Times New Roman"/>
          <w:color w:val="auto"/>
          <w:highlight w:val="none"/>
        </w:rPr>
        <w:t>对实质性变动内容作出响应并已重新提交响应文件，在提交最后报价之前退出磋商的；</w:t>
      </w:r>
    </w:p>
    <w:p>
      <w:pPr>
        <w:numPr>
          <w:ilvl w:val="1"/>
          <w:numId w:val="11"/>
        </w:numPr>
        <w:spacing w:beforeLines="0" w:afterLines="0" w:line="360" w:lineRule="auto"/>
        <w:rPr>
          <w:rFonts w:hint="default" w:ascii="Times New Roman" w:hAnsi="Times New Roman" w:cs="Times New Roman"/>
          <w:color w:val="auto"/>
          <w:highlight w:val="none"/>
        </w:rPr>
      </w:pPr>
      <w:r>
        <w:rPr>
          <w:rFonts w:hint="default" w:ascii="Times New Roman" w:hAnsi="Times New Roman" w:cs="Times New Roman"/>
          <w:color w:val="auto"/>
          <w:highlight w:val="none"/>
        </w:rPr>
        <w:t>在提交最后报价之后，退出磋商的；</w:t>
      </w:r>
    </w:p>
    <w:p>
      <w:pPr>
        <w:numPr>
          <w:ilvl w:val="1"/>
          <w:numId w:val="11"/>
        </w:numPr>
        <w:spacing w:beforeLines="0" w:afterLines="0" w:line="360" w:lineRule="auto"/>
        <w:rPr>
          <w:rFonts w:hint="default" w:ascii="Times New Roman" w:hAnsi="Times New Roman" w:cs="Times New Roman"/>
          <w:color w:val="auto"/>
          <w:highlight w:val="none"/>
        </w:rPr>
      </w:pPr>
      <w:r>
        <w:rPr>
          <w:rFonts w:hint="default" w:ascii="Times New Roman" w:hAnsi="Times New Roman" w:cs="Times New Roman"/>
          <w:color w:val="auto"/>
          <w:highlight w:val="none"/>
        </w:rPr>
        <w:t>除不可抗力等因素外，成交通知书发出后，供应商拒绝签订政府采购合同的。</w:t>
      </w:r>
    </w:p>
    <w:p>
      <w:pPr>
        <w:numPr>
          <w:ilvl w:val="0"/>
          <w:numId w:val="11"/>
        </w:numPr>
        <w:spacing w:before="0" w:beforeLines="0" w:after="0" w:afterLines="0" w:line="360" w:lineRule="auto"/>
        <w:rPr>
          <w:rFonts w:hint="default" w:ascii="Times New Roman" w:hAnsi="Times New Roman" w:cs="Times New Roman"/>
          <w:b/>
          <w:color w:val="auto"/>
          <w:sz w:val="24"/>
          <w:szCs w:val="24"/>
          <w:highlight w:val="none"/>
        </w:rPr>
      </w:pPr>
      <w:r>
        <w:rPr>
          <w:rFonts w:hint="default" w:ascii="Times New Roman" w:hAnsi="Times New Roman" w:cs="Times New Roman"/>
          <w:b/>
          <w:color w:val="auto"/>
          <w:sz w:val="24"/>
          <w:szCs w:val="24"/>
          <w:highlight w:val="none"/>
        </w:rPr>
        <w:t>评审流程与相关事项</w:t>
      </w:r>
      <w:bookmarkEnd w:id="192"/>
      <w:bookmarkEnd w:id="193"/>
      <w:bookmarkEnd w:id="194"/>
      <w:bookmarkEnd w:id="195"/>
    </w:p>
    <w:p>
      <w:pPr>
        <w:numPr>
          <w:ilvl w:val="1"/>
          <w:numId w:val="11"/>
        </w:numPr>
        <w:spacing w:beforeLines="0" w:afterLines="0" w:line="360" w:lineRule="auto"/>
        <w:rPr>
          <w:rFonts w:hint="default" w:ascii="Times New Roman" w:hAnsi="Times New Roman" w:cs="Times New Roman"/>
          <w:color w:val="auto"/>
          <w:highlight w:val="none"/>
        </w:rPr>
      </w:pPr>
      <w:r>
        <w:rPr>
          <w:rFonts w:hint="default" w:ascii="Times New Roman" w:hAnsi="Times New Roman" w:cs="Times New Roman"/>
          <w:color w:val="auto"/>
          <w:highlight w:val="none"/>
        </w:rPr>
        <w:t>磋商小组确认磋商文件。磋商文件通过磋商小组集体会签确认后，磋商小组成员则统一严格按其内容和要求进入下列评审程序。</w:t>
      </w:r>
    </w:p>
    <w:p>
      <w:pPr>
        <w:numPr>
          <w:ilvl w:val="1"/>
          <w:numId w:val="11"/>
        </w:numPr>
        <w:spacing w:beforeLines="0" w:afterLines="0" w:line="360" w:lineRule="auto"/>
        <w:rPr>
          <w:rFonts w:hint="default" w:ascii="Times New Roman" w:hAnsi="Times New Roman" w:cs="Times New Roman"/>
          <w:color w:val="auto"/>
          <w:highlight w:val="none"/>
        </w:rPr>
      </w:pPr>
      <w:r>
        <w:rPr>
          <w:rFonts w:hint="eastAsia"/>
          <w:highlight w:val="none"/>
        </w:rPr>
        <w:t>签署通过《评审现场纪律》。《评审现场纪律》一旦通过集体会签确认后，磋商小组成员则统一严格按《评审现场纪律》的内容和要求进入下列评审程序。</w:t>
      </w:r>
    </w:p>
    <w:p>
      <w:pPr>
        <w:numPr>
          <w:ilvl w:val="1"/>
          <w:numId w:val="11"/>
        </w:numPr>
        <w:spacing w:beforeLines="0" w:afterLines="0" w:line="360" w:lineRule="auto"/>
        <w:rPr>
          <w:rFonts w:hint="default" w:ascii="Times New Roman" w:hAnsi="Times New Roman" w:cs="Times New Roman"/>
          <w:color w:val="auto"/>
          <w:highlight w:val="none"/>
        </w:rPr>
      </w:pPr>
      <w:r>
        <w:rPr>
          <w:rFonts w:hint="default" w:ascii="Times New Roman" w:hAnsi="Times New Roman" w:cs="Times New Roman"/>
          <w:b/>
          <w:color w:val="auto"/>
          <w:highlight w:val="none"/>
        </w:rPr>
        <w:t>资格性审查内容：</w:t>
      </w:r>
      <w:r>
        <w:rPr>
          <w:rFonts w:hint="default" w:ascii="Times New Roman" w:hAnsi="Times New Roman" w:cs="Times New Roman"/>
          <w:color w:val="auto"/>
          <w:highlight w:val="none"/>
        </w:rPr>
        <w:t>由磋商小组对照磋商文件中的“资格性文件清单”要求，在满足完整和有效的前提下，核定资格符合的供应商名单。符合资格的供应商将被确定为邀请磋商的对象。</w:t>
      </w:r>
    </w:p>
    <w:p>
      <w:pPr>
        <w:numPr>
          <w:ilvl w:val="1"/>
          <w:numId w:val="11"/>
        </w:numPr>
        <w:spacing w:beforeLines="0" w:afterLines="0" w:line="360" w:lineRule="auto"/>
        <w:rPr>
          <w:rFonts w:hint="default" w:ascii="Times New Roman" w:hAnsi="Times New Roman" w:cs="Times New Roman"/>
          <w:color w:val="auto"/>
          <w:highlight w:val="none"/>
        </w:rPr>
      </w:pPr>
      <w:r>
        <w:rPr>
          <w:rFonts w:hint="default" w:ascii="Times New Roman" w:hAnsi="Times New Roman" w:cs="Times New Roman"/>
          <w:b/>
          <w:color w:val="auto"/>
          <w:highlight w:val="none"/>
        </w:rPr>
        <w:t>符合性审查内容：</w:t>
      </w:r>
      <w:r>
        <w:rPr>
          <w:rFonts w:hint="default" w:ascii="Times New Roman" w:hAnsi="Times New Roman" w:cs="Times New Roman"/>
          <w:color w:val="auto"/>
          <w:highlight w:val="none"/>
        </w:rPr>
        <w:t>对照本项目的服务、商务、预算金额及文件制作要求，审查响应文件是否完全实质性响应采购文件的要求，没有出现重大偏离。</w:t>
      </w:r>
    </w:p>
    <w:p>
      <w:pPr>
        <w:numPr>
          <w:ilvl w:val="1"/>
          <w:numId w:val="11"/>
        </w:numPr>
        <w:spacing w:beforeLines="0" w:afterLines="0" w:line="360" w:lineRule="auto"/>
        <w:rPr>
          <w:rFonts w:hint="default" w:ascii="Times New Roman" w:hAnsi="Times New Roman" w:cs="Times New Roman"/>
          <w:b/>
          <w:bCs/>
          <w:color w:val="auto"/>
          <w:highlight w:val="none"/>
        </w:rPr>
      </w:pPr>
      <w:r>
        <w:rPr>
          <w:rFonts w:hint="default" w:ascii="Times New Roman" w:hAnsi="Times New Roman" w:cs="Times New Roman"/>
          <w:b/>
          <w:bCs/>
          <w:color w:val="auto"/>
          <w:highlight w:val="none"/>
        </w:rPr>
        <w:t>符合性审查内容如下：</w:t>
      </w:r>
    </w:p>
    <w:tbl>
      <w:tblPr>
        <w:tblStyle w:val="22"/>
        <w:tblW w:w="0" w:type="auto"/>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661"/>
        <w:gridCol w:w="3839"/>
        <w:gridCol w:w="4860"/>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5" w:hRule="atLeast"/>
          <w:jc w:val="center"/>
        </w:trPr>
        <w:tc>
          <w:tcPr>
            <w:tcW w:w="661" w:type="dxa"/>
            <w:tcBorders>
              <w:top w:val="single" w:color="auto" w:sz="4" w:space="0"/>
              <w:left w:val="single" w:color="auto" w:sz="4" w:space="0"/>
              <w:bottom w:val="single" w:color="auto" w:sz="4" w:space="0"/>
              <w:right w:val="single" w:color="auto" w:sz="4" w:space="0"/>
            </w:tcBorders>
            <w:shd w:val="clear" w:color="auto" w:fill="F3F3F3"/>
            <w:noWrap w:val="0"/>
            <w:vAlign w:val="center"/>
          </w:tcPr>
          <w:p>
            <w:pPr>
              <w:pStyle w:val="33"/>
              <w:spacing w:beforeLines="0" w:afterLines="0"/>
              <w:ind w:left="0" w:leftChars="0" w:right="0" w:rightChars="0"/>
              <w:rPr>
                <w:rFonts w:hint="default" w:ascii="Times New Roman" w:hAnsi="Times New Roman" w:cs="Times New Roman"/>
                <w:color w:val="auto"/>
                <w:highlight w:val="none"/>
              </w:rPr>
            </w:pPr>
            <w:r>
              <w:rPr>
                <w:rFonts w:hint="default" w:ascii="Times New Roman" w:hAnsi="Times New Roman" w:cs="Times New Roman"/>
                <w:color w:val="auto"/>
                <w:highlight w:val="none"/>
              </w:rPr>
              <w:t>序号</w:t>
            </w:r>
          </w:p>
        </w:tc>
        <w:tc>
          <w:tcPr>
            <w:tcW w:w="3839" w:type="dxa"/>
            <w:tcBorders>
              <w:top w:val="single" w:color="auto" w:sz="4" w:space="0"/>
              <w:left w:val="single" w:color="auto" w:sz="4" w:space="0"/>
              <w:bottom w:val="single" w:color="auto" w:sz="4" w:space="0"/>
              <w:right w:val="single" w:color="auto" w:sz="4" w:space="0"/>
            </w:tcBorders>
            <w:shd w:val="clear" w:color="auto" w:fill="F3F3F3"/>
            <w:noWrap w:val="0"/>
            <w:vAlign w:val="center"/>
          </w:tcPr>
          <w:p>
            <w:pPr>
              <w:pStyle w:val="33"/>
              <w:spacing w:beforeLines="0" w:afterLines="0"/>
              <w:ind w:left="0" w:leftChars="0" w:right="0" w:rightChars="0"/>
              <w:rPr>
                <w:rFonts w:hint="default" w:ascii="Times New Roman" w:hAnsi="Times New Roman" w:cs="Times New Roman"/>
                <w:color w:val="auto"/>
                <w:highlight w:val="none"/>
              </w:rPr>
            </w:pPr>
            <w:r>
              <w:rPr>
                <w:rFonts w:hint="default" w:ascii="Times New Roman" w:hAnsi="Times New Roman" w:cs="Times New Roman"/>
                <w:color w:val="auto"/>
                <w:highlight w:val="none"/>
              </w:rPr>
              <w:t>审  查  内  容</w:t>
            </w:r>
          </w:p>
        </w:tc>
        <w:tc>
          <w:tcPr>
            <w:tcW w:w="4860" w:type="dxa"/>
            <w:tcBorders>
              <w:top w:val="single" w:color="auto" w:sz="4" w:space="0"/>
              <w:left w:val="single" w:color="auto" w:sz="4" w:space="0"/>
              <w:bottom w:val="single" w:color="auto" w:sz="4" w:space="0"/>
              <w:right w:val="single" w:color="auto" w:sz="4" w:space="0"/>
            </w:tcBorders>
            <w:shd w:val="clear" w:color="auto" w:fill="F3F3F3"/>
            <w:noWrap w:val="0"/>
            <w:vAlign w:val="center"/>
          </w:tcPr>
          <w:p>
            <w:pPr>
              <w:pStyle w:val="33"/>
              <w:spacing w:beforeLines="0" w:afterLines="0"/>
              <w:ind w:left="0" w:leftChars="0" w:right="0" w:rightChars="0"/>
              <w:rPr>
                <w:rFonts w:hint="default" w:ascii="Times New Roman" w:hAnsi="Times New Roman" w:cs="Times New Roman"/>
                <w:color w:val="auto"/>
                <w:highlight w:val="none"/>
              </w:rPr>
            </w:pPr>
            <w:r>
              <w:rPr>
                <w:rFonts w:hint="default" w:ascii="Times New Roman" w:hAnsi="Times New Roman" w:cs="Times New Roman"/>
                <w:color w:val="auto"/>
                <w:highlight w:val="none"/>
              </w:rPr>
              <w:t>评  审  标  准</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99" w:hRule="atLeast"/>
          <w:jc w:val="center"/>
        </w:trPr>
        <w:tc>
          <w:tcPr>
            <w:tcW w:w="661" w:type="dxa"/>
            <w:tcBorders>
              <w:top w:val="single" w:color="auto" w:sz="4" w:space="0"/>
              <w:left w:val="single" w:color="auto" w:sz="4" w:space="0"/>
              <w:bottom w:val="single" w:color="auto" w:sz="4" w:space="0"/>
              <w:right w:val="single" w:color="auto" w:sz="4" w:space="0"/>
            </w:tcBorders>
            <w:noWrap w:val="0"/>
            <w:vAlign w:val="center"/>
          </w:tcPr>
          <w:p>
            <w:pPr>
              <w:numPr>
                <w:ilvl w:val="0"/>
                <w:numId w:val="12"/>
              </w:numPr>
              <w:tabs>
                <w:tab w:val="left" w:pos="972"/>
              </w:tabs>
              <w:spacing w:beforeLines="0" w:afterLines="0"/>
              <w:jc w:val="center"/>
              <w:rPr>
                <w:rFonts w:hint="default" w:ascii="Times New Roman" w:hAnsi="Times New Roman" w:cs="Times New Roman"/>
                <w:color w:val="auto"/>
                <w:highlight w:val="none"/>
              </w:rPr>
            </w:pPr>
          </w:p>
        </w:tc>
        <w:tc>
          <w:tcPr>
            <w:tcW w:w="3839" w:type="dxa"/>
            <w:tcBorders>
              <w:top w:val="single" w:color="auto" w:sz="4" w:space="0"/>
              <w:left w:val="single" w:color="auto" w:sz="4" w:space="0"/>
              <w:bottom w:val="single" w:color="auto" w:sz="4" w:space="0"/>
              <w:right w:val="single" w:color="auto" w:sz="4" w:space="0"/>
            </w:tcBorders>
            <w:noWrap w:val="0"/>
            <w:vAlign w:val="center"/>
          </w:tcPr>
          <w:p>
            <w:pPr>
              <w:pStyle w:val="10"/>
              <w:spacing w:beforeLines="0" w:afterLines="0"/>
              <w:ind w:left="0"/>
              <w:jc w:val="center"/>
              <w:rPr>
                <w:rFonts w:hint="default" w:ascii="Times New Roman" w:hAnsi="Times New Roman" w:cs="Times New Roman"/>
                <w:color w:val="auto"/>
                <w:kern w:val="2"/>
                <w:sz w:val="21"/>
                <w:highlight w:val="none"/>
              </w:rPr>
            </w:pPr>
            <w:r>
              <w:rPr>
                <w:rFonts w:hint="default" w:ascii="Times New Roman" w:hAnsi="Times New Roman" w:cs="Times New Roman"/>
                <w:color w:val="auto"/>
                <w:kern w:val="2"/>
                <w:sz w:val="21"/>
                <w:highlight w:val="none"/>
              </w:rPr>
              <w:t>响应文件制作</w:t>
            </w:r>
          </w:p>
        </w:tc>
        <w:tc>
          <w:tcPr>
            <w:tcW w:w="4860" w:type="dxa"/>
            <w:tcBorders>
              <w:top w:val="single" w:color="auto" w:sz="4" w:space="0"/>
              <w:left w:val="single" w:color="auto" w:sz="4" w:space="0"/>
              <w:bottom w:val="single" w:color="auto" w:sz="4" w:space="0"/>
              <w:right w:val="single" w:color="auto" w:sz="4" w:space="0"/>
            </w:tcBorders>
            <w:noWrap w:val="0"/>
            <w:vAlign w:val="center"/>
          </w:tcPr>
          <w:p>
            <w:pPr>
              <w:pStyle w:val="10"/>
              <w:spacing w:beforeLines="0" w:afterLines="0"/>
              <w:jc w:val="center"/>
              <w:rPr>
                <w:rFonts w:hint="default" w:ascii="Times New Roman" w:hAnsi="Times New Roman" w:cs="Times New Roman"/>
                <w:color w:val="auto"/>
                <w:kern w:val="2"/>
                <w:sz w:val="21"/>
                <w:highlight w:val="none"/>
              </w:rPr>
            </w:pPr>
            <w:r>
              <w:rPr>
                <w:rFonts w:hint="default" w:ascii="Times New Roman" w:hAnsi="Times New Roman" w:cs="Times New Roman"/>
                <w:color w:val="auto"/>
                <w:kern w:val="2"/>
                <w:sz w:val="21"/>
                <w:highlight w:val="none"/>
              </w:rPr>
              <w:t>符合响应文件编制格式基本要求</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31" w:hRule="atLeast"/>
          <w:jc w:val="center"/>
        </w:trPr>
        <w:tc>
          <w:tcPr>
            <w:tcW w:w="661" w:type="dxa"/>
            <w:tcBorders>
              <w:top w:val="single" w:color="auto" w:sz="4" w:space="0"/>
              <w:left w:val="single" w:color="auto" w:sz="4" w:space="0"/>
              <w:bottom w:val="single" w:color="auto" w:sz="4" w:space="0"/>
              <w:right w:val="single" w:color="auto" w:sz="4" w:space="0"/>
            </w:tcBorders>
            <w:noWrap w:val="0"/>
            <w:vAlign w:val="center"/>
          </w:tcPr>
          <w:p>
            <w:pPr>
              <w:numPr>
                <w:ilvl w:val="0"/>
                <w:numId w:val="12"/>
              </w:numPr>
              <w:tabs>
                <w:tab w:val="left" w:pos="972"/>
              </w:tabs>
              <w:spacing w:beforeLines="0" w:afterLines="0"/>
              <w:jc w:val="center"/>
              <w:rPr>
                <w:rFonts w:hint="default" w:ascii="Times New Roman" w:hAnsi="Times New Roman" w:cs="Times New Roman"/>
                <w:color w:val="auto"/>
                <w:highlight w:val="none"/>
              </w:rPr>
            </w:pPr>
          </w:p>
        </w:tc>
        <w:tc>
          <w:tcPr>
            <w:tcW w:w="3839" w:type="dxa"/>
            <w:tcBorders>
              <w:top w:val="single" w:color="auto" w:sz="4" w:space="0"/>
              <w:left w:val="single" w:color="auto" w:sz="4" w:space="0"/>
              <w:bottom w:val="single" w:color="auto" w:sz="4" w:space="0"/>
              <w:right w:val="single" w:color="auto" w:sz="4" w:space="0"/>
            </w:tcBorders>
            <w:noWrap w:val="0"/>
            <w:vAlign w:val="center"/>
          </w:tcPr>
          <w:p>
            <w:pPr>
              <w:pStyle w:val="10"/>
              <w:spacing w:beforeLines="0" w:afterLines="0"/>
              <w:ind w:left="0"/>
              <w:jc w:val="center"/>
              <w:rPr>
                <w:rFonts w:hint="default" w:ascii="Times New Roman" w:hAnsi="Times New Roman" w:cs="Times New Roman"/>
                <w:color w:val="auto"/>
                <w:kern w:val="2"/>
                <w:sz w:val="21"/>
                <w:highlight w:val="none"/>
              </w:rPr>
            </w:pPr>
            <w:r>
              <w:rPr>
                <w:rFonts w:hint="default" w:ascii="Times New Roman" w:hAnsi="Times New Roman" w:cs="Times New Roman"/>
                <w:color w:val="auto"/>
                <w:kern w:val="2"/>
                <w:sz w:val="21"/>
                <w:highlight w:val="none"/>
              </w:rPr>
              <w:t>《响应文件说明》</w:t>
            </w:r>
          </w:p>
          <w:p>
            <w:pPr>
              <w:pStyle w:val="10"/>
              <w:spacing w:beforeLines="0" w:afterLines="0"/>
              <w:ind w:left="0"/>
              <w:jc w:val="center"/>
              <w:rPr>
                <w:rFonts w:hint="default" w:ascii="Times New Roman" w:hAnsi="Times New Roman" w:cs="Times New Roman"/>
                <w:color w:val="auto"/>
                <w:kern w:val="2"/>
                <w:sz w:val="21"/>
                <w:highlight w:val="none"/>
              </w:rPr>
            </w:pPr>
            <w:r>
              <w:rPr>
                <w:rFonts w:hint="default" w:ascii="Times New Roman" w:hAnsi="Times New Roman" w:cs="Times New Roman"/>
                <w:color w:val="auto"/>
                <w:kern w:val="2"/>
                <w:sz w:val="21"/>
                <w:highlight w:val="none"/>
              </w:rPr>
              <w:t>中必须提交的文件</w:t>
            </w:r>
          </w:p>
        </w:tc>
        <w:tc>
          <w:tcPr>
            <w:tcW w:w="4860" w:type="dxa"/>
            <w:tcBorders>
              <w:top w:val="single" w:color="auto" w:sz="4" w:space="0"/>
              <w:left w:val="single" w:color="auto" w:sz="4" w:space="0"/>
              <w:bottom w:val="single" w:color="auto" w:sz="4" w:space="0"/>
              <w:right w:val="single" w:color="auto" w:sz="4" w:space="0"/>
            </w:tcBorders>
            <w:noWrap w:val="0"/>
            <w:vAlign w:val="center"/>
          </w:tcPr>
          <w:p>
            <w:pPr>
              <w:spacing w:beforeLines="0" w:afterLines="0"/>
              <w:jc w:val="center"/>
              <w:rPr>
                <w:rFonts w:hint="default" w:ascii="Times New Roman" w:hAnsi="Times New Roman" w:cs="Times New Roman"/>
                <w:color w:val="auto"/>
                <w:highlight w:val="none"/>
              </w:rPr>
            </w:pPr>
            <w:r>
              <w:rPr>
                <w:rFonts w:hint="default" w:ascii="Times New Roman" w:hAnsi="Times New Roman" w:cs="Times New Roman"/>
                <w:color w:val="auto"/>
                <w:highlight w:val="none"/>
              </w:rPr>
              <w:t>各文件格式、数量及内容均完整有效</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79" w:hRule="atLeast"/>
          <w:jc w:val="center"/>
        </w:trPr>
        <w:tc>
          <w:tcPr>
            <w:tcW w:w="661" w:type="dxa"/>
            <w:tcBorders>
              <w:top w:val="single" w:color="auto" w:sz="4" w:space="0"/>
              <w:left w:val="single" w:color="auto" w:sz="4" w:space="0"/>
              <w:bottom w:val="single" w:color="auto" w:sz="4" w:space="0"/>
              <w:right w:val="single" w:color="auto" w:sz="4" w:space="0"/>
            </w:tcBorders>
            <w:noWrap w:val="0"/>
            <w:vAlign w:val="center"/>
          </w:tcPr>
          <w:p>
            <w:pPr>
              <w:numPr>
                <w:ilvl w:val="0"/>
                <w:numId w:val="12"/>
              </w:numPr>
              <w:tabs>
                <w:tab w:val="left" w:pos="972"/>
              </w:tabs>
              <w:spacing w:beforeLines="0" w:afterLines="0"/>
              <w:jc w:val="center"/>
              <w:rPr>
                <w:rFonts w:hint="default" w:ascii="Times New Roman" w:hAnsi="Times New Roman" w:cs="Times New Roman"/>
                <w:color w:val="auto"/>
                <w:highlight w:val="none"/>
              </w:rPr>
            </w:pPr>
          </w:p>
        </w:tc>
        <w:tc>
          <w:tcPr>
            <w:tcW w:w="3839" w:type="dxa"/>
            <w:tcBorders>
              <w:top w:val="single" w:color="auto" w:sz="4" w:space="0"/>
              <w:left w:val="single" w:color="auto" w:sz="4" w:space="0"/>
              <w:bottom w:val="single" w:color="auto" w:sz="4" w:space="0"/>
              <w:right w:val="single" w:color="auto" w:sz="4" w:space="0"/>
            </w:tcBorders>
            <w:noWrap w:val="0"/>
            <w:vAlign w:val="center"/>
          </w:tcPr>
          <w:p>
            <w:pPr>
              <w:pStyle w:val="10"/>
              <w:spacing w:beforeLines="0" w:afterLines="0"/>
              <w:ind w:left="0"/>
              <w:jc w:val="center"/>
              <w:rPr>
                <w:rFonts w:hint="default" w:ascii="Times New Roman" w:hAnsi="Times New Roman" w:cs="Times New Roman"/>
                <w:color w:val="auto"/>
                <w:kern w:val="2"/>
                <w:sz w:val="21"/>
                <w:highlight w:val="none"/>
              </w:rPr>
            </w:pPr>
            <w:r>
              <w:rPr>
                <w:rFonts w:hint="default" w:ascii="Times New Roman" w:hAnsi="Times New Roman" w:cs="Times New Roman"/>
                <w:color w:val="auto"/>
                <w:kern w:val="2"/>
                <w:sz w:val="21"/>
                <w:highlight w:val="none"/>
              </w:rPr>
              <w:t>报价内容的有效性</w:t>
            </w:r>
          </w:p>
        </w:tc>
        <w:tc>
          <w:tcPr>
            <w:tcW w:w="4860" w:type="dxa"/>
            <w:tcBorders>
              <w:top w:val="single" w:color="auto" w:sz="4" w:space="0"/>
              <w:left w:val="single" w:color="auto" w:sz="4" w:space="0"/>
              <w:bottom w:val="single" w:color="auto" w:sz="4" w:space="0"/>
              <w:right w:val="single" w:color="auto" w:sz="4" w:space="0"/>
            </w:tcBorders>
            <w:noWrap w:val="0"/>
            <w:vAlign w:val="center"/>
          </w:tcPr>
          <w:p>
            <w:pPr>
              <w:pStyle w:val="10"/>
              <w:spacing w:beforeLines="0" w:afterLines="0"/>
              <w:jc w:val="center"/>
              <w:rPr>
                <w:rFonts w:hint="default" w:ascii="Times New Roman" w:hAnsi="Times New Roman" w:cs="Times New Roman"/>
                <w:color w:val="auto"/>
                <w:kern w:val="2"/>
                <w:sz w:val="21"/>
                <w:highlight w:val="none"/>
              </w:rPr>
            </w:pPr>
            <w:r>
              <w:rPr>
                <w:rFonts w:hint="default" w:ascii="Times New Roman" w:hAnsi="Times New Roman" w:cs="Times New Roman"/>
                <w:color w:val="auto"/>
                <w:kern w:val="2"/>
                <w:sz w:val="21"/>
                <w:highlight w:val="none"/>
              </w:rPr>
              <w:t>符合报价规定范围且无缺漏项</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79" w:hRule="atLeast"/>
          <w:jc w:val="center"/>
        </w:trPr>
        <w:tc>
          <w:tcPr>
            <w:tcW w:w="661" w:type="dxa"/>
            <w:tcBorders>
              <w:top w:val="single" w:color="auto" w:sz="4" w:space="0"/>
              <w:left w:val="single" w:color="auto" w:sz="4" w:space="0"/>
              <w:bottom w:val="single" w:color="auto" w:sz="4" w:space="0"/>
              <w:right w:val="single" w:color="auto" w:sz="4" w:space="0"/>
            </w:tcBorders>
            <w:noWrap w:val="0"/>
            <w:vAlign w:val="center"/>
          </w:tcPr>
          <w:p>
            <w:pPr>
              <w:numPr>
                <w:ilvl w:val="0"/>
                <w:numId w:val="12"/>
              </w:numPr>
              <w:tabs>
                <w:tab w:val="left" w:pos="972"/>
              </w:tabs>
              <w:spacing w:beforeLines="0" w:afterLines="0"/>
              <w:jc w:val="center"/>
              <w:rPr>
                <w:rFonts w:hint="default" w:ascii="Times New Roman" w:hAnsi="Times New Roman" w:cs="Times New Roman"/>
                <w:color w:val="auto"/>
                <w:highlight w:val="none"/>
              </w:rPr>
            </w:pPr>
          </w:p>
        </w:tc>
        <w:tc>
          <w:tcPr>
            <w:tcW w:w="3839" w:type="dxa"/>
            <w:tcBorders>
              <w:top w:val="single" w:color="auto" w:sz="4" w:space="0"/>
              <w:left w:val="single" w:color="auto" w:sz="4" w:space="0"/>
              <w:bottom w:val="single" w:color="auto" w:sz="4" w:space="0"/>
              <w:right w:val="single" w:color="auto" w:sz="4" w:space="0"/>
            </w:tcBorders>
            <w:noWrap w:val="0"/>
            <w:vAlign w:val="center"/>
          </w:tcPr>
          <w:p>
            <w:pPr>
              <w:pStyle w:val="10"/>
              <w:spacing w:beforeLines="0" w:afterLines="0"/>
              <w:ind w:left="0"/>
              <w:jc w:val="center"/>
              <w:rPr>
                <w:rFonts w:hint="default" w:ascii="Times New Roman" w:hAnsi="Times New Roman" w:cs="Times New Roman"/>
                <w:color w:val="auto"/>
                <w:kern w:val="2"/>
                <w:sz w:val="21"/>
                <w:highlight w:val="none"/>
              </w:rPr>
            </w:pPr>
            <w:r>
              <w:rPr>
                <w:rFonts w:hint="default" w:ascii="Times New Roman" w:hAnsi="Times New Roman" w:cs="Times New Roman"/>
                <w:color w:val="auto"/>
                <w:kern w:val="2"/>
                <w:sz w:val="21"/>
                <w:highlight w:val="none"/>
              </w:rPr>
              <w:t>无采购文件规定的投标无效情况</w:t>
            </w:r>
          </w:p>
        </w:tc>
        <w:tc>
          <w:tcPr>
            <w:tcW w:w="4860" w:type="dxa"/>
            <w:tcBorders>
              <w:top w:val="single" w:color="auto" w:sz="4" w:space="0"/>
              <w:left w:val="single" w:color="auto" w:sz="4" w:space="0"/>
              <w:bottom w:val="single" w:color="auto" w:sz="4" w:space="0"/>
              <w:right w:val="single" w:color="auto" w:sz="4" w:space="0"/>
            </w:tcBorders>
            <w:noWrap w:val="0"/>
            <w:vAlign w:val="center"/>
          </w:tcPr>
          <w:p>
            <w:pPr>
              <w:pStyle w:val="10"/>
              <w:spacing w:beforeLines="0" w:afterLines="0"/>
              <w:jc w:val="center"/>
              <w:rPr>
                <w:rFonts w:hint="default" w:ascii="Times New Roman" w:hAnsi="Times New Roman" w:cs="Times New Roman"/>
                <w:color w:val="auto"/>
                <w:kern w:val="2"/>
                <w:sz w:val="21"/>
                <w:highlight w:val="none"/>
              </w:rPr>
            </w:pPr>
            <w:r>
              <w:rPr>
                <w:rFonts w:hint="default" w:ascii="Times New Roman" w:hAnsi="Times New Roman" w:cs="Times New Roman"/>
                <w:color w:val="auto"/>
                <w:kern w:val="2"/>
                <w:sz w:val="21"/>
                <w:highlight w:val="none"/>
              </w:rPr>
              <w:t>无采购文件规定的投标无效情况</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408" w:hRule="atLeast"/>
          <w:jc w:val="center"/>
        </w:trPr>
        <w:tc>
          <w:tcPr>
            <w:tcW w:w="9360" w:type="dxa"/>
            <w:gridSpan w:val="3"/>
            <w:tcBorders>
              <w:top w:val="single" w:color="auto" w:sz="4" w:space="0"/>
              <w:left w:val="single" w:color="auto" w:sz="4" w:space="0"/>
              <w:bottom w:val="single" w:color="auto" w:sz="4" w:space="0"/>
              <w:right w:val="single" w:color="auto" w:sz="4" w:space="0"/>
            </w:tcBorders>
            <w:noWrap w:val="0"/>
            <w:vAlign w:val="center"/>
          </w:tcPr>
          <w:p>
            <w:pPr>
              <w:widowControl/>
              <w:spacing w:beforeLines="0" w:afterLines="0" w:line="360" w:lineRule="auto"/>
              <w:rPr>
                <w:rFonts w:hint="default" w:ascii="Times New Roman" w:hAnsi="Times New Roman" w:cs="Times New Roman"/>
                <w:b/>
                <w:color w:val="auto"/>
                <w:highlight w:val="none"/>
              </w:rPr>
            </w:pPr>
            <w:r>
              <w:rPr>
                <w:rFonts w:hint="default" w:ascii="Times New Roman" w:hAnsi="Times New Roman" w:cs="Times New Roman"/>
                <w:b/>
                <w:color w:val="auto"/>
                <w:highlight w:val="none"/>
              </w:rPr>
              <w:t>审查结论评定依据：</w:t>
            </w:r>
          </w:p>
          <w:p>
            <w:pPr>
              <w:widowControl/>
              <w:spacing w:beforeLines="0" w:afterLines="0" w:line="360" w:lineRule="auto"/>
              <w:ind w:firstLine="420" w:firstLineChars="200"/>
              <w:rPr>
                <w:rFonts w:hint="default" w:ascii="Times New Roman" w:hAnsi="Times New Roman" w:cs="Times New Roman"/>
                <w:color w:val="auto"/>
                <w:highlight w:val="none"/>
              </w:rPr>
            </w:pPr>
            <w:r>
              <w:rPr>
                <w:rFonts w:hint="default" w:ascii="Times New Roman" w:hAnsi="Times New Roman" w:cs="Times New Roman"/>
                <w:color w:val="auto"/>
                <w:highlight w:val="none"/>
              </w:rPr>
              <w:t>以上各项均评定为“符合或合格”时，符合性审查结论为“合格”；若任何一项出现“不符合或不合格”时，则符合性审查结论为“不合格”。</w:t>
            </w:r>
          </w:p>
        </w:tc>
      </w:tr>
    </w:tbl>
    <w:p>
      <w:pPr>
        <w:numPr>
          <w:ilvl w:val="1"/>
          <w:numId w:val="11"/>
        </w:numPr>
        <w:spacing w:beforeLines="0" w:afterLines="0" w:line="360" w:lineRule="auto"/>
        <w:rPr>
          <w:rFonts w:hint="default" w:ascii="Times New Roman" w:hAnsi="Times New Roman" w:cs="Times New Roman"/>
          <w:color w:val="auto"/>
          <w:highlight w:val="none"/>
        </w:rPr>
      </w:pPr>
      <w:r>
        <w:rPr>
          <w:rFonts w:hint="default" w:ascii="Times New Roman" w:hAnsi="Times New Roman" w:cs="Times New Roman"/>
          <w:b/>
          <w:bCs/>
          <w:color w:val="auto"/>
          <w:highlight w:val="none"/>
        </w:rPr>
        <w:t>资格性审查和符合性审查由磋商小组以记名方式独立表决，并以少数服从多数的原则确定审查结果。</w:t>
      </w:r>
      <w:r>
        <w:rPr>
          <w:rFonts w:hint="default" w:ascii="Times New Roman" w:hAnsi="Times New Roman" w:cs="Times New Roman"/>
          <w:color w:val="auto"/>
          <w:highlight w:val="none"/>
        </w:rPr>
        <w:t>被审定为 “未实质性响应采购文件”时，磋商小组将通知供应商代表亲自到达现场，由当事人对被列举的事实加以核证和确认。未实质性响应采购文件的响应文件按无效处理，将不进入下列程序。</w:t>
      </w:r>
    </w:p>
    <w:p>
      <w:pPr>
        <w:numPr>
          <w:ilvl w:val="1"/>
          <w:numId w:val="11"/>
        </w:numPr>
        <w:spacing w:beforeLines="0" w:afterLines="0" w:line="360" w:lineRule="auto"/>
        <w:rPr>
          <w:rFonts w:hint="default" w:ascii="Times New Roman" w:hAnsi="Times New Roman" w:cs="Times New Roman"/>
          <w:color w:val="auto"/>
          <w:highlight w:val="none"/>
        </w:rPr>
      </w:pPr>
      <w:r>
        <w:rPr>
          <w:rFonts w:hint="default" w:ascii="Times New Roman" w:hAnsi="Times New Roman" w:cs="Times New Roman"/>
          <w:b/>
          <w:color w:val="auto"/>
          <w:highlight w:val="none"/>
        </w:rPr>
        <w:t>质询与澄清：</w:t>
      </w:r>
      <w:r>
        <w:rPr>
          <w:rFonts w:hint="default" w:ascii="Times New Roman" w:hAnsi="Times New Roman" w:cs="Times New Roman"/>
          <w:color w:val="auto"/>
          <w:highlight w:val="none"/>
        </w:rPr>
        <w:t>磋商小组在对响应文件的有效性、完整性和响应程度进行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w:t>
      </w:r>
    </w:p>
    <w:p>
      <w:pPr>
        <w:numPr>
          <w:ilvl w:val="1"/>
          <w:numId w:val="11"/>
        </w:numPr>
        <w:spacing w:beforeLines="0" w:afterLines="0" w:line="360" w:lineRule="auto"/>
        <w:rPr>
          <w:rFonts w:hint="default" w:ascii="Times New Roman" w:hAnsi="Times New Roman" w:cs="Times New Roman"/>
          <w:color w:val="auto"/>
          <w:highlight w:val="none"/>
        </w:rPr>
      </w:pPr>
      <w:r>
        <w:rPr>
          <w:rFonts w:hint="default" w:ascii="Times New Roman" w:hAnsi="Times New Roman" w:cs="Times New Roman"/>
          <w:b/>
          <w:color w:val="auto"/>
          <w:highlight w:val="none"/>
        </w:rPr>
        <w:t>竞争性磋商：</w:t>
      </w:r>
      <w:r>
        <w:rPr>
          <w:rFonts w:hint="default" w:ascii="Times New Roman" w:hAnsi="Times New Roman" w:cs="Times New Roman"/>
          <w:color w:val="auto"/>
          <w:highlight w:val="none"/>
        </w:rPr>
        <w:t>磋商小组所有成员与实质性响应磋商文件的供应商分别进行磋商。在磋商过程中，磋商小组对采购文件有变动的。被供应商应当按照采购文件的变动情况和磋商小组的要求重新提交响应文件，并由其法定代表人或授权代表签字或者加盖公章。磋商小组对采购文件作出的实质性变动是磋商文件的有效组成部分。</w:t>
      </w:r>
    </w:p>
    <w:p>
      <w:pPr>
        <w:numPr>
          <w:ilvl w:val="1"/>
          <w:numId w:val="11"/>
        </w:numPr>
        <w:spacing w:beforeLines="0" w:afterLines="0" w:line="360" w:lineRule="auto"/>
        <w:rPr>
          <w:rFonts w:hint="default" w:ascii="Times New Roman" w:hAnsi="Times New Roman" w:cs="Times New Roman"/>
          <w:color w:val="auto"/>
          <w:highlight w:val="none"/>
        </w:rPr>
      </w:pPr>
      <w:r>
        <w:rPr>
          <w:rFonts w:hint="default" w:ascii="Times New Roman" w:hAnsi="Times New Roman" w:cs="Times New Roman"/>
          <w:color w:val="auto"/>
          <w:highlight w:val="none"/>
        </w:rPr>
        <w:t>已提交响应文件的供应商，在提交最后报价之前，可以根据情况退出磋商。供应商在最终报价前退出磋商的其响应文件及承诺函不予退回。</w:t>
      </w:r>
    </w:p>
    <w:p>
      <w:pPr>
        <w:numPr>
          <w:ilvl w:val="1"/>
          <w:numId w:val="11"/>
        </w:numPr>
        <w:spacing w:beforeLines="0" w:afterLines="0" w:line="360" w:lineRule="auto"/>
        <w:rPr>
          <w:rFonts w:hint="default" w:ascii="Times New Roman" w:hAnsi="Times New Roman" w:cs="Times New Roman"/>
          <w:color w:val="auto"/>
          <w:highlight w:val="none"/>
        </w:rPr>
      </w:pPr>
      <w:r>
        <w:rPr>
          <w:rFonts w:hint="default" w:ascii="Times New Roman" w:hAnsi="Times New Roman" w:cs="Times New Roman"/>
          <w:color w:val="auto"/>
          <w:highlight w:val="none"/>
        </w:rPr>
        <w:t>磋商结束后，磋商小组将召集所有继续参加磋商且对由磋商小组最终确定的采购文件作出实质性响应的供应商提交最后报价。提交最后报价的供应商应不少于三家，但符合《政府采购竞争性磋商采购方式管理暂行办法》第二十一条第三款规定的情形除外。根据《财政部关于政府采购竞争性磋商采购方式管理暂行办法有关问题的补充通知》要求，采用竞争性磋商采购方式采购的政府购买服务项目（含政府和社会资本合作项目），在采购过程中符合要求的供应商（社会资本）只有2家的，竞争性磋商采购活动可以继续进行。</w:t>
      </w:r>
    </w:p>
    <w:p>
      <w:pPr>
        <w:numPr>
          <w:ilvl w:val="1"/>
          <w:numId w:val="11"/>
        </w:numPr>
        <w:spacing w:beforeLines="0" w:afterLines="0" w:line="360" w:lineRule="auto"/>
        <w:rPr>
          <w:rFonts w:hint="default" w:ascii="Times New Roman" w:hAnsi="Times New Roman" w:cs="Times New Roman"/>
          <w:color w:val="auto"/>
          <w:highlight w:val="none"/>
        </w:rPr>
      </w:pPr>
      <w:r>
        <w:rPr>
          <w:rFonts w:hint="default" w:ascii="Times New Roman" w:hAnsi="Times New Roman" w:cs="Times New Roman"/>
          <w:b/>
          <w:color w:val="auto"/>
          <w:highlight w:val="none"/>
        </w:rPr>
        <w:t>最后报价：</w:t>
      </w:r>
      <w:r>
        <w:rPr>
          <w:rFonts w:hint="eastAsia" w:ascii="Times New Roman" w:hAnsi="Times New Roman" w:cs="Times New Roman"/>
          <w:b/>
          <w:color w:val="auto"/>
          <w:highlight w:val="none"/>
          <w:lang w:eastAsia="zh-CN"/>
        </w:rPr>
        <w:t>本项目第二次报价即为最后报价，</w:t>
      </w:r>
      <w:r>
        <w:rPr>
          <w:rFonts w:hint="default" w:ascii="Times New Roman" w:hAnsi="Times New Roman" w:cs="Times New Roman"/>
          <w:color w:val="auto"/>
          <w:highlight w:val="none"/>
        </w:rPr>
        <w:t>最后报价在规定的时间内现场封闭式进行，一般情况下最后报价不得高于初次报价，但磋商小组对采购文件作出可能影响报价的实质性变动时，经磋商小组同意的情形除外。</w:t>
      </w:r>
    </w:p>
    <w:p>
      <w:pPr>
        <w:numPr>
          <w:ilvl w:val="1"/>
          <w:numId w:val="11"/>
        </w:numPr>
        <w:spacing w:beforeLines="0" w:afterLines="0" w:line="360" w:lineRule="auto"/>
        <w:rPr>
          <w:rFonts w:hint="default" w:ascii="Times New Roman" w:hAnsi="Times New Roman" w:cs="Times New Roman"/>
          <w:b/>
          <w:color w:val="auto"/>
          <w:highlight w:val="none"/>
        </w:rPr>
      </w:pPr>
      <w:r>
        <w:rPr>
          <w:rFonts w:hint="default" w:ascii="Times New Roman" w:hAnsi="Times New Roman" w:cs="Times New Roman"/>
          <w:b/>
          <w:color w:val="auto"/>
          <w:highlight w:val="none"/>
        </w:rPr>
        <w:t>综合评审：经磋商小组确定最终采购需求和提交最后报价的供应商后，由磋商小组采用综合评分法对提交最后报价的供应商的响应文件和最后报价进行综合评分。具体评审标准详见“五、</w:t>
      </w:r>
      <w:r>
        <w:rPr>
          <w:rFonts w:hint="default" w:ascii="Times New Roman" w:hAnsi="Times New Roman" w:cs="Times New Roman"/>
          <w:color w:val="auto"/>
          <w:highlight w:val="none"/>
        </w:rPr>
        <w:fldChar w:fldCharType="begin"/>
      </w:r>
      <w:r>
        <w:rPr>
          <w:rFonts w:hint="default" w:ascii="Times New Roman" w:hAnsi="Times New Roman" w:cs="Times New Roman"/>
          <w:color w:val="auto"/>
          <w:highlight w:val="none"/>
        </w:rPr>
        <w:instrText xml:space="preserve"> DOCVARIABLE  评审方法开始  \* MERGEFORMAT </w:instrText>
      </w:r>
      <w:r>
        <w:rPr>
          <w:rFonts w:hint="default" w:ascii="Times New Roman" w:hAnsi="Times New Roman" w:cs="Times New Roman"/>
          <w:color w:val="auto"/>
          <w:highlight w:val="none"/>
        </w:rPr>
        <w:fldChar w:fldCharType="separate"/>
      </w:r>
      <w:r>
        <w:rPr>
          <w:rFonts w:hint="default" w:ascii="Times New Roman" w:hAnsi="Times New Roman" w:cs="Times New Roman"/>
          <w:color w:val="auto"/>
          <w:highlight w:val="none"/>
        </w:rPr>
        <w:fldChar w:fldCharType="end"/>
      </w:r>
      <w:r>
        <w:rPr>
          <w:rFonts w:hint="default" w:ascii="Times New Roman" w:hAnsi="Times New Roman" w:cs="Times New Roman"/>
          <w:b/>
          <w:color w:val="auto"/>
          <w:highlight w:val="none"/>
        </w:rPr>
        <w:t>评审方法及标准”。</w:t>
      </w:r>
    </w:p>
    <w:p>
      <w:pPr>
        <w:numPr>
          <w:ilvl w:val="1"/>
          <w:numId w:val="11"/>
        </w:numPr>
        <w:spacing w:line="360" w:lineRule="auto"/>
        <w:rPr>
          <w:rFonts w:hint="default" w:ascii="Times New Roman" w:hAnsi="Times New Roman" w:cs="Times New Roman"/>
          <w:b w:val="0"/>
          <w:bCs/>
          <w:color w:val="auto"/>
          <w:highlight w:val="none"/>
        </w:rPr>
      </w:pPr>
      <w:r>
        <w:rPr>
          <w:rFonts w:hint="default" w:ascii="Times New Roman" w:hAnsi="Times New Roman" w:cs="Times New Roman"/>
          <w:b/>
          <w:color w:val="auto"/>
          <w:highlight w:val="none"/>
        </w:rPr>
        <w:t>关于中小微企业响应：</w:t>
      </w:r>
      <w:r>
        <w:rPr>
          <w:rFonts w:hint="default" w:ascii="Times New Roman" w:hAnsi="Times New Roman" w:cs="Times New Roman"/>
          <w:b w:val="0"/>
          <w:bCs/>
          <w:color w:val="auto"/>
          <w:highlight w:val="none"/>
        </w:rPr>
        <w:t>中小微企业响应是指在政府采购活动中，供应商提供的货物均由中小微企业制造、工程均由中小微企业承建或者服务均由中小微企业承接，并在响应文件中提供《中小企业声明函》。本条款所称中小微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中小企业划分见《关于印发中小企业划型标准规定的通知》（工信部联企业〔2011〕300号) 。</w:t>
      </w:r>
    </w:p>
    <w:p>
      <w:pPr>
        <w:numPr>
          <w:ilvl w:val="0"/>
          <w:numId w:val="0"/>
        </w:numPr>
        <w:spacing w:line="360" w:lineRule="auto"/>
        <w:ind w:left="630" w:leftChars="300" w:firstLine="0"/>
        <w:rPr>
          <w:rFonts w:hint="default" w:ascii="Times New Roman" w:hAnsi="Times New Roman" w:cs="Times New Roman"/>
          <w:b w:val="0"/>
          <w:bCs/>
          <w:color w:val="auto"/>
          <w:highlight w:val="none"/>
        </w:rPr>
      </w:pPr>
      <w:r>
        <w:rPr>
          <w:rFonts w:hint="default" w:ascii="Times New Roman" w:hAnsi="Times New Roman" w:cs="Times New Roman"/>
          <w:b w:val="0"/>
          <w:bCs/>
          <w:color w:val="auto"/>
          <w:highlight w:val="none"/>
        </w:rPr>
        <w:t>根据财库〔2014〕68号《财政部司法部关于政府采购支持监狱企业发展有关问题的通知》，监狱企业视同小微企业。监狱企业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监狱企业响应时，提供由省级以上监狱管理局、戒毒管理局(含新疆生产建设兵团)出具的属于监狱企业的证明文件，不再提供《中小企业声明函》。</w:t>
      </w:r>
    </w:p>
    <w:p>
      <w:pPr>
        <w:numPr>
          <w:ilvl w:val="0"/>
          <w:numId w:val="0"/>
        </w:numPr>
        <w:spacing w:line="360" w:lineRule="auto"/>
        <w:ind w:left="630" w:leftChars="300" w:firstLine="0"/>
        <w:rPr>
          <w:rFonts w:hint="default" w:ascii="Times New Roman" w:hAnsi="Times New Roman" w:cs="Times New Roman"/>
          <w:b/>
          <w:color w:val="auto"/>
          <w:highlight w:val="none"/>
        </w:rPr>
      </w:pPr>
      <w:r>
        <w:rPr>
          <w:rFonts w:hint="default" w:ascii="Times New Roman" w:hAnsi="Times New Roman" w:cs="Times New Roman"/>
          <w:b w:val="0"/>
          <w:bCs/>
          <w:color w:val="auto"/>
          <w:highlight w:val="none"/>
        </w:rPr>
        <w:t>根据财库〔2017〕141号《财政部 民政部中国残疾人联合会关于促进残疾人就业政府采购政策的通知》，在政府采购活动中，残疾人福利性单位视同小型、微型企业，享受政府采购支持政策的残疾人福利性单位应当同时满足《财政部民政部中国残疾人联合会关于促进残疾人就业政府采购政策的通知》所列条件。残疾人福利性单位属于小型、微型企业的，不重复享受政策。符合条件的残疾人福利性单位在参加政府采购活动时，应当提供《残疾人福利性单位声明函》，并对声明的真实性负责。</w:t>
      </w:r>
    </w:p>
    <w:p>
      <w:pPr>
        <w:numPr>
          <w:ilvl w:val="0"/>
          <w:numId w:val="0"/>
        </w:numPr>
        <w:spacing w:line="360" w:lineRule="auto"/>
        <w:ind w:left="630" w:leftChars="300" w:firstLine="0"/>
        <w:rPr>
          <w:rFonts w:hint="default" w:ascii="Times New Roman" w:hAnsi="Times New Roman" w:cs="Times New Roman"/>
          <w:color w:val="auto"/>
          <w:highlight w:val="none"/>
        </w:rPr>
      </w:pPr>
      <w:r>
        <w:rPr>
          <w:rFonts w:hint="default" w:ascii="Times New Roman" w:hAnsi="Times New Roman" w:cs="Times New Roman"/>
          <w:color w:val="auto"/>
          <w:highlight w:val="none"/>
        </w:rPr>
        <w:t>对符合政策要求的中小企业供应商提供的小型和微型企业产品给予相应的价格扣除，按照扣除后的价格参与评审计分，具体扣除比例详见“五、</w:t>
      </w:r>
      <w:r>
        <w:rPr>
          <w:rFonts w:hint="default" w:ascii="Times New Roman" w:hAnsi="Times New Roman" w:cs="Times New Roman"/>
          <w:color w:val="auto"/>
          <w:highlight w:val="none"/>
        </w:rPr>
        <w:fldChar w:fldCharType="begin"/>
      </w:r>
      <w:r>
        <w:rPr>
          <w:rFonts w:hint="default" w:ascii="Times New Roman" w:hAnsi="Times New Roman" w:cs="Times New Roman"/>
          <w:color w:val="auto"/>
          <w:highlight w:val="none"/>
        </w:rPr>
        <w:instrText xml:space="preserve"> DOCVARIABLE  评审方法开始  \* MERGEFORMAT </w:instrText>
      </w:r>
      <w:r>
        <w:rPr>
          <w:rFonts w:hint="default" w:ascii="Times New Roman" w:hAnsi="Times New Roman" w:cs="Times New Roman"/>
          <w:color w:val="auto"/>
          <w:highlight w:val="none"/>
        </w:rPr>
        <w:fldChar w:fldCharType="separate"/>
      </w:r>
      <w:r>
        <w:rPr>
          <w:rFonts w:hint="default" w:ascii="Times New Roman" w:hAnsi="Times New Roman" w:cs="Times New Roman"/>
          <w:color w:val="auto"/>
          <w:highlight w:val="none"/>
        </w:rPr>
        <w:fldChar w:fldCharType="end"/>
      </w:r>
      <w:r>
        <w:rPr>
          <w:rFonts w:hint="default" w:ascii="Times New Roman" w:hAnsi="Times New Roman" w:cs="Times New Roman"/>
          <w:color w:val="auto"/>
          <w:highlight w:val="none"/>
        </w:rPr>
        <w:t>评审方法及标准”。（监狱企业视同小型、微型企业，</w:t>
      </w:r>
      <w:r>
        <w:rPr>
          <w:rFonts w:hint="default" w:ascii="Times New Roman" w:hAnsi="Times New Roman" w:cs="Times New Roman"/>
          <w:b/>
          <w:color w:val="auto"/>
          <w:highlight w:val="none"/>
        </w:rPr>
        <w:t>监狱企业参加政府采购活动时，应当提供由省级以上监狱管理局、戒毒管理局&lt;含新疆生产建设兵团&gt;出具的属于监狱企业的证明文件</w:t>
      </w:r>
      <w:r>
        <w:rPr>
          <w:rFonts w:hint="default" w:ascii="Times New Roman" w:hAnsi="Times New Roman" w:cs="Times New Roman"/>
          <w:color w:val="auto"/>
          <w:highlight w:val="none"/>
        </w:rPr>
        <w:t>）。</w:t>
      </w:r>
    </w:p>
    <w:p>
      <w:pPr>
        <w:numPr>
          <w:ilvl w:val="1"/>
          <w:numId w:val="11"/>
        </w:numPr>
        <w:spacing w:line="360" w:lineRule="auto"/>
        <w:rPr>
          <w:rFonts w:hint="default" w:ascii="Times New Roman" w:hAnsi="Times New Roman" w:cs="Times New Roman"/>
          <w:color w:val="auto"/>
          <w:highlight w:val="none"/>
        </w:rPr>
      </w:pPr>
      <w:r>
        <w:rPr>
          <w:rFonts w:hint="default" w:ascii="Times New Roman" w:hAnsi="Times New Roman" w:cs="Times New Roman"/>
          <w:b/>
          <w:bCs/>
          <w:color w:val="auto"/>
          <w:highlight w:val="none"/>
        </w:rPr>
        <w:t>推荐</w:t>
      </w:r>
      <w:r>
        <w:rPr>
          <w:rFonts w:hint="default" w:ascii="Times New Roman" w:hAnsi="Times New Roman" w:cs="Times New Roman"/>
          <w:b/>
          <w:bCs/>
          <w:color w:val="auto"/>
          <w:kern w:val="0"/>
          <w:highlight w:val="none"/>
        </w:rPr>
        <w:t>成交候选供应商</w:t>
      </w:r>
      <w:r>
        <w:rPr>
          <w:rFonts w:hint="default" w:ascii="Times New Roman" w:hAnsi="Times New Roman" w:cs="Times New Roman"/>
          <w:color w:val="auto"/>
          <w:highlight w:val="none"/>
        </w:rPr>
        <w:t>：经磋商小组审核，</w:t>
      </w:r>
      <w:r>
        <w:rPr>
          <w:rFonts w:hint="default" w:ascii="Times New Roman" w:hAnsi="Times New Roman" w:cs="Times New Roman"/>
          <w:color w:val="auto"/>
          <w:kern w:val="0"/>
          <w:highlight w:val="none"/>
        </w:rPr>
        <w:t>并进行综合评审后，根据综合评分情况，按照评审得分由高到低顺序推荐3名以上成交候选人。</w:t>
      </w:r>
      <w:r>
        <w:rPr>
          <w:rFonts w:hint="default" w:ascii="Times New Roman" w:hAnsi="Times New Roman" w:cs="Times New Roman"/>
          <w:color w:val="auto"/>
          <w:highlight w:val="none"/>
          <w:shd w:val="clear" w:color="auto" w:fill="FFFFFF"/>
        </w:rPr>
        <w:t>符合</w:t>
      </w:r>
      <w:r>
        <w:rPr>
          <w:rFonts w:hint="default" w:ascii="Times New Roman" w:hAnsi="Times New Roman" w:cs="Times New Roman"/>
          <w:color w:val="auto"/>
          <w:highlight w:val="none"/>
        </w:rPr>
        <w:t>《政府采购竞争性磋商采购方式管理暂行办法》</w:t>
      </w:r>
      <w:r>
        <w:rPr>
          <w:rFonts w:hint="default" w:ascii="Times New Roman" w:hAnsi="Times New Roman" w:cs="Times New Roman"/>
          <w:color w:val="auto"/>
          <w:highlight w:val="none"/>
          <w:shd w:val="clear" w:color="auto" w:fill="FFFFFF"/>
        </w:rPr>
        <w:t>第二十一条第三款情形的，可以推荐2家成交候选人。评审得分相同的，按照最后报价由高到低的顺序推荐。评审得分且最后报价相同的，按照</w:t>
      </w:r>
      <w:r>
        <w:rPr>
          <w:rFonts w:hint="default" w:ascii="Times New Roman" w:hAnsi="Times New Roman" w:cs="Times New Roman"/>
          <w:color w:val="auto"/>
          <w:highlight w:val="none"/>
        </w:rPr>
        <w:t>技术部分得分高低</w:t>
      </w:r>
      <w:r>
        <w:rPr>
          <w:rFonts w:hint="default" w:ascii="Times New Roman" w:hAnsi="Times New Roman" w:cs="Times New Roman"/>
          <w:color w:val="auto"/>
          <w:highlight w:val="none"/>
          <w:shd w:val="clear" w:color="auto" w:fill="FFFFFF"/>
        </w:rPr>
        <w:t>推荐。</w:t>
      </w:r>
    </w:p>
    <w:p>
      <w:pPr>
        <w:numPr>
          <w:ilvl w:val="1"/>
          <w:numId w:val="11"/>
        </w:numPr>
        <w:spacing w:line="360" w:lineRule="auto"/>
        <w:rPr>
          <w:rFonts w:hint="default" w:ascii="Times New Roman" w:hAnsi="Times New Roman" w:cs="Times New Roman"/>
          <w:color w:val="auto"/>
          <w:highlight w:val="none"/>
        </w:rPr>
      </w:pPr>
      <w:r>
        <w:rPr>
          <w:rFonts w:hint="default" w:ascii="Times New Roman" w:hAnsi="Times New Roman" w:cs="Times New Roman"/>
          <w:b/>
          <w:color w:val="auto"/>
          <w:highlight w:val="none"/>
        </w:rPr>
        <w:t>原件备查审核：</w:t>
      </w:r>
      <w:r>
        <w:rPr>
          <w:rFonts w:hint="default" w:ascii="Times New Roman" w:hAnsi="Times New Roman" w:cs="Times New Roman"/>
          <w:color w:val="auto"/>
          <w:highlight w:val="none"/>
        </w:rPr>
        <w:t>若采购文件中要求提交同类项目业绩证明文件、客户验收报告、企业资质证书、人员资格证书、社会保险证明、聘用合同书等资料复印件，磋商小组认为有必要时，可要求参与磋商与报价的供应商在规定的时间内递交原件审核验证。供应商必须在规定的时间内向磋商小组提交原件，否则，将视为提交的文件资料不符合要求。</w:t>
      </w:r>
    </w:p>
    <w:p>
      <w:pPr>
        <w:numPr>
          <w:ilvl w:val="1"/>
          <w:numId w:val="11"/>
        </w:numPr>
        <w:spacing w:beforeLines="0" w:afterLines="0" w:line="360" w:lineRule="auto"/>
        <w:rPr>
          <w:rFonts w:hint="default" w:ascii="Times New Roman" w:hAnsi="Times New Roman" w:cs="Times New Roman"/>
          <w:color w:val="auto"/>
          <w:highlight w:val="none"/>
        </w:rPr>
      </w:pPr>
      <w:r>
        <w:rPr>
          <w:rFonts w:hint="default" w:ascii="Times New Roman" w:hAnsi="Times New Roman" w:cs="Times New Roman"/>
          <w:color w:val="auto"/>
          <w:highlight w:val="none"/>
        </w:rPr>
        <w:t>如发现</w:t>
      </w:r>
      <w:r>
        <w:rPr>
          <w:rFonts w:hint="default" w:ascii="Times New Roman" w:hAnsi="Times New Roman" w:cs="Times New Roman"/>
          <w:color w:val="auto"/>
          <w:highlight w:val="none"/>
          <w:shd w:val="clear" w:color="auto" w:fill="FFFFFF"/>
        </w:rPr>
        <w:t>资格性检查认定错误、分值汇总计算错误、分项评分超出评分标准范围、客观分评分不一致、经磋商小组一致认定评分畸高、畸低的情形</w:t>
      </w:r>
      <w:r>
        <w:rPr>
          <w:rFonts w:hint="default" w:ascii="Times New Roman" w:hAnsi="Times New Roman" w:cs="Times New Roman"/>
          <w:color w:val="auto"/>
          <w:highlight w:val="none"/>
        </w:rPr>
        <w:t>，采购人或者采购代理机构应组织重新评审。采购人、采购代理机构如发现磋商小组</w:t>
      </w:r>
      <w:r>
        <w:rPr>
          <w:rFonts w:hint="default" w:ascii="Times New Roman" w:hAnsi="Times New Roman" w:cs="Times New Roman"/>
          <w:color w:val="auto"/>
          <w:highlight w:val="none"/>
          <w:shd w:val="clear" w:color="auto" w:fill="FFFFFF"/>
        </w:rPr>
        <w:t>未按照磋商文件规定的评审标准进行评审的</w:t>
      </w:r>
      <w:r>
        <w:rPr>
          <w:rFonts w:hint="default" w:ascii="Times New Roman" w:hAnsi="Times New Roman" w:cs="Times New Roman"/>
          <w:color w:val="auto"/>
          <w:highlight w:val="none"/>
        </w:rPr>
        <w:t>，应当重新开展采购活动，并同时书面报告本级财政部门（政府采购管理部门）。</w:t>
      </w:r>
    </w:p>
    <w:p>
      <w:pPr>
        <w:numPr>
          <w:ilvl w:val="0"/>
          <w:numId w:val="11"/>
        </w:numPr>
        <w:spacing w:beforeLines="0" w:afterLines="0" w:line="360" w:lineRule="auto"/>
        <w:rPr>
          <w:rFonts w:hint="default" w:ascii="Times New Roman" w:hAnsi="Times New Roman" w:cs="Times New Roman"/>
          <w:b/>
          <w:color w:val="auto"/>
          <w:sz w:val="24"/>
          <w:szCs w:val="24"/>
          <w:highlight w:val="none"/>
        </w:rPr>
      </w:pPr>
      <w:r>
        <w:rPr>
          <w:rFonts w:hint="default" w:ascii="Times New Roman" w:hAnsi="Times New Roman" w:cs="Times New Roman"/>
          <w:b/>
          <w:color w:val="auto"/>
          <w:sz w:val="24"/>
          <w:szCs w:val="24"/>
          <w:highlight w:val="none"/>
        </w:rPr>
        <w:t>采购活动终止的情形</w:t>
      </w:r>
    </w:p>
    <w:p>
      <w:pPr>
        <w:numPr>
          <w:ilvl w:val="1"/>
          <w:numId w:val="11"/>
        </w:numPr>
        <w:spacing w:beforeLines="0" w:afterLines="0" w:line="360" w:lineRule="auto"/>
        <w:rPr>
          <w:rFonts w:hint="default" w:ascii="Times New Roman" w:hAnsi="Times New Roman" w:cs="Times New Roman"/>
          <w:color w:val="auto"/>
          <w:highlight w:val="none"/>
        </w:rPr>
      </w:pPr>
      <w:r>
        <w:rPr>
          <w:rFonts w:hint="default" w:ascii="Times New Roman" w:hAnsi="Times New Roman" w:cs="Times New Roman"/>
          <w:color w:val="auto"/>
          <w:highlight w:val="none"/>
        </w:rPr>
        <w:t>因情况变化，不再符合规定的竞争性磋商采购方式适用情形的；</w:t>
      </w:r>
    </w:p>
    <w:p>
      <w:pPr>
        <w:numPr>
          <w:ilvl w:val="1"/>
          <w:numId w:val="11"/>
        </w:numPr>
        <w:spacing w:beforeLines="0" w:afterLines="0" w:line="360" w:lineRule="auto"/>
        <w:rPr>
          <w:rFonts w:hint="default" w:ascii="Times New Roman" w:hAnsi="Times New Roman" w:cs="Times New Roman"/>
          <w:color w:val="auto"/>
          <w:highlight w:val="none"/>
        </w:rPr>
      </w:pPr>
      <w:r>
        <w:rPr>
          <w:rFonts w:hint="default" w:ascii="Times New Roman" w:hAnsi="Times New Roman" w:cs="Times New Roman"/>
          <w:color w:val="auto"/>
          <w:highlight w:val="none"/>
        </w:rPr>
        <w:t>采购过程出现影响采购公正的违法、违规行为的；</w:t>
      </w:r>
    </w:p>
    <w:p>
      <w:pPr>
        <w:numPr>
          <w:ilvl w:val="1"/>
          <w:numId w:val="11"/>
        </w:numPr>
        <w:spacing w:beforeLines="0" w:afterLines="0" w:line="360" w:lineRule="auto"/>
        <w:rPr>
          <w:rFonts w:hint="default" w:ascii="Times New Roman" w:hAnsi="Times New Roman" w:cs="Times New Roman"/>
          <w:color w:val="auto"/>
          <w:highlight w:val="none"/>
        </w:rPr>
      </w:pPr>
      <w:r>
        <w:rPr>
          <w:rFonts w:hint="default" w:ascii="Times New Roman" w:hAnsi="Times New Roman" w:cs="Times New Roman"/>
          <w:color w:val="auto"/>
          <w:highlight w:val="none"/>
          <w:shd w:val="clear" w:color="auto" w:fill="FFFFFF"/>
        </w:rPr>
        <w:t>除《政府采购竞争性磋商采购方式暂行办法》第二十一条第三款，《财政部关于政府采购竞争性磋商采购方式管理暂行办法有关问题的补充通知》（财库〔2015〕124号）规定的情形外，在采购过程中符合要求的供应商或者报价未超过采购预算的供应商不足3家的；</w:t>
      </w:r>
    </w:p>
    <w:p>
      <w:pPr>
        <w:numPr>
          <w:ilvl w:val="1"/>
          <w:numId w:val="11"/>
        </w:numPr>
        <w:spacing w:beforeLines="0" w:afterLines="0" w:line="360" w:lineRule="auto"/>
        <w:rPr>
          <w:rFonts w:hint="default" w:ascii="Times New Roman" w:hAnsi="Times New Roman" w:cs="Times New Roman"/>
          <w:color w:val="auto"/>
          <w:highlight w:val="none"/>
        </w:rPr>
      </w:pPr>
      <w:r>
        <w:rPr>
          <w:rFonts w:hint="default" w:ascii="Times New Roman" w:hAnsi="Times New Roman" w:cs="Times New Roman"/>
          <w:color w:val="auto"/>
          <w:highlight w:val="none"/>
        </w:rPr>
        <w:t>政府采购文件存在重大缺漏致无法继续磋商评审，或继续磋商评审可能影响公平竞争的；</w:t>
      </w:r>
    </w:p>
    <w:p>
      <w:pPr>
        <w:numPr>
          <w:ilvl w:val="1"/>
          <w:numId w:val="11"/>
        </w:numPr>
        <w:spacing w:beforeLines="0" w:afterLines="0" w:line="360" w:lineRule="auto"/>
        <w:rPr>
          <w:rFonts w:hint="default" w:ascii="Times New Roman" w:hAnsi="Times New Roman" w:cs="Times New Roman"/>
          <w:color w:val="auto"/>
          <w:highlight w:val="none"/>
        </w:rPr>
      </w:pPr>
      <w:r>
        <w:rPr>
          <w:rFonts w:hint="default" w:ascii="Times New Roman" w:hAnsi="Times New Roman" w:cs="Times New Roman"/>
          <w:color w:val="auto"/>
          <w:highlight w:val="none"/>
        </w:rPr>
        <w:t>因重大变故，采购任务取消的。</w:t>
      </w:r>
    </w:p>
    <w:p>
      <w:pPr>
        <w:spacing w:beforeLines="0" w:afterLines="0" w:line="360" w:lineRule="auto"/>
        <w:ind w:firstLine="420"/>
        <w:rPr>
          <w:rFonts w:hint="default" w:ascii="Times New Roman" w:hAnsi="Times New Roman" w:cs="Times New Roman"/>
          <w:color w:val="auto"/>
          <w:highlight w:val="none"/>
        </w:rPr>
      </w:pPr>
      <w:r>
        <w:rPr>
          <w:rFonts w:hint="default" w:ascii="Times New Roman" w:hAnsi="Times New Roman" w:cs="Times New Roman"/>
          <w:color w:val="auto"/>
          <w:highlight w:val="none"/>
        </w:rPr>
        <w:t>如出现上述情形之一的，采购人或者采购代理机构应当终止竞争性磋商活动，发布项目终止公告并说明原因，重新开展采购活动。如出现上述“因重大变故，采购任务取消的”情形，不仅需要通知所有参加采购活动的供应商，同时还须将项目实施情况和采购任务取消原因报送本级财政监管部门。</w:t>
      </w:r>
    </w:p>
    <w:p>
      <w:pPr>
        <w:numPr>
          <w:ilvl w:val="0"/>
          <w:numId w:val="11"/>
        </w:numPr>
        <w:spacing w:before="0" w:beforeLines="0" w:after="0" w:afterLines="0" w:line="360" w:lineRule="auto"/>
        <w:rPr>
          <w:rFonts w:hint="default" w:ascii="Times New Roman" w:hAnsi="Times New Roman" w:cs="Times New Roman"/>
          <w:b/>
          <w:color w:val="auto"/>
          <w:sz w:val="24"/>
          <w:szCs w:val="24"/>
          <w:highlight w:val="none"/>
        </w:rPr>
      </w:pPr>
      <w:bookmarkStart w:id="196" w:name="_Toc273256772"/>
      <w:bookmarkStart w:id="197" w:name="_Toc398648504"/>
      <w:bookmarkStart w:id="198" w:name="_Toc399142784"/>
      <w:bookmarkStart w:id="199" w:name="_Toc273256956"/>
      <w:bookmarkStart w:id="200" w:name="_Toc398911307"/>
      <w:r>
        <w:rPr>
          <w:rFonts w:hint="default" w:ascii="Times New Roman" w:hAnsi="Times New Roman" w:cs="Times New Roman"/>
          <w:b/>
          <w:color w:val="auto"/>
          <w:sz w:val="24"/>
          <w:szCs w:val="24"/>
          <w:highlight w:val="none"/>
        </w:rPr>
        <w:t>未实质性响应磋商文件的情形或无效供应商的认定</w:t>
      </w:r>
      <w:bookmarkEnd w:id="196"/>
      <w:bookmarkEnd w:id="197"/>
      <w:bookmarkEnd w:id="198"/>
      <w:bookmarkEnd w:id="199"/>
      <w:bookmarkEnd w:id="200"/>
    </w:p>
    <w:p>
      <w:pPr>
        <w:numPr>
          <w:ilvl w:val="1"/>
          <w:numId w:val="11"/>
        </w:numPr>
        <w:spacing w:beforeLines="0" w:afterLines="0" w:line="360" w:lineRule="auto"/>
        <w:rPr>
          <w:rFonts w:hint="default" w:ascii="Times New Roman" w:hAnsi="Times New Roman" w:cs="Times New Roman"/>
          <w:color w:val="auto"/>
          <w:highlight w:val="none"/>
        </w:rPr>
      </w:pPr>
      <w:bookmarkStart w:id="201" w:name="_Toc119321137"/>
      <w:bookmarkStart w:id="202" w:name="_Toc25726401"/>
      <w:bookmarkStart w:id="203" w:name="_Toc136682902"/>
      <w:bookmarkStart w:id="204" w:name="_Toc26261448"/>
      <w:bookmarkStart w:id="205" w:name="_Toc136662926"/>
      <w:bookmarkStart w:id="206" w:name="_Toc159385061"/>
      <w:r>
        <w:rPr>
          <w:rFonts w:hint="default" w:ascii="Times New Roman" w:hAnsi="Times New Roman" w:cs="Times New Roman"/>
          <w:color w:val="auto"/>
          <w:highlight w:val="none"/>
        </w:rPr>
        <w:t>不符合《政府采购法》第二十二条对供应商参加政府采购活动应当具备的条件；</w:t>
      </w:r>
    </w:p>
    <w:p>
      <w:pPr>
        <w:numPr>
          <w:ilvl w:val="1"/>
          <w:numId w:val="11"/>
        </w:numPr>
        <w:spacing w:beforeLines="0" w:afterLines="0" w:line="360" w:lineRule="auto"/>
        <w:rPr>
          <w:rFonts w:hint="default" w:ascii="Times New Roman" w:hAnsi="Times New Roman" w:cs="Times New Roman"/>
          <w:color w:val="auto"/>
          <w:highlight w:val="none"/>
        </w:rPr>
      </w:pPr>
      <w:r>
        <w:rPr>
          <w:rFonts w:hint="default" w:ascii="Times New Roman" w:hAnsi="Times New Roman" w:cs="Times New Roman"/>
          <w:color w:val="auto"/>
          <w:highlight w:val="none"/>
        </w:rPr>
        <w:t>参与磋商的供应商主体不明确；</w:t>
      </w:r>
    </w:p>
    <w:p>
      <w:pPr>
        <w:numPr>
          <w:ilvl w:val="1"/>
          <w:numId w:val="11"/>
        </w:numPr>
        <w:spacing w:beforeLines="0" w:afterLines="0" w:line="360" w:lineRule="auto"/>
        <w:rPr>
          <w:rFonts w:hint="default" w:ascii="Times New Roman" w:hAnsi="Times New Roman" w:cs="Times New Roman"/>
          <w:color w:val="auto"/>
          <w:highlight w:val="none"/>
        </w:rPr>
      </w:pPr>
      <w:r>
        <w:rPr>
          <w:rFonts w:hint="default" w:ascii="Times New Roman" w:hAnsi="Times New Roman" w:cs="Times New Roman"/>
          <w:color w:val="auto"/>
          <w:highlight w:val="none"/>
        </w:rPr>
        <w:t xml:space="preserve">不符合采购文件中合格供应商的相关规定；产品或服务不符合法定和约定的合格性标准要求； </w:t>
      </w:r>
    </w:p>
    <w:p>
      <w:pPr>
        <w:numPr>
          <w:ilvl w:val="1"/>
          <w:numId w:val="11"/>
        </w:numPr>
        <w:spacing w:beforeLines="0" w:afterLines="0" w:line="360" w:lineRule="auto"/>
        <w:rPr>
          <w:rFonts w:hint="default" w:ascii="Times New Roman" w:hAnsi="Times New Roman" w:cs="Times New Roman"/>
          <w:color w:val="auto"/>
          <w:highlight w:val="none"/>
        </w:rPr>
      </w:pPr>
      <w:r>
        <w:rPr>
          <w:rFonts w:hint="default" w:ascii="Times New Roman" w:hAnsi="Times New Roman" w:cs="Times New Roman"/>
          <w:color w:val="auto"/>
          <w:highlight w:val="none"/>
        </w:rPr>
        <w:t>授权代表未能在磋商小组规定的合理时间内达到评审现场；</w:t>
      </w:r>
    </w:p>
    <w:p>
      <w:pPr>
        <w:numPr>
          <w:ilvl w:val="1"/>
          <w:numId w:val="11"/>
        </w:numPr>
        <w:spacing w:beforeLines="0" w:afterLines="0" w:line="360" w:lineRule="auto"/>
        <w:rPr>
          <w:rFonts w:hint="default" w:ascii="Times New Roman" w:hAnsi="Times New Roman" w:cs="Times New Roman"/>
          <w:color w:val="auto"/>
          <w:highlight w:val="none"/>
        </w:rPr>
      </w:pPr>
      <w:r>
        <w:rPr>
          <w:rFonts w:hint="default" w:ascii="Times New Roman" w:hAnsi="Times New Roman" w:cs="Times New Roman"/>
          <w:color w:val="auto"/>
          <w:highlight w:val="none"/>
        </w:rPr>
        <w:t>供应商的响应文件不符合磋商文件要求；未按要求递交响应文件；</w:t>
      </w:r>
    </w:p>
    <w:p>
      <w:pPr>
        <w:numPr>
          <w:ilvl w:val="1"/>
          <w:numId w:val="11"/>
        </w:numPr>
        <w:spacing w:beforeLines="0" w:afterLines="0" w:line="360" w:lineRule="auto"/>
        <w:rPr>
          <w:rFonts w:hint="default" w:ascii="Times New Roman" w:hAnsi="Times New Roman" w:cs="Times New Roman"/>
          <w:color w:val="auto"/>
          <w:highlight w:val="none"/>
        </w:rPr>
      </w:pPr>
      <w:r>
        <w:rPr>
          <w:rFonts w:hint="default" w:ascii="Times New Roman" w:hAnsi="Times New Roman" w:cs="Times New Roman"/>
          <w:color w:val="auto"/>
          <w:highlight w:val="none"/>
        </w:rPr>
        <w:t>递交的响应文件密封不严，出现侵权事实行为；</w:t>
      </w:r>
    </w:p>
    <w:p>
      <w:pPr>
        <w:numPr>
          <w:ilvl w:val="1"/>
          <w:numId w:val="11"/>
        </w:numPr>
        <w:spacing w:beforeLines="0" w:afterLines="0" w:line="360" w:lineRule="auto"/>
        <w:rPr>
          <w:rFonts w:hint="default" w:ascii="Times New Roman" w:hAnsi="Times New Roman" w:cs="Times New Roman"/>
          <w:color w:val="auto"/>
          <w:highlight w:val="none"/>
        </w:rPr>
      </w:pPr>
      <w:r>
        <w:rPr>
          <w:rFonts w:hint="default" w:ascii="Times New Roman" w:hAnsi="Times New Roman" w:cs="Times New Roman"/>
          <w:color w:val="auto"/>
          <w:highlight w:val="none"/>
        </w:rPr>
        <w:t>响应文件编制与内容严重不符合要求；</w:t>
      </w:r>
    </w:p>
    <w:p>
      <w:pPr>
        <w:numPr>
          <w:ilvl w:val="1"/>
          <w:numId w:val="11"/>
        </w:numPr>
        <w:spacing w:beforeLines="0" w:afterLines="0" w:line="360" w:lineRule="auto"/>
        <w:rPr>
          <w:rFonts w:hint="default" w:ascii="Times New Roman" w:hAnsi="Times New Roman" w:cs="Times New Roman"/>
          <w:color w:val="auto"/>
          <w:highlight w:val="none"/>
        </w:rPr>
      </w:pPr>
      <w:r>
        <w:rPr>
          <w:rFonts w:hint="default" w:ascii="Times New Roman" w:hAnsi="Times New Roman" w:cs="Times New Roman"/>
          <w:color w:val="auto"/>
          <w:highlight w:val="none"/>
        </w:rPr>
        <w:t>未按采购文件要求签字、盖章，出现无效印章、签字和失效文件；</w:t>
      </w:r>
    </w:p>
    <w:p>
      <w:pPr>
        <w:numPr>
          <w:ilvl w:val="1"/>
          <w:numId w:val="11"/>
        </w:numPr>
        <w:spacing w:beforeLines="0" w:afterLines="0" w:line="360" w:lineRule="auto"/>
        <w:rPr>
          <w:rFonts w:hint="default" w:ascii="Times New Roman" w:hAnsi="Times New Roman" w:cs="Times New Roman"/>
          <w:color w:val="auto"/>
          <w:highlight w:val="none"/>
        </w:rPr>
      </w:pPr>
      <w:r>
        <w:rPr>
          <w:rFonts w:hint="default" w:ascii="Times New Roman" w:hAnsi="Times New Roman" w:cs="Times New Roman"/>
          <w:color w:val="auto"/>
          <w:highlight w:val="none"/>
        </w:rPr>
        <w:t>参与磋商与报价的有效期不响应；</w:t>
      </w:r>
    </w:p>
    <w:p>
      <w:pPr>
        <w:numPr>
          <w:ilvl w:val="1"/>
          <w:numId w:val="11"/>
        </w:numPr>
        <w:spacing w:beforeLines="0" w:afterLines="0" w:line="360" w:lineRule="auto"/>
        <w:rPr>
          <w:rFonts w:hint="default" w:ascii="Times New Roman" w:hAnsi="Times New Roman" w:cs="Times New Roman"/>
          <w:color w:val="auto"/>
          <w:highlight w:val="none"/>
        </w:rPr>
      </w:pPr>
      <w:r>
        <w:rPr>
          <w:rFonts w:hint="default" w:ascii="Times New Roman" w:hAnsi="Times New Roman" w:cs="Times New Roman"/>
          <w:color w:val="auto"/>
          <w:highlight w:val="none"/>
        </w:rPr>
        <w:t>未按要求提供重要的样板、物证和资料；</w:t>
      </w:r>
    </w:p>
    <w:p>
      <w:pPr>
        <w:numPr>
          <w:ilvl w:val="1"/>
          <w:numId w:val="11"/>
        </w:numPr>
        <w:spacing w:beforeLines="0" w:afterLines="0" w:line="360" w:lineRule="auto"/>
        <w:rPr>
          <w:rFonts w:hint="default" w:ascii="Times New Roman" w:hAnsi="Times New Roman" w:cs="Times New Roman"/>
          <w:color w:val="auto"/>
          <w:highlight w:val="none"/>
        </w:rPr>
      </w:pPr>
      <w:r>
        <w:rPr>
          <w:rFonts w:hint="default" w:ascii="Times New Roman" w:hAnsi="Times New Roman" w:cs="Times New Roman"/>
          <w:color w:val="auto"/>
          <w:highlight w:val="none"/>
        </w:rPr>
        <w:t>出现不正当竞争的行为；</w:t>
      </w:r>
    </w:p>
    <w:p>
      <w:pPr>
        <w:numPr>
          <w:ilvl w:val="1"/>
          <w:numId w:val="11"/>
        </w:numPr>
        <w:spacing w:beforeLines="0" w:afterLines="0" w:line="360" w:lineRule="auto"/>
        <w:rPr>
          <w:rFonts w:hint="default" w:ascii="Times New Roman" w:hAnsi="Times New Roman" w:cs="Times New Roman"/>
          <w:color w:val="auto"/>
          <w:highlight w:val="none"/>
        </w:rPr>
      </w:pPr>
      <w:r>
        <w:rPr>
          <w:rFonts w:hint="default" w:ascii="Times New Roman" w:hAnsi="Times New Roman" w:cs="Times New Roman"/>
          <w:color w:val="auto"/>
          <w:highlight w:val="none"/>
        </w:rPr>
        <w:t>以假借、挂靠他人名义或以串谋协同行动等形式参与响应，在独立供应商之间构成互利同盟关系；违反了诚实信用、公平竞争原则；</w:t>
      </w:r>
    </w:p>
    <w:p>
      <w:pPr>
        <w:numPr>
          <w:ilvl w:val="1"/>
          <w:numId w:val="11"/>
        </w:numPr>
        <w:spacing w:beforeLines="0" w:afterLines="0" w:line="360" w:lineRule="auto"/>
        <w:rPr>
          <w:rFonts w:hint="default" w:ascii="Times New Roman" w:hAnsi="Times New Roman" w:cs="Times New Roman"/>
          <w:color w:val="auto"/>
          <w:highlight w:val="none"/>
        </w:rPr>
      </w:pPr>
      <w:r>
        <w:rPr>
          <w:rFonts w:hint="default" w:ascii="Times New Roman" w:hAnsi="Times New Roman" w:cs="Times New Roman"/>
          <w:color w:val="auto"/>
          <w:highlight w:val="none"/>
        </w:rPr>
        <w:t>供应商相互串通响应，出现以下情形之一的：不同供应商的响应文件由同一单位或者个人编制；不同供应商委托同一单位或者个人办理参与磋商与报价的事宜；不同供应商的响应文件载明的项目管理成员为同一人；不同供应商的响应文件异常一致或者磋商报价呈规律性差异；不同供应商的响应文件相互混装；不同供应商的磋商保证金</w:t>
      </w:r>
      <w:r>
        <w:rPr>
          <w:rFonts w:hint="eastAsia" w:cs="Times New Roman"/>
          <w:color w:val="auto"/>
          <w:highlight w:val="none"/>
          <w:lang w:eastAsia="zh-CN"/>
        </w:rPr>
        <w:t>（如有）</w:t>
      </w:r>
      <w:r>
        <w:rPr>
          <w:rFonts w:hint="default" w:ascii="Times New Roman" w:hAnsi="Times New Roman" w:cs="Times New Roman"/>
          <w:color w:val="auto"/>
          <w:highlight w:val="none"/>
        </w:rPr>
        <w:t>从同一单位或者个人的账户转出。</w:t>
      </w:r>
    </w:p>
    <w:p>
      <w:pPr>
        <w:numPr>
          <w:ilvl w:val="1"/>
          <w:numId w:val="11"/>
        </w:numPr>
        <w:spacing w:beforeLines="0" w:afterLines="0" w:line="360" w:lineRule="auto"/>
        <w:rPr>
          <w:rFonts w:hint="default" w:ascii="Times New Roman" w:hAnsi="Times New Roman" w:cs="Times New Roman"/>
          <w:color w:val="auto"/>
          <w:highlight w:val="none"/>
        </w:rPr>
      </w:pPr>
      <w:r>
        <w:rPr>
          <w:rFonts w:hint="default" w:ascii="Times New Roman" w:hAnsi="Times New Roman" w:cs="Times New Roman"/>
          <w:color w:val="auto"/>
          <w:highlight w:val="none"/>
        </w:rPr>
        <w:t>单位负责人为同一人或者存在控股、管理关系的不同供应商，同时参与本项目或分包的响应；</w:t>
      </w:r>
    </w:p>
    <w:p>
      <w:pPr>
        <w:numPr>
          <w:ilvl w:val="1"/>
          <w:numId w:val="11"/>
        </w:numPr>
        <w:spacing w:beforeLines="0" w:afterLines="0" w:line="360" w:lineRule="auto"/>
        <w:rPr>
          <w:rFonts w:hint="default" w:ascii="Times New Roman" w:hAnsi="Times New Roman" w:cs="Times New Roman"/>
          <w:color w:val="auto"/>
          <w:highlight w:val="none"/>
        </w:rPr>
      </w:pPr>
      <w:r>
        <w:rPr>
          <w:rFonts w:hint="default" w:ascii="Times New Roman" w:hAnsi="Times New Roman" w:cs="Times New Roman"/>
          <w:color w:val="auto"/>
          <w:highlight w:val="none"/>
        </w:rPr>
        <w:t>参与本项目供应商的主要成员同时出任其它供应商的重要职位，包括：法定代表人、董事成员、监事成员、高级经理或有可能影响公平竞争的关键岗位；</w:t>
      </w:r>
    </w:p>
    <w:p>
      <w:pPr>
        <w:numPr>
          <w:ilvl w:val="1"/>
          <w:numId w:val="11"/>
        </w:numPr>
        <w:spacing w:beforeLines="0" w:afterLines="0" w:line="360" w:lineRule="auto"/>
        <w:rPr>
          <w:rFonts w:hint="default" w:ascii="Times New Roman" w:hAnsi="Times New Roman" w:cs="Times New Roman"/>
          <w:color w:val="auto"/>
          <w:highlight w:val="none"/>
        </w:rPr>
      </w:pPr>
      <w:r>
        <w:rPr>
          <w:rFonts w:hint="default" w:ascii="Times New Roman" w:hAnsi="Times New Roman" w:cs="Times New Roman"/>
          <w:color w:val="auto"/>
          <w:highlight w:val="none"/>
        </w:rPr>
        <w:t>响应方案、报价表述不清晰或无法确定；报价超过了采购项目控制金额；</w:t>
      </w:r>
    </w:p>
    <w:p>
      <w:pPr>
        <w:numPr>
          <w:ilvl w:val="1"/>
          <w:numId w:val="11"/>
        </w:numPr>
        <w:spacing w:beforeLines="0" w:afterLines="0" w:line="360" w:lineRule="auto"/>
        <w:rPr>
          <w:rFonts w:hint="default" w:ascii="Times New Roman" w:hAnsi="Times New Roman" w:cs="Times New Roman"/>
          <w:color w:val="auto"/>
          <w:highlight w:val="none"/>
        </w:rPr>
      </w:pPr>
      <w:r>
        <w:rPr>
          <w:rFonts w:hint="default" w:ascii="Times New Roman" w:hAnsi="Times New Roman" w:cs="Times New Roman"/>
          <w:color w:val="auto"/>
          <w:highlight w:val="none"/>
        </w:rPr>
        <w:t>未能有效通过资格性审查或符合性审查，对约定必备的合格条件和重要关键内容出现实质性偏离；</w:t>
      </w:r>
    </w:p>
    <w:p>
      <w:pPr>
        <w:numPr>
          <w:ilvl w:val="1"/>
          <w:numId w:val="11"/>
        </w:numPr>
        <w:spacing w:beforeLines="0" w:afterLines="0" w:line="360" w:lineRule="auto"/>
        <w:rPr>
          <w:rFonts w:hint="default" w:ascii="Times New Roman" w:hAnsi="Times New Roman" w:cs="Times New Roman"/>
          <w:color w:val="auto"/>
          <w:highlight w:val="none"/>
        </w:rPr>
      </w:pPr>
      <w:r>
        <w:rPr>
          <w:rFonts w:hint="default" w:ascii="Times New Roman" w:hAnsi="Times New Roman" w:cs="Times New Roman"/>
          <w:color w:val="auto"/>
          <w:highlight w:val="none"/>
        </w:rPr>
        <w:t>在递交响应文件截止时间之后，响应文件有效期满之前，撤回响应文件或退出磋商；</w:t>
      </w:r>
    </w:p>
    <w:p>
      <w:pPr>
        <w:numPr>
          <w:ilvl w:val="1"/>
          <w:numId w:val="11"/>
        </w:numPr>
        <w:spacing w:beforeLines="0" w:afterLines="0" w:line="360" w:lineRule="auto"/>
        <w:rPr>
          <w:rFonts w:hint="default" w:ascii="Times New Roman" w:hAnsi="Times New Roman" w:cs="Times New Roman"/>
          <w:color w:val="auto"/>
          <w:highlight w:val="none"/>
        </w:rPr>
      </w:pPr>
      <w:r>
        <w:rPr>
          <w:rFonts w:hint="default" w:ascii="Times New Roman" w:hAnsi="Times New Roman" w:cs="Times New Roman"/>
          <w:color w:val="auto"/>
          <w:highlight w:val="none"/>
        </w:rPr>
        <w:t>响应方案或报价出现缺漏，经磋商后磋商小组认为仍无法满足项目要求；</w:t>
      </w:r>
    </w:p>
    <w:p>
      <w:pPr>
        <w:numPr>
          <w:ilvl w:val="1"/>
          <w:numId w:val="11"/>
        </w:numPr>
        <w:spacing w:beforeLines="0" w:afterLines="0" w:line="360" w:lineRule="auto"/>
        <w:rPr>
          <w:rFonts w:hint="default" w:ascii="Times New Roman" w:hAnsi="Times New Roman" w:cs="Times New Roman"/>
          <w:color w:val="auto"/>
          <w:highlight w:val="none"/>
        </w:rPr>
      </w:pPr>
      <w:r>
        <w:rPr>
          <w:rFonts w:hint="default" w:ascii="Times New Roman" w:hAnsi="Times New Roman" w:cs="Times New Roman"/>
          <w:color w:val="auto"/>
          <w:highlight w:val="none"/>
        </w:rPr>
        <w:t>经磋商小组认定为严重低于成本的恶意报价；</w:t>
      </w:r>
    </w:p>
    <w:p>
      <w:pPr>
        <w:numPr>
          <w:ilvl w:val="1"/>
          <w:numId w:val="11"/>
        </w:numPr>
        <w:spacing w:beforeLines="0" w:afterLines="0" w:line="360" w:lineRule="auto"/>
        <w:rPr>
          <w:rFonts w:hint="default" w:ascii="Times New Roman" w:hAnsi="Times New Roman" w:cs="Times New Roman"/>
          <w:color w:val="auto"/>
          <w:highlight w:val="none"/>
        </w:rPr>
      </w:pPr>
      <w:r>
        <w:rPr>
          <w:rFonts w:hint="default" w:ascii="Times New Roman" w:hAnsi="Times New Roman" w:cs="Times New Roman"/>
          <w:color w:val="auto"/>
          <w:highlight w:val="none"/>
        </w:rPr>
        <w:t>提供的中小企业声明与承诺等证明材料经认定存在虚假或与事实不符的情形；提供虚假材料谋取成交的；</w:t>
      </w:r>
    </w:p>
    <w:p>
      <w:pPr>
        <w:numPr>
          <w:ilvl w:val="1"/>
          <w:numId w:val="11"/>
        </w:numPr>
        <w:spacing w:beforeLines="0" w:afterLines="0" w:line="360" w:lineRule="auto"/>
        <w:rPr>
          <w:rFonts w:hint="default" w:ascii="Times New Roman" w:hAnsi="Times New Roman" w:cs="Times New Roman"/>
          <w:color w:val="auto"/>
          <w:highlight w:val="none"/>
        </w:rPr>
      </w:pPr>
      <w:r>
        <w:rPr>
          <w:rFonts w:hint="default" w:ascii="Times New Roman" w:hAnsi="Times New Roman" w:cs="Times New Roman"/>
          <w:color w:val="auto"/>
          <w:highlight w:val="none"/>
        </w:rPr>
        <w:t>出现了违反政府采购进口产品管理相关规定的情形；</w:t>
      </w:r>
    </w:p>
    <w:p>
      <w:pPr>
        <w:numPr>
          <w:ilvl w:val="1"/>
          <w:numId w:val="11"/>
        </w:numPr>
        <w:spacing w:beforeLines="0" w:afterLines="0" w:line="360" w:lineRule="auto"/>
        <w:rPr>
          <w:rFonts w:hint="default" w:ascii="Times New Roman" w:hAnsi="Times New Roman" w:cs="Times New Roman"/>
          <w:color w:val="auto"/>
          <w:highlight w:val="none"/>
        </w:rPr>
      </w:pPr>
      <w:r>
        <w:rPr>
          <w:rFonts w:hint="default" w:ascii="Times New Roman" w:hAnsi="Times New Roman" w:cs="Times New Roman"/>
          <w:color w:val="auto"/>
          <w:highlight w:val="none"/>
        </w:rPr>
        <w:t>评审期间，供应商没有按磋商小组的要求提交</w:t>
      </w:r>
      <w:r>
        <w:rPr>
          <w:rFonts w:hint="eastAsia" w:ascii="Times New Roman" w:hAnsi="Times New Roman" w:cs="Times New Roman"/>
          <w:color w:val="auto"/>
          <w:highlight w:val="none"/>
          <w:lang w:eastAsia="zh-CN"/>
        </w:rPr>
        <w:t>相关</w:t>
      </w:r>
      <w:r>
        <w:rPr>
          <w:rFonts w:hint="default" w:ascii="Times New Roman" w:hAnsi="Times New Roman" w:cs="Times New Roman"/>
          <w:color w:val="auto"/>
          <w:highlight w:val="none"/>
        </w:rPr>
        <w:t>的澄清、说明、补正</w:t>
      </w:r>
      <w:r>
        <w:rPr>
          <w:rFonts w:hint="eastAsia" w:ascii="Times New Roman" w:hAnsi="Times New Roman" w:cs="Times New Roman"/>
          <w:color w:val="auto"/>
          <w:highlight w:val="none"/>
          <w:lang w:eastAsia="zh-CN"/>
        </w:rPr>
        <w:t>，调整的补充内容、修正的报价超出允许规定范围</w:t>
      </w:r>
      <w:r>
        <w:rPr>
          <w:rFonts w:hint="default" w:ascii="Times New Roman" w:hAnsi="Times New Roman" w:cs="Times New Roman"/>
          <w:color w:val="auto"/>
          <w:highlight w:val="none"/>
        </w:rPr>
        <w:t>或改变了响应文件的实质性内容的。</w:t>
      </w:r>
    </w:p>
    <w:p>
      <w:pPr>
        <w:numPr>
          <w:ilvl w:val="1"/>
          <w:numId w:val="11"/>
        </w:numPr>
        <w:spacing w:beforeLines="0" w:afterLines="0" w:line="360" w:lineRule="auto"/>
        <w:rPr>
          <w:rFonts w:hint="default" w:ascii="Times New Roman" w:hAnsi="Times New Roman" w:cs="Times New Roman"/>
          <w:color w:val="auto"/>
          <w:highlight w:val="none"/>
        </w:rPr>
      </w:pPr>
      <w:r>
        <w:rPr>
          <w:rFonts w:hint="default" w:ascii="Times New Roman" w:hAnsi="Times New Roman" w:cs="Times New Roman"/>
          <w:color w:val="auto"/>
          <w:highlight w:val="none"/>
        </w:rPr>
        <w:t>授权代表未能在磋商小组规定的合理时间内到达评审现场；</w:t>
      </w:r>
    </w:p>
    <w:p>
      <w:pPr>
        <w:numPr>
          <w:ilvl w:val="1"/>
          <w:numId w:val="11"/>
        </w:numPr>
        <w:spacing w:beforeLines="0" w:afterLines="0" w:line="360" w:lineRule="auto"/>
        <w:rPr>
          <w:rFonts w:hint="default" w:ascii="Times New Roman" w:hAnsi="Times New Roman" w:cs="Times New Roman"/>
          <w:color w:val="auto"/>
          <w:highlight w:val="none"/>
        </w:rPr>
      </w:pPr>
      <w:r>
        <w:rPr>
          <w:rFonts w:hint="default" w:ascii="Times New Roman" w:hAnsi="Times New Roman" w:cs="Times New Roman"/>
          <w:color w:val="auto"/>
          <w:highlight w:val="none"/>
        </w:rPr>
        <w:t>符合采购文件中载明会导致无效响应的其它规定和要求。</w:t>
      </w:r>
      <w:bookmarkEnd w:id="201"/>
      <w:bookmarkEnd w:id="202"/>
      <w:bookmarkEnd w:id="203"/>
      <w:bookmarkEnd w:id="204"/>
      <w:bookmarkEnd w:id="205"/>
      <w:bookmarkEnd w:id="206"/>
    </w:p>
    <w:p>
      <w:pPr>
        <w:numPr>
          <w:ilvl w:val="1"/>
          <w:numId w:val="11"/>
        </w:numPr>
        <w:spacing w:beforeLines="0" w:afterLines="0" w:line="360" w:lineRule="auto"/>
        <w:rPr>
          <w:rFonts w:hint="default" w:ascii="Times New Roman" w:hAnsi="Times New Roman" w:cs="Times New Roman"/>
          <w:color w:val="auto"/>
          <w:highlight w:val="none"/>
        </w:rPr>
      </w:pPr>
      <w:r>
        <w:rPr>
          <w:rFonts w:hint="default" w:ascii="Times New Roman" w:hAnsi="Times New Roman" w:cs="Times New Roman"/>
          <w:color w:val="auto"/>
          <w:highlight w:val="none"/>
        </w:rPr>
        <w:t>响应文件含有采购人不能接受的附加条件的。</w:t>
      </w:r>
    </w:p>
    <w:p>
      <w:pPr>
        <w:numPr>
          <w:ilvl w:val="1"/>
          <w:numId w:val="11"/>
        </w:numPr>
        <w:spacing w:beforeLines="0" w:afterLines="0" w:line="360" w:lineRule="auto"/>
        <w:rPr>
          <w:rFonts w:hint="default" w:ascii="Times New Roman" w:hAnsi="Times New Roman" w:cs="Times New Roman"/>
          <w:color w:val="auto"/>
          <w:highlight w:val="none"/>
        </w:rPr>
      </w:pPr>
      <w:r>
        <w:rPr>
          <w:highlight w:val="none"/>
        </w:rPr>
        <w:t>法律、法规和磋商文件规定的其他无效情形。</w:t>
      </w:r>
    </w:p>
    <w:p>
      <w:pPr>
        <w:rPr>
          <w:rFonts w:hint="default" w:ascii="Times New Roman" w:hAnsi="Times New Roman" w:cs="Times New Roman"/>
          <w:color w:val="auto"/>
          <w:highlight w:val="none"/>
        </w:rPr>
      </w:pPr>
      <w:r>
        <w:rPr>
          <w:highlight w:val="none"/>
        </w:rPr>
        <w:br w:type="page"/>
      </w:r>
    </w:p>
    <w:p>
      <w:pPr>
        <w:pStyle w:val="13"/>
        <w:rPr>
          <w:rFonts w:hint="default"/>
        </w:rPr>
      </w:pPr>
    </w:p>
    <w:p>
      <w:pPr>
        <w:pStyle w:val="4"/>
        <w:numPr>
          <w:ilvl w:val="0"/>
          <w:numId w:val="6"/>
        </w:numPr>
        <w:tabs>
          <w:tab w:val="left" w:pos="0"/>
        </w:tabs>
        <w:ind w:left="2" w:firstLine="0"/>
        <w:rPr>
          <w:rFonts w:hint="default" w:ascii="Times New Roman" w:hAnsi="Times New Roman" w:cs="Times New Roman" w:eastAsiaTheme="minorEastAsia"/>
          <w:color w:val="auto"/>
          <w:sz w:val="32"/>
          <w:highlight w:val="none"/>
        </w:rPr>
      </w:pPr>
      <w:r>
        <w:rPr>
          <w:rFonts w:hint="default" w:ascii="Times New Roman" w:hAnsi="Times New Roman" w:cs="Times New Roman" w:eastAsiaTheme="minorEastAsia"/>
          <w:b w:val="0"/>
          <w:bCs/>
          <w:color w:val="auto"/>
          <w:sz w:val="24"/>
          <w:highlight w:val="none"/>
        </w:rPr>
        <w:fldChar w:fldCharType="begin"/>
      </w:r>
      <w:r>
        <w:rPr>
          <w:rFonts w:hint="default" w:ascii="Times New Roman" w:hAnsi="Times New Roman" w:cs="Times New Roman" w:eastAsiaTheme="minorEastAsia"/>
          <w:b w:val="0"/>
          <w:bCs/>
          <w:color w:val="auto"/>
          <w:sz w:val="24"/>
          <w:highlight w:val="none"/>
        </w:rPr>
        <w:instrText xml:space="preserve"> DOCVARIABLE  评审方法开始  \* MERGEFORMAT </w:instrText>
      </w:r>
      <w:r>
        <w:rPr>
          <w:rFonts w:hint="default" w:ascii="Times New Roman" w:hAnsi="Times New Roman" w:cs="Times New Roman" w:eastAsiaTheme="minorEastAsia"/>
          <w:b w:val="0"/>
          <w:bCs/>
          <w:color w:val="auto"/>
          <w:sz w:val="24"/>
          <w:highlight w:val="none"/>
        </w:rPr>
        <w:fldChar w:fldCharType="separate"/>
      </w:r>
      <w:r>
        <w:rPr>
          <w:rFonts w:hint="default" w:ascii="Times New Roman" w:hAnsi="Times New Roman" w:cs="Times New Roman" w:eastAsiaTheme="minorEastAsia"/>
          <w:b w:val="0"/>
          <w:bCs/>
          <w:color w:val="auto"/>
          <w:sz w:val="24"/>
          <w:highlight w:val="none"/>
        </w:rPr>
        <w:fldChar w:fldCharType="end"/>
      </w:r>
      <w:bookmarkStart w:id="207" w:name="_Toc525312047"/>
      <w:bookmarkStart w:id="208" w:name="_Toc310519882"/>
      <w:bookmarkStart w:id="209" w:name="_Toc259803665"/>
      <w:bookmarkStart w:id="210" w:name="_Toc373767195"/>
      <w:bookmarkStart w:id="211" w:name="_Toc419106559"/>
      <w:bookmarkStart w:id="212" w:name="_Toc325031938"/>
      <w:r>
        <w:rPr>
          <w:rFonts w:hint="default" w:ascii="Times New Roman" w:hAnsi="Times New Roman" w:cs="Times New Roman" w:eastAsiaTheme="minorEastAsia"/>
          <w:color w:val="auto"/>
          <w:sz w:val="32"/>
          <w:highlight w:val="none"/>
        </w:rPr>
        <w:t>评审方法</w:t>
      </w:r>
      <w:bookmarkEnd w:id="182"/>
      <w:bookmarkEnd w:id="183"/>
      <w:bookmarkEnd w:id="184"/>
      <w:bookmarkEnd w:id="185"/>
      <w:r>
        <w:rPr>
          <w:rFonts w:hint="default" w:ascii="Times New Roman" w:hAnsi="Times New Roman" w:cs="Times New Roman" w:eastAsiaTheme="minorEastAsia"/>
          <w:color w:val="auto"/>
          <w:sz w:val="32"/>
          <w:highlight w:val="none"/>
        </w:rPr>
        <w:t>及标准</w:t>
      </w:r>
      <w:bookmarkEnd w:id="186"/>
      <w:bookmarkEnd w:id="187"/>
      <w:bookmarkEnd w:id="188"/>
      <w:bookmarkEnd w:id="189"/>
      <w:bookmarkEnd w:id="190"/>
      <w:bookmarkEnd w:id="191"/>
      <w:bookmarkEnd w:id="207"/>
      <w:bookmarkEnd w:id="208"/>
      <w:bookmarkEnd w:id="209"/>
      <w:bookmarkEnd w:id="210"/>
      <w:bookmarkEnd w:id="211"/>
      <w:bookmarkEnd w:id="212"/>
    </w:p>
    <w:p>
      <w:pPr>
        <w:keepNext w:val="0"/>
        <w:keepLines w:val="0"/>
        <w:pageBreakBefore w:val="0"/>
        <w:widowControl w:val="0"/>
        <w:numPr>
          <w:ilvl w:val="0"/>
          <w:numId w:val="13"/>
        </w:numPr>
        <w:kinsoku/>
        <w:wordWrap/>
        <w:overflowPunct/>
        <w:topLinePunct w:val="0"/>
        <w:autoSpaceDE/>
        <w:autoSpaceDN/>
        <w:bidi w:val="0"/>
        <w:adjustRightInd/>
        <w:snapToGrid/>
        <w:spacing w:line="360" w:lineRule="auto"/>
        <w:ind w:left="624" w:hanging="624"/>
        <w:textAlignment w:val="auto"/>
        <w:rPr>
          <w:rFonts w:hint="default" w:ascii="Times New Roman" w:hAnsi="Times New Roman" w:cs="Times New Roman" w:eastAsiaTheme="minorEastAsia"/>
          <w:b/>
          <w:color w:val="auto"/>
          <w:sz w:val="24"/>
          <w:szCs w:val="24"/>
          <w:highlight w:val="none"/>
        </w:rPr>
      </w:pPr>
      <w:bookmarkStart w:id="213" w:name="_Toc23044296"/>
      <w:bookmarkStart w:id="214" w:name="_Toc119321139"/>
      <w:bookmarkStart w:id="215" w:name="_Toc159385063"/>
      <w:bookmarkStart w:id="216" w:name="_Toc5575621"/>
      <w:bookmarkStart w:id="217" w:name="_Toc5578684"/>
      <w:bookmarkStart w:id="218" w:name="_Toc20564540"/>
      <w:bookmarkStart w:id="219" w:name="_Toc34704906"/>
      <w:bookmarkStart w:id="220" w:name="_Toc20144994"/>
      <w:bookmarkStart w:id="221" w:name="_Toc20564628"/>
      <w:bookmarkStart w:id="222" w:name="_Toc136662928"/>
      <w:bookmarkStart w:id="223" w:name="_Toc136682904"/>
      <w:bookmarkStart w:id="224" w:name="_Toc25037540"/>
      <w:bookmarkStart w:id="225" w:name="_Toc25726403"/>
      <w:bookmarkStart w:id="226" w:name="_Toc26261450"/>
      <w:r>
        <w:rPr>
          <w:rFonts w:hint="default" w:ascii="Times New Roman" w:hAnsi="Times New Roman" w:cs="Times New Roman" w:eastAsiaTheme="minorEastAsia"/>
          <w:b/>
          <w:color w:val="auto"/>
          <w:sz w:val="24"/>
          <w:szCs w:val="24"/>
          <w:highlight w:val="none"/>
        </w:rPr>
        <w:t>评审方法</w:t>
      </w:r>
      <w:bookmarkEnd w:id="213"/>
      <w:bookmarkEnd w:id="214"/>
      <w:bookmarkEnd w:id="215"/>
      <w:bookmarkEnd w:id="216"/>
      <w:bookmarkEnd w:id="217"/>
      <w:bookmarkEnd w:id="218"/>
      <w:bookmarkEnd w:id="219"/>
      <w:bookmarkEnd w:id="220"/>
      <w:bookmarkEnd w:id="221"/>
      <w:bookmarkEnd w:id="222"/>
      <w:bookmarkEnd w:id="223"/>
    </w:p>
    <w:p>
      <w:pPr>
        <w:keepNext w:val="0"/>
        <w:keepLines w:val="0"/>
        <w:pageBreakBefore w:val="0"/>
        <w:widowControl w:val="0"/>
        <w:numPr>
          <w:ilvl w:val="1"/>
          <w:numId w:val="0"/>
        </w:numPr>
        <w:kinsoku/>
        <w:wordWrap/>
        <w:overflowPunct/>
        <w:topLinePunct w:val="0"/>
        <w:autoSpaceDE/>
        <w:autoSpaceDN/>
        <w:bidi w:val="0"/>
        <w:adjustRightInd/>
        <w:snapToGrid/>
        <w:spacing w:line="360" w:lineRule="auto"/>
        <w:ind w:firstLine="420" w:firstLineChars="200"/>
        <w:textAlignment w:val="auto"/>
        <w:rPr>
          <w:rFonts w:hint="default" w:ascii="Times New Roman" w:hAnsi="Times New Roman" w:cs="Times New Roman" w:eastAsiaTheme="minorEastAsia"/>
          <w:color w:val="auto"/>
          <w:highlight w:val="none"/>
        </w:rPr>
      </w:pPr>
      <w:r>
        <w:rPr>
          <w:rFonts w:hint="eastAsia" w:cs="Times New Roman" w:eastAsiaTheme="minorEastAsia"/>
          <w:color w:val="auto"/>
          <w:highlight w:val="none"/>
          <w:lang w:eastAsia="zh-CN"/>
        </w:rPr>
        <w:t>本项目使用</w:t>
      </w:r>
      <w:r>
        <w:rPr>
          <w:rFonts w:hint="default" w:ascii="Times New Roman" w:hAnsi="Times New Roman" w:cs="Times New Roman"/>
          <w:color w:val="auto"/>
          <w:highlight w:val="none"/>
        </w:rPr>
        <w:t>综合评分法。磋商小组将严格按照本采购文件的评审标准与方法，在符合有效报价范畴且最大限度地满足采购文件实质性要求前提下，对参与磋商与报价的供应商进行综合评审和独立评分。评审因素评分以该项“分值”为上限，“0”分为下限。（最低报价不是中标的唯一依据。）</w:t>
      </w:r>
    </w:p>
    <w:p>
      <w:pPr>
        <w:keepNext w:val="0"/>
        <w:keepLines w:val="0"/>
        <w:pageBreakBefore w:val="0"/>
        <w:widowControl w:val="0"/>
        <w:numPr>
          <w:ilvl w:val="0"/>
          <w:numId w:val="13"/>
        </w:numPr>
        <w:kinsoku/>
        <w:wordWrap/>
        <w:overflowPunct/>
        <w:topLinePunct w:val="0"/>
        <w:autoSpaceDE/>
        <w:autoSpaceDN/>
        <w:bidi w:val="0"/>
        <w:adjustRightInd/>
        <w:snapToGrid/>
        <w:spacing w:line="360" w:lineRule="auto"/>
        <w:ind w:left="624" w:hanging="624"/>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b/>
          <w:color w:val="auto"/>
          <w:sz w:val="24"/>
          <w:szCs w:val="24"/>
          <w:highlight w:val="none"/>
        </w:rPr>
        <w:t>评审标准</w:t>
      </w:r>
      <w:bookmarkStart w:id="227" w:name="_Toc389489432"/>
      <w:bookmarkStart w:id="228" w:name="_Toc324867197"/>
      <w:bookmarkStart w:id="229" w:name="_Toc273255368"/>
      <w:bookmarkStart w:id="230" w:name="_Toc22657"/>
      <w:bookmarkStart w:id="231" w:name="_Toc23759"/>
      <w:bookmarkStart w:id="232" w:name="_Toc1194"/>
    </w:p>
    <w:p>
      <w:pPr>
        <w:pStyle w:val="6"/>
        <w:tabs>
          <w:tab w:val="left" w:pos="780"/>
        </w:tabs>
        <w:spacing w:after="120" w:afterLines="0" w:line="240" w:lineRule="auto"/>
        <w:ind w:left="0"/>
        <w:jc w:val="left"/>
        <w:rPr>
          <w:rFonts w:hint="default" w:ascii="Times New Roman" w:hAnsi="Times New Roman" w:cs="Times New Roman" w:eastAsiaTheme="minorEastAsia"/>
          <w:color w:val="auto"/>
          <w:sz w:val="24"/>
          <w:szCs w:val="24"/>
          <w:highlight w:val="none"/>
        </w:rPr>
      </w:pPr>
      <w:bookmarkStart w:id="233" w:name="_Toc16525"/>
      <w:r>
        <w:rPr>
          <w:rFonts w:hint="default" w:ascii="Times New Roman" w:hAnsi="Times New Roman" w:cs="Times New Roman" w:eastAsiaTheme="minorEastAsia"/>
          <w:color w:val="auto"/>
          <w:sz w:val="24"/>
          <w:szCs w:val="24"/>
          <w:highlight w:val="none"/>
        </w:rPr>
        <w:t>权重分配</w:t>
      </w:r>
      <w:bookmarkEnd w:id="227"/>
      <w:bookmarkEnd w:id="228"/>
      <w:bookmarkEnd w:id="229"/>
      <w:r>
        <w:rPr>
          <w:rFonts w:hint="default" w:ascii="Times New Roman" w:hAnsi="Times New Roman" w:cs="Times New Roman" w:eastAsiaTheme="minorEastAsia"/>
          <w:color w:val="auto"/>
          <w:sz w:val="24"/>
          <w:szCs w:val="24"/>
          <w:highlight w:val="none"/>
        </w:rPr>
        <w:t>（总分100分）</w:t>
      </w:r>
      <w:bookmarkEnd w:id="230"/>
      <w:bookmarkEnd w:id="231"/>
      <w:bookmarkEnd w:id="232"/>
      <w:bookmarkEnd w:id="233"/>
    </w:p>
    <w:tbl>
      <w:tblPr>
        <w:tblStyle w:val="2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869"/>
        <w:gridCol w:w="3059"/>
        <w:gridCol w:w="27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2869" w:type="dxa"/>
            <w:shd w:val="clear" w:color="auto" w:fill="F3F3F3"/>
            <w:noWrap w:val="0"/>
            <w:vAlign w:val="center"/>
          </w:tcPr>
          <w:p>
            <w:pPr>
              <w:jc w:val="center"/>
              <w:rPr>
                <w:rFonts w:hint="default" w:ascii="Times New Roman" w:hAnsi="Times New Roman" w:cs="Times New Roman" w:eastAsiaTheme="minorEastAsia"/>
                <w:b/>
                <w:color w:val="auto"/>
                <w:szCs w:val="21"/>
                <w:highlight w:val="none"/>
                <w:lang w:val="en-GB"/>
              </w:rPr>
            </w:pPr>
            <w:r>
              <w:rPr>
                <w:rFonts w:hint="default" w:ascii="Times New Roman" w:hAnsi="Times New Roman" w:cs="Times New Roman" w:eastAsiaTheme="minorEastAsia"/>
                <w:b/>
                <w:color w:val="auto"/>
                <w:szCs w:val="21"/>
                <w:highlight w:val="none"/>
              </w:rPr>
              <w:t>商务部分</w:t>
            </w:r>
          </w:p>
        </w:tc>
        <w:tc>
          <w:tcPr>
            <w:tcW w:w="3059" w:type="dxa"/>
            <w:shd w:val="clear" w:color="auto" w:fill="F3F3F3"/>
            <w:noWrap w:val="0"/>
            <w:vAlign w:val="center"/>
          </w:tcPr>
          <w:p>
            <w:pPr>
              <w:jc w:val="center"/>
              <w:rPr>
                <w:rFonts w:hint="default" w:ascii="Times New Roman" w:hAnsi="Times New Roman" w:cs="Times New Roman" w:eastAsiaTheme="minorEastAsia"/>
                <w:b/>
                <w:color w:val="auto"/>
                <w:szCs w:val="21"/>
                <w:highlight w:val="none"/>
                <w:lang w:val="en-GB"/>
              </w:rPr>
            </w:pPr>
            <w:r>
              <w:rPr>
                <w:rFonts w:hint="default" w:ascii="Times New Roman" w:hAnsi="Times New Roman" w:cs="Times New Roman" w:eastAsiaTheme="minorEastAsia"/>
                <w:b/>
                <w:color w:val="auto"/>
                <w:szCs w:val="21"/>
                <w:highlight w:val="none"/>
              </w:rPr>
              <w:t>技术部分</w:t>
            </w:r>
          </w:p>
        </w:tc>
        <w:tc>
          <w:tcPr>
            <w:tcW w:w="2774" w:type="dxa"/>
            <w:shd w:val="clear" w:color="auto" w:fill="F3F3F3"/>
            <w:noWrap w:val="0"/>
            <w:vAlign w:val="center"/>
          </w:tcPr>
          <w:p>
            <w:pPr>
              <w:jc w:val="center"/>
              <w:rPr>
                <w:rFonts w:hint="default" w:ascii="Times New Roman" w:hAnsi="Times New Roman" w:cs="Times New Roman" w:eastAsiaTheme="minorEastAsia"/>
                <w:b/>
                <w:color w:val="auto"/>
                <w:szCs w:val="21"/>
                <w:highlight w:val="none"/>
                <w:lang w:val="en-GB"/>
              </w:rPr>
            </w:pPr>
            <w:r>
              <w:rPr>
                <w:rFonts w:hint="default" w:ascii="Times New Roman" w:hAnsi="Times New Roman" w:cs="Times New Roman" w:eastAsiaTheme="minorEastAsia"/>
                <w:b/>
                <w:color w:val="auto"/>
                <w:szCs w:val="21"/>
                <w:highlight w:val="none"/>
              </w:rPr>
              <w:t>价格部分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jc w:val="center"/>
        </w:trPr>
        <w:tc>
          <w:tcPr>
            <w:tcW w:w="2869" w:type="dxa"/>
            <w:noWrap w:val="0"/>
            <w:vAlign w:val="center"/>
          </w:tcPr>
          <w:p>
            <w:pPr>
              <w:jc w:val="center"/>
              <w:rPr>
                <w:rFonts w:hint="default" w:ascii="Times New Roman" w:hAnsi="Times New Roman" w:cs="Times New Roman" w:eastAsiaTheme="minorEastAsia"/>
                <w:color w:val="auto"/>
                <w:szCs w:val="21"/>
                <w:highlight w:val="none"/>
                <w:lang w:val="en-GB"/>
              </w:rPr>
            </w:pPr>
            <w:r>
              <w:rPr>
                <w:rFonts w:hint="eastAsia" w:cs="Times New Roman" w:eastAsiaTheme="minorEastAsia"/>
                <w:color w:val="auto"/>
                <w:szCs w:val="21"/>
                <w:highlight w:val="none"/>
                <w:lang w:val="en-US" w:eastAsia="zh-CN" w:bidi="ar"/>
              </w:rPr>
              <w:t>35</w:t>
            </w:r>
            <w:r>
              <w:rPr>
                <w:rFonts w:hint="default" w:ascii="Times New Roman" w:hAnsi="Times New Roman" w:cs="Times New Roman" w:eastAsiaTheme="minorEastAsia"/>
                <w:color w:val="auto"/>
                <w:szCs w:val="21"/>
                <w:highlight w:val="none"/>
                <w:lang w:bidi="ar"/>
              </w:rPr>
              <w:t>%</w:t>
            </w:r>
          </w:p>
        </w:tc>
        <w:tc>
          <w:tcPr>
            <w:tcW w:w="3059" w:type="dxa"/>
            <w:noWrap w:val="0"/>
            <w:vAlign w:val="center"/>
          </w:tcPr>
          <w:p>
            <w:pPr>
              <w:jc w:val="center"/>
              <w:rPr>
                <w:rFonts w:hint="default" w:ascii="Times New Roman" w:hAnsi="Times New Roman" w:cs="Times New Roman" w:eastAsiaTheme="minorEastAsia"/>
                <w:color w:val="auto"/>
                <w:szCs w:val="21"/>
                <w:highlight w:val="none"/>
                <w:lang w:val="en-GB"/>
              </w:rPr>
            </w:pPr>
            <w:r>
              <w:rPr>
                <w:rFonts w:hint="eastAsia" w:cs="Times New Roman" w:eastAsiaTheme="minorEastAsia"/>
                <w:color w:val="auto"/>
                <w:szCs w:val="21"/>
                <w:highlight w:val="none"/>
                <w:lang w:val="en-US" w:eastAsia="zh-CN" w:bidi="ar"/>
              </w:rPr>
              <w:t>35</w:t>
            </w:r>
            <w:r>
              <w:rPr>
                <w:rFonts w:hint="default" w:ascii="Times New Roman" w:hAnsi="Times New Roman" w:cs="Times New Roman" w:eastAsiaTheme="minorEastAsia"/>
                <w:color w:val="auto"/>
                <w:szCs w:val="21"/>
                <w:highlight w:val="none"/>
                <w:lang w:bidi="ar"/>
              </w:rPr>
              <w:t>%</w:t>
            </w:r>
          </w:p>
        </w:tc>
        <w:tc>
          <w:tcPr>
            <w:tcW w:w="2774" w:type="dxa"/>
            <w:noWrap w:val="0"/>
            <w:vAlign w:val="center"/>
          </w:tcPr>
          <w:p>
            <w:pPr>
              <w:jc w:val="center"/>
              <w:rPr>
                <w:rFonts w:hint="default" w:ascii="Times New Roman" w:hAnsi="Times New Roman" w:cs="Times New Roman" w:eastAsiaTheme="minorEastAsia"/>
                <w:color w:val="auto"/>
                <w:szCs w:val="21"/>
                <w:highlight w:val="none"/>
                <w:lang w:val="en-GB"/>
              </w:rPr>
            </w:pPr>
            <w:r>
              <w:rPr>
                <w:rFonts w:hint="eastAsia" w:cs="Times New Roman" w:eastAsiaTheme="minorEastAsia"/>
                <w:color w:val="auto"/>
                <w:szCs w:val="21"/>
                <w:highlight w:val="none"/>
                <w:lang w:val="en-US" w:eastAsia="zh-CN" w:bidi="ar"/>
              </w:rPr>
              <w:t>30</w:t>
            </w:r>
            <w:r>
              <w:rPr>
                <w:rFonts w:hint="default" w:ascii="Times New Roman" w:hAnsi="Times New Roman" w:cs="Times New Roman" w:eastAsiaTheme="minorEastAsia"/>
                <w:color w:val="auto"/>
                <w:szCs w:val="21"/>
                <w:highlight w:val="none"/>
                <w:lang w:bidi="ar"/>
              </w:rPr>
              <w:t>%</w:t>
            </w:r>
          </w:p>
        </w:tc>
      </w:tr>
    </w:tbl>
    <w:p>
      <w:pPr>
        <w:pStyle w:val="6"/>
        <w:keepNext w:val="0"/>
        <w:keepLines w:val="0"/>
        <w:pageBreakBefore w:val="0"/>
        <w:widowControl w:val="0"/>
        <w:tabs>
          <w:tab w:val="left" w:pos="780"/>
        </w:tabs>
        <w:kinsoku/>
        <w:wordWrap/>
        <w:overflowPunct/>
        <w:topLinePunct w:val="0"/>
        <w:autoSpaceDE w:val="0"/>
        <w:autoSpaceDN w:val="0"/>
        <w:bidi w:val="0"/>
        <w:adjustRightInd/>
        <w:snapToGrid/>
        <w:spacing w:before="313" w:beforeLines="100" w:after="20" w:afterLines="0" w:line="400" w:lineRule="exact"/>
        <w:ind w:left="0"/>
        <w:jc w:val="left"/>
        <w:textAlignment w:val="auto"/>
        <w:rPr>
          <w:rFonts w:hint="default" w:ascii="Times New Roman" w:hAnsi="Times New Roman" w:cs="Times New Roman" w:eastAsiaTheme="minorEastAsia"/>
          <w:color w:val="auto"/>
          <w:highlight w:val="none"/>
          <w:lang w:val="en-GB"/>
        </w:rPr>
      </w:pPr>
      <w:bookmarkStart w:id="234" w:name="_Toc324867198"/>
      <w:bookmarkStart w:id="235" w:name="_Toc273255369"/>
      <w:bookmarkStart w:id="236" w:name="_Toc389489433"/>
      <w:r>
        <w:rPr>
          <w:rFonts w:hint="default" w:ascii="Times New Roman" w:hAnsi="Times New Roman" w:cs="Times New Roman" w:eastAsiaTheme="minorEastAsia"/>
          <w:color w:val="auto"/>
          <w:sz w:val="24"/>
          <w:szCs w:val="24"/>
          <w:highlight w:val="none"/>
        </w:rPr>
        <w:t>商务部分（权重</w:t>
      </w:r>
      <w:r>
        <w:rPr>
          <w:rFonts w:hint="eastAsia" w:ascii="Times New Roman" w:hAnsi="Times New Roman" w:cs="Times New Roman" w:eastAsiaTheme="minorEastAsia"/>
          <w:color w:val="auto"/>
          <w:sz w:val="24"/>
          <w:szCs w:val="24"/>
          <w:highlight w:val="none"/>
          <w:lang w:val="en-US" w:eastAsia="zh-CN"/>
        </w:rPr>
        <w:t>35</w:t>
      </w:r>
      <w:r>
        <w:rPr>
          <w:rFonts w:hint="default" w:ascii="Times New Roman" w:hAnsi="Times New Roman" w:cs="Times New Roman" w:eastAsiaTheme="minorEastAsia"/>
          <w:color w:val="auto"/>
          <w:sz w:val="24"/>
          <w:szCs w:val="24"/>
          <w:highlight w:val="none"/>
        </w:rPr>
        <w:t>%）</w:t>
      </w:r>
    </w:p>
    <w:tbl>
      <w:tblPr>
        <w:tblStyle w:val="22"/>
        <w:tblW w:w="1021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74"/>
        <w:gridCol w:w="1342"/>
        <w:gridCol w:w="960"/>
        <w:gridCol w:w="744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blHeader/>
        </w:trPr>
        <w:tc>
          <w:tcPr>
            <w:tcW w:w="1816" w:type="dxa"/>
            <w:gridSpan w:val="2"/>
            <w:tcBorders>
              <w:top w:val="single" w:color="auto" w:sz="4" w:space="0"/>
              <w:left w:val="single" w:color="auto" w:sz="4" w:space="0"/>
              <w:bottom w:val="single" w:color="auto" w:sz="4" w:space="0"/>
              <w:right w:val="single" w:color="auto" w:sz="4" w:space="0"/>
            </w:tcBorders>
            <w:shd w:val="clear" w:color="auto" w:fill="F3F3F3"/>
            <w:noWrap w:val="0"/>
            <w:vAlign w:val="center"/>
          </w:tcPr>
          <w:p>
            <w:pPr>
              <w:keepNext w:val="0"/>
              <w:keepLines w:val="0"/>
              <w:pageBreakBefore w:val="0"/>
              <w:widowControl w:val="0"/>
              <w:kinsoku/>
              <w:wordWrap/>
              <w:overflowPunct/>
              <w:topLinePunct w:val="0"/>
              <w:autoSpaceDE/>
              <w:autoSpaceDN/>
              <w:bidi w:val="0"/>
              <w:adjustRightInd w:val="0"/>
              <w:snapToGrid w:val="0"/>
              <w:spacing w:line="380" w:lineRule="atLeast"/>
              <w:jc w:val="center"/>
              <w:textAlignment w:val="auto"/>
              <w:rPr>
                <w:rFonts w:hint="default" w:ascii="Times New Roman" w:hAnsi="Times New Roman" w:cs="Times New Roman" w:eastAsiaTheme="minorEastAsia"/>
                <w:b/>
                <w:color w:val="auto"/>
                <w:szCs w:val="21"/>
                <w:highlight w:val="none"/>
              </w:rPr>
            </w:pPr>
            <w:bookmarkStart w:id="237" w:name="_Toc1144"/>
            <w:bookmarkStart w:id="238" w:name="_Toc20695"/>
            <w:bookmarkStart w:id="239" w:name="_Toc58"/>
            <w:bookmarkStart w:id="240" w:name="_Toc28470"/>
            <w:r>
              <w:rPr>
                <w:rFonts w:hint="default" w:ascii="Times New Roman" w:hAnsi="Times New Roman" w:cs="Times New Roman" w:eastAsiaTheme="minorEastAsia"/>
                <w:b/>
                <w:color w:val="auto"/>
                <w:szCs w:val="21"/>
                <w:highlight w:val="none"/>
                <w:lang w:bidi="ar"/>
              </w:rPr>
              <w:t>商务评审因素</w:t>
            </w:r>
          </w:p>
        </w:tc>
        <w:tc>
          <w:tcPr>
            <w:tcW w:w="960" w:type="dxa"/>
            <w:tcBorders>
              <w:top w:val="single" w:color="auto" w:sz="4" w:space="0"/>
              <w:left w:val="single" w:color="auto" w:sz="4" w:space="0"/>
              <w:bottom w:val="single" w:color="auto" w:sz="4" w:space="0"/>
              <w:right w:val="single" w:color="auto" w:sz="4" w:space="0"/>
            </w:tcBorders>
            <w:shd w:val="clear" w:color="auto" w:fill="F3F3F3"/>
            <w:noWrap w:val="0"/>
            <w:vAlign w:val="center"/>
          </w:tcPr>
          <w:p>
            <w:pPr>
              <w:keepNext w:val="0"/>
              <w:keepLines w:val="0"/>
              <w:pageBreakBefore w:val="0"/>
              <w:widowControl w:val="0"/>
              <w:kinsoku/>
              <w:wordWrap/>
              <w:overflowPunct/>
              <w:topLinePunct w:val="0"/>
              <w:autoSpaceDE/>
              <w:autoSpaceDN/>
              <w:bidi w:val="0"/>
              <w:adjustRightInd w:val="0"/>
              <w:snapToGrid w:val="0"/>
              <w:spacing w:line="380" w:lineRule="atLeast"/>
              <w:ind w:left="-8" w:leftChars="-4"/>
              <w:jc w:val="center"/>
              <w:textAlignment w:val="auto"/>
              <w:rPr>
                <w:rFonts w:hint="default" w:ascii="Times New Roman" w:hAnsi="Times New Roman" w:cs="Times New Roman" w:eastAsiaTheme="minorEastAsia"/>
                <w:b/>
                <w:color w:val="auto"/>
                <w:szCs w:val="21"/>
                <w:highlight w:val="none"/>
              </w:rPr>
            </w:pPr>
            <w:r>
              <w:rPr>
                <w:rFonts w:hint="default" w:ascii="Times New Roman" w:hAnsi="Times New Roman" w:cs="Times New Roman" w:eastAsiaTheme="minorEastAsia"/>
                <w:b/>
                <w:color w:val="auto"/>
                <w:szCs w:val="21"/>
                <w:highlight w:val="none"/>
                <w:lang w:bidi="ar"/>
              </w:rPr>
              <w:t>满分值</w:t>
            </w:r>
          </w:p>
        </w:tc>
        <w:tc>
          <w:tcPr>
            <w:tcW w:w="7443" w:type="dxa"/>
            <w:tcBorders>
              <w:top w:val="single" w:color="auto" w:sz="4" w:space="0"/>
              <w:left w:val="single" w:color="auto" w:sz="4" w:space="0"/>
              <w:bottom w:val="single" w:color="auto" w:sz="4" w:space="0"/>
              <w:right w:val="single" w:color="auto" w:sz="4" w:space="0"/>
            </w:tcBorders>
            <w:shd w:val="clear" w:color="auto" w:fill="F3F3F3"/>
            <w:noWrap w:val="0"/>
            <w:vAlign w:val="center"/>
          </w:tcPr>
          <w:p>
            <w:pPr>
              <w:keepNext w:val="0"/>
              <w:keepLines w:val="0"/>
              <w:pageBreakBefore w:val="0"/>
              <w:widowControl w:val="0"/>
              <w:kinsoku/>
              <w:wordWrap/>
              <w:overflowPunct/>
              <w:topLinePunct w:val="0"/>
              <w:autoSpaceDE/>
              <w:autoSpaceDN/>
              <w:bidi w:val="0"/>
              <w:adjustRightInd w:val="0"/>
              <w:snapToGrid w:val="0"/>
              <w:spacing w:line="380" w:lineRule="atLeast"/>
              <w:ind w:firstLine="321"/>
              <w:jc w:val="center"/>
              <w:textAlignment w:val="auto"/>
              <w:rPr>
                <w:rFonts w:hint="default" w:ascii="Times New Roman" w:hAnsi="Times New Roman" w:cs="Times New Roman" w:eastAsiaTheme="minorEastAsia"/>
                <w:b/>
                <w:color w:val="auto"/>
                <w:szCs w:val="21"/>
                <w:highlight w:val="none"/>
              </w:rPr>
            </w:pPr>
            <w:r>
              <w:rPr>
                <w:rFonts w:hint="default" w:ascii="Times New Roman" w:hAnsi="Times New Roman" w:cs="Times New Roman" w:eastAsiaTheme="minorEastAsia"/>
                <w:b/>
                <w:color w:val="auto"/>
                <w:szCs w:val="21"/>
                <w:highlight w:val="none"/>
                <w:lang w:bidi="ar"/>
              </w:rPr>
              <w:t>评分标准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474" w:type="dxa"/>
            <w:tcBorders>
              <w:top w:val="single" w:color="auto" w:sz="4" w:space="0"/>
              <w:left w:val="single" w:color="auto" w:sz="4" w:space="0"/>
              <w:bottom w:val="single" w:color="auto" w:sz="4" w:space="0"/>
              <w:right w:val="single" w:color="auto" w:sz="4" w:space="0"/>
            </w:tcBorders>
            <w:noWrap w:val="0"/>
            <w:vAlign w:val="center"/>
          </w:tcPr>
          <w:p>
            <w:pPr>
              <w:pStyle w:val="40"/>
              <w:keepNext w:val="0"/>
              <w:keepLines w:val="0"/>
              <w:pageBreakBefore w:val="0"/>
              <w:widowControl w:val="0"/>
              <w:kinsoku/>
              <w:wordWrap/>
              <w:overflowPunct/>
              <w:topLinePunct w:val="0"/>
              <w:autoSpaceDE/>
              <w:autoSpaceDN/>
              <w:bidi w:val="0"/>
              <w:adjustRightInd w:val="0"/>
              <w:snapToGrid w:val="0"/>
              <w:spacing w:line="380" w:lineRule="atLeast"/>
              <w:jc w:val="center"/>
              <w:textAlignment w:val="auto"/>
              <w:rPr>
                <w:rFonts w:hint="default" w:ascii="Times New Roman" w:hAnsi="Times New Roman" w:cs="Times New Roman" w:eastAsiaTheme="minorEastAsia"/>
                <w:color w:val="auto"/>
                <w:szCs w:val="21"/>
                <w:highlight w:val="none"/>
              </w:rPr>
            </w:pPr>
            <w:r>
              <w:rPr>
                <w:rFonts w:hint="default" w:ascii="Times New Roman" w:hAnsi="Times New Roman" w:cs="Times New Roman" w:eastAsiaTheme="minorEastAsia"/>
                <w:color w:val="auto"/>
                <w:sz w:val="21"/>
                <w:highlight w:val="none"/>
                <w:lang w:val="en-US" w:eastAsia="zh-CN"/>
              </w:rPr>
              <w:t>1</w:t>
            </w:r>
          </w:p>
        </w:tc>
        <w:tc>
          <w:tcPr>
            <w:tcW w:w="1342" w:type="dxa"/>
            <w:tcBorders>
              <w:top w:val="single" w:color="auto" w:sz="4" w:space="0"/>
              <w:left w:val="single" w:color="auto" w:sz="4" w:space="0"/>
              <w:bottom w:val="single" w:color="auto" w:sz="4" w:space="0"/>
              <w:right w:val="single" w:color="auto" w:sz="4" w:space="0"/>
            </w:tcBorders>
            <w:noWrap w:val="0"/>
            <w:vAlign w:val="center"/>
          </w:tcPr>
          <w:p>
            <w:pPr>
              <w:pStyle w:val="40"/>
              <w:keepNext w:val="0"/>
              <w:keepLines w:val="0"/>
              <w:pageBreakBefore w:val="0"/>
              <w:widowControl w:val="0"/>
              <w:kinsoku/>
              <w:wordWrap/>
              <w:overflowPunct/>
              <w:topLinePunct w:val="0"/>
              <w:autoSpaceDE/>
              <w:autoSpaceDN/>
              <w:bidi w:val="0"/>
              <w:adjustRightInd/>
              <w:snapToGrid/>
              <w:spacing w:line="400" w:lineRule="exact"/>
              <w:ind w:right="0" w:rightChars="0"/>
              <w:jc w:val="center"/>
              <w:textAlignment w:val="auto"/>
              <w:rPr>
                <w:rFonts w:hint="default" w:ascii="Times New Roman" w:hAnsi="Times New Roman" w:cs="Times New Roman" w:eastAsiaTheme="minorEastAsia"/>
                <w:color w:val="auto"/>
                <w:szCs w:val="21"/>
                <w:highlight w:val="none"/>
                <w:lang w:val="en-US" w:eastAsia="zh-CN"/>
              </w:rPr>
            </w:pPr>
            <w:r>
              <w:rPr>
                <w:rFonts w:hint="eastAsia" w:ascii="宋体" w:hAnsi="宋体"/>
              </w:rPr>
              <w:t>同类项目经验</w:t>
            </w:r>
          </w:p>
        </w:tc>
        <w:tc>
          <w:tcPr>
            <w:tcW w:w="960" w:type="dxa"/>
            <w:tcBorders>
              <w:top w:val="single" w:color="auto" w:sz="4" w:space="0"/>
              <w:left w:val="single" w:color="auto" w:sz="4" w:space="0"/>
              <w:bottom w:val="single" w:color="auto" w:sz="4" w:space="0"/>
              <w:right w:val="single" w:color="auto" w:sz="4" w:space="0"/>
            </w:tcBorders>
            <w:noWrap w:val="0"/>
            <w:vAlign w:val="center"/>
          </w:tcPr>
          <w:p>
            <w:pPr>
              <w:pStyle w:val="40"/>
              <w:keepNext w:val="0"/>
              <w:keepLines w:val="0"/>
              <w:pageBreakBefore w:val="0"/>
              <w:widowControl w:val="0"/>
              <w:kinsoku/>
              <w:wordWrap/>
              <w:overflowPunct/>
              <w:topLinePunct w:val="0"/>
              <w:autoSpaceDE/>
              <w:autoSpaceDN/>
              <w:bidi w:val="0"/>
              <w:adjustRightInd/>
              <w:snapToGrid/>
              <w:spacing w:line="400" w:lineRule="exact"/>
              <w:ind w:left="0"/>
              <w:jc w:val="center"/>
              <w:textAlignment w:val="auto"/>
              <w:rPr>
                <w:rFonts w:hint="default" w:ascii="Times New Roman" w:hAnsi="Times New Roman" w:cs="Times New Roman" w:eastAsiaTheme="minorEastAsia"/>
                <w:color w:val="auto"/>
                <w:szCs w:val="21"/>
                <w:highlight w:val="none"/>
                <w:lang w:val="en-US" w:eastAsia="zh-CN"/>
              </w:rPr>
            </w:pPr>
            <w:r>
              <w:rPr>
                <w:rFonts w:hint="eastAsia" w:ascii="Times New Roman" w:hAnsi="Times New Roman" w:cs="Times New Roman" w:eastAsiaTheme="minorEastAsia"/>
                <w:color w:val="auto"/>
                <w:szCs w:val="21"/>
                <w:highlight w:val="none"/>
                <w:lang w:val="en-US" w:eastAsia="zh-CN"/>
              </w:rPr>
              <w:t>10</w:t>
            </w:r>
          </w:p>
        </w:tc>
        <w:tc>
          <w:tcPr>
            <w:tcW w:w="744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400" w:lineRule="exact"/>
              <w:ind w:right="0"/>
              <w:jc w:val="both"/>
              <w:textAlignment w:val="auto"/>
              <w:rPr>
                <w:rFonts w:ascii="宋体" w:hAnsi="宋体"/>
              </w:rPr>
            </w:pPr>
            <w:r>
              <w:rPr>
                <w:rFonts w:hint="eastAsia" w:ascii="宋体" w:hAnsi="宋体"/>
                <w:lang w:eastAsia="zh-CN"/>
              </w:rPr>
              <w:t>供应商提供</w:t>
            </w:r>
            <w:r>
              <w:rPr>
                <w:rFonts w:hint="eastAsia" w:ascii="宋体" w:hAnsi="宋体"/>
              </w:rPr>
              <w:t>自20</w:t>
            </w:r>
            <w:r>
              <w:rPr>
                <w:rFonts w:hint="eastAsia" w:ascii="宋体" w:hAnsi="宋体"/>
                <w:lang w:val="en-US" w:eastAsia="zh-CN"/>
              </w:rPr>
              <w:t>20</w:t>
            </w:r>
            <w:r>
              <w:rPr>
                <w:rFonts w:hint="eastAsia" w:ascii="宋体" w:hAnsi="宋体"/>
              </w:rPr>
              <w:t>年1月1日</w:t>
            </w:r>
            <w:r>
              <w:rPr>
                <w:rFonts w:hint="eastAsia" w:ascii="宋体" w:hAnsi="宋体"/>
                <w:lang w:eastAsia="zh-CN"/>
              </w:rPr>
              <w:t>起至今</w:t>
            </w:r>
            <w:r>
              <w:rPr>
                <w:rFonts w:hint="eastAsia" w:ascii="宋体" w:hAnsi="宋体"/>
              </w:rPr>
              <w:t>（以合同签订时间为准）</w:t>
            </w:r>
            <w:r>
              <w:rPr>
                <w:rFonts w:hint="eastAsia" w:ascii="宋体" w:hAnsi="宋体"/>
                <w:lang w:eastAsia="zh-CN"/>
              </w:rPr>
              <w:t>承接</w:t>
            </w:r>
            <w:r>
              <w:rPr>
                <w:rFonts w:hint="eastAsia" w:ascii="宋体" w:hAnsi="宋体"/>
              </w:rPr>
              <w:t>的同类保险项目，每个合同2分，最高得10分。</w:t>
            </w:r>
          </w:p>
          <w:p>
            <w:pPr>
              <w:pStyle w:val="40"/>
              <w:keepNext w:val="0"/>
              <w:keepLines w:val="0"/>
              <w:pageBreakBefore w:val="0"/>
              <w:widowControl w:val="0"/>
              <w:numPr>
                <w:ilvl w:val="0"/>
                <w:numId w:val="0"/>
              </w:numPr>
              <w:kinsoku/>
              <w:wordWrap/>
              <w:overflowPunct/>
              <w:topLinePunct w:val="0"/>
              <w:autoSpaceDE/>
              <w:autoSpaceDN/>
              <w:bidi w:val="0"/>
              <w:adjustRightInd/>
              <w:snapToGrid/>
              <w:spacing w:line="400" w:lineRule="exact"/>
              <w:ind w:left="0" w:leftChars="0" w:right="0" w:rightChars="0" w:firstLine="0" w:firstLineChars="0"/>
              <w:jc w:val="both"/>
              <w:textAlignment w:val="auto"/>
              <w:rPr>
                <w:rFonts w:hint="default" w:ascii="Times New Roman" w:hAnsi="Times New Roman" w:cs="Times New Roman" w:eastAsiaTheme="minorEastAsia"/>
                <w:color w:val="auto"/>
                <w:szCs w:val="21"/>
                <w:highlight w:val="none"/>
                <w:lang w:val="en-US" w:eastAsia="zh-CN"/>
              </w:rPr>
            </w:pPr>
            <w:r>
              <w:rPr>
                <w:rFonts w:hint="eastAsia" w:ascii="宋体" w:hAnsi="宋体"/>
              </w:rPr>
              <w:t>注：</w:t>
            </w:r>
            <w:r>
              <w:rPr>
                <w:rFonts w:hint="default" w:ascii="Times New Roman" w:hAnsi="Times New Roman" w:cs="Times New Roman"/>
                <w:color w:val="auto"/>
                <w:highlight w:val="none"/>
              </w:rPr>
              <w:t>须提供双方签订</w:t>
            </w:r>
            <w:r>
              <w:rPr>
                <w:rFonts w:hint="eastAsia" w:ascii="Times New Roman" w:hAnsi="Times New Roman" w:cs="Times New Roman"/>
                <w:color w:val="auto"/>
                <w:highlight w:val="none"/>
                <w:lang w:eastAsia="zh-CN"/>
              </w:rPr>
              <w:t>的</w:t>
            </w:r>
            <w:r>
              <w:rPr>
                <w:rFonts w:hint="default" w:ascii="Times New Roman" w:hAnsi="Times New Roman" w:cs="Times New Roman"/>
                <w:color w:val="auto"/>
                <w:highlight w:val="none"/>
              </w:rPr>
              <w:t>合同扫描件作</w:t>
            </w:r>
            <w:r>
              <w:rPr>
                <w:rFonts w:hint="eastAsia" w:ascii="Times New Roman" w:hAnsi="Times New Roman" w:cs="Times New Roman"/>
                <w:color w:val="auto"/>
                <w:highlight w:val="none"/>
                <w:lang w:eastAsia="zh-CN"/>
              </w:rPr>
              <w:t>关键页（如合同双方的落款盖章、签订时间、合同标的、采购内容等相关内容）</w:t>
            </w:r>
            <w:r>
              <w:rPr>
                <w:rFonts w:hint="default" w:ascii="Times New Roman" w:hAnsi="Times New Roman" w:cs="Times New Roman"/>
                <w:color w:val="auto"/>
                <w:highlight w:val="none"/>
              </w:rPr>
              <w:t>为同类业绩证明材料</w:t>
            </w:r>
            <w:r>
              <w:rPr>
                <w:rFonts w:hint="eastAsia" w:ascii="Times New Roman" w:hAnsi="Times New Roman" w:cs="Times New Roman"/>
                <w:color w:val="auto"/>
                <w:highlight w:val="none"/>
                <w:lang w:eastAsia="zh-CN"/>
              </w:rPr>
              <w:t>并加盖供应商公章</w:t>
            </w:r>
            <w:r>
              <w:rPr>
                <w:rFonts w:hint="default" w:ascii="Times New Roman" w:hAnsi="Times New Roman" w:cs="Times New Roman"/>
                <w:color w:val="auto"/>
                <w:highlight w:val="none"/>
              </w:rPr>
              <w:t>，否则不得分。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474" w:type="dxa"/>
            <w:tcBorders>
              <w:top w:val="single" w:color="auto" w:sz="4" w:space="0"/>
              <w:left w:val="single" w:color="auto" w:sz="4" w:space="0"/>
              <w:bottom w:val="single" w:color="auto" w:sz="4" w:space="0"/>
              <w:right w:val="single" w:color="auto" w:sz="4" w:space="0"/>
            </w:tcBorders>
            <w:noWrap w:val="0"/>
            <w:vAlign w:val="center"/>
          </w:tcPr>
          <w:p>
            <w:pPr>
              <w:pStyle w:val="40"/>
              <w:keepNext w:val="0"/>
              <w:keepLines w:val="0"/>
              <w:pageBreakBefore w:val="0"/>
              <w:widowControl w:val="0"/>
              <w:kinsoku/>
              <w:wordWrap/>
              <w:overflowPunct/>
              <w:topLinePunct w:val="0"/>
              <w:autoSpaceDE/>
              <w:autoSpaceDN/>
              <w:bidi w:val="0"/>
              <w:adjustRightInd w:val="0"/>
              <w:snapToGrid w:val="0"/>
              <w:spacing w:line="380" w:lineRule="atLeast"/>
              <w:jc w:val="center"/>
              <w:textAlignment w:val="auto"/>
              <w:rPr>
                <w:rFonts w:hint="default" w:ascii="Times New Roman" w:hAnsi="Times New Roman" w:cs="Times New Roman" w:eastAsiaTheme="minorEastAsia"/>
                <w:color w:val="auto"/>
                <w:szCs w:val="21"/>
                <w:highlight w:val="none"/>
              </w:rPr>
            </w:pPr>
            <w:r>
              <w:rPr>
                <w:rFonts w:hint="eastAsia" w:ascii="Times New Roman" w:hAnsi="Times New Roman" w:cs="Times New Roman" w:eastAsiaTheme="minorEastAsia"/>
                <w:color w:val="auto"/>
                <w:sz w:val="21"/>
                <w:highlight w:val="none"/>
                <w:lang w:val="en-US" w:eastAsia="zh-CN"/>
              </w:rPr>
              <w:t>2</w:t>
            </w:r>
          </w:p>
        </w:tc>
        <w:tc>
          <w:tcPr>
            <w:tcW w:w="1342" w:type="dxa"/>
            <w:tcBorders>
              <w:top w:val="single" w:color="auto" w:sz="4" w:space="0"/>
              <w:left w:val="single" w:color="auto" w:sz="4" w:space="0"/>
              <w:bottom w:val="single" w:color="auto" w:sz="4" w:space="0"/>
              <w:right w:val="single" w:color="auto" w:sz="4" w:space="0"/>
            </w:tcBorders>
            <w:noWrap w:val="0"/>
            <w:vAlign w:val="center"/>
          </w:tcPr>
          <w:p>
            <w:pPr>
              <w:pStyle w:val="40"/>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cs="Times New Roman" w:eastAsiaTheme="minorEastAsia"/>
                <w:color w:val="auto"/>
                <w:szCs w:val="21"/>
                <w:highlight w:val="none"/>
              </w:rPr>
            </w:pPr>
            <w:r>
              <w:rPr>
                <w:rFonts w:hint="eastAsia" w:ascii="宋体" w:hAnsi="宋体" w:cs="宋体"/>
              </w:rPr>
              <w:t>服务评级</w:t>
            </w:r>
          </w:p>
        </w:tc>
        <w:tc>
          <w:tcPr>
            <w:tcW w:w="960" w:type="dxa"/>
            <w:tcBorders>
              <w:top w:val="single" w:color="auto" w:sz="4" w:space="0"/>
              <w:left w:val="single" w:color="auto" w:sz="4" w:space="0"/>
              <w:bottom w:val="single" w:color="auto" w:sz="4" w:space="0"/>
              <w:right w:val="single" w:color="auto" w:sz="4" w:space="0"/>
            </w:tcBorders>
            <w:noWrap w:val="0"/>
            <w:vAlign w:val="center"/>
          </w:tcPr>
          <w:p>
            <w:pPr>
              <w:pStyle w:val="40"/>
              <w:keepNext w:val="0"/>
              <w:keepLines w:val="0"/>
              <w:pageBreakBefore w:val="0"/>
              <w:widowControl w:val="0"/>
              <w:kinsoku/>
              <w:wordWrap/>
              <w:overflowPunct/>
              <w:topLinePunct w:val="0"/>
              <w:autoSpaceDE/>
              <w:autoSpaceDN/>
              <w:bidi w:val="0"/>
              <w:adjustRightInd/>
              <w:snapToGrid/>
              <w:spacing w:line="400" w:lineRule="exact"/>
              <w:ind w:left="0" w:leftChars="0"/>
              <w:jc w:val="center"/>
              <w:textAlignment w:val="auto"/>
              <w:rPr>
                <w:rFonts w:hint="default" w:ascii="Times New Roman" w:hAnsi="Times New Roman" w:cs="Times New Roman" w:eastAsiaTheme="minorEastAsia"/>
                <w:color w:val="auto"/>
                <w:szCs w:val="21"/>
                <w:highlight w:val="none"/>
                <w:lang w:val="en-US" w:eastAsia="zh-CN"/>
              </w:rPr>
            </w:pPr>
            <w:r>
              <w:rPr>
                <w:rFonts w:hint="eastAsia" w:ascii="Times New Roman" w:hAnsi="Times New Roman" w:cs="Times New Roman" w:eastAsiaTheme="minorEastAsia"/>
                <w:color w:val="auto"/>
                <w:szCs w:val="21"/>
                <w:highlight w:val="none"/>
                <w:lang w:val="en-US" w:eastAsia="zh-CN"/>
              </w:rPr>
              <w:t>10</w:t>
            </w:r>
          </w:p>
        </w:tc>
        <w:tc>
          <w:tcPr>
            <w:tcW w:w="7443" w:type="dxa"/>
            <w:tcBorders>
              <w:top w:val="single" w:color="auto" w:sz="4" w:space="0"/>
              <w:left w:val="single" w:color="auto" w:sz="4" w:space="0"/>
              <w:bottom w:val="single" w:color="auto" w:sz="4" w:space="0"/>
              <w:right w:val="single" w:color="auto" w:sz="4" w:space="0"/>
            </w:tcBorders>
            <w:noWrap w:val="0"/>
            <w:vAlign w:val="center"/>
          </w:tcPr>
          <w:p>
            <w:pPr>
              <w:pStyle w:val="43"/>
              <w:keepNext w:val="0"/>
              <w:keepLines w:val="0"/>
              <w:pageBreakBefore w:val="0"/>
              <w:widowControl w:val="0"/>
              <w:kinsoku/>
              <w:wordWrap/>
              <w:overflowPunct/>
              <w:topLinePunct w:val="0"/>
              <w:autoSpaceDE/>
              <w:autoSpaceDN/>
              <w:bidi w:val="0"/>
              <w:adjustRightInd/>
              <w:snapToGrid/>
              <w:spacing w:line="400" w:lineRule="exact"/>
              <w:ind w:right="0"/>
              <w:jc w:val="both"/>
              <w:textAlignment w:val="auto"/>
              <w:rPr>
                <w:rFonts w:ascii="宋体" w:hAnsi="宋体" w:eastAsia="宋体" w:cs="宋体"/>
                <w:sz w:val="21"/>
                <w:szCs w:val="21"/>
              </w:rPr>
            </w:pPr>
            <w:r>
              <w:rPr>
                <w:rFonts w:hint="eastAsia" w:ascii="宋体" w:hAnsi="宋体" w:eastAsia="宋体" w:cs="宋体"/>
                <w:sz w:val="21"/>
                <w:szCs w:val="21"/>
              </w:rPr>
              <w:t>根据供应商保险公司最新一期服务评价结果情况进行评审，风险综合评级为：</w:t>
            </w:r>
          </w:p>
          <w:p>
            <w:pPr>
              <w:pStyle w:val="43"/>
              <w:keepNext w:val="0"/>
              <w:keepLines w:val="0"/>
              <w:pageBreakBefore w:val="0"/>
              <w:widowControl w:val="0"/>
              <w:kinsoku/>
              <w:wordWrap/>
              <w:overflowPunct/>
              <w:topLinePunct w:val="0"/>
              <w:autoSpaceDE/>
              <w:autoSpaceDN/>
              <w:bidi w:val="0"/>
              <w:adjustRightInd/>
              <w:snapToGrid/>
              <w:spacing w:line="400" w:lineRule="exact"/>
              <w:ind w:right="0"/>
              <w:jc w:val="both"/>
              <w:textAlignment w:val="auto"/>
              <w:rPr>
                <w:rFonts w:ascii="宋体" w:hAnsi="宋体" w:eastAsia="宋体" w:cs="宋体"/>
                <w:sz w:val="21"/>
                <w:szCs w:val="21"/>
              </w:rPr>
            </w:pPr>
            <w:r>
              <w:rPr>
                <w:rFonts w:hint="eastAsia" w:ascii="宋体" w:hAnsi="宋体" w:eastAsia="宋体" w:cs="宋体"/>
                <w:sz w:val="21"/>
                <w:szCs w:val="21"/>
                <w:lang w:val="en-US" w:eastAsia="zh-CN"/>
              </w:rPr>
              <w:t>1、</w:t>
            </w:r>
            <w:r>
              <w:rPr>
                <w:rFonts w:hint="eastAsia" w:ascii="宋体" w:hAnsi="宋体" w:eastAsia="宋体" w:cs="宋体"/>
                <w:sz w:val="21"/>
                <w:szCs w:val="21"/>
              </w:rPr>
              <w:t>风险综合评级为 A A A级</w:t>
            </w:r>
            <w:r>
              <w:rPr>
                <w:rFonts w:hint="eastAsia" w:ascii="宋体" w:hAnsi="宋体" w:eastAsia="宋体" w:cs="宋体"/>
                <w:sz w:val="21"/>
                <w:szCs w:val="21"/>
                <w:lang w:eastAsia="zh-CN"/>
              </w:rPr>
              <w:t>或</w:t>
            </w:r>
            <w:r>
              <w:rPr>
                <w:rFonts w:hint="eastAsia" w:ascii="宋体" w:hAnsi="宋体" w:eastAsia="宋体" w:cs="宋体"/>
                <w:sz w:val="21"/>
                <w:szCs w:val="21"/>
              </w:rPr>
              <w:t>以上的得 10分，</w:t>
            </w:r>
            <w:r>
              <w:rPr>
                <w:rFonts w:ascii="宋体" w:hAnsi="宋体" w:eastAsia="宋体" w:cs="宋体"/>
                <w:sz w:val="21"/>
                <w:szCs w:val="21"/>
              </w:rPr>
              <w:br w:type="textWrapping"/>
            </w:r>
            <w:r>
              <w:rPr>
                <w:rFonts w:hint="eastAsia" w:ascii="宋体" w:hAnsi="宋体" w:eastAsia="宋体" w:cs="宋体"/>
                <w:sz w:val="21"/>
                <w:szCs w:val="21"/>
                <w:lang w:val="en-US" w:eastAsia="zh-CN"/>
              </w:rPr>
              <w:t>2、</w:t>
            </w:r>
            <w:r>
              <w:rPr>
                <w:rFonts w:hint="eastAsia" w:ascii="宋体" w:hAnsi="宋体" w:eastAsia="宋体" w:cs="宋体"/>
                <w:sz w:val="21"/>
                <w:szCs w:val="21"/>
              </w:rPr>
              <w:t>风险综合评级为 A A 级的得6分，</w:t>
            </w:r>
            <w:r>
              <w:rPr>
                <w:rFonts w:ascii="宋体" w:hAnsi="宋体" w:eastAsia="宋体" w:cs="宋体"/>
                <w:sz w:val="21"/>
                <w:szCs w:val="21"/>
              </w:rPr>
              <w:br w:type="textWrapping"/>
            </w:r>
            <w:r>
              <w:rPr>
                <w:rFonts w:hint="eastAsia" w:ascii="宋体" w:hAnsi="宋体" w:eastAsia="宋体" w:cs="宋体"/>
                <w:sz w:val="21"/>
                <w:szCs w:val="21"/>
                <w:lang w:val="en-US" w:eastAsia="zh-CN"/>
              </w:rPr>
              <w:t>3、</w:t>
            </w:r>
            <w:r>
              <w:rPr>
                <w:rFonts w:hint="eastAsia" w:ascii="宋体" w:hAnsi="宋体" w:eastAsia="宋体" w:cs="宋体"/>
                <w:sz w:val="21"/>
                <w:szCs w:val="21"/>
              </w:rPr>
              <w:t>风险综合评级为 A 级得 2 分，</w:t>
            </w:r>
            <w:r>
              <w:rPr>
                <w:rFonts w:ascii="宋体" w:hAnsi="宋体" w:eastAsia="宋体" w:cs="宋体"/>
                <w:sz w:val="21"/>
                <w:szCs w:val="21"/>
              </w:rPr>
              <w:br w:type="textWrapping"/>
            </w:r>
            <w:r>
              <w:rPr>
                <w:rFonts w:hint="eastAsia" w:ascii="宋体" w:hAnsi="宋体" w:eastAsia="宋体" w:cs="宋体"/>
                <w:sz w:val="21"/>
                <w:szCs w:val="21"/>
                <w:lang w:val="en-US" w:eastAsia="zh-CN"/>
              </w:rPr>
              <w:t>4、</w:t>
            </w:r>
            <w:r>
              <w:rPr>
                <w:rFonts w:hint="eastAsia" w:ascii="宋体" w:hAnsi="宋体" w:eastAsia="宋体" w:cs="宋体"/>
                <w:sz w:val="21"/>
                <w:szCs w:val="21"/>
              </w:rPr>
              <w:t>其它情况或未提供的不得分。</w:t>
            </w:r>
            <w:r>
              <w:rPr>
                <w:rFonts w:ascii="宋体" w:hAnsi="宋体" w:eastAsia="宋体" w:cs="宋体"/>
                <w:sz w:val="21"/>
                <w:szCs w:val="21"/>
              </w:rPr>
              <w:br w:type="textWrapping"/>
            </w:r>
            <w:r>
              <w:rPr>
                <w:rFonts w:hint="eastAsia" w:ascii="宋体" w:hAnsi="宋体" w:eastAsia="宋体" w:cs="宋体"/>
                <w:sz w:val="21"/>
                <w:szCs w:val="21"/>
              </w:rPr>
              <w:t>【如供应商为新成立企业因经营年限不足导致未能获得服务评价的，得 2分（“新成立企业”指经营年限未达到该服务评价年度的企业，“新成立企业”须提供申请该评价的具体年限要求并作出承诺）。】</w:t>
            </w:r>
          </w:p>
          <w:p>
            <w:pPr>
              <w:pStyle w:val="40"/>
              <w:keepNext w:val="0"/>
              <w:keepLines w:val="0"/>
              <w:pageBreakBefore w:val="0"/>
              <w:widowControl w:val="0"/>
              <w:kinsoku/>
              <w:wordWrap/>
              <w:overflowPunct/>
              <w:topLinePunct w:val="0"/>
              <w:autoSpaceDE/>
              <w:autoSpaceDN/>
              <w:bidi w:val="0"/>
              <w:adjustRightInd/>
              <w:snapToGrid/>
              <w:spacing w:line="400" w:lineRule="exact"/>
              <w:ind w:right="0"/>
              <w:jc w:val="both"/>
              <w:textAlignment w:val="auto"/>
              <w:rPr>
                <w:rFonts w:hint="default" w:ascii="Times New Roman" w:hAnsi="Times New Roman" w:cs="Times New Roman" w:eastAsiaTheme="minorEastAsia"/>
                <w:color w:val="auto"/>
                <w:highlight w:val="none"/>
              </w:rPr>
            </w:pPr>
            <w:r>
              <w:rPr>
                <w:rFonts w:hint="eastAsia" w:ascii="宋体" w:hAnsi="宋体" w:eastAsia="宋体" w:cs="宋体"/>
                <w:sz w:val="21"/>
                <w:szCs w:val="21"/>
              </w:rPr>
              <w:t>注：以最新一期的中国银保信的服务评价结果为准，需提供官方证明材料加盖供应商公章，不提供不得分。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474" w:type="dxa"/>
            <w:tcBorders>
              <w:top w:val="single" w:color="auto" w:sz="4" w:space="0"/>
              <w:left w:val="single" w:color="auto" w:sz="4" w:space="0"/>
              <w:bottom w:val="single" w:color="auto" w:sz="4" w:space="0"/>
              <w:right w:val="single" w:color="auto" w:sz="4" w:space="0"/>
            </w:tcBorders>
            <w:noWrap w:val="0"/>
            <w:vAlign w:val="center"/>
          </w:tcPr>
          <w:p>
            <w:pPr>
              <w:pStyle w:val="40"/>
              <w:keepNext w:val="0"/>
              <w:keepLines w:val="0"/>
              <w:pageBreakBefore w:val="0"/>
              <w:widowControl w:val="0"/>
              <w:kinsoku/>
              <w:wordWrap/>
              <w:overflowPunct/>
              <w:topLinePunct w:val="0"/>
              <w:autoSpaceDE/>
              <w:autoSpaceDN/>
              <w:bidi w:val="0"/>
              <w:adjustRightInd w:val="0"/>
              <w:snapToGrid w:val="0"/>
              <w:spacing w:line="380" w:lineRule="atLeast"/>
              <w:jc w:val="center"/>
              <w:textAlignment w:val="auto"/>
              <w:rPr>
                <w:rFonts w:hint="default" w:ascii="Times New Roman" w:hAnsi="Times New Roman" w:cs="Times New Roman" w:eastAsiaTheme="minorEastAsia"/>
                <w:color w:val="auto"/>
                <w:szCs w:val="21"/>
                <w:highlight w:val="none"/>
              </w:rPr>
            </w:pPr>
            <w:r>
              <w:rPr>
                <w:rFonts w:hint="eastAsia" w:ascii="Times New Roman" w:hAnsi="Times New Roman" w:cs="Times New Roman" w:eastAsiaTheme="minorEastAsia"/>
                <w:color w:val="auto"/>
                <w:sz w:val="21"/>
                <w:highlight w:val="none"/>
                <w:lang w:val="en-US" w:eastAsia="zh-CN"/>
              </w:rPr>
              <w:t>3</w:t>
            </w:r>
          </w:p>
        </w:tc>
        <w:tc>
          <w:tcPr>
            <w:tcW w:w="1342" w:type="dxa"/>
            <w:tcBorders>
              <w:top w:val="single" w:color="auto" w:sz="4" w:space="0"/>
              <w:left w:val="single" w:color="auto" w:sz="4" w:space="0"/>
              <w:bottom w:val="single" w:color="auto" w:sz="4" w:space="0"/>
              <w:right w:val="single" w:color="auto" w:sz="4" w:space="0"/>
            </w:tcBorders>
            <w:noWrap w:val="0"/>
            <w:vAlign w:val="center"/>
          </w:tcPr>
          <w:p>
            <w:pPr>
              <w:pStyle w:val="40"/>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cs="Times New Roman" w:eastAsiaTheme="minorEastAsia"/>
                <w:color w:val="auto"/>
                <w:szCs w:val="21"/>
                <w:highlight w:val="none"/>
              </w:rPr>
            </w:pPr>
            <w:r>
              <w:rPr>
                <w:rFonts w:hint="eastAsia" w:ascii="宋体" w:hAnsi="宋体" w:cs="宋体"/>
              </w:rPr>
              <w:t>综合偿付能力充足率</w:t>
            </w:r>
          </w:p>
        </w:tc>
        <w:tc>
          <w:tcPr>
            <w:tcW w:w="960" w:type="dxa"/>
            <w:tcBorders>
              <w:top w:val="single" w:color="auto" w:sz="4" w:space="0"/>
              <w:left w:val="single" w:color="auto" w:sz="4" w:space="0"/>
              <w:bottom w:val="single" w:color="auto" w:sz="4" w:space="0"/>
              <w:right w:val="single" w:color="auto" w:sz="4" w:space="0"/>
            </w:tcBorders>
            <w:noWrap w:val="0"/>
            <w:vAlign w:val="center"/>
          </w:tcPr>
          <w:p>
            <w:pPr>
              <w:pStyle w:val="40"/>
              <w:keepNext w:val="0"/>
              <w:keepLines w:val="0"/>
              <w:pageBreakBefore w:val="0"/>
              <w:widowControl w:val="0"/>
              <w:kinsoku/>
              <w:wordWrap/>
              <w:overflowPunct/>
              <w:topLinePunct w:val="0"/>
              <w:autoSpaceDE/>
              <w:autoSpaceDN/>
              <w:bidi w:val="0"/>
              <w:adjustRightInd/>
              <w:snapToGrid/>
              <w:spacing w:line="400" w:lineRule="exact"/>
              <w:ind w:left="0"/>
              <w:jc w:val="center"/>
              <w:textAlignment w:val="auto"/>
              <w:rPr>
                <w:rFonts w:hint="default" w:ascii="Times New Roman" w:hAnsi="Times New Roman" w:cs="Times New Roman" w:eastAsiaTheme="minorEastAsia"/>
                <w:color w:val="auto"/>
                <w:szCs w:val="21"/>
                <w:highlight w:val="none"/>
                <w:lang w:val="en-US" w:eastAsia="zh-CN"/>
              </w:rPr>
            </w:pPr>
            <w:r>
              <w:rPr>
                <w:rFonts w:hint="eastAsia" w:ascii="Times New Roman" w:hAnsi="Times New Roman" w:cs="Times New Roman" w:eastAsiaTheme="minorEastAsia"/>
                <w:color w:val="auto"/>
                <w:szCs w:val="21"/>
                <w:highlight w:val="none"/>
                <w:lang w:val="en-US" w:eastAsia="zh-CN"/>
              </w:rPr>
              <w:t>5</w:t>
            </w:r>
          </w:p>
        </w:tc>
        <w:tc>
          <w:tcPr>
            <w:tcW w:w="7443" w:type="dxa"/>
            <w:tcBorders>
              <w:top w:val="single" w:color="auto" w:sz="4" w:space="0"/>
              <w:left w:val="single" w:color="auto" w:sz="4" w:space="0"/>
              <w:bottom w:val="single" w:color="auto" w:sz="4" w:space="0"/>
              <w:right w:val="single" w:color="auto" w:sz="4" w:space="0"/>
            </w:tcBorders>
            <w:noWrap w:val="0"/>
            <w:vAlign w:val="center"/>
          </w:tcPr>
          <w:p>
            <w:pPr>
              <w:pStyle w:val="43"/>
              <w:keepNext w:val="0"/>
              <w:keepLines w:val="0"/>
              <w:pageBreakBefore w:val="0"/>
              <w:widowControl w:val="0"/>
              <w:kinsoku/>
              <w:wordWrap/>
              <w:overflowPunct/>
              <w:topLinePunct w:val="0"/>
              <w:autoSpaceDE/>
              <w:autoSpaceDN/>
              <w:bidi w:val="0"/>
              <w:adjustRightInd/>
              <w:snapToGrid/>
              <w:spacing w:line="400" w:lineRule="exact"/>
              <w:ind w:right="0"/>
              <w:jc w:val="both"/>
              <w:textAlignment w:val="auto"/>
              <w:rPr>
                <w:rFonts w:hint="eastAsia" w:ascii="宋体" w:hAnsi="宋体" w:eastAsia="宋体" w:cs="宋体"/>
                <w:sz w:val="21"/>
                <w:szCs w:val="21"/>
              </w:rPr>
            </w:pPr>
            <w:r>
              <w:rPr>
                <w:rFonts w:hint="eastAsia" w:ascii="宋体" w:hAnsi="宋体" w:eastAsia="宋体" w:cs="宋体"/>
                <w:sz w:val="21"/>
                <w:szCs w:val="21"/>
              </w:rPr>
              <w:t>根据供应商总公司202</w:t>
            </w:r>
            <w:r>
              <w:rPr>
                <w:rFonts w:hint="eastAsia" w:ascii="宋体" w:hAnsi="宋体" w:eastAsia="宋体" w:cs="宋体"/>
                <w:sz w:val="21"/>
                <w:szCs w:val="21"/>
                <w:lang w:val="en-US" w:eastAsia="zh-CN"/>
              </w:rPr>
              <w:t>2</w:t>
            </w:r>
            <w:r>
              <w:rPr>
                <w:rFonts w:hint="eastAsia" w:ascii="宋体" w:hAnsi="宋体" w:eastAsia="宋体" w:cs="宋体"/>
                <w:sz w:val="21"/>
                <w:szCs w:val="21"/>
              </w:rPr>
              <w:t>年年末综合偿付能力充足率进行评审：</w:t>
            </w:r>
          </w:p>
          <w:p>
            <w:pPr>
              <w:pStyle w:val="43"/>
              <w:keepNext w:val="0"/>
              <w:keepLines w:val="0"/>
              <w:pageBreakBefore w:val="0"/>
              <w:widowControl w:val="0"/>
              <w:kinsoku/>
              <w:wordWrap/>
              <w:overflowPunct/>
              <w:topLinePunct w:val="0"/>
              <w:autoSpaceDE/>
              <w:autoSpaceDN/>
              <w:bidi w:val="0"/>
              <w:adjustRightInd/>
              <w:snapToGrid/>
              <w:spacing w:line="400" w:lineRule="exact"/>
              <w:ind w:right="0"/>
              <w:jc w:val="both"/>
              <w:textAlignment w:val="auto"/>
              <w:rPr>
                <w:rFonts w:hint="eastAsia" w:ascii="宋体" w:hAnsi="宋体" w:eastAsia="宋体" w:cs="宋体"/>
                <w:sz w:val="21"/>
                <w:szCs w:val="21"/>
              </w:rPr>
            </w:pPr>
            <w:r>
              <w:rPr>
                <w:rFonts w:hint="eastAsia" w:ascii="宋体" w:hAnsi="宋体" w:eastAsia="宋体" w:cs="宋体"/>
                <w:sz w:val="21"/>
                <w:szCs w:val="21"/>
                <w:lang w:val="en-US" w:eastAsia="zh-CN"/>
              </w:rPr>
              <w:t>1、</w:t>
            </w:r>
            <w:r>
              <w:rPr>
                <w:rFonts w:hint="eastAsia" w:ascii="宋体" w:hAnsi="宋体" w:eastAsia="宋体" w:cs="宋体"/>
                <w:sz w:val="21"/>
                <w:szCs w:val="21"/>
              </w:rPr>
              <w:t>综合偿付能力充足率≥230%，得</w:t>
            </w:r>
            <w:r>
              <w:rPr>
                <w:rFonts w:ascii="宋体" w:hAnsi="宋体" w:eastAsia="宋体" w:cs="宋体"/>
                <w:sz w:val="21"/>
                <w:szCs w:val="21"/>
              </w:rPr>
              <w:t>5</w:t>
            </w:r>
            <w:r>
              <w:rPr>
                <w:rFonts w:hint="eastAsia" w:ascii="宋体" w:hAnsi="宋体" w:eastAsia="宋体" w:cs="宋体"/>
                <w:sz w:val="21"/>
                <w:szCs w:val="21"/>
              </w:rPr>
              <w:t>分</w:t>
            </w:r>
          </w:p>
          <w:p>
            <w:pPr>
              <w:pStyle w:val="43"/>
              <w:keepNext w:val="0"/>
              <w:keepLines w:val="0"/>
              <w:pageBreakBefore w:val="0"/>
              <w:widowControl w:val="0"/>
              <w:kinsoku/>
              <w:wordWrap/>
              <w:overflowPunct/>
              <w:topLinePunct w:val="0"/>
              <w:autoSpaceDE/>
              <w:autoSpaceDN/>
              <w:bidi w:val="0"/>
              <w:adjustRightInd/>
              <w:snapToGrid/>
              <w:spacing w:line="400" w:lineRule="exact"/>
              <w:ind w:right="0"/>
              <w:jc w:val="both"/>
              <w:textAlignment w:val="auto"/>
              <w:rPr>
                <w:rFonts w:hint="eastAsia" w:ascii="宋体" w:hAnsi="宋体" w:eastAsia="宋体" w:cs="宋体"/>
                <w:sz w:val="21"/>
                <w:szCs w:val="21"/>
              </w:rPr>
            </w:pPr>
            <w:r>
              <w:rPr>
                <w:rFonts w:hint="eastAsia" w:ascii="宋体" w:hAnsi="宋体" w:eastAsia="宋体" w:cs="宋体"/>
                <w:sz w:val="21"/>
                <w:szCs w:val="21"/>
                <w:lang w:val="en-US" w:eastAsia="zh-CN"/>
              </w:rPr>
              <w:t>2、</w:t>
            </w:r>
            <w:r>
              <w:rPr>
                <w:rFonts w:hint="eastAsia" w:ascii="宋体" w:hAnsi="宋体" w:eastAsia="宋体" w:cs="宋体"/>
                <w:sz w:val="21"/>
                <w:szCs w:val="21"/>
              </w:rPr>
              <w:t>230%＞综合偿付能力充足率≥175%，得</w:t>
            </w:r>
            <w:r>
              <w:rPr>
                <w:rFonts w:ascii="宋体" w:hAnsi="宋体" w:eastAsia="宋体" w:cs="宋体"/>
                <w:sz w:val="21"/>
                <w:szCs w:val="21"/>
              </w:rPr>
              <w:t>3</w:t>
            </w:r>
            <w:r>
              <w:rPr>
                <w:rFonts w:hint="eastAsia" w:ascii="宋体" w:hAnsi="宋体" w:eastAsia="宋体" w:cs="宋体"/>
                <w:sz w:val="21"/>
                <w:szCs w:val="21"/>
              </w:rPr>
              <w:t>分</w:t>
            </w:r>
          </w:p>
          <w:p>
            <w:pPr>
              <w:pStyle w:val="43"/>
              <w:keepNext w:val="0"/>
              <w:keepLines w:val="0"/>
              <w:pageBreakBefore w:val="0"/>
              <w:widowControl w:val="0"/>
              <w:kinsoku/>
              <w:wordWrap/>
              <w:overflowPunct/>
              <w:topLinePunct w:val="0"/>
              <w:autoSpaceDE/>
              <w:autoSpaceDN/>
              <w:bidi w:val="0"/>
              <w:adjustRightInd/>
              <w:snapToGrid/>
              <w:spacing w:line="400" w:lineRule="exact"/>
              <w:ind w:right="0"/>
              <w:jc w:val="both"/>
              <w:textAlignment w:val="auto"/>
              <w:rPr>
                <w:rFonts w:hint="eastAsia" w:ascii="宋体" w:hAnsi="宋体" w:eastAsia="宋体" w:cs="宋体"/>
                <w:sz w:val="21"/>
                <w:szCs w:val="21"/>
              </w:rPr>
            </w:pPr>
            <w:r>
              <w:rPr>
                <w:rFonts w:hint="eastAsia" w:ascii="宋体" w:hAnsi="宋体" w:eastAsia="宋体" w:cs="宋体"/>
                <w:sz w:val="21"/>
                <w:szCs w:val="21"/>
                <w:lang w:val="en-US" w:eastAsia="zh-CN"/>
              </w:rPr>
              <w:t>3、</w:t>
            </w:r>
            <w:r>
              <w:rPr>
                <w:rFonts w:hint="eastAsia" w:ascii="宋体" w:hAnsi="宋体" w:eastAsia="宋体" w:cs="宋体"/>
                <w:sz w:val="21"/>
                <w:szCs w:val="21"/>
              </w:rPr>
              <w:t>175%＞综合偿付能力充足率≥120%，得1分</w:t>
            </w:r>
          </w:p>
          <w:p>
            <w:pPr>
              <w:pStyle w:val="43"/>
              <w:keepNext w:val="0"/>
              <w:keepLines w:val="0"/>
              <w:pageBreakBefore w:val="0"/>
              <w:widowControl w:val="0"/>
              <w:kinsoku/>
              <w:wordWrap/>
              <w:overflowPunct/>
              <w:topLinePunct w:val="0"/>
              <w:autoSpaceDE/>
              <w:autoSpaceDN/>
              <w:bidi w:val="0"/>
              <w:adjustRightInd/>
              <w:snapToGrid/>
              <w:spacing w:line="400" w:lineRule="exact"/>
              <w:ind w:right="0"/>
              <w:jc w:val="both"/>
              <w:textAlignment w:val="auto"/>
              <w:rPr>
                <w:rFonts w:hint="eastAsia" w:ascii="宋体" w:hAnsi="宋体" w:eastAsia="宋体" w:cs="宋体"/>
                <w:sz w:val="21"/>
                <w:szCs w:val="21"/>
              </w:rPr>
            </w:pPr>
            <w:r>
              <w:rPr>
                <w:rFonts w:hint="eastAsia" w:ascii="宋体" w:hAnsi="宋体" w:eastAsia="宋体" w:cs="宋体"/>
                <w:sz w:val="21"/>
                <w:szCs w:val="21"/>
                <w:lang w:val="en-US" w:eastAsia="zh-CN"/>
              </w:rPr>
              <w:t>4、</w:t>
            </w:r>
            <w:r>
              <w:rPr>
                <w:rFonts w:hint="eastAsia" w:ascii="宋体" w:hAnsi="宋体" w:eastAsia="宋体" w:cs="宋体"/>
                <w:sz w:val="21"/>
                <w:szCs w:val="21"/>
              </w:rPr>
              <w:t>综合偿付能力充足率＜120%，得0分</w:t>
            </w:r>
          </w:p>
          <w:p>
            <w:pPr>
              <w:pStyle w:val="40"/>
              <w:keepNext w:val="0"/>
              <w:keepLines w:val="0"/>
              <w:pageBreakBefore w:val="0"/>
              <w:widowControl w:val="0"/>
              <w:kinsoku/>
              <w:wordWrap/>
              <w:overflowPunct/>
              <w:topLinePunct w:val="0"/>
              <w:autoSpaceDE/>
              <w:autoSpaceDN/>
              <w:bidi w:val="0"/>
              <w:adjustRightInd/>
              <w:snapToGrid/>
              <w:spacing w:line="400" w:lineRule="exact"/>
              <w:ind w:left="51" w:leftChars="0" w:right="0"/>
              <w:jc w:val="both"/>
              <w:textAlignment w:val="auto"/>
              <w:rPr>
                <w:rFonts w:hint="eastAsia" w:ascii="Times New Roman" w:hAnsi="Times New Roman" w:eastAsia="宋体" w:cs="Times New Roman"/>
                <w:color w:val="auto"/>
                <w:highlight w:val="none"/>
                <w:lang w:val="en-US" w:eastAsia="zh-CN"/>
              </w:rPr>
            </w:pPr>
            <w:r>
              <w:rPr>
                <w:rFonts w:hint="eastAsia" w:ascii="宋体" w:hAnsi="宋体" w:eastAsia="宋体" w:cs="宋体"/>
                <w:sz w:val="21"/>
                <w:szCs w:val="21"/>
                <w:lang w:eastAsia="zh-CN"/>
              </w:rPr>
              <w:t>注：</w:t>
            </w:r>
            <w:r>
              <w:rPr>
                <w:rFonts w:hint="eastAsia" w:cs="宋体"/>
                <w:sz w:val="21"/>
                <w:szCs w:val="21"/>
                <w:lang w:eastAsia="zh-CN"/>
              </w:rPr>
              <w:t>供应商</w:t>
            </w:r>
            <w:r>
              <w:rPr>
                <w:rFonts w:hint="eastAsia" w:ascii="宋体" w:hAnsi="宋体" w:eastAsia="宋体" w:cs="宋体"/>
                <w:sz w:val="21"/>
                <w:szCs w:val="21"/>
              </w:rPr>
              <w:t>需提供中国银保监会消费者权益保护局</w:t>
            </w:r>
            <w:r>
              <w:rPr>
                <w:rFonts w:hint="eastAsia" w:ascii="宋体" w:hAnsi="宋体" w:eastAsia="宋体" w:cs="宋体"/>
                <w:sz w:val="21"/>
                <w:szCs w:val="21"/>
                <w:highlight w:val="none"/>
              </w:rPr>
              <w:t>关于</w:t>
            </w:r>
            <w:r>
              <w:rPr>
                <w:rFonts w:hint="eastAsia" w:ascii="宋体" w:hAnsi="宋体" w:eastAsia="宋体" w:cs="宋体"/>
                <w:sz w:val="21"/>
                <w:szCs w:val="21"/>
              </w:rPr>
              <w:t>202</w:t>
            </w:r>
            <w:r>
              <w:rPr>
                <w:rFonts w:hint="eastAsia" w:ascii="宋体" w:hAnsi="宋体" w:eastAsia="宋体" w:cs="宋体"/>
                <w:sz w:val="21"/>
                <w:szCs w:val="21"/>
                <w:lang w:val="en-US" w:eastAsia="zh-CN"/>
              </w:rPr>
              <w:t>2</w:t>
            </w:r>
            <w:r>
              <w:rPr>
                <w:rFonts w:hint="eastAsia" w:ascii="宋体" w:hAnsi="宋体" w:eastAsia="宋体" w:cs="宋体"/>
                <w:sz w:val="21"/>
                <w:szCs w:val="21"/>
              </w:rPr>
              <w:t>年年末</w:t>
            </w:r>
            <w:r>
              <w:rPr>
                <w:rFonts w:hint="eastAsia" w:ascii="宋体" w:hAnsi="宋体" w:eastAsia="宋体" w:cs="宋体"/>
                <w:sz w:val="21"/>
                <w:szCs w:val="21"/>
                <w:highlight w:val="none"/>
              </w:rPr>
              <w:t>综合赔付率证明材料</w:t>
            </w:r>
            <w:r>
              <w:rPr>
                <w:rFonts w:hint="eastAsia" w:cs="宋体"/>
                <w:sz w:val="21"/>
                <w:szCs w:val="21"/>
                <w:highlight w:val="none"/>
                <w:lang w:eastAsia="zh-CN"/>
              </w:rPr>
              <w:t>或提供由第三方</w:t>
            </w:r>
            <w:r>
              <w:rPr>
                <w:rFonts w:hint="eastAsia"/>
                <w:szCs w:val="21"/>
                <w:highlight w:val="none"/>
              </w:rPr>
              <w:t>会计师事务所出具的2022年度审计报告中偿付能力状况表复印件</w:t>
            </w:r>
            <w:r>
              <w:rPr>
                <w:rFonts w:hint="eastAsia" w:ascii="宋体" w:hAnsi="宋体" w:eastAsia="宋体" w:cs="宋体"/>
                <w:sz w:val="21"/>
                <w:szCs w:val="21"/>
                <w:highlight w:val="none"/>
              </w:rPr>
              <w:t>，所提供</w:t>
            </w:r>
            <w:r>
              <w:rPr>
                <w:rFonts w:hint="eastAsia" w:cs="宋体"/>
                <w:sz w:val="21"/>
                <w:szCs w:val="21"/>
                <w:highlight w:val="none"/>
                <w:lang w:eastAsia="zh-CN"/>
              </w:rPr>
              <w:t>的证明材料和数据截图均</w:t>
            </w:r>
            <w:r>
              <w:rPr>
                <w:rFonts w:hint="eastAsia" w:ascii="宋体" w:hAnsi="宋体" w:eastAsia="宋体" w:cs="宋体"/>
                <w:sz w:val="21"/>
                <w:szCs w:val="21"/>
                <w:highlight w:val="none"/>
              </w:rPr>
              <w:t>需加盖供应商公章</w:t>
            </w:r>
            <w:r>
              <w:rPr>
                <w:rFonts w:hint="eastAsia" w:cs="宋体"/>
                <w:sz w:val="21"/>
                <w:szCs w:val="21"/>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474" w:type="dxa"/>
            <w:tcBorders>
              <w:top w:val="single" w:color="auto" w:sz="4" w:space="0"/>
              <w:left w:val="single" w:color="auto" w:sz="4" w:space="0"/>
              <w:bottom w:val="single" w:color="auto" w:sz="4" w:space="0"/>
              <w:right w:val="single" w:color="auto" w:sz="4" w:space="0"/>
            </w:tcBorders>
            <w:noWrap w:val="0"/>
            <w:vAlign w:val="center"/>
          </w:tcPr>
          <w:p>
            <w:pPr>
              <w:pStyle w:val="40"/>
              <w:keepNext w:val="0"/>
              <w:keepLines w:val="0"/>
              <w:pageBreakBefore w:val="0"/>
              <w:widowControl w:val="0"/>
              <w:kinsoku/>
              <w:wordWrap/>
              <w:overflowPunct/>
              <w:topLinePunct w:val="0"/>
              <w:autoSpaceDE/>
              <w:autoSpaceDN/>
              <w:bidi w:val="0"/>
              <w:adjustRightInd w:val="0"/>
              <w:snapToGrid w:val="0"/>
              <w:spacing w:line="380" w:lineRule="atLeast"/>
              <w:jc w:val="center"/>
              <w:textAlignment w:val="auto"/>
              <w:rPr>
                <w:rFonts w:hint="default" w:ascii="Times New Roman" w:hAnsi="Times New Roman" w:cs="Times New Roman" w:eastAsiaTheme="minorEastAsia"/>
                <w:color w:val="auto"/>
                <w:sz w:val="21"/>
                <w:highlight w:val="none"/>
                <w:lang w:val="en-US" w:eastAsia="zh-CN"/>
              </w:rPr>
            </w:pPr>
            <w:r>
              <w:rPr>
                <w:rFonts w:hint="eastAsia" w:ascii="Times New Roman" w:hAnsi="Times New Roman" w:cs="Times New Roman" w:eastAsiaTheme="minorEastAsia"/>
                <w:color w:val="auto"/>
                <w:sz w:val="21"/>
                <w:highlight w:val="none"/>
                <w:lang w:val="en-US" w:eastAsia="zh-CN"/>
              </w:rPr>
              <w:t>4</w:t>
            </w:r>
          </w:p>
        </w:tc>
        <w:tc>
          <w:tcPr>
            <w:tcW w:w="1342" w:type="dxa"/>
            <w:tcBorders>
              <w:top w:val="single" w:color="auto" w:sz="4" w:space="0"/>
              <w:left w:val="single" w:color="auto" w:sz="4" w:space="0"/>
              <w:bottom w:val="single" w:color="auto" w:sz="4" w:space="0"/>
              <w:right w:val="single" w:color="auto" w:sz="4" w:space="0"/>
            </w:tcBorders>
            <w:noWrap w:val="0"/>
            <w:vAlign w:val="center"/>
          </w:tcPr>
          <w:p>
            <w:pPr>
              <w:pStyle w:val="40"/>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cs="宋体"/>
              </w:rPr>
            </w:pPr>
            <w:r>
              <w:t>服务团队成员配备</w:t>
            </w:r>
            <w:r>
              <w:rPr>
                <w:rFonts w:hint="eastAsia"/>
                <w:lang w:eastAsia="zh-CN"/>
              </w:rPr>
              <w:t>方案</w:t>
            </w:r>
          </w:p>
        </w:tc>
        <w:tc>
          <w:tcPr>
            <w:tcW w:w="960" w:type="dxa"/>
            <w:tcBorders>
              <w:top w:val="single" w:color="auto" w:sz="4" w:space="0"/>
              <w:left w:val="single" w:color="auto" w:sz="4" w:space="0"/>
              <w:bottom w:val="single" w:color="auto" w:sz="4" w:space="0"/>
              <w:right w:val="single" w:color="auto" w:sz="4" w:space="0"/>
            </w:tcBorders>
            <w:noWrap w:val="0"/>
            <w:vAlign w:val="center"/>
          </w:tcPr>
          <w:p>
            <w:pPr>
              <w:pStyle w:val="40"/>
              <w:keepNext w:val="0"/>
              <w:keepLines w:val="0"/>
              <w:pageBreakBefore w:val="0"/>
              <w:widowControl w:val="0"/>
              <w:kinsoku/>
              <w:wordWrap/>
              <w:overflowPunct/>
              <w:topLinePunct w:val="0"/>
              <w:autoSpaceDE/>
              <w:autoSpaceDN/>
              <w:bidi w:val="0"/>
              <w:adjustRightInd/>
              <w:snapToGrid/>
              <w:spacing w:line="400" w:lineRule="exact"/>
              <w:ind w:left="0"/>
              <w:jc w:val="center"/>
              <w:textAlignment w:val="auto"/>
              <w:rPr>
                <w:rFonts w:hint="default" w:ascii="Times New Roman" w:hAnsi="Times New Roman" w:cs="Times New Roman" w:eastAsiaTheme="minorEastAsia"/>
                <w:color w:val="auto"/>
                <w:szCs w:val="21"/>
                <w:highlight w:val="none"/>
                <w:lang w:val="en-US" w:eastAsia="zh-CN"/>
              </w:rPr>
            </w:pPr>
            <w:r>
              <w:rPr>
                <w:rFonts w:hint="eastAsia" w:ascii="Times New Roman" w:hAnsi="Times New Roman" w:cs="Times New Roman" w:eastAsiaTheme="minorEastAsia"/>
                <w:color w:val="auto"/>
                <w:szCs w:val="21"/>
                <w:highlight w:val="none"/>
                <w:lang w:val="en-US" w:eastAsia="zh-CN"/>
              </w:rPr>
              <w:t>10</w:t>
            </w:r>
          </w:p>
        </w:tc>
        <w:tc>
          <w:tcPr>
            <w:tcW w:w="7443" w:type="dxa"/>
            <w:tcBorders>
              <w:top w:val="single" w:color="auto" w:sz="4" w:space="0"/>
              <w:left w:val="single" w:color="auto" w:sz="4" w:space="0"/>
              <w:bottom w:val="single" w:color="auto" w:sz="4" w:space="0"/>
              <w:right w:val="single" w:color="auto" w:sz="4" w:space="0"/>
            </w:tcBorders>
            <w:noWrap w:val="0"/>
            <w:vAlign w:val="center"/>
          </w:tcPr>
          <w:p>
            <w:pPr>
              <w:pStyle w:val="43"/>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sz w:val="21"/>
                <w:szCs w:val="21"/>
              </w:rPr>
            </w:pPr>
            <w:r>
              <w:rPr>
                <w:rFonts w:hint="eastAsia" w:ascii="宋体" w:hAnsi="宋体" w:eastAsia="宋体" w:cs="宋体"/>
                <w:sz w:val="21"/>
                <w:szCs w:val="21"/>
              </w:rPr>
              <w:t>根据供应商针对本项目成立专门的服务团队配备</w:t>
            </w:r>
            <w:r>
              <w:rPr>
                <w:rFonts w:hint="eastAsia" w:ascii="宋体" w:hAnsi="宋体" w:eastAsia="宋体" w:cs="宋体"/>
                <w:sz w:val="21"/>
                <w:szCs w:val="21"/>
                <w:lang w:eastAsia="zh-CN"/>
              </w:rPr>
              <w:t>方案</w:t>
            </w:r>
            <w:r>
              <w:rPr>
                <w:rFonts w:hint="eastAsia" w:ascii="宋体" w:hAnsi="宋体" w:eastAsia="宋体" w:cs="宋体"/>
                <w:sz w:val="21"/>
                <w:szCs w:val="21"/>
              </w:rPr>
              <w:t>进行评审</w:t>
            </w:r>
            <w:r>
              <w:rPr>
                <w:rFonts w:hint="eastAsia" w:ascii="宋体" w:hAnsi="宋体" w:eastAsia="宋体" w:cs="宋体"/>
                <w:sz w:val="21"/>
                <w:szCs w:val="21"/>
                <w:lang w:eastAsia="zh-CN"/>
              </w:rPr>
              <w:t>，包括但不限于团队管理架构完善，团队的分工明确、合理，</w:t>
            </w:r>
            <w:r>
              <w:rPr>
                <w:rFonts w:hint="eastAsia" w:ascii="宋体" w:hAnsi="宋体" w:eastAsia="宋体" w:cs="宋体"/>
                <w:sz w:val="21"/>
                <w:szCs w:val="21"/>
              </w:rPr>
              <w:t>服务</w:t>
            </w:r>
            <w:r>
              <w:rPr>
                <w:rFonts w:hint="eastAsia" w:ascii="宋体" w:hAnsi="宋体" w:eastAsia="宋体" w:cs="宋体"/>
                <w:sz w:val="21"/>
                <w:szCs w:val="21"/>
                <w:lang w:eastAsia="zh-CN"/>
              </w:rPr>
              <w:t>团对成</w:t>
            </w:r>
            <w:r>
              <w:rPr>
                <w:rFonts w:hint="eastAsia" w:ascii="宋体" w:hAnsi="宋体" w:eastAsia="宋体" w:cs="宋体"/>
                <w:sz w:val="21"/>
                <w:szCs w:val="21"/>
              </w:rPr>
              <w:t>员稳定</w:t>
            </w:r>
            <w:r>
              <w:rPr>
                <w:rFonts w:hint="eastAsia" w:ascii="宋体" w:hAnsi="宋体" w:eastAsia="宋体" w:cs="宋体"/>
                <w:sz w:val="21"/>
                <w:szCs w:val="21"/>
                <w:lang w:eastAsia="zh-CN"/>
              </w:rPr>
              <w:t>性</w:t>
            </w:r>
            <w:r>
              <w:rPr>
                <w:rFonts w:hint="eastAsia" w:ascii="宋体" w:hAnsi="宋体" w:eastAsia="宋体" w:cs="宋体"/>
                <w:sz w:val="21"/>
                <w:szCs w:val="21"/>
              </w:rPr>
              <w:t xml:space="preserve">： </w:t>
            </w:r>
          </w:p>
          <w:p>
            <w:pPr>
              <w:pStyle w:val="43"/>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sz w:val="21"/>
                <w:szCs w:val="21"/>
              </w:rPr>
            </w:pPr>
            <w:r>
              <w:rPr>
                <w:rFonts w:hint="eastAsia" w:ascii="宋体" w:hAnsi="宋体" w:eastAsia="宋体" w:cs="宋体"/>
                <w:sz w:val="21"/>
                <w:szCs w:val="21"/>
              </w:rPr>
              <w:t>1</w:t>
            </w:r>
            <w:r>
              <w:rPr>
                <w:rFonts w:hint="eastAsia" w:ascii="宋体" w:hAnsi="宋体" w:eastAsia="宋体" w:cs="宋体"/>
                <w:sz w:val="21"/>
                <w:szCs w:val="21"/>
                <w:lang w:eastAsia="zh-CN"/>
              </w:rPr>
              <w:t>、</w:t>
            </w:r>
            <w:r>
              <w:rPr>
                <w:rFonts w:hint="eastAsia" w:ascii="宋体" w:hAnsi="宋体" w:eastAsia="宋体" w:cs="宋体"/>
                <w:sz w:val="21"/>
                <w:szCs w:val="21"/>
              </w:rPr>
              <w:t>服务人员配备10人及以上，</w:t>
            </w:r>
            <w:r>
              <w:rPr>
                <w:rFonts w:hint="eastAsia" w:ascii="宋体" w:hAnsi="宋体" w:eastAsia="宋体" w:cs="宋体"/>
                <w:sz w:val="21"/>
                <w:szCs w:val="21"/>
                <w:lang w:eastAsia="zh-CN"/>
              </w:rPr>
              <w:t>团队管理架构完善，团队的分工明确、合理，</w:t>
            </w:r>
            <w:r>
              <w:rPr>
                <w:rFonts w:hint="eastAsia" w:ascii="宋体" w:hAnsi="宋体" w:eastAsia="宋体" w:cs="宋体"/>
                <w:sz w:val="21"/>
                <w:szCs w:val="21"/>
              </w:rPr>
              <w:t>服务</w:t>
            </w:r>
            <w:r>
              <w:rPr>
                <w:rFonts w:hint="eastAsia" w:ascii="宋体" w:hAnsi="宋体" w:eastAsia="宋体" w:cs="宋体"/>
                <w:sz w:val="21"/>
                <w:szCs w:val="21"/>
                <w:lang w:eastAsia="zh-CN"/>
              </w:rPr>
              <w:t>团对成</w:t>
            </w:r>
            <w:r>
              <w:rPr>
                <w:rFonts w:hint="eastAsia" w:ascii="宋体" w:hAnsi="宋体" w:eastAsia="宋体" w:cs="宋体"/>
                <w:sz w:val="21"/>
                <w:szCs w:val="21"/>
              </w:rPr>
              <w:t>员稳定</w:t>
            </w:r>
            <w:r>
              <w:rPr>
                <w:rFonts w:hint="eastAsia" w:ascii="宋体" w:hAnsi="宋体" w:eastAsia="宋体" w:cs="宋体"/>
                <w:sz w:val="21"/>
                <w:szCs w:val="21"/>
                <w:lang w:eastAsia="zh-CN"/>
              </w:rPr>
              <w:t>性</w:t>
            </w:r>
            <w:r>
              <w:rPr>
                <w:rFonts w:hint="eastAsia" w:ascii="宋体" w:hAnsi="宋体" w:eastAsia="宋体" w:cs="宋体"/>
                <w:sz w:val="21"/>
                <w:szCs w:val="21"/>
              </w:rPr>
              <w:t>，得</w:t>
            </w:r>
            <w:r>
              <w:rPr>
                <w:rFonts w:hint="eastAsia" w:ascii="宋体" w:hAnsi="宋体" w:eastAsia="宋体" w:cs="宋体"/>
                <w:sz w:val="21"/>
                <w:szCs w:val="21"/>
                <w:lang w:val="en-US" w:eastAsia="zh-CN"/>
              </w:rPr>
              <w:t>10</w:t>
            </w:r>
            <w:r>
              <w:rPr>
                <w:rFonts w:hint="eastAsia" w:ascii="宋体" w:hAnsi="宋体" w:eastAsia="宋体" w:cs="宋体"/>
                <w:sz w:val="21"/>
                <w:szCs w:val="21"/>
              </w:rPr>
              <w:t xml:space="preserve">分； </w:t>
            </w:r>
          </w:p>
          <w:p>
            <w:pPr>
              <w:pStyle w:val="43"/>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sz w:val="21"/>
                <w:szCs w:val="21"/>
              </w:rPr>
            </w:pPr>
            <w:r>
              <w:rPr>
                <w:rFonts w:hint="eastAsia" w:ascii="宋体" w:hAnsi="宋体" w:eastAsia="宋体" w:cs="宋体"/>
                <w:sz w:val="21"/>
                <w:szCs w:val="21"/>
              </w:rPr>
              <w:t>2</w:t>
            </w:r>
            <w:r>
              <w:rPr>
                <w:rFonts w:hint="eastAsia" w:ascii="宋体" w:hAnsi="宋体" w:eastAsia="宋体" w:cs="宋体"/>
                <w:sz w:val="21"/>
                <w:szCs w:val="21"/>
                <w:lang w:eastAsia="zh-CN"/>
              </w:rPr>
              <w:t>、</w:t>
            </w:r>
            <w:r>
              <w:rPr>
                <w:rFonts w:hint="eastAsia" w:ascii="宋体" w:hAnsi="宋体" w:eastAsia="宋体" w:cs="宋体"/>
                <w:sz w:val="21"/>
                <w:szCs w:val="21"/>
              </w:rPr>
              <w:t>服务人员配备5-9人，职责分工较明确、合理，得</w:t>
            </w:r>
            <w:r>
              <w:rPr>
                <w:rFonts w:hint="eastAsia" w:ascii="宋体" w:hAnsi="宋体" w:eastAsia="宋体" w:cs="宋体"/>
                <w:sz w:val="21"/>
                <w:szCs w:val="21"/>
                <w:lang w:val="en-US" w:eastAsia="zh-CN"/>
              </w:rPr>
              <w:t>5</w:t>
            </w:r>
            <w:r>
              <w:rPr>
                <w:rFonts w:hint="eastAsia" w:ascii="宋体" w:hAnsi="宋体" w:eastAsia="宋体" w:cs="宋体"/>
                <w:sz w:val="21"/>
                <w:szCs w:val="21"/>
              </w:rPr>
              <w:t xml:space="preserve">分； </w:t>
            </w:r>
          </w:p>
          <w:p>
            <w:pPr>
              <w:pStyle w:val="43"/>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sz w:val="21"/>
                <w:szCs w:val="21"/>
              </w:rPr>
            </w:pPr>
            <w:r>
              <w:rPr>
                <w:rFonts w:hint="eastAsia" w:ascii="宋体" w:hAnsi="宋体" w:eastAsia="宋体" w:cs="宋体"/>
                <w:sz w:val="21"/>
                <w:szCs w:val="21"/>
              </w:rPr>
              <w:t>3</w:t>
            </w:r>
            <w:r>
              <w:rPr>
                <w:rFonts w:hint="eastAsia" w:ascii="宋体" w:hAnsi="宋体" w:eastAsia="宋体" w:cs="宋体"/>
                <w:sz w:val="21"/>
                <w:szCs w:val="21"/>
                <w:lang w:eastAsia="zh-CN"/>
              </w:rPr>
              <w:t>、</w:t>
            </w:r>
            <w:r>
              <w:rPr>
                <w:rFonts w:hint="eastAsia" w:ascii="宋体" w:hAnsi="宋体" w:eastAsia="宋体" w:cs="宋体"/>
                <w:sz w:val="21"/>
                <w:szCs w:val="21"/>
              </w:rPr>
              <w:t xml:space="preserve">服务人员配备不足5人，责任分工不明确的，得1分。 </w:t>
            </w:r>
          </w:p>
          <w:p>
            <w:pPr>
              <w:pStyle w:val="40"/>
              <w:keepNext w:val="0"/>
              <w:keepLines w:val="0"/>
              <w:pageBreakBefore w:val="0"/>
              <w:widowControl w:val="0"/>
              <w:kinsoku/>
              <w:wordWrap/>
              <w:overflowPunct/>
              <w:topLinePunct w:val="0"/>
              <w:autoSpaceDE/>
              <w:autoSpaceDN/>
              <w:bidi w:val="0"/>
              <w:adjustRightInd/>
              <w:snapToGrid/>
              <w:spacing w:line="400" w:lineRule="exact"/>
              <w:ind w:left="0" w:leftChars="0" w:right="0"/>
              <w:jc w:val="both"/>
              <w:textAlignment w:val="auto"/>
              <w:rPr>
                <w:rFonts w:hint="eastAsia" w:ascii="宋体" w:hAnsi="宋体" w:eastAsia="宋体" w:cs="宋体"/>
                <w:sz w:val="21"/>
                <w:szCs w:val="21"/>
                <w:lang w:eastAsia="zh-CN"/>
              </w:rPr>
            </w:pPr>
            <w:r>
              <w:rPr>
                <w:rFonts w:hint="eastAsia" w:ascii="宋体" w:hAnsi="宋体" w:eastAsia="宋体" w:cs="宋体"/>
                <w:sz w:val="21"/>
                <w:szCs w:val="21"/>
              </w:rPr>
              <w:t>注：须提供服务团队成员名单、在投标人单位近六个月任意一个月缴纳社保或者缴纳个人所得税的证明并加盖投标人公章作为证明材料，不提供不得分。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1816" w:type="dxa"/>
            <w:gridSpan w:val="2"/>
            <w:tcBorders>
              <w:top w:val="single" w:color="auto" w:sz="4" w:space="0"/>
              <w:left w:val="single" w:color="auto" w:sz="4" w:space="0"/>
              <w:bottom w:val="single" w:color="auto" w:sz="4" w:space="0"/>
              <w:right w:val="single" w:color="auto" w:sz="4" w:space="0"/>
            </w:tcBorders>
            <w:noWrap w:val="0"/>
            <w:vAlign w:val="center"/>
          </w:tcPr>
          <w:p>
            <w:pPr>
              <w:pStyle w:val="40"/>
              <w:keepNext w:val="0"/>
              <w:keepLines w:val="0"/>
              <w:pageBreakBefore w:val="0"/>
              <w:widowControl w:val="0"/>
              <w:kinsoku/>
              <w:wordWrap/>
              <w:overflowPunct/>
              <w:topLinePunct w:val="0"/>
              <w:autoSpaceDE/>
              <w:autoSpaceDN/>
              <w:bidi w:val="0"/>
              <w:adjustRightInd w:val="0"/>
              <w:snapToGrid w:val="0"/>
              <w:spacing w:line="380" w:lineRule="atLeast"/>
              <w:jc w:val="center"/>
              <w:textAlignment w:val="auto"/>
              <w:rPr>
                <w:rFonts w:hint="default" w:ascii="Times New Roman" w:hAnsi="Times New Roman" w:cs="Times New Roman" w:eastAsiaTheme="minorEastAsia"/>
                <w:color w:val="auto"/>
                <w:sz w:val="21"/>
                <w:highlight w:val="none"/>
                <w:lang w:val="en-US" w:eastAsia="zh-CN"/>
              </w:rPr>
            </w:pPr>
            <w:r>
              <w:rPr>
                <w:rFonts w:hint="eastAsia" w:ascii="Times New Roman" w:hAnsi="Times New Roman" w:cs="Times New Roman" w:eastAsiaTheme="minorEastAsia"/>
                <w:color w:val="auto"/>
                <w:sz w:val="21"/>
                <w:highlight w:val="none"/>
                <w:lang w:val="en-US" w:eastAsia="zh-CN"/>
              </w:rPr>
              <w:t>合计</w:t>
            </w:r>
          </w:p>
        </w:tc>
        <w:tc>
          <w:tcPr>
            <w:tcW w:w="8403"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80" w:lineRule="atLeast"/>
              <w:jc w:val="center"/>
              <w:textAlignment w:val="auto"/>
              <w:rPr>
                <w:rFonts w:hint="default" w:ascii="Times New Roman" w:hAnsi="Times New Roman" w:cs="Times New Roman" w:eastAsiaTheme="minorEastAsia"/>
                <w:color w:val="auto"/>
                <w:sz w:val="21"/>
                <w:highlight w:val="none"/>
                <w:lang w:val="en-US" w:eastAsia="zh-CN"/>
              </w:rPr>
            </w:pPr>
            <w:r>
              <w:rPr>
                <w:rFonts w:hint="eastAsia" w:cs="Times New Roman" w:eastAsiaTheme="minorEastAsia"/>
                <w:color w:val="auto"/>
                <w:sz w:val="21"/>
                <w:highlight w:val="none"/>
                <w:lang w:val="en-US" w:eastAsia="zh-CN"/>
              </w:rPr>
              <w:t>35分</w:t>
            </w:r>
          </w:p>
        </w:tc>
      </w:tr>
      <w:bookmarkEnd w:id="234"/>
      <w:bookmarkEnd w:id="235"/>
      <w:bookmarkEnd w:id="236"/>
      <w:bookmarkEnd w:id="237"/>
      <w:bookmarkEnd w:id="238"/>
      <w:bookmarkEnd w:id="239"/>
      <w:bookmarkEnd w:id="240"/>
    </w:tbl>
    <w:p>
      <w:pPr>
        <w:tabs>
          <w:tab w:val="left" w:pos="780"/>
        </w:tabs>
        <w:spacing w:after="120" w:afterLines="0"/>
        <w:ind w:left="0"/>
        <w:jc w:val="left"/>
        <w:outlineLvl w:val="9"/>
        <w:rPr>
          <w:rFonts w:hint="default" w:ascii="Times New Roman" w:hAnsi="Times New Roman" w:cs="Times New Roman" w:eastAsiaTheme="minorEastAsia"/>
          <w:color w:val="auto"/>
          <w:sz w:val="24"/>
          <w:szCs w:val="24"/>
          <w:highlight w:val="none"/>
        </w:rPr>
      </w:pPr>
      <w:bookmarkStart w:id="241" w:name="_Toc389489434"/>
      <w:bookmarkStart w:id="242" w:name="_Toc17509"/>
      <w:bookmarkStart w:id="243" w:name="_Toc32624"/>
      <w:bookmarkStart w:id="244" w:name="_Toc4449"/>
      <w:bookmarkStart w:id="245" w:name="_Toc273255370"/>
      <w:bookmarkStart w:id="246" w:name="_Toc21327"/>
      <w:bookmarkStart w:id="247" w:name="_Toc324867199"/>
    </w:p>
    <w:p>
      <w:pPr>
        <w:pStyle w:val="6"/>
        <w:tabs>
          <w:tab w:val="left" w:pos="780"/>
        </w:tabs>
        <w:spacing w:after="120" w:afterLines="0"/>
        <w:ind w:left="0"/>
        <w:jc w:val="left"/>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技术部分（权重</w:t>
      </w:r>
      <w:r>
        <w:rPr>
          <w:rFonts w:hint="eastAsia" w:ascii="Times New Roman" w:hAnsi="Times New Roman" w:cs="Times New Roman" w:eastAsiaTheme="minorEastAsia"/>
          <w:color w:val="auto"/>
          <w:sz w:val="24"/>
          <w:szCs w:val="24"/>
          <w:highlight w:val="none"/>
          <w:lang w:val="en-US" w:eastAsia="zh-CN"/>
        </w:rPr>
        <w:t>35</w:t>
      </w:r>
      <w:r>
        <w:rPr>
          <w:rFonts w:hint="default" w:ascii="Times New Roman" w:hAnsi="Times New Roman" w:cs="Times New Roman" w:eastAsiaTheme="minorEastAsia"/>
          <w:color w:val="auto"/>
          <w:sz w:val="24"/>
          <w:szCs w:val="24"/>
          <w:highlight w:val="none"/>
        </w:rPr>
        <w:t>%）</w:t>
      </w:r>
      <w:bookmarkEnd w:id="241"/>
      <w:bookmarkEnd w:id="242"/>
      <w:bookmarkEnd w:id="243"/>
      <w:bookmarkEnd w:id="244"/>
      <w:bookmarkEnd w:id="245"/>
      <w:bookmarkEnd w:id="246"/>
      <w:bookmarkEnd w:id="247"/>
    </w:p>
    <w:tbl>
      <w:tblPr>
        <w:tblStyle w:val="22"/>
        <w:tblW w:w="1026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19"/>
        <w:gridCol w:w="1131"/>
        <w:gridCol w:w="915"/>
        <w:gridCol w:w="769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tblHeader/>
          <w:jc w:val="center"/>
        </w:trPr>
        <w:tc>
          <w:tcPr>
            <w:tcW w:w="1650" w:type="dxa"/>
            <w:gridSpan w:val="2"/>
            <w:tcBorders>
              <w:top w:val="single" w:color="auto" w:sz="4" w:space="0"/>
              <w:left w:val="single" w:color="auto" w:sz="4" w:space="0"/>
              <w:bottom w:val="single" w:color="auto" w:sz="4" w:space="0"/>
              <w:right w:val="single" w:color="auto" w:sz="4" w:space="0"/>
            </w:tcBorders>
            <w:shd w:val="clear" w:color="auto" w:fill="F3F3F3"/>
            <w:noWrap w:val="0"/>
            <w:vAlign w:val="center"/>
          </w:tcPr>
          <w:p>
            <w:pPr>
              <w:jc w:val="center"/>
              <w:rPr>
                <w:rFonts w:hint="default" w:ascii="Times New Roman" w:hAnsi="Times New Roman" w:cs="Times New Roman" w:eastAsiaTheme="minorEastAsia"/>
                <w:b/>
                <w:color w:val="auto"/>
                <w:szCs w:val="21"/>
                <w:highlight w:val="none"/>
              </w:rPr>
            </w:pPr>
            <w:r>
              <w:rPr>
                <w:rFonts w:hint="default" w:ascii="Times New Roman" w:hAnsi="Times New Roman" w:cs="Times New Roman" w:eastAsiaTheme="minorEastAsia"/>
                <w:b/>
                <w:color w:val="auto"/>
                <w:szCs w:val="21"/>
                <w:highlight w:val="none"/>
                <w:lang w:bidi="ar"/>
              </w:rPr>
              <w:t>技术评审因素</w:t>
            </w:r>
          </w:p>
        </w:tc>
        <w:tc>
          <w:tcPr>
            <w:tcW w:w="915" w:type="dxa"/>
            <w:tcBorders>
              <w:top w:val="single" w:color="auto" w:sz="4" w:space="0"/>
              <w:left w:val="single" w:color="auto" w:sz="4" w:space="0"/>
              <w:bottom w:val="single" w:color="auto" w:sz="4" w:space="0"/>
              <w:right w:val="single" w:color="auto" w:sz="4" w:space="0"/>
            </w:tcBorders>
            <w:shd w:val="clear" w:color="auto" w:fill="F3F3F3"/>
            <w:noWrap w:val="0"/>
            <w:vAlign w:val="center"/>
          </w:tcPr>
          <w:p>
            <w:pPr>
              <w:ind w:left="-8" w:leftChars="-4"/>
              <w:jc w:val="center"/>
              <w:rPr>
                <w:rFonts w:hint="default" w:ascii="Times New Roman" w:hAnsi="Times New Roman" w:cs="Times New Roman" w:eastAsiaTheme="minorEastAsia"/>
                <w:b/>
                <w:color w:val="auto"/>
                <w:szCs w:val="21"/>
                <w:highlight w:val="none"/>
              </w:rPr>
            </w:pPr>
            <w:r>
              <w:rPr>
                <w:rFonts w:hint="default" w:ascii="Times New Roman" w:hAnsi="Times New Roman" w:cs="Times New Roman" w:eastAsiaTheme="minorEastAsia"/>
                <w:b/>
                <w:color w:val="auto"/>
                <w:szCs w:val="21"/>
                <w:highlight w:val="none"/>
                <w:lang w:bidi="ar"/>
              </w:rPr>
              <w:t>满分值</w:t>
            </w:r>
          </w:p>
        </w:tc>
        <w:tc>
          <w:tcPr>
            <w:tcW w:w="7695" w:type="dxa"/>
            <w:tcBorders>
              <w:top w:val="single" w:color="auto" w:sz="4" w:space="0"/>
              <w:left w:val="single" w:color="auto" w:sz="4" w:space="0"/>
              <w:bottom w:val="single" w:color="auto" w:sz="4" w:space="0"/>
              <w:right w:val="single" w:color="auto" w:sz="4" w:space="0"/>
            </w:tcBorders>
            <w:shd w:val="clear" w:color="auto" w:fill="F3F3F3"/>
            <w:noWrap w:val="0"/>
            <w:vAlign w:val="center"/>
          </w:tcPr>
          <w:p>
            <w:pPr>
              <w:jc w:val="center"/>
              <w:rPr>
                <w:rFonts w:hint="default" w:ascii="Times New Roman" w:hAnsi="Times New Roman" w:cs="Times New Roman" w:eastAsiaTheme="minorEastAsia"/>
                <w:b/>
                <w:color w:val="auto"/>
                <w:szCs w:val="21"/>
                <w:highlight w:val="none"/>
              </w:rPr>
            </w:pPr>
            <w:r>
              <w:rPr>
                <w:rFonts w:hint="default" w:ascii="Times New Roman" w:hAnsi="Times New Roman" w:cs="Times New Roman" w:eastAsiaTheme="minorEastAsia"/>
                <w:b/>
                <w:color w:val="auto"/>
                <w:szCs w:val="21"/>
                <w:highlight w:val="none"/>
                <w:lang w:bidi="ar"/>
              </w:rPr>
              <w:t>评分标准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70" w:hRule="atLeast"/>
          <w:jc w:val="center"/>
        </w:trPr>
        <w:tc>
          <w:tcPr>
            <w:tcW w:w="519" w:type="dxa"/>
            <w:vMerge w:val="restart"/>
            <w:tcBorders>
              <w:top w:val="single" w:color="auto" w:sz="4" w:space="0"/>
              <w:left w:val="single" w:color="auto" w:sz="4" w:space="0"/>
              <w:right w:val="single" w:color="auto" w:sz="4" w:space="0"/>
            </w:tcBorders>
            <w:noWrap w:val="0"/>
            <w:vAlign w:val="center"/>
          </w:tcPr>
          <w:p>
            <w:pPr>
              <w:numPr>
                <w:ilvl w:val="0"/>
                <w:numId w:val="14"/>
              </w:numPr>
              <w:jc w:val="center"/>
              <w:rPr>
                <w:rFonts w:hint="default" w:ascii="Times New Roman" w:hAnsi="Times New Roman" w:cs="Times New Roman" w:eastAsiaTheme="minorEastAsia"/>
                <w:color w:val="auto"/>
                <w:szCs w:val="21"/>
                <w:highlight w:val="none"/>
              </w:rPr>
            </w:pPr>
          </w:p>
        </w:tc>
        <w:tc>
          <w:tcPr>
            <w:tcW w:w="1131" w:type="dxa"/>
            <w:vMerge w:val="restart"/>
            <w:tcBorders>
              <w:top w:val="single" w:color="auto" w:sz="4" w:space="0"/>
              <w:left w:val="single" w:color="auto" w:sz="4" w:space="0"/>
              <w:right w:val="single" w:color="auto" w:sz="4" w:space="0"/>
            </w:tcBorders>
            <w:noWrap w:val="0"/>
            <w:vAlign w:val="center"/>
          </w:tcPr>
          <w:p>
            <w:pPr>
              <w:pStyle w:val="40"/>
              <w:spacing w:before="21" w:line="278" w:lineRule="auto"/>
              <w:ind w:left="115" w:leftChars="0" w:right="99" w:rightChars="0"/>
              <w:jc w:val="center"/>
              <w:rPr>
                <w:rFonts w:hint="default" w:ascii="Times New Roman" w:hAnsi="Times New Roman" w:cs="Times New Roman" w:eastAsiaTheme="minorEastAsia"/>
                <w:color w:val="auto"/>
                <w:szCs w:val="21"/>
                <w:highlight w:val="none"/>
              </w:rPr>
            </w:pPr>
            <w:r>
              <w:rPr>
                <w:rFonts w:hint="eastAsia" w:ascii="宋体" w:hAnsi="宋体" w:cs="宋体"/>
              </w:rPr>
              <w:t>理赔时效方案</w:t>
            </w:r>
          </w:p>
        </w:tc>
        <w:tc>
          <w:tcPr>
            <w:tcW w:w="915" w:type="dxa"/>
            <w:vMerge w:val="restart"/>
            <w:tcBorders>
              <w:top w:val="single" w:color="auto" w:sz="4" w:space="0"/>
              <w:left w:val="single" w:color="auto" w:sz="4" w:space="0"/>
              <w:right w:val="single" w:color="auto" w:sz="4" w:space="0"/>
            </w:tcBorders>
            <w:noWrap w:val="0"/>
            <w:vAlign w:val="center"/>
          </w:tcPr>
          <w:p>
            <w:pPr>
              <w:jc w:val="center"/>
              <w:rPr>
                <w:rFonts w:hint="default" w:ascii="Times New Roman" w:hAnsi="Times New Roman" w:cs="Times New Roman" w:eastAsiaTheme="minorEastAsia"/>
                <w:color w:val="auto"/>
                <w:szCs w:val="21"/>
                <w:highlight w:val="none"/>
                <w:lang w:val="en-US" w:eastAsia="zh-CN"/>
              </w:rPr>
            </w:pPr>
            <w:r>
              <w:rPr>
                <w:rFonts w:hint="eastAsia" w:cs="Times New Roman" w:eastAsiaTheme="minorEastAsia"/>
                <w:color w:val="auto"/>
                <w:szCs w:val="21"/>
                <w:highlight w:val="none"/>
                <w:lang w:val="en-US" w:eastAsia="zh-CN"/>
              </w:rPr>
              <w:t>8</w:t>
            </w:r>
          </w:p>
        </w:tc>
        <w:tc>
          <w:tcPr>
            <w:tcW w:w="7695"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ascii="宋体" w:hAnsi="宋体"/>
              </w:rPr>
            </w:pPr>
            <w:r>
              <w:rPr>
                <w:rFonts w:hint="eastAsia" w:ascii="宋体" w:hAnsi="宋体"/>
                <w:lang w:eastAsia="zh-CN"/>
              </w:rPr>
              <w:t>（</w:t>
            </w:r>
            <w:r>
              <w:rPr>
                <w:rFonts w:hint="eastAsia" w:ascii="宋体" w:hAnsi="宋体"/>
                <w:lang w:val="en-US" w:eastAsia="zh-CN"/>
              </w:rPr>
              <w:t>1</w:t>
            </w:r>
            <w:r>
              <w:rPr>
                <w:rFonts w:hint="eastAsia" w:ascii="宋体" w:hAnsi="宋体"/>
                <w:lang w:eastAsia="zh-CN"/>
              </w:rPr>
              <w:t>）</w:t>
            </w:r>
            <w:r>
              <w:rPr>
                <w:rFonts w:hint="eastAsia" w:ascii="宋体" w:hAnsi="宋体"/>
              </w:rPr>
              <w:t>根据各供应商</w:t>
            </w:r>
            <w:r>
              <w:rPr>
                <w:rFonts w:hint="eastAsia" w:ascii="宋体" w:hAnsi="宋体"/>
                <w:lang w:eastAsia="zh-CN"/>
              </w:rPr>
              <w:t>对不同金额案件的处理时效</w:t>
            </w:r>
            <w:r>
              <w:rPr>
                <w:rFonts w:hint="eastAsia" w:ascii="宋体" w:hAnsi="宋体"/>
              </w:rPr>
              <w:t>进行综合评审：</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ascii="宋体" w:hAnsi="宋体"/>
              </w:rPr>
            </w:pPr>
            <w:r>
              <w:rPr>
                <w:rFonts w:hint="eastAsia" w:ascii="宋体" w:hAnsi="宋体"/>
              </w:rPr>
              <w:t>1、</w:t>
            </w:r>
            <w:r>
              <w:rPr>
                <w:rFonts w:hint="eastAsia" w:ascii="宋体" w:hAnsi="宋体"/>
                <w:lang w:eastAsia="zh-CN"/>
              </w:rPr>
              <w:t>供应商自收到索赔申请资料之日起</w:t>
            </w:r>
            <w:r>
              <w:rPr>
                <w:rFonts w:hint="eastAsia" w:ascii="宋体" w:hAnsi="宋体"/>
              </w:rPr>
              <w:t>，</w:t>
            </w:r>
            <w:r>
              <w:rPr>
                <w:rFonts w:hint="eastAsia" w:ascii="宋体" w:hAnsi="宋体"/>
                <w:lang w:eastAsia="zh-CN"/>
              </w:rPr>
              <w:t>案件金额在人民币</w:t>
            </w:r>
            <w:r>
              <w:rPr>
                <w:rFonts w:hint="eastAsia" w:ascii="宋体" w:hAnsi="宋体"/>
                <w:lang w:val="en-US" w:eastAsia="zh-CN"/>
              </w:rPr>
              <w:t>1万元（含）以内3个工作日内结案，</w:t>
            </w:r>
            <w:r>
              <w:rPr>
                <w:rFonts w:hint="eastAsia" w:ascii="宋体" w:hAnsi="宋体"/>
                <w:lang w:eastAsia="zh-CN"/>
              </w:rPr>
              <w:t>案件金额在人民币</w:t>
            </w:r>
            <w:r>
              <w:rPr>
                <w:rFonts w:hint="eastAsia" w:ascii="宋体" w:hAnsi="宋体"/>
                <w:lang w:val="en-US" w:eastAsia="zh-CN"/>
              </w:rPr>
              <w:t>1万元以上5个工作日内结案的，</w:t>
            </w:r>
            <w:r>
              <w:rPr>
                <w:rFonts w:hint="eastAsia" w:ascii="宋体" w:hAnsi="宋体"/>
              </w:rPr>
              <w:t>得</w:t>
            </w:r>
            <w:r>
              <w:rPr>
                <w:rFonts w:hint="eastAsia" w:ascii="宋体" w:hAnsi="宋体"/>
                <w:lang w:val="en-US" w:eastAsia="zh-CN"/>
              </w:rPr>
              <w:t>3</w:t>
            </w:r>
            <w:r>
              <w:rPr>
                <w:rFonts w:hint="eastAsia" w:ascii="宋体" w:hAnsi="宋体"/>
              </w:rPr>
              <w:t>分；</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rPr>
            </w:pPr>
            <w:r>
              <w:rPr>
                <w:rFonts w:hint="eastAsia" w:ascii="宋体" w:hAnsi="宋体"/>
              </w:rPr>
              <w:t>2、</w:t>
            </w:r>
            <w:r>
              <w:rPr>
                <w:rFonts w:hint="eastAsia" w:ascii="宋体" w:hAnsi="宋体"/>
                <w:lang w:eastAsia="zh-CN"/>
              </w:rPr>
              <w:t>供应商自收到索赔申请资料之日起</w:t>
            </w:r>
            <w:r>
              <w:rPr>
                <w:rFonts w:hint="eastAsia" w:ascii="宋体" w:hAnsi="宋体"/>
              </w:rPr>
              <w:t>，</w:t>
            </w:r>
            <w:r>
              <w:rPr>
                <w:rFonts w:hint="eastAsia" w:ascii="宋体" w:hAnsi="宋体"/>
                <w:lang w:eastAsia="zh-CN"/>
              </w:rPr>
              <w:t>案件金额在人民币</w:t>
            </w:r>
            <w:r>
              <w:rPr>
                <w:rFonts w:hint="eastAsia" w:ascii="宋体" w:hAnsi="宋体"/>
                <w:lang w:val="en-US" w:eastAsia="zh-CN"/>
              </w:rPr>
              <w:t>1万元（含）以内5个工作日内结案，</w:t>
            </w:r>
            <w:r>
              <w:rPr>
                <w:rFonts w:hint="eastAsia" w:ascii="宋体" w:hAnsi="宋体"/>
                <w:lang w:eastAsia="zh-CN"/>
              </w:rPr>
              <w:t>案件金额在人民币</w:t>
            </w:r>
            <w:r>
              <w:rPr>
                <w:rFonts w:hint="eastAsia" w:ascii="宋体" w:hAnsi="宋体"/>
                <w:lang w:val="en-US" w:eastAsia="zh-CN"/>
              </w:rPr>
              <w:t>1万元以上7个工作日内结案的，</w:t>
            </w:r>
            <w:r>
              <w:rPr>
                <w:rFonts w:hint="eastAsia" w:ascii="宋体" w:hAnsi="宋体"/>
              </w:rPr>
              <w:t>得</w:t>
            </w:r>
            <w:r>
              <w:rPr>
                <w:rFonts w:hint="eastAsia" w:ascii="宋体" w:hAnsi="宋体"/>
                <w:lang w:val="en-US" w:eastAsia="zh-CN"/>
              </w:rPr>
              <w:t>2</w:t>
            </w:r>
            <w:r>
              <w:rPr>
                <w:rFonts w:hint="eastAsia" w:ascii="宋体" w:hAnsi="宋体"/>
              </w:rPr>
              <w:t xml:space="preserve">分； </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rPr>
            </w:pPr>
            <w:r>
              <w:rPr>
                <w:rFonts w:hint="eastAsia" w:ascii="宋体" w:hAnsi="宋体"/>
              </w:rPr>
              <w:t>3</w:t>
            </w:r>
            <w:r>
              <w:rPr>
                <w:rFonts w:hint="eastAsia" w:ascii="宋体" w:hAnsi="宋体"/>
                <w:lang w:eastAsia="zh-CN"/>
              </w:rPr>
              <w:t>、供应商自收到索赔申请资料之日起</w:t>
            </w:r>
            <w:r>
              <w:rPr>
                <w:rFonts w:hint="eastAsia" w:ascii="宋体" w:hAnsi="宋体"/>
              </w:rPr>
              <w:t>，</w:t>
            </w:r>
            <w:r>
              <w:rPr>
                <w:rFonts w:hint="eastAsia" w:ascii="宋体" w:hAnsi="宋体"/>
                <w:lang w:eastAsia="zh-CN"/>
              </w:rPr>
              <w:t>案件金额在人民币</w:t>
            </w:r>
            <w:r>
              <w:rPr>
                <w:rFonts w:hint="eastAsia" w:ascii="宋体" w:hAnsi="宋体"/>
                <w:lang w:val="en-US" w:eastAsia="zh-CN"/>
              </w:rPr>
              <w:t>1万元（含）以内7个工作日内结案，</w:t>
            </w:r>
            <w:r>
              <w:rPr>
                <w:rFonts w:hint="eastAsia" w:ascii="宋体" w:hAnsi="宋体"/>
                <w:lang w:eastAsia="zh-CN"/>
              </w:rPr>
              <w:t>案件金额在人民币</w:t>
            </w:r>
            <w:r>
              <w:rPr>
                <w:rFonts w:hint="eastAsia" w:ascii="宋体" w:hAnsi="宋体"/>
                <w:lang w:val="en-US" w:eastAsia="zh-CN"/>
              </w:rPr>
              <w:t>1万元以上9个工作日内结案的，</w:t>
            </w:r>
            <w:r>
              <w:rPr>
                <w:rFonts w:hint="eastAsia" w:ascii="宋体" w:hAnsi="宋体"/>
              </w:rPr>
              <w:t>得</w:t>
            </w:r>
            <w:r>
              <w:rPr>
                <w:rFonts w:hint="eastAsia" w:ascii="宋体" w:hAnsi="宋体"/>
                <w:lang w:val="en-US" w:eastAsia="zh-CN"/>
              </w:rPr>
              <w:t>1</w:t>
            </w:r>
            <w:r>
              <w:rPr>
                <w:rFonts w:hint="eastAsia" w:ascii="宋体" w:hAnsi="宋体"/>
              </w:rPr>
              <w:t xml:space="preserve">分； </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rPr>
            </w:pPr>
            <w:r>
              <w:rPr>
                <w:rFonts w:hint="eastAsia" w:ascii="宋体" w:hAnsi="宋体"/>
              </w:rPr>
              <w:t>4、</w:t>
            </w:r>
            <w:r>
              <w:rPr>
                <w:rFonts w:hint="eastAsia" w:ascii="宋体" w:hAnsi="宋体"/>
                <w:lang w:val="en-US" w:eastAsia="zh-CN"/>
              </w:rPr>
              <w:t>10个工作日或以上时间结案的</w:t>
            </w:r>
            <w:r>
              <w:rPr>
                <w:rFonts w:hint="eastAsia" w:ascii="宋体" w:hAnsi="宋体"/>
                <w:lang w:eastAsia="zh-CN"/>
              </w:rPr>
              <w:t>不得分</w:t>
            </w:r>
            <w:r>
              <w:rPr>
                <w:rFonts w:hint="eastAsia" w:ascii="宋体" w:hAnsi="宋体"/>
              </w:rPr>
              <w:t>。</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lang w:eastAsia="zh-CN"/>
              </w:rPr>
            </w:pPr>
            <w:r>
              <w:rPr>
                <w:rFonts w:hint="eastAsia" w:ascii="宋体" w:hAnsi="宋体"/>
                <w:lang w:eastAsia="zh-CN"/>
              </w:rPr>
              <w:t>注：</w:t>
            </w:r>
            <w:r>
              <w:rPr>
                <w:rFonts w:hint="eastAsia" w:ascii="宋体" w:hAnsi="宋体"/>
              </w:rPr>
              <w:t>须提供承诺书</w:t>
            </w:r>
            <w:r>
              <w:rPr>
                <w:rFonts w:hint="eastAsia" w:ascii="宋体" w:hAnsi="宋体"/>
                <w:lang w:eastAsia="zh-CN"/>
              </w:rPr>
              <w:t>或相关处理时效的证明材料</w:t>
            </w:r>
            <w:r>
              <w:rPr>
                <w:rFonts w:hint="eastAsia" w:ascii="宋体" w:hAnsi="宋体"/>
              </w:rPr>
              <w:t>并加盖投标人公章，承诺书格式自拟，不提供不得分</w:t>
            </w:r>
            <w:r>
              <w:rPr>
                <w:rFonts w:hint="eastAsia" w:ascii="宋体" w:hAnsi="宋体"/>
                <w:lang w:eastAsia="zh-CN"/>
              </w:rPr>
              <w:t>，本小项最高得</w:t>
            </w:r>
            <w:r>
              <w:rPr>
                <w:rFonts w:hint="eastAsia" w:ascii="宋体" w:hAnsi="宋体"/>
                <w:lang w:val="en-US" w:eastAsia="zh-CN"/>
              </w:rPr>
              <w:t>3分</w:t>
            </w:r>
            <w:r>
              <w:rPr>
                <w:rFonts w:hint="eastAsia" w:ascii="宋体" w:hAnsi="宋体"/>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50" w:hRule="atLeast"/>
          <w:jc w:val="center"/>
        </w:trPr>
        <w:tc>
          <w:tcPr>
            <w:tcW w:w="519" w:type="dxa"/>
            <w:vMerge w:val="continue"/>
            <w:tcBorders>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400" w:lineRule="exact"/>
              <w:textAlignment w:val="auto"/>
            </w:pPr>
          </w:p>
        </w:tc>
        <w:tc>
          <w:tcPr>
            <w:tcW w:w="1131" w:type="dxa"/>
            <w:vMerge w:val="continue"/>
            <w:tcBorders>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400" w:lineRule="exact"/>
              <w:textAlignment w:val="auto"/>
            </w:pPr>
          </w:p>
        </w:tc>
        <w:tc>
          <w:tcPr>
            <w:tcW w:w="915" w:type="dxa"/>
            <w:vMerge w:val="continue"/>
            <w:tcBorders>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400" w:lineRule="exact"/>
              <w:textAlignment w:val="auto"/>
            </w:pPr>
          </w:p>
        </w:tc>
        <w:tc>
          <w:tcPr>
            <w:tcW w:w="7695"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ascii="宋体" w:hAnsi="宋体"/>
              </w:rPr>
            </w:pPr>
            <w:r>
              <w:rPr>
                <w:rFonts w:hint="eastAsia" w:ascii="宋体" w:hAnsi="宋体"/>
                <w:lang w:val="en-US" w:eastAsia="zh-CN"/>
              </w:rPr>
              <w:t>（2）</w:t>
            </w:r>
            <w:r>
              <w:rPr>
                <w:rFonts w:hint="eastAsia" w:ascii="宋体" w:hAnsi="宋体"/>
              </w:rPr>
              <w:t>根据各供应商的理赔时效方案</w:t>
            </w:r>
            <w:r>
              <w:rPr>
                <w:rFonts w:hint="eastAsia" w:ascii="宋体" w:hAnsi="宋体"/>
                <w:lang w:eastAsia="zh-CN"/>
              </w:rPr>
              <w:t>（包括但不限于理赔服务时效、</w:t>
            </w:r>
            <w:r>
              <w:t>现场响应便捷性</w:t>
            </w:r>
            <w:r>
              <w:rPr>
                <w:rFonts w:hint="eastAsia"/>
                <w:lang w:eastAsia="zh-CN"/>
              </w:rPr>
              <w:t>、</w:t>
            </w:r>
            <w:r>
              <w:t>特殊情况处理措施</w:t>
            </w:r>
            <w:r>
              <w:rPr>
                <w:rFonts w:hint="eastAsia" w:ascii="宋体" w:hAnsi="宋体"/>
                <w:lang w:eastAsia="zh-CN"/>
              </w:rPr>
              <w:t>等</w:t>
            </w:r>
            <w:r>
              <w:rPr>
                <w:rFonts w:hint="eastAsia" w:ascii="宋体" w:hAnsi="宋体"/>
              </w:rPr>
              <w:t>进行综合评审：</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ascii="宋体" w:hAnsi="宋体"/>
              </w:rPr>
            </w:pPr>
            <w:r>
              <w:rPr>
                <w:rFonts w:hint="eastAsia" w:ascii="宋体" w:hAnsi="宋体"/>
              </w:rPr>
              <w:t>1、</w:t>
            </w:r>
            <w:r>
              <w:rPr>
                <w:rFonts w:hint="eastAsia" w:ascii="宋体" w:hAnsi="宋体"/>
                <w:lang w:eastAsia="zh-CN"/>
              </w:rPr>
              <w:t>供应商理赔时效方案完善，</w:t>
            </w:r>
            <w:r>
              <w:rPr>
                <w:rFonts w:hint="eastAsia" w:ascii="宋体" w:hAnsi="宋体"/>
              </w:rPr>
              <w:t>接到投保人或被保险人的出险报案后</w:t>
            </w:r>
            <w:r>
              <w:rPr>
                <w:rFonts w:hint="eastAsia" w:ascii="宋体" w:hAnsi="宋体"/>
                <w:lang w:eastAsia="zh-CN"/>
              </w:rPr>
              <w:t>能快速响应，方案完全满足采购人需求的</w:t>
            </w:r>
            <w:r>
              <w:rPr>
                <w:rFonts w:hint="eastAsia" w:ascii="宋体" w:hAnsi="宋体"/>
              </w:rPr>
              <w:t>得</w:t>
            </w:r>
            <w:r>
              <w:rPr>
                <w:rFonts w:hint="eastAsia" w:ascii="宋体" w:hAnsi="宋体"/>
                <w:lang w:val="en-US" w:eastAsia="zh-CN"/>
              </w:rPr>
              <w:t>5</w:t>
            </w:r>
            <w:r>
              <w:rPr>
                <w:rFonts w:hint="eastAsia" w:ascii="宋体" w:hAnsi="宋体"/>
              </w:rPr>
              <w:t>分；</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rPr>
            </w:pPr>
            <w:r>
              <w:rPr>
                <w:rFonts w:hint="eastAsia" w:ascii="宋体" w:hAnsi="宋体"/>
              </w:rPr>
              <w:t>2、</w:t>
            </w:r>
            <w:r>
              <w:rPr>
                <w:rFonts w:hint="eastAsia" w:ascii="宋体" w:hAnsi="宋体"/>
                <w:lang w:eastAsia="zh-CN"/>
              </w:rPr>
              <w:t>供应商理赔时效方案较完善，</w:t>
            </w:r>
            <w:r>
              <w:rPr>
                <w:rFonts w:hint="eastAsia" w:ascii="宋体" w:hAnsi="宋体"/>
              </w:rPr>
              <w:t>接到投保人或被保险人的出险报案后</w:t>
            </w:r>
            <w:r>
              <w:rPr>
                <w:rFonts w:hint="eastAsia" w:ascii="宋体" w:hAnsi="宋体"/>
                <w:lang w:eastAsia="zh-CN"/>
              </w:rPr>
              <w:t>能尽快响应，方案相对满足采购人需求的</w:t>
            </w:r>
            <w:r>
              <w:rPr>
                <w:rFonts w:hint="eastAsia" w:ascii="宋体" w:hAnsi="宋体"/>
              </w:rPr>
              <w:t>得</w:t>
            </w:r>
            <w:r>
              <w:rPr>
                <w:rFonts w:hint="eastAsia" w:ascii="宋体" w:hAnsi="宋体"/>
                <w:lang w:val="en-US" w:eastAsia="zh-CN"/>
              </w:rPr>
              <w:t>3</w:t>
            </w:r>
            <w:r>
              <w:rPr>
                <w:rFonts w:hint="eastAsia" w:ascii="宋体" w:hAnsi="宋体"/>
              </w:rPr>
              <w:t xml:space="preserve">分； </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rPr>
            </w:pPr>
            <w:r>
              <w:rPr>
                <w:rFonts w:hint="eastAsia" w:ascii="宋体" w:hAnsi="宋体"/>
              </w:rPr>
              <w:t>3</w:t>
            </w:r>
            <w:r>
              <w:rPr>
                <w:rFonts w:hint="eastAsia" w:ascii="宋体" w:hAnsi="宋体"/>
                <w:lang w:eastAsia="zh-CN"/>
              </w:rPr>
              <w:t>、供应商理赔时效方案不完善，</w:t>
            </w:r>
            <w:r>
              <w:rPr>
                <w:rFonts w:hint="eastAsia" w:ascii="宋体" w:hAnsi="宋体"/>
              </w:rPr>
              <w:t>接到投保人或被保险人的出险报案后</w:t>
            </w:r>
            <w:r>
              <w:rPr>
                <w:rFonts w:hint="eastAsia" w:ascii="宋体" w:hAnsi="宋体"/>
                <w:lang w:eastAsia="zh-CN"/>
              </w:rPr>
              <w:t>响应较慢，方案不能满足采购人需求的</w:t>
            </w:r>
            <w:r>
              <w:rPr>
                <w:rFonts w:hint="eastAsia" w:ascii="宋体" w:hAnsi="宋体"/>
              </w:rPr>
              <w:t>得</w:t>
            </w:r>
            <w:r>
              <w:rPr>
                <w:rFonts w:hint="eastAsia" w:ascii="宋体" w:hAnsi="宋体"/>
                <w:lang w:val="en-US" w:eastAsia="zh-CN"/>
              </w:rPr>
              <w:t>1</w:t>
            </w:r>
            <w:r>
              <w:rPr>
                <w:rFonts w:hint="eastAsia" w:ascii="宋体" w:hAnsi="宋体"/>
              </w:rPr>
              <w:t xml:space="preserve">分； </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rPr>
            </w:pPr>
            <w:r>
              <w:rPr>
                <w:rFonts w:hint="eastAsia" w:ascii="宋体" w:hAnsi="宋体"/>
              </w:rPr>
              <w:t>4、未提供方案不得分。</w:t>
            </w:r>
          </w:p>
          <w:p>
            <w:pPr>
              <w:spacing w:line="400" w:lineRule="exact"/>
              <w:rPr>
                <w:rFonts w:hint="default" w:eastAsia="宋体"/>
                <w:lang w:val="en-US" w:eastAsia="zh-CN"/>
              </w:rPr>
            </w:pPr>
            <w:r>
              <w:rPr>
                <w:rFonts w:hint="eastAsia" w:ascii="宋体" w:hAnsi="宋体"/>
                <w:lang w:eastAsia="zh-CN"/>
              </w:rPr>
              <w:t>注：本小项最高得</w:t>
            </w:r>
            <w:r>
              <w:rPr>
                <w:rFonts w:hint="eastAsia" w:ascii="宋体" w:hAnsi="宋体"/>
                <w:lang w:val="en-US" w:eastAsia="zh-CN"/>
              </w:rPr>
              <w:t>5分。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194" w:hRule="atLeast"/>
          <w:jc w:val="center"/>
        </w:trPr>
        <w:tc>
          <w:tcPr>
            <w:tcW w:w="519" w:type="dxa"/>
            <w:tcBorders>
              <w:top w:val="single" w:color="auto" w:sz="4" w:space="0"/>
              <w:left w:val="single" w:color="auto" w:sz="4" w:space="0"/>
              <w:bottom w:val="single" w:color="auto" w:sz="4" w:space="0"/>
              <w:right w:val="single" w:color="auto" w:sz="4" w:space="0"/>
            </w:tcBorders>
            <w:noWrap w:val="0"/>
            <w:vAlign w:val="center"/>
          </w:tcPr>
          <w:p>
            <w:pPr>
              <w:numPr>
                <w:ilvl w:val="0"/>
                <w:numId w:val="14"/>
              </w:numPr>
              <w:jc w:val="center"/>
              <w:rPr>
                <w:rFonts w:hint="default" w:ascii="Times New Roman" w:hAnsi="Times New Roman" w:cs="Times New Roman" w:eastAsiaTheme="minorEastAsia"/>
                <w:color w:val="auto"/>
                <w:szCs w:val="21"/>
                <w:highlight w:val="none"/>
              </w:rPr>
            </w:pPr>
          </w:p>
        </w:tc>
        <w:tc>
          <w:tcPr>
            <w:tcW w:w="1131" w:type="dxa"/>
            <w:tcBorders>
              <w:top w:val="single" w:color="auto" w:sz="4" w:space="0"/>
              <w:left w:val="single" w:color="auto" w:sz="4" w:space="0"/>
              <w:bottom w:val="single" w:color="auto" w:sz="4" w:space="0"/>
              <w:right w:val="single" w:color="auto" w:sz="4" w:space="0"/>
            </w:tcBorders>
            <w:noWrap w:val="0"/>
            <w:vAlign w:val="center"/>
          </w:tcPr>
          <w:p>
            <w:pPr>
              <w:pStyle w:val="40"/>
              <w:spacing w:before="21" w:line="278" w:lineRule="auto"/>
              <w:ind w:left="115" w:leftChars="0" w:right="99" w:rightChars="0"/>
              <w:jc w:val="center"/>
              <w:rPr>
                <w:rFonts w:hint="default" w:ascii="Times New Roman" w:hAnsi="Times New Roman" w:cs="Times New Roman" w:eastAsiaTheme="minorEastAsia"/>
                <w:color w:val="auto"/>
                <w:szCs w:val="21"/>
                <w:highlight w:val="none"/>
                <w:lang w:val="en-US" w:eastAsia="zh-CN" w:bidi="ar"/>
              </w:rPr>
            </w:pPr>
            <w:r>
              <w:rPr>
                <w:rFonts w:hint="eastAsia" w:ascii="宋体" w:hAnsi="宋体" w:cs="宋体"/>
              </w:rPr>
              <w:t>理赔服务方案</w:t>
            </w:r>
          </w:p>
        </w:tc>
        <w:tc>
          <w:tcPr>
            <w:tcW w:w="915" w:type="dxa"/>
            <w:tcBorders>
              <w:top w:val="single" w:color="auto" w:sz="4" w:space="0"/>
              <w:left w:val="single" w:color="auto" w:sz="4" w:space="0"/>
              <w:bottom w:val="single" w:color="auto" w:sz="4" w:space="0"/>
              <w:right w:val="single" w:color="auto" w:sz="4" w:space="0"/>
            </w:tcBorders>
            <w:noWrap w:val="0"/>
            <w:vAlign w:val="center"/>
          </w:tcPr>
          <w:p>
            <w:pPr>
              <w:jc w:val="center"/>
              <w:rPr>
                <w:rFonts w:hint="default" w:ascii="Times New Roman" w:hAnsi="Times New Roman" w:cs="Times New Roman" w:eastAsiaTheme="minorEastAsia"/>
                <w:color w:val="auto"/>
                <w:szCs w:val="21"/>
                <w:highlight w:val="none"/>
                <w:lang w:val="en-US" w:eastAsia="zh-CN" w:bidi="ar"/>
              </w:rPr>
            </w:pPr>
            <w:r>
              <w:rPr>
                <w:rFonts w:hint="eastAsia" w:cs="Times New Roman" w:eastAsiaTheme="minorEastAsia"/>
                <w:color w:val="auto"/>
                <w:szCs w:val="21"/>
                <w:highlight w:val="none"/>
                <w:lang w:val="en-US" w:eastAsia="zh-CN" w:bidi="ar"/>
              </w:rPr>
              <w:t>10</w:t>
            </w:r>
          </w:p>
        </w:tc>
        <w:tc>
          <w:tcPr>
            <w:tcW w:w="7695"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ascii="宋体" w:hAnsi="宋体"/>
              </w:rPr>
            </w:pPr>
            <w:r>
              <w:rPr>
                <w:rFonts w:hint="eastAsia" w:ascii="宋体" w:hAnsi="宋体"/>
              </w:rPr>
              <w:t>根据各供应商</w:t>
            </w:r>
            <w:r>
              <w:t>针对本项目需求制定的理赔服务方案进行综合评审，包括但不限于</w:t>
            </w:r>
            <w:r>
              <w:rPr>
                <w:rFonts w:hint="eastAsia"/>
                <w:lang w:eastAsia="zh-CN"/>
              </w:rPr>
              <w:t>风险管理</w:t>
            </w:r>
            <w:r>
              <w:t>、快速通道、理赔单证、</w:t>
            </w:r>
            <w:r>
              <w:rPr>
                <w:rFonts w:hint="eastAsia"/>
                <w:lang w:eastAsia="zh-CN"/>
              </w:rPr>
              <w:t>承保服务、</w:t>
            </w:r>
            <w:r>
              <w:t>认可调解及鉴定结果的保障措施及承诺</w:t>
            </w:r>
            <w:r>
              <w:rPr>
                <w:rFonts w:hint="eastAsia" w:ascii="宋体" w:hAnsi="宋体"/>
                <w:lang w:eastAsia="zh-CN"/>
              </w:rPr>
              <w:t>等</w:t>
            </w:r>
            <w:r>
              <w:rPr>
                <w:rFonts w:hint="eastAsia" w:ascii="宋体" w:hAnsi="宋体"/>
              </w:rPr>
              <w:t>：</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ascii="宋体" w:hAnsi="宋体"/>
              </w:rPr>
            </w:pPr>
            <w:r>
              <w:rPr>
                <w:rFonts w:hint="eastAsia" w:ascii="宋体" w:hAnsi="宋体"/>
              </w:rPr>
              <w:t>1、供应商</w:t>
            </w:r>
            <w:r>
              <w:rPr>
                <w:rFonts w:hint="eastAsia" w:ascii="宋体" w:hAnsi="宋体"/>
                <w:lang w:eastAsia="zh-CN"/>
              </w:rPr>
              <w:t>提供的</w:t>
            </w:r>
            <w:r>
              <w:rPr>
                <w:rFonts w:hint="eastAsia" w:ascii="宋体" w:hAnsi="宋体"/>
              </w:rPr>
              <w:t>方案</w:t>
            </w:r>
            <w:r>
              <w:t>全面详细，清晰合理</w:t>
            </w:r>
            <w:r>
              <w:rPr>
                <w:rFonts w:hint="eastAsia"/>
                <w:lang w:eastAsia="zh-CN"/>
              </w:rPr>
              <w:t>，</w:t>
            </w:r>
            <w:r>
              <w:t>可操作性强</w:t>
            </w:r>
            <w:r>
              <w:rPr>
                <w:rFonts w:hint="eastAsia"/>
                <w:lang w:eastAsia="zh-CN"/>
              </w:rPr>
              <w:t>，</w:t>
            </w:r>
            <w:r>
              <w:t>符合本项目的实际需要</w:t>
            </w:r>
            <w:r>
              <w:rPr>
                <w:rFonts w:hint="eastAsia"/>
                <w:lang w:eastAsia="zh-CN"/>
              </w:rPr>
              <w:t>；</w:t>
            </w:r>
            <w:r>
              <w:rPr>
                <w:rFonts w:hint="eastAsia" w:ascii="宋体" w:hAnsi="宋体"/>
                <w:lang w:eastAsia="zh-CN"/>
              </w:rPr>
              <w:t>风险管理的措施</w:t>
            </w:r>
            <w:r>
              <w:rPr>
                <w:rFonts w:hint="eastAsia" w:ascii="宋体" w:hAnsi="宋体"/>
              </w:rPr>
              <w:t>完善，</w:t>
            </w:r>
            <w:r>
              <w:t>快速通道、理赔单证、</w:t>
            </w:r>
            <w:r>
              <w:rPr>
                <w:rFonts w:hint="eastAsia"/>
                <w:lang w:eastAsia="zh-CN"/>
              </w:rPr>
              <w:t>承保服务、</w:t>
            </w:r>
            <w:r>
              <w:t>认可调解及鉴定结果的保障措施及承诺</w:t>
            </w:r>
            <w:r>
              <w:rPr>
                <w:rFonts w:hint="eastAsia" w:ascii="宋体" w:hAnsi="宋体"/>
              </w:rPr>
              <w:t>全面</w:t>
            </w:r>
            <w:r>
              <w:rPr>
                <w:rFonts w:hint="eastAsia" w:ascii="宋体" w:hAnsi="宋体"/>
                <w:lang w:eastAsia="zh-CN"/>
              </w:rPr>
              <w:t>，</w:t>
            </w:r>
            <w:r>
              <w:rPr>
                <w:rFonts w:hint="eastAsia" w:ascii="宋体" w:hAnsi="宋体"/>
              </w:rPr>
              <w:t xml:space="preserve">得10分； </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ascii="宋体" w:hAnsi="宋体"/>
              </w:rPr>
            </w:pPr>
            <w:r>
              <w:rPr>
                <w:rFonts w:hint="eastAsia" w:ascii="宋体" w:hAnsi="宋体"/>
              </w:rPr>
              <w:t>2、供应商</w:t>
            </w:r>
            <w:r>
              <w:rPr>
                <w:rFonts w:hint="eastAsia" w:ascii="宋体" w:hAnsi="宋体"/>
                <w:lang w:eastAsia="zh-CN"/>
              </w:rPr>
              <w:t>提供的</w:t>
            </w:r>
            <w:r>
              <w:rPr>
                <w:rFonts w:hint="eastAsia" w:ascii="宋体" w:hAnsi="宋体"/>
              </w:rPr>
              <w:t>方案</w:t>
            </w:r>
            <w:r>
              <w:rPr>
                <w:rFonts w:hint="eastAsia"/>
                <w:lang w:eastAsia="zh-CN"/>
              </w:rPr>
              <w:t>较</w:t>
            </w:r>
            <w:r>
              <w:t>详细，清晰合理</w:t>
            </w:r>
            <w:r>
              <w:rPr>
                <w:rFonts w:hint="eastAsia"/>
                <w:lang w:eastAsia="zh-CN"/>
              </w:rPr>
              <w:t>，</w:t>
            </w:r>
            <w:r>
              <w:t>可操作性</w:t>
            </w:r>
            <w:r>
              <w:rPr>
                <w:rFonts w:hint="eastAsia"/>
                <w:lang w:eastAsia="zh-CN"/>
              </w:rPr>
              <w:t>较</w:t>
            </w:r>
            <w:r>
              <w:t>强</w:t>
            </w:r>
            <w:r>
              <w:rPr>
                <w:rFonts w:hint="eastAsia"/>
                <w:lang w:eastAsia="zh-CN"/>
              </w:rPr>
              <w:t>，基本</w:t>
            </w:r>
            <w:r>
              <w:t>符合本项目的实际需要</w:t>
            </w:r>
            <w:r>
              <w:rPr>
                <w:rFonts w:hint="eastAsia"/>
                <w:lang w:eastAsia="zh-CN"/>
              </w:rPr>
              <w:t>；</w:t>
            </w:r>
            <w:r>
              <w:rPr>
                <w:rFonts w:hint="eastAsia" w:ascii="宋体" w:hAnsi="宋体"/>
                <w:lang w:eastAsia="zh-CN"/>
              </w:rPr>
              <w:t>风险管理的措施较</w:t>
            </w:r>
            <w:r>
              <w:rPr>
                <w:rFonts w:hint="eastAsia" w:ascii="宋体" w:hAnsi="宋体"/>
              </w:rPr>
              <w:t>完善，</w:t>
            </w:r>
            <w:r>
              <w:t>快速通道、理赔单证、</w:t>
            </w:r>
            <w:r>
              <w:rPr>
                <w:rFonts w:hint="eastAsia"/>
                <w:lang w:eastAsia="zh-CN"/>
              </w:rPr>
              <w:t>承保服务、</w:t>
            </w:r>
            <w:r>
              <w:t>认可调解及鉴定结果的保障措施及承诺</w:t>
            </w:r>
            <w:r>
              <w:rPr>
                <w:rFonts w:hint="eastAsia"/>
                <w:lang w:eastAsia="zh-CN"/>
              </w:rPr>
              <w:t>较</w:t>
            </w:r>
            <w:r>
              <w:rPr>
                <w:rFonts w:hint="eastAsia" w:ascii="宋体" w:hAnsi="宋体"/>
              </w:rPr>
              <w:t xml:space="preserve">全面，得6分； </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rPr>
            </w:pPr>
            <w:r>
              <w:rPr>
                <w:rFonts w:hint="eastAsia" w:ascii="宋体" w:hAnsi="宋体"/>
              </w:rPr>
              <w:t>3、供应商</w:t>
            </w:r>
            <w:r>
              <w:rPr>
                <w:rFonts w:hint="eastAsia" w:ascii="宋体" w:hAnsi="宋体"/>
                <w:lang w:eastAsia="zh-CN"/>
              </w:rPr>
              <w:t>提供的</w:t>
            </w:r>
            <w:r>
              <w:rPr>
                <w:rFonts w:hint="eastAsia" w:ascii="宋体" w:hAnsi="宋体"/>
              </w:rPr>
              <w:t>方案</w:t>
            </w:r>
            <w:r>
              <w:rPr>
                <w:rFonts w:hint="eastAsia" w:ascii="宋体" w:hAnsi="宋体" w:eastAsia="宋体" w:cs="宋体"/>
                <w:sz w:val="21"/>
                <w:szCs w:val="21"/>
              </w:rPr>
              <w:t>不够详尽</w:t>
            </w:r>
            <w:r>
              <w:rPr>
                <w:rFonts w:hint="eastAsia"/>
                <w:lang w:eastAsia="zh-CN"/>
              </w:rPr>
              <w:t>，</w:t>
            </w:r>
            <w:r>
              <w:t>部分内容不具有可操作性</w:t>
            </w:r>
            <w:r>
              <w:rPr>
                <w:rFonts w:hint="eastAsia"/>
                <w:lang w:eastAsia="zh-CN"/>
              </w:rPr>
              <w:t>，内容不</w:t>
            </w:r>
            <w:r>
              <w:t>符合本项目的实际需要</w:t>
            </w:r>
            <w:r>
              <w:rPr>
                <w:rFonts w:hint="eastAsia"/>
                <w:lang w:eastAsia="zh-CN"/>
              </w:rPr>
              <w:t>；</w:t>
            </w:r>
            <w:r>
              <w:rPr>
                <w:rFonts w:hint="eastAsia" w:ascii="宋体" w:hAnsi="宋体"/>
                <w:lang w:eastAsia="zh-CN"/>
              </w:rPr>
              <w:t>风险管理的措施不</w:t>
            </w:r>
            <w:r>
              <w:rPr>
                <w:rFonts w:hint="eastAsia" w:ascii="宋体" w:hAnsi="宋体"/>
              </w:rPr>
              <w:t>完善，</w:t>
            </w:r>
            <w:r>
              <w:t>快速通道、理赔单证、</w:t>
            </w:r>
            <w:r>
              <w:rPr>
                <w:rFonts w:hint="eastAsia"/>
                <w:lang w:eastAsia="zh-CN"/>
              </w:rPr>
              <w:t>承保服务、</w:t>
            </w:r>
            <w:r>
              <w:t>认可调解及鉴定结果的保障措施及承诺</w:t>
            </w:r>
            <w:r>
              <w:rPr>
                <w:rFonts w:hint="eastAsia"/>
                <w:lang w:eastAsia="zh-CN"/>
              </w:rPr>
              <w:t>不</w:t>
            </w:r>
            <w:r>
              <w:rPr>
                <w:rFonts w:hint="eastAsia" w:ascii="宋体" w:hAnsi="宋体"/>
              </w:rPr>
              <w:t>全面，得2分；</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default" w:ascii="Times New Roman" w:hAnsi="Times New Roman" w:cs="Times New Roman" w:eastAsiaTheme="minorEastAsia"/>
                <w:color w:val="auto"/>
                <w:szCs w:val="21"/>
                <w:highlight w:val="none"/>
                <w:lang w:bidi="ar"/>
              </w:rPr>
            </w:pPr>
            <w:r>
              <w:rPr>
                <w:rFonts w:hint="eastAsia" w:ascii="宋体" w:hAnsi="宋体"/>
              </w:rPr>
              <w:t>4、未提供方案不得分。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194" w:hRule="atLeast"/>
          <w:jc w:val="center"/>
        </w:trPr>
        <w:tc>
          <w:tcPr>
            <w:tcW w:w="519" w:type="dxa"/>
            <w:tcBorders>
              <w:top w:val="single" w:color="auto" w:sz="4" w:space="0"/>
              <w:left w:val="single" w:color="auto" w:sz="4" w:space="0"/>
              <w:bottom w:val="single" w:color="auto" w:sz="4" w:space="0"/>
              <w:right w:val="single" w:color="auto" w:sz="4" w:space="0"/>
            </w:tcBorders>
            <w:noWrap w:val="0"/>
            <w:vAlign w:val="center"/>
          </w:tcPr>
          <w:p>
            <w:pPr>
              <w:numPr>
                <w:ilvl w:val="0"/>
                <w:numId w:val="14"/>
              </w:numPr>
              <w:jc w:val="center"/>
              <w:rPr>
                <w:rFonts w:hint="default" w:ascii="Times New Roman" w:hAnsi="Times New Roman" w:cs="Times New Roman" w:eastAsiaTheme="minorEastAsia"/>
                <w:color w:val="auto"/>
                <w:szCs w:val="21"/>
                <w:highlight w:val="none"/>
              </w:rPr>
            </w:pPr>
          </w:p>
        </w:tc>
        <w:tc>
          <w:tcPr>
            <w:tcW w:w="1131" w:type="dxa"/>
            <w:tcBorders>
              <w:top w:val="single" w:color="auto" w:sz="4" w:space="0"/>
              <w:left w:val="single" w:color="auto" w:sz="4" w:space="0"/>
              <w:bottom w:val="single" w:color="auto" w:sz="4" w:space="0"/>
              <w:right w:val="single" w:color="auto" w:sz="4" w:space="0"/>
            </w:tcBorders>
            <w:noWrap w:val="0"/>
            <w:vAlign w:val="center"/>
          </w:tcPr>
          <w:p>
            <w:pPr>
              <w:spacing w:line="276" w:lineRule="auto"/>
              <w:jc w:val="center"/>
              <w:rPr>
                <w:rFonts w:hint="default" w:ascii="宋体" w:hAnsi="宋体" w:eastAsia="宋体" w:cs="黑体"/>
                <w:kern w:val="2"/>
                <w:sz w:val="21"/>
                <w:szCs w:val="22"/>
                <w:lang w:val="en-US" w:eastAsia="zh-CN" w:bidi="ar-SA"/>
              </w:rPr>
            </w:pPr>
            <w:r>
              <w:rPr>
                <w:rFonts w:hint="eastAsia" w:ascii="宋体" w:hAnsi="宋体" w:cs="宋体"/>
                <w:lang w:eastAsia="zh-CN"/>
              </w:rPr>
              <w:t>保险应急预案</w:t>
            </w:r>
          </w:p>
        </w:tc>
        <w:tc>
          <w:tcPr>
            <w:tcW w:w="915" w:type="dxa"/>
            <w:tcBorders>
              <w:top w:val="single" w:color="auto" w:sz="4" w:space="0"/>
              <w:left w:val="single" w:color="auto" w:sz="4" w:space="0"/>
              <w:bottom w:val="single" w:color="auto" w:sz="4" w:space="0"/>
              <w:right w:val="single" w:color="auto" w:sz="4" w:space="0"/>
            </w:tcBorders>
            <w:noWrap w:val="0"/>
            <w:vAlign w:val="center"/>
          </w:tcPr>
          <w:p>
            <w:pPr>
              <w:jc w:val="center"/>
              <w:rPr>
                <w:rFonts w:hint="default" w:ascii="Times New Roman" w:hAnsi="Times New Roman" w:cs="Times New Roman" w:eastAsiaTheme="minorEastAsia"/>
                <w:color w:val="auto"/>
                <w:szCs w:val="21"/>
                <w:highlight w:val="none"/>
                <w:lang w:val="en-US" w:eastAsia="zh-CN"/>
              </w:rPr>
            </w:pPr>
            <w:r>
              <w:rPr>
                <w:rFonts w:hint="eastAsia" w:cs="Times New Roman" w:eastAsiaTheme="minorEastAsia"/>
                <w:color w:val="auto"/>
                <w:szCs w:val="21"/>
                <w:highlight w:val="none"/>
                <w:lang w:val="en-US" w:eastAsia="zh-CN"/>
              </w:rPr>
              <w:t>10</w:t>
            </w:r>
          </w:p>
        </w:tc>
        <w:tc>
          <w:tcPr>
            <w:tcW w:w="769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ascii="宋体" w:hAnsi="宋体"/>
              </w:rPr>
            </w:pPr>
            <w:r>
              <w:rPr>
                <w:rFonts w:hint="eastAsia" w:ascii="宋体" w:hAnsi="宋体"/>
              </w:rPr>
              <w:t>根据各供应商的</w:t>
            </w:r>
            <w:r>
              <w:rPr>
                <w:rFonts w:hint="eastAsia" w:ascii="宋体" w:hAnsi="宋体"/>
                <w:lang w:eastAsia="zh-CN"/>
              </w:rPr>
              <w:t>保险应急预案</w:t>
            </w:r>
            <w:r>
              <w:rPr>
                <w:rFonts w:hint="eastAsia" w:ascii="宋体" w:hAnsi="宋体"/>
              </w:rPr>
              <w:t>方案进行综合评审</w:t>
            </w:r>
            <w:r>
              <w:rPr>
                <w:rFonts w:hint="eastAsia" w:ascii="宋体" w:hAnsi="宋体"/>
                <w:lang w:eastAsia="zh-CN"/>
              </w:rPr>
              <w:t>，包括</w:t>
            </w:r>
            <w:r>
              <w:rPr>
                <w:rFonts w:hint="eastAsia" w:ascii="宋体" w:hAnsi="宋体"/>
                <w:lang w:val="en-US" w:eastAsia="zh-CN"/>
              </w:rPr>
              <w:t>但不限于</w:t>
            </w:r>
            <w:r>
              <w:rPr>
                <w:rFonts w:hint="eastAsia" w:ascii="宋体" w:hAnsi="宋体"/>
                <w:lang w:eastAsia="zh-CN"/>
              </w:rPr>
              <w:t>投诉处理、应急处置机制、制度、流程及</w:t>
            </w:r>
            <w:r>
              <w:rPr>
                <w:rFonts w:hint="eastAsia" w:ascii="宋体" w:hAnsi="宋体"/>
              </w:rPr>
              <w:t>发生重特大事故损失的保险应急预案</w:t>
            </w:r>
            <w:r>
              <w:rPr>
                <w:rFonts w:hint="eastAsia" w:ascii="宋体" w:hAnsi="宋体"/>
                <w:lang w:eastAsia="zh-CN"/>
              </w:rPr>
              <w:t>（</w:t>
            </w:r>
            <w:r>
              <w:rPr>
                <w:rFonts w:hint="eastAsia" w:ascii="宋体" w:hAnsi="宋体"/>
              </w:rPr>
              <w:t>包括理赔绿色通道、医疗探视、快捷救援的行动举措等</w:t>
            </w:r>
            <w:r>
              <w:rPr>
                <w:rFonts w:hint="eastAsia" w:ascii="宋体" w:hAnsi="宋体"/>
                <w:lang w:eastAsia="zh-CN"/>
              </w:rPr>
              <w:t>）等</w:t>
            </w:r>
            <w:r>
              <w:rPr>
                <w:rFonts w:hint="eastAsia" w:ascii="宋体" w:hAnsi="宋体"/>
              </w:rPr>
              <w:t xml:space="preserve">： </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ascii="宋体" w:hAnsi="宋体"/>
              </w:rPr>
            </w:pPr>
            <w:r>
              <w:rPr>
                <w:rFonts w:hint="eastAsia" w:ascii="宋体" w:hAnsi="宋体"/>
              </w:rPr>
              <w:t>1、供应商对理赔投诉处理应对迅速，</w:t>
            </w:r>
            <w:r>
              <w:rPr>
                <w:rFonts w:hint="eastAsia" w:ascii="宋体" w:hAnsi="宋体"/>
                <w:lang w:eastAsia="zh-CN"/>
              </w:rPr>
              <w:t>应急处置措施、机制、制度、流程等</w:t>
            </w:r>
            <w:r>
              <w:rPr>
                <w:rFonts w:hint="eastAsia" w:ascii="宋体" w:hAnsi="宋体"/>
              </w:rPr>
              <w:t>全面、合理，应急预案中理赔绿色通道非常完善，医疗探视、快捷救援行动举措非常满足项目实际需求</w:t>
            </w:r>
            <w:r>
              <w:rPr>
                <w:rFonts w:hint="eastAsia" w:ascii="宋体" w:hAnsi="宋体"/>
                <w:lang w:eastAsia="zh-CN"/>
              </w:rPr>
              <w:t>，</w:t>
            </w:r>
            <w:r>
              <w:rPr>
                <w:rFonts w:hint="eastAsia" w:ascii="宋体" w:hAnsi="宋体"/>
              </w:rPr>
              <w:t>得10分；</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rPr>
            </w:pPr>
            <w:r>
              <w:rPr>
                <w:rFonts w:hint="eastAsia" w:ascii="宋体" w:hAnsi="宋体"/>
              </w:rPr>
              <w:t>2、供应商对理赔投诉处理应对速度一般，</w:t>
            </w:r>
            <w:r>
              <w:rPr>
                <w:rFonts w:hint="eastAsia" w:ascii="宋体" w:hAnsi="宋体"/>
                <w:lang w:eastAsia="zh-CN"/>
              </w:rPr>
              <w:t>应急处置措施、制度、流程等</w:t>
            </w:r>
            <w:r>
              <w:rPr>
                <w:rFonts w:hint="eastAsia" w:ascii="宋体" w:hAnsi="宋体"/>
              </w:rPr>
              <w:t>较全面、合理，应急预案中理赔绿色通道较完善，医疗探视、快捷救援行动举措基本符合项目实际需求</w:t>
            </w:r>
            <w:r>
              <w:rPr>
                <w:rFonts w:hint="eastAsia" w:ascii="宋体" w:hAnsi="宋体"/>
                <w:lang w:eastAsia="zh-CN"/>
              </w:rPr>
              <w:t>，</w:t>
            </w:r>
            <w:r>
              <w:rPr>
                <w:rFonts w:hint="eastAsia" w:ascii="宋体" w:hAnsi="宋体"/>
              </w:rPr>
              <w:t xml:space="preserve">得6分； </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ascii="宋体" w:hAnsi="宋体"/>
              </w:rPr>
            </w:pPr>
            <w:r>
              <w:rPr>
                <w:rFonts w:hint="eastAsia" w:ascii="宋体" w:hAnsi="宋体"/>
              </w:rPr>
              <w:t>3、供应商对理赔投诉处理应对速度慢，</w:t>
            </w:r>
            <w:r>
              <w:rPr>
                <w:rFonts w:hint="eastAsia" w:ascii="宋体" w:hAnsi="宋体"/>
                <w:lang w:eastAsia="zh-CN"/>
              </w:rPr>
              <w:t>应急处置措施、制度、流程等</w:t>
            </w:r>
            <w:r>
              <w:rPr>
                <w:rFonts w:hint="eastAsia" w:ascii="宋体" w:hAnsi="宋体"/>
              </w:rPr>
              <w:t>不够全面、不够合理，应急预案中理赔绿色通道不够完善，医疗探视、快捷救援行动举措和项目实际需求不够贴切</w:t>
            </w:r>
            <w:r>
              <w:rPr>
                <w:rFonts w:hint="eastAsia" w:ascii="宋体" w:hAnsi="宋体"/>
                <w:lang w:eastAsia="zh-CN"/>
              </w:rPr>
              <w:t>，</w:t>
            </w:r>
            <w:r>
              <w:rPr>
                <w:rFonts w:hint="eastAsia" w:ascii="宋体" w:hAnsi="宋体"/>
              </w:rPr>
              <w:t>得2分；</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default" w:ascii="Times New Roman" w:hAnsi="Times New Roman" w:cs="Times New Roman" w:eastAsiaTheme="minorEastAsia"/>
                <w:color w:val="auto"/>
                <w:highlight w:val="none"/>
              </w:rPr>
            </w:pPr>
            <w:r>
              <w:rPr>
                <w:rFonts w:hint="eastAsia" w:ascii="宋体" w:hAnsi="宋体"/>
              </w:rPr>
              <w:t>4、未提供方案不得分。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65" w:hRule="atLeast"/>
          <w:jc w:val="center"/>
        </w:trPr>
        <w:tc>
          <w:tcPr>
            <w:tcW w:w="519" w:type="dxa"/>
            <w:tcBorders>
              <w:top w:val="single" w:color="auto" w:sz="4" w:space="0"/>
              <w:left w:val="single" w:color="auto" w:sz="4" w:space="0"/>
              <w:bottom w:val="single" w:color="auto" w:sz="4" w:space="0"/>
              <w:right w:val="single" w:color="auto" w:sz="4" w:space="0"/>
            </w:tcBorders>
            <w:noWrap w:val="0"/>
            <w:vAlign w:val="center"/>
          </w:tcPr>
          <w:p>
            <w:pPr>
              <w:numPr>
                <w:ilvl w:val="0"/>
                <w:numId w:val="14"/>
              </w:numPr>
              <w:jc w:val="center"/>
              <w:rPr>
                <w:rFonts w:hint="default" w:ascii="Times New Roman" w:hAnsi="Times New Roman" w:cs="Times New Roman" w:eastAsiaTheme="minorEastAsia"/>
                <w:color w:val="auto"/>
                <w:szCs w:val="21"/>
                <w:highlight w:val="none"/>
              </w:rPr>
            </w:pPr>
          </w:p>
        </w:tc>
        <w:tc>
          <w:tcPr>
            <w:tcW w:w="1131" w:type="dxa"/>
            <w:tcBorders>
              <w:top w:val="single" w:color="auto" w:sz="4" w:space="0"/>
              <w:left w:val="single" w:color="auto" w:sz="4" w:space="0"/>
              <w:bottom w:val="single" w:color="auto" w:sz="4" w:space="0"/>
              <w:right w:val="single" w:color="auto" w:sz="4" w:space="0"/>
            </w:tcBorders>
            <w:noWrap w:val="0"/>
            <w:vAlign w:val="center"/>
          </w:tcPr>
          <w:p>
            <w:pPr>
              <w:spacing w:line="276" w:lineRule="auto"/>
              <w:jc w:val="center"/>
              <w:rPr>
                <w:rFonts w:hint="default" w:ascii="宋体" w:hAnsi="宋体" w:eastAsia="宋体" w:cs="黑体"/>
                <w:kern w:val="2"/>
                <w:sz w:val="21"/>
                <w:szCs w:val="22"/>
                <w:lang w:val="en-US" w:eastAsia="zh-CN" w:bidi="ar-SA"/>
              </w:rPr>
            </w:pPr>
            <w:r>
              <w:rPr>
                <w:rFonts w:hint="eastAsia" w:ascii="宋体" w:hAnsi="宋体" w:cs="宋体"/>
              </w:rPr>
              <w:t>保险保障措施</w:t>
            </w:r>
          </w:p>
        </w:tc>
        <w:tc>
          <w:tcPr>
            <w:tcW w:w="915" w:type="dxa"/>
            <w:tcBorders>
              <w:top w:val="single" w:color="auto" w:sz="4" w:space="0"/>
              <w:left w:val="single" w:color="auto" w:sz="4" w:space="0"/>
              <w:bottom w:val="single" w:color="auto" w:sz="4" w:space="0"/>
              <w:right w:val="single" w:color="auto" w:sz="4" w:space="0"/>
            </w:tcBorders>
            <w:noWrap w:val="0"/>
            <w:vAlign w:val="center"/>
          </w:tcPr>
          <w:p>
            <w:pPr>
              <w:jc w:val="center"/>
              <w:rPr>
                <w:rFonts w:hint="default" w:ascii="Times New Roman" w:hAnsi="Times New Roman" w:cs="Times New Roman" w:eastAsiaTheme="minorEastAsia"/>
                <w:color w:val="auto"/>
                <w:szCs w:val="21"/>
                <w:highlight w:val="none"/>
                <w:lang w:val="en-US" w:eastAsia="zh-CN"/>
              </w:rPr>
            </w:pPr>
            <w:r>
              <w:rPr>
                <w:rFonts w:hint="eastAsia" w:cs="Times New Roman" w:eastAsiaTheme="minorEastAsia"/>
                <w:color w:val="auto"/>
                <w:szCs w:val="21"/>
                <w:highlight w:val="none"/>
                <w:lang w:val="en-US" w:eastAsia="zh-CN"/>
              </w:rPr>
              <w:t>2</w:t>
            </w:r>
          </w:p>
        </w:tc>
        <w:tc>
          <w:tcPr>
            <w:tcW w:w="7695" w:type="dxa"/>
            <w:tcBorders>
              <w:top w:val="single" w:color="auto" w:sz="4" w:space="0"/>
              <w:left w:val="single" w:color="auto" w:sz="4" w:space="0"/>
              <w:bottom w:val="single" w:color="auto" w:sz="4" w:space="0"/>
              <w:right w:val="single" w:color="auto" w:sz="4" w:space="0"/>
            </w:tcBorders>
            <w:noWrap w:val="0"/>
            <w:vAlign w:val="center"/>
          </w:tcPr>
          <w:p>
            <w:pPr>
              <w:pStyle w:val="43"/>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sz w:val="21"/>
                <w:szCs w:val="21"/>
              </w:rPr>
            </w:pPr>
            <w:r>
              <w:rPr>
                <w:rFonts w:hint="eastAsia" w:ascii="宋体" w:hAnsi="宋体" w:eastAsia="宋体" w:cs="宋体"/>
                <w:sz w:val="21"/>
                <w:szCs w:val="21"/>
              </w:rPr>
              <w:t>根据投标人所属总公司202</w:t>
            </w:r>
            <w:r>
              <w:rPr>
                <w:rFonts w:hint="eastAsia" w:ascii="宋体" w:hAnsi="宋体" w:eastAsia="宋体" w:cs="宋体"/>
                <w:sz w:val="21"/>
                <w:szCs w:val="21"/>
                <w:lang w:eastAsia="zh-CN"/>
              </w:rPr>
              <w:t>2</w:t>
            </w:r>
            <w:r>
              <w:rPr>
                <w:rFonts w:hint="eastAsia" w:ascii="宋体" w:hAnsi="宋体" w:eastAsia="宋体" w:cs="宋体"/>
                <w:sz w:val="21"/>
                <w:szCs w:val="21"/>
              </w:rPr>
              <w:t xml:space="preserve">年四个季度监管部门公布的保险公司“万张保单投诉量”指标进行评分： </w:t>
            </w:r>
          </w:p>
          <w:p>
            <w:pPr>
              <w:pStyle w:val="43"/>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sz w:val="21"/>
                <w:szCs w:val="21"/>
              </w:rPr>
            </w:pPr>
            <w:r>
              <w:rPr>
                <w:rFonts w:hint="eastAsia" w:ascii="宋体" w:hAnsi="宋体" w:eastAsia="宋体" w:cs="宋体"/>
                <w:sz w:val="21"/>
                <w:szCs w:val="21"/>
              </w:rPr>
              <w:t>1、万张保单投诉量≤0.0</w:t>
            </w:r>
            <w:r>
              <w:rPr>
                <w:rFonts w:hint="eastAsia" w:ascii="宋体" w:hAnsi="宋体" w:eastAsia="宋体" w:cs="宋体"/>
                <w:sz w:val="21"/>
                <w:szCs w:val="21"/>
                <w:lang w:eastAsia="zh-CN"/>
              </w:rPr>
              <w:t>7</w:t>
            </w:r>
            <w:r>
              <w:rPr>
                <w:rFonts w:hint="eastAsia" w:ascii="宋体" w:hAnsi="宋体" w:eastAsia="宋体" w:cs="宋体"/>
                <w:sz w:val="21"/>
                <w:szCs w:val="21"/>
              </w:rPr>
              <w:t>的，得</w:t>
            </w:r>
            <w:r>
              <w:rPr>
                <w:rFonts w:hint="eastAsia" w:ascii="宋体" w:hAnsi="宋体" w:eastAsia="宋体" w:cs="宋体"/>
                <w:sz w:val="21"/>
                <w:szCs w:val="21"/>
                <w:lang w:eastAsia="zh-CN"/>
              </w:rPr>
              <w:t>2</w:t>
            </w:r>
            <w:r>
              <w:rPr>
                <w:rFonts w:hint="eastAsia" w:ascii="宋体" w:hAnsi="宋体" w:eastAsia="宋体" w:cs="宋体"/>
                <w:sz w:val="21"/>
                <w:szCs w:val="21"/>
              </w:rPr>
              <w:t xml:space="preserve">分； </w:t>
            </w:r>
          </w:p>
          <w:p>
            <w:pPr>
              <w:pStyle w:val="43"/>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sz w:val="21"/>
                <w:szCs w:val="21"/>
              </w:rPr>
            </w:pPr>
            <w:r>
              <w:rPr>
                <w:rFonts w:hint="eastAsia" w:ascii="宋体" w:hAnsi="宋体" w:eastAsia="宋体" w:cs="宋体"/>
                <w:sz w:val="21"/>
                <w:szCs w:val="21"/>
              </w:rPr>
              <w:t>2、0.0</w:t>
            </w:r>
            <w:r>
              <w:rPr>
                <w:rFonts w:hint="eastAsia" w:ascii="宋体" w:hAnsi="宋体" w:eastAsia="宋体" w:cs="宋体"/>
                <w:sz w:val="21"/>
                <w:szCs w:val="21"/>
                <w:lang w:eastAsia="zh-CN"/>
              </w:rPr>
              <w:t>7</w:t>
            </w:r>
            <w:r>
              <w:rPr>
                <w:rFonts w:hint="eastAsia" w:ascii="宋体" w:hAnsi="宋体" w:eastAsia="宋体" w:cs="宋体"/>
                <w:sz w:val="21"/>
                <w:szCs w:val="21"/>
              </w:rPr>
              <w:t>＜万张保单投诉量≤0.</w:t>
            </w:r>
            <w:r>
              <w:rPr>
                <w:rFonts w:hint="eastAsia" w:ascii="宋体" w:hAnsi="宋体" w:eastAsia="宋体" w:cs="宋体"/>
                <w:sz w:val="21"/>
                <w:szCs w:val="21"/>
                <w:lang w:eastAsia="zh-CN"/>
              </w:rPr>
              <w:t>2</w:t>
            </w:r>
            <w:r>
              <w:rPr>
                <w:rFonts w:hint="eastAsia" w:ascii="宋体" w:hAnsi="宋体" w:eastAsia="宋体" w:cs="宋体"/>
                <w:sz w:val="21"/>
                <w:szCs w:val="21"/>
                <w:lang w:val="en-US" w:eastAsia="zh-CN"/>
              </w:rPr>
              <w:t>5</w:t>
            </w:r>
            <w:r>
              <w:rPr>
                <w:rFonts w:hint="eastAsia" w:ascii="宋体" w:hAnsi="宋体" w:eastAsia="宋体" w:cs="宋体"/>
                <w:sz w:val="21"/>
                <w:szCs w:val="21"/>
              </w:rPr>
              <w:t>的，得</w:t>
            </w:r>
            <w:r>
              <w:rPr>
                <w:rFonts w:hint="eastAsia" w:ascii="宋体" w:hAnsi="宋体" w:eastAsia="宋体" w:cs="宋体"/>
                <w:sz w:val="21"/>
                <w:szCs w:val="21"/>
                <w:lang w:eastAsia="zh-CN"/>
              </w:rPr>
              <w:t>1</w:t>
            </w:r>
            <w:r>
              <w:rPr>
                <w:rFonts w:hint="eastAsia" w:ascii="宋体" w:hAnsi="宋体" w:eastAsia="宋体" w:cs="宋体"/>
                <w:sz w:val="21"/>
                <w:szCs w:val="21"/>
              </w:rPr>
              <w:t xml:space="preserve">分； </w:t>
            </w:r>
          </w:p>
          <w:p>
            <w:pPr>
              <w:pStyle w:val="43"/>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sz w:val="21"/>
                <w:szCs w:val="21"/>
              </w:rPr>
            </w:pPr>
            <w:r>
              <w:rPr>
                <w:rFonts w:hint="eastAsia" w:ascii="宋体" w:hAnsi="宋体" w:eastAsia="宋体" w:cs="宋体"/>
                <w:sz w:val="21"/>
                <w:szCs w:val="21"/>
                <w:lang w:val="en-US" w:eastAsia="zh-CN"/>
              </w:rPr>
              <w:t>3</w:t>
            </w:r>
            <w:r>
              <w:rPr>
                <w:rFonts w:hint="eastAsia" w:ascii="宋体" w:hAnsi="宋体" w:eastAsia="宋体" w:cs="宋体"/>
                <w:sz w:val="21"/>
                <w:szCs w:val="21"/>
              </w:rPr>
              <w:t>、万张保单投诉量＞0.</w:t>
            </w:r>
            <w:r>
              <w:rPr>
                <w:rFonts w:hint="eastAsia" w:ascii="宋体" w:hAnsi="宋体" w:eastAsia="宋体" w:cs="宋体"/>
                <w:sz w:val="21"/>
                <w:szCs w:val="21"/>
                <w:lang w:val="en-US" w:eastAsia="zh-CN"/>
              </w:rPr>
              <w:t>25</w:t>
            </w:r>
            <w:r>
              <w:rPr>
                <w:rFonts w:hint="eastAsia" w:ascii="宋体" w:hAnsi="宋体" w:eastAsia="宋体" w:cs="宋体"/>
                <w:sz w:val="21"/>
                <w:szCs w:val="21"/>
              </w:rPr>
              <w:t xml:space="preserve">，不得分。 </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default" w:ascii="Times New Roman" w:hAnsi="Times New Roman" w:cs="Times New Roman" w:eastAsiaTheme="minorEastAsia"/>
                <w:color w:val="auto"/>
                <w:sz w:val="21"/>
                <w:highlight w:val="none"/>
              </w:rPr>
            </w:pPr>
            <w:r>
              <w:rPr>
                <w:rFonts w:hint="eastAsia" w:ascii="宋体" w:hAnsi="宋体" w:eastAsia="宋体" w:cs="宋体"/>
                <w:sz w:val="21"/>
                <w:szCs w:val="21"/>
              </w:rPr>
              <w:t>注：“万张保单投诉量”以银保监会网站目前已公布的202</w:t>
            </w:r>
            <w:r>
              <w:rPr>
                <w:rFonts w:hint="eastAsia" w:ascii="宋体" w:hAnsi="宋体" w:eastAsia="宋体" w:cs="宋体"/>
                <w:sz w:val="21"/>
                <w:szCs w:val="21"/>
                <w:lang w:eastAsia="zh-CN"/>
              </w:rPr>
              <w:t>2</w:t>
            </w:r>
            <w:r>
              <w:rPr>
                <w:rFonts w:hint="eastAsia" w:ascii="宋体" w:hAnsi="宋体" w:eastAsia="宋体" w:cs="宋体"/>
                <w:sz w:val="21"/>
                <w:szCs w:val="21"/>
              </w:rPr>
              <w:t>年四个季度万张保单投诉量（件/万张）计算平均值，结果四舍五入取小数点后</w:t>
            </w:r>
            <w:r>
              <w:rPr>
                <w:rFonts w:hint="eastAsia" w:ascii="宋体" w:hAnsi="宋体" w:eastAsia="宋体" w:cs="宋体"/>
                <w:sz w:val="21"/>
                <w:szCs w:val="21"/>
                <w:lang w:eastAsia="zh-CN"/>
              </w:rPr>
              <w:t>两</w:t>
            </w:r>
            <w:r>
              <w:rPr>
                <w:rFonts w:hint="eastAsia" w:ascii="宋体" w:hAnsi="宋体" w:eastAsia="宋体" w:cs="宋体"/>
                <w:sz w:val="21"/>
                <w:szCs w:val="21"/>
              </w:rPr>
              <w:t>位。提供银保监会网站公告截图及公告附件加盖投标人公章作为评审依据，未按要求提供材料不得分。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65" w:hRule="atLeast"/>
          <w:jc w:val="center"/>
        </w:trPr>
        <w:tc>
          <w:tcPr>
            <w:tcW w:w="519" w:type="dxa"/>
            <w:tcBorders>
              <w:top w:val="single" w:color="auto" w:sz="4" w:space="0"/>
              <w:left w:val="single" w:color="auto" w:sz="4" w:space="0"/>
              <w:bottom w:val="single" w:color="auto" w:sz="4" w:space="0"/>
              <w:right w:val="single" w:color="auto" w:sz="4" w:space="0"/>
            </w:tcBorders>
            <w:noWrap w:val="0"/>
            <w:vAlign w:val="center"/>
          </w:tcPr>
          <w:p>
            <w:pPr>
              <w:numPr>
                <w:ilvl w:val="0"/>
                <w:numId w:val="14"/>
              </w:numPr>
              <w:jc w:val="center"/>
              <w:rPr>
                <w:rFonts w:hint="default" w:ascii="Times New Roman" w:hAnsi="Times New Roman" w:cs="Times New Roman" w:eastAsiaTheme="minorEastAsia"/>
                <w:color w:val="auto"/>
                <w:szCs w:val="21"/>
                <w:highlight w:val="none"/>
              </w:rPr>
            </w:pPr>
          </w:p>
        </w:tc>
        <w:tc>
          <w:tcPr>
            <w:tcW w:w="1131" w:type="dxa"/>
            <w:tcBorders>
              <w:top w:val="single" w:color="auto" w:sz="4" w:space="0"/>
              <w:left w:val="single" w:color="auto" w:sz="4" w:space="0"/>
              <w:bottom w:val="single" w:color="auto" w:sz="4" w:space="0"/>
              <w:right w:val="single" w:color="auto" w:sz="4" w:space="0"/>
            </w:tcBorders>
            <w:noWrap w:val="0"/>
            <w:vAlign w:val="center"/>
          </w:tcPr>
          <w:p>
            <w:pPr>
              <w:spacing w:line="276" w:lineRule="auto"/>
              <w:jc w:val="center"/>
              <w:rPr>
                <w:rFonts w:hint="default" w:ascii="宋体" w:hAnsi="宋体" w:eastAsia="宋体" w:cs="黑体"/>
                <w:kern w:val="2"/>
                <w:sz w:val="21"/>
                <w:szCs w:val="22"/>
                <w:lang w:val="en-US" w:eastAsia="zh-CN" w:bidi="ar-SA"/>
              </w:rPr>
            </w:pPr>
            <w:r>
              <w:rPr>
                <w:rFonts w:hint="eastAsia" w:ascii="宋体" w:hAnsi="宋体" w:cs="宋体"/>
              </w:rPr>
              <w:t>附加服务</w:t>
            </w:r>
          </w:p>
        </w:tc>
        <w:tc>
          <w:tcPr>
            <w:tcW w:w="915" w:type="dxa"/>
            <w:tcBorders>
              <w:top w:val="single" w:color="auto" w:sz="4" w:space="0"/>
              <w:left w:val="single" w:color="auto" w:sz="4" w:space="0"/>
              <w:bottom w:val="single" w:color="auto" w:sz="4" w:space="0"/>
              <w:right w:val="single" w:color="auto" w:sz="4" w:space="0"/>
            </w:tcBorders>
            <w:noWrap w:val="0"/>
            <w:vAlign w:val="center"/>
          </w:tcPr>
          <w:p>
            <w:pPr>
              <w:jc w:val="center"/>
              <w:rPr>
                <w:rFonts w:hint="default" w:ascii="Times New Roman" w:hAnsi="Times New Roman" w:cs="Times New Roman" w:eastAsiaTheme="minorEastAsia"/>
                <w:color w:val="auto"/>
                <w:szCs w:val="21"/>
                <w:highlight w:val="none"/>
                <w:lang w:val="en-US" w:eastAsia="zh-CN"/>
              </w:rPr>
            </w:pPr>
            <w:r>
              <w:rPr>
                <w:rFonts w:hint="eastAsia" w:cs="Times New Roman" w:eastAsiaTheme="minorEastAsia"/>
                <w:color w:val="auto"/>
                <w:szCs w:val="21"/>
                <w:highlight w:val="none"/>
                <w:lang w:val="en-US" w:eastAsia="zh-CN"/>
              </w:rPr>
              <w:t>5</w:t>
            </w:r>
          </w:p>
        </w:tc>
        <w:tc>
          <w:tcPr>
            <w:tcW w:w="7695" w:type="dxa"/>
            <w:tcBorders>
              <w:top w:val="single" w:color="auto" w:sz="4" w:space="0"/>
              <w:left w:val="single" w:color="auto" w:sz="4" w:space="0"/>
              <w:bottom w:val="single" w:color="auto" w:sz="4" w:space="0"/>
              <w:right w:val="single" w:color="auto" w:sz="4" w:space="0"/>
            </w:tcBorders>
            <w:noWrap w:val="0"/>
            <w:vAlign w:val="center"/>
          </w:tcPr>
          <w:p>
            <w:pPr>
              <w:pStyle w:val="43"/>
              <w:keepNext w:val="0"/>
              <w:keepLines w:val="0"/>
              <w:pageBreakBefore w:val="0"/>
              <w:widowControl w:val="0"/>
              <w:kinsoku/>
              <w:wordWrap/>
              <w:overflowPunct/>
              <w:topLinePunct w:val="0"/>
              <w:autoSpaceDE/>
              <w:autoSpaceDN/>
              <w:bidi w:val="0"/>
              <w:adjustRightInd/>
              <w:snapToGrid/>
              <w:spacing w:line="400" w:lineRule="exact"/>
              <w:textAlignment w:val="auto"/>
              <w:rPr>
                <w:rFonts w:ascii="宋体" w:hAnsi="宋体" w:eastAsia="宋体" w:cs="宋体"/>
                <w:sz w:val="21"/>
                <w:szCs w:val="21"/>
              </w:rPr>
            </w:pPr>
            <w:r>
              <w:rPr>
                <w:rFonts w:hint="eastAsia" w:ascii="宋体" w:hAnsi="宋体" w:eastAsia="宋体" w:cs="宋体"/>
                <w:sz w:val="21"/>
                <w:szCs w:val="21"/>
              </w:rPr>
              <w:t>根据各供应商在服务承诺基础上提供附加服务方案进行综合评审：</w:t>
            </w:r>
          </w:p>
          <w:p>
            <w:pPr>
              <w:pStyle w:val="43"/>
              <w:keepNext w:val="0"/>
              <w:keepLines w:val="0"/>
              <w:pageBreakBefore w:val="0"/>
              <w:widowControl w:val="0"/>
              <w:kinsoku/>
              <w:wordWrap/>
              <w:overflowPunct/>
              <w:topLinePunct w:val="0"/>
              <w:autoSpaceDE/>
              <w:autoSpaceDN/>
              <w:bidi w:val="0"/>
              <w:adjustRightInd/>
              <w:snapToGrid/>
              <w:spacing w:line="400" w:lineRule="exact"/>
              <w:textAlignment w:val="auto"/>
              <w:rPr>
                <w:rFonts w:ascii="宋体" w:hAnsi="宋体" w:eastAsia="宋体" w:cs="宋体"/>
                <w:sz w:val="21"/>
                <w:szCs w:val="21"/>
              </w:rPr>
            </w:pPr>
            <w:r>
              <w:rPr>
                <w:rFonts w:hint="eastAsia" w:ascii="宋体" w:hAnsi="宋体" w:eastAsia="宋体" w:cs="宋体"/>
                <w:sz w:val="21"/>
                <w:szCs w:val="21"/>
              </w:rPr>
              <w:t>1、附加服务方案内容详尽、合理、措施具体、可操作性强的，得</w:t>
            </w:r>
            <w:r>
              <w:rPr>
                <w:rFonts w:hint="eastAsia" w:ascii="宋体" w:hAnsi="宋体" w:eastAsia="宋体" w:cs="宋体"/>
                <w:sz w:val="21"/>
                <w:szCs w:val="21"/>
                <w:lang w:val="en-US" w:eastAsia="zh-CN"/>
              </w:rPr>
              <w:t>5</w:t>
            </w:r>
            <w:r>
              <w:rPr>
                <w:rFonts w:hint="eastAsia" w:ascii="宋体" w:hAnsi="宋体" w:eastAsia="宋体" w:cs="宋体"/>
                <w:sz w:val="21"/>
                <w:szCs w:val="21"/>
              </w:rPr>
              <w:t>分；</w:t>
            </w:r>
          </w:p>
          <w:p>
            <w:pPr>
              <w:pStyle w:val="43"/>
              <w:keepNext w:val="0"/>
              <w:keepLines w:val="0"/>
              <w:pageBreakBefore w:val="0"/>
              <w:widowControl w:val="0"/>
              <w:kinsoku/>
              <w:wordWrap/>
              <w:overflowPunct/>
              <w:topLinePunct w:val="0"/>
              <w:autoSpaceDE/>
              <w:autoSpaceDN/>
              <w:bidi w:val="0"/>
              <w:adjustRightInd/>
              <w:snapToGrid/>
              <w:spacing w:line="400" w:lineRule="exact"/>
              <w:textAlignment w:val="auto"/>
              <w:rPr>
                <w:rFonts w:ascii="宋体" w:hAnsi="宋体" w:eastAsia="宋体" w:cs="宋体"/>
                <w:sz w:val="21"/>
                <w:szCs w:val="21"/>
              </w:rPr>
            </w:pPr>
            <w:r>
              <w:rPr>
                <w:rFonts w:hint="eastAsia" w:ascii="宋体" w:hAnsi="宋体" w:eastAsia="宋体" w:cs="宋体"/>
                <w:sz w:val="21"/>
                <w:szCs w:val="21"/>
              </w:rPr>
              <w:t>2、附加服务方案内容较详尽、较合理、措施较具体、可操作性较强的，得</w:t>
            </w:r>
            <w:r>
              <w:rPr>
                <w:rFonts w:hint="eastAsia" w:ascii="宋体" w:hAnsi="宋体" w:eastAsia="宋体" w:cs="宋体"/>
                <w:sz w:val="21"/>
                <w:szCs w:val="21"/>
                <w:lang w:val="en-US" w:eastAsia="zh-CN"/>
              </w:rPr>
              <w:t>3</w:t>
            </w:r>
            <w:r>
              <w:rPr>
                <w:rFonts w:hint="eastAsia" w:ascii="宋体" w:hAnsi="宋体" w:eastAsia="宋体" w:cs="宋体"/>
                <w:sz w:val="21"/>
                <w:szCs w:val="21"/>
              </w:rPr>
              <w:t xml:space="preserve">分； </w:t>
            </w:r>
          </w:p>
          <w:p>
            <w:pPr>
              <w:pStyle w:val="43"/>
              <w:keepNext w:val="0"/>
              <w:keepLines w:val="0"/>
              <w:pageBreakBefore w:val="0"/>
              <w:widowControl w:val="0"/>
              <w:kinsoku/>
              <w:wordWrap/>
              <w:overflowPunct/>
              <w:topLinePunct w:val="0"/>
              <w:autoSpaceDE/>
              <w:autoSpaceDN/>
              <w:bidi w:val="0"/>
              <w:adjustRightInd/>
              <w:snapToGrid/>
              <w:spacing w:line="400" w:lineRule="exact"/>
              <w:textAlignment w:val="auto"/>
              <w:rPr>
                <w:rFonts w:ascii="宋体" w:hAnsi="宋体" w:eastAsia="宋体" w:cs="宋体"/>
                <w:sz w:val="21"/>
                <w:szCs w:val="21"/>
              </w:rPr>
            </w:pPr>
            <w:r>
              <w:rPr>
                <w:rFonts w:hint="eastAsia" w:ascii="宋体" w:hAnsi="宋体" w:eastAsia="宋体" w:cs="宋体"/>
                <w:sz w:val="21"/>
                <w:szCs w:val="21"/>
              </w:rPr>
              <w:t>3、附加服务方案内容不够详尽、合理性不够、措施不够具体、可操作性不够强的，得</w:t>
            </w:r>
            <w:r>
              <w:rPr>
                <w:rFonts w:hint="eastAsia" w:ascii="宋体" w:hAnsi="宋体" w:eastAsia="宋体" w:cs="宋体"/>
                <w:sz w:val="21"/>
                <w:szCs w:val="21"/>
                <w:lang w:val="en-US" w:eastAsia="zh-CN"/>
              </w:rPr>
              <w:t>1</w:t>
            </w:r>
            <w:r>
              <w:rPr>
                <w:rFonts w:hint="eastAsia" w:ascii="宋体" w:hAnsi="宋体" w:eastAsia="宋体" w:cs="宋体"/>
                <w:sz w:val="21"/>
                <w:szCs w:val="21"/>
              </w:rPr>
              <w:t xml:space="preserve">分； </w:t>
            </w:r>
          </w:p>
          <w:p>
            <w:pPr>
              <w:pStyle w:val="43"/>
              <w:keepNext w:val="0"/>
              <w:keepLines w:val="0"/>
              <w:pageBreakBefore w:val="0"/>
              <w:widowControl w:val="0"/>
              <w:kinsoku/>
              <w:wordWrap/>
              <w:overflowPunct/>
              <w:topLinePunct w:val="0"/>
              <w:autoSpaceDE/>
              <w:autoSpaceDN/>
              <w:bidi w:val="0"/>
              <w:adjustRightInd/>
              <w:snapToGrid/>
              <w:spacing w:line="400" w:lineRule="exact"/>
              <w:textAlignment w:val="auto"/>
              <w:rPr>
                <w:rFonts w:hint="default" w:ascii="Times New Roman" w:hAnsi="Times New Roman" w:cs="Times New Roman" w:eastAsiaTheme="minorEastAsia"/>
                <w:color w:val="auto"/>
                <w:sz w:val="21"/>
                <w:highlight w:val="none"/>
              </w:rPr>
            </w:pPr>
            <w:r>
              <w:rPr>
                <w:rFonts w:hint="eastAsia" w:ascii="宋体" w:hAnsi="宋体" w:eastAsia="宋体" w:cs="宋体"/>
                <w:sz w:val="21"/>
                <w:szCs w:val="21"/>
              </w:rPr>
              <w:t>4、未提供方案不得分。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8" w:hRule="atLeast"/>
          <w:jc w:val="center"/>
        </w:trPr>
        <w:tc>
          <w:tcPr>
            <w:tcW w:w="1650" w:type="dxa"/>
            <w:gridSpan w:val="2"/>
            <w:tcBorders>
              <w:top w:val="single" w:color="auto" w:sz="4" w:space="0"/>
              <w:left w:val="single" w:color="auto" w:sz="4" w:space="0"/>
              <w:bottom w:val="single" w:color="auto" w:sz="4" w:space="0"/>
              <w:right w:val="single" w:color="auto" w:sz="4" w:space="0"/>
            </w:tcBorders>
            <w:noWrap w:val="0"/>
            <w:vAlign w:val="center"/>
          </w:tcPr>
          <w:p>
            <w:pPr>
              <w:spacing w:line="276" w:lineRule="auto"/>
              <w:jc w:val="center"/>
              <w:rPr>
                <w:rFonts w:hint="eastAsia" w:ascii="宋体" w:hAnsi="宋体" w:eastAsia="宋体" w:cs="宋体"/>
                <w:lang w:eastAsia="zh-CN"/>
              </w:rPr>
            </w:pPr>
            <w:r>
              <w:rPr>
                <w:rFonts w:hint="eastAsia" w:ascii="宋体" w:hAnsi="宋体" w:cs="宋体"/>
                <w:lang w:eastAsia="zh-CN"/>
              </w:rPr>
              <w:t>合计</w:t>
            </w:r>
          </w:p>
        </w:tc>
        <w:tc>
          <w:tcPr>
            <w:tcW w:w="8610" w:type="dxa"/>
            <w:gridSpan w:val="2"/>
            <w:tcBorders>
              <w:top w:val="single" w:color="auto" w:sz="4" w:space="0"/>
              <w:left w:val="single" w:color="auto" w:sz="4" w:space="0"/>
              <w:bottom w:val="single" w:color="auto" w:sz="4" w:space="0"/>
              <w:right w:val="single" w:color="auto" w:sz="4" w:space="0"/>
            </w:tcBorders>
            <w:noWrap w:val="0"/>
            <w:vAlign w:val="center"/>
          </w:tcPr>
          <w:p>
            <w:pPr>
              <w:pStyle w:val="43"/>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35分</w:t>
            </w:r>
          </w:p>
        </w:tc>
      </w:tr>
    </w:tbl>
    <w:p>
      <w:pPr>
        <w:rPr>
          <w:rFonts w:hint="default" w:ascii="Times New Roman" w:hAnsi="Times New Roman" w:cs="Times New Roman" w:eastAsiaTheme="minorEastAsia"/>
          <w:b/>
          <w:color w:val="auto"/>
          <w:sz w:val="24"/>
          <w:highlight w:val="none"/>
        </w:rPr>
      </w:pPr>
    </w:p>
    <w:p>
      <w:pPr>
        <w:spacing w:line="360" w:lineRule="auto"/>
        <w:rPr>
          <w:rFonts w:hint="default" w:ascii="Times New Roman" w:hAnsi="Times New Roman" w:cs="Times New Roman" w:eastAsiaTheme="minorEastAsia"/>
          <w:b/>
          <w:color w:val="auto"/>
          <w:sz w:val="24"/>
          <w:highlight w:val="none"/>
        </w:rPr>
      </w:pPr>
      <w:r>
        <w:rPr>
          <w:rFonts w:hint="default" w:ascii="Times New Roman" w:hAnsi="Times New Roman" w:cs="Times New Roman" w:eastAsiaTheme="minorEastAsia"/>
          <w:b/>
          <w:color w:val="auto"/>
          <w:sz w:val="24"/>
          <w:highlight w:val="none"/>
        </w:rPr>
        <w:t>价格部分评分：（</w:t>
      </w:r>
      <w:r>
        <w:rPr>
          <w:rFonts w:hint="eastAsia" w:cs="Times New Roman" w:eastAsiaTheme="minorEastAsia"/>
          <w:b/>
          <w:color w:val="auto"/>
          <w:sz w:val="24"/>
          <w:highlight w:val="none"/>
          <w:lang w:val="en-US" w:eastAsia="zh-CN"/>
        </w:rPr>
        <w:t>30</w:t>
      </w:r>
      <w:r>
        <w:rPr>
          <w:rFonts w:hint="default" w:ascii="Times New Roman" w:hAnsi="Times New Roman" w:cs="Times New Roman" w:eastAsiaTheme="minorEastAsia"/>
          <w:b/>
          <w:color w:val="auto"/>
          <w:sz w:val="24"/>
          <w:highlight w:val="none"/>
        </w:rPr>
        <w:t>分）</w:t>
      </w:r>
    </w:p>
    <w:tbl>
      <w:tblPr>
        <w:tblStyle w:val="22"/>
        <w:tblW w:w="9819" w:type="dxa"/>
        <w:tblInd w:w="108" w:type="dxa"/>
        <w:tblLayout w:type="fixed"/>
        <w:tblCellMar>
          <w:top w:w="0" w:type="dxa"/>
          <w:left w:w="108" w:type="dxa"/>
          <w:bottom w:w="0" w:type="dxa"/>
          <w:right w:w="108" w:type="dxa"/>
        </w:tblCellMar>
      </w:tblPr>
      <w:tblGrid>
        <w:gridCol w:w="739"/>
        <w:gridCol w:w="741"/>
        <w:gridCol w:w="7228"/>
        <w:gridCol w:w="1111"/>
      </w:tblGrid>
      <w:tr>
        <w:tblPrEx>
          <w:tblCellMar>
            <w:top w:w="0" w:type="dxa"/>
            <w:left w:w="108" w:type="dxa"/>
            <w:bottom w:w="0" w:type="dxa"/>
            <w:right w:w="108" w:type="dxa"/>
          </w:tblCellMar>
        </w:tblPrEx>
        <w:trPr>
          <w:trHeight w:val="779" w:hRule="atLeast"/>
        </w:trPr>
        <w:tc>
          <w:tcPr>
            <w:tcW w:w="739" w:type="dxa"/>
            <w:tcBorders>
              <w:top w:val="single" w:color="auto" w:sz="4" w:space="0"/>
              <w:left w:val="single" w:color="auto" w:sz="4" w:space="0"/>
              <w:bottom w:val="single" w:color="auto" w:sz="4" w:space="0"/>
              <w:right w:val="single" w:color="auto" w:sz="4" w:space="0"/>
            </w:tcBorders>
            <w:shd w:val="clear" w:color="auto" w:fill="E6E6E6"/>
            <w:noWrap w:val="0"/>
            <w:vAlign w:val="center"/>
          </w:tcPr>
          <w:p>
            <w:pPr>
              <w:pStyle w:val="33"/>
              <w:rPr>
                <w:rFonts w:hint="default" w:ascii="Times New Roman" w:hAnsi="Times New Roman" w:cs="Times New Roman" w:eastAsiaTheme="minorEastAsia"/>
                <w:color w:val="auto"/>
                <w:highlight w:val="none"/>
              </w:rPr>
            </w:pPr>
            <w:r>
              <w:rPr>
                <w:rFonts w:hint="default" w:ascii="Times New Roman" w:hAnsi="Times New Roman" w:cs="Times New Roman" w:eastAsiaTheme="minorEastAsia"/>
                <w:color w:val="auto"/>
                <w:highlight w:val="none"/>
              </w:rPr>
              <w:t>评审</w:t>
            </w:r>
          </w:p>
          <w:p>
            <w:pPr>
              <w:pStyle w:val="33"/>
              <w:rPr>
                <w:rFonts w:hint="default" w:ascii="Times New Roman" w:hAnsi="Times New Roman" w:cs="Times New Roman" w:eastAsiaTheme="minorEastAsia"/>
                <w:color w:val="auto"/>
                <w:highlight w:val="none"/>
              </w:rPr>
            </w:pPr>
            <w:r>
              <w:rPr>
                <w:rFonts w:hint="default" w:ascii="Times New Roman" w:hAnsi="Times New Roman" w:cs="Times New Roman" w:eastAsiaTheme="minorEastAsia"/>
                <w:color w:val="auto"/>
                <w:highlight w:val="none"/>
              </w:rPr>
              <w:t>内容</w:t>
            </w:r>
          </w:p>
        </w:tc>
        <w:tc>
          <w:tcPr>
            <w:tcW w:w="741" w:type="dxa"/>
            <w:tcBorders>
              <w:top w:val="single" w:color="auto" w:sz="4" w:space="0"/>
              <w:left w:val="single" w:color="auto" w:sz="4" w:space="0"/>
              <w:bottom w:val="single" w:color="auto" w:sz="4" w:space="0"/>
              <w:right w:val="single" w:color="auto" w:sz="4" w:space="0"/>
            </w:tcBorders>
            <w:shd w:val="clear" w:color="auto" w:fill="E6E6E6"/>
            <w:noWrap w:val="0"/>
            <w:vAlign w:val="center"/>
          </w:tcPr>
          <w:p>
            <w:pPr>
              <w:pStyle w:val="33"/>
              <w:rPr>
                <w:rFonts w:hint="default" w:ascii="Times New Roman" w:hAnsi="Times New Roman" w:cs="Times New Roman" w:eastAsiaTheme="minorEastAsia"/>
                <w:color w:val="auto"/>
                <w:highlight w:val="none"/>
              </w:rPr>
            </w:pPr>
            <w:r>
              <w:rPr>
                <w:rFonts w:hint="default" w:ascii="Times New Roman" w:hAnsi="Times New Roman" w:cs="Times New Roman" w:eastAsiaTheme="minorEastAsia"/>
                <w:color w:val="auto"/>
                <w:highlight w:val="none"/>
              </w:rPr>
              <w:t>权重值</w:t>
            </w:r>
          </w:p>
        </w:tc>
        <w:tc>
          <w:tcPr>
            <w:tcW w:w="7228" w:type="dxa"/>
            <w:tcBorders>
              <w:top w:val="single" w:color="auto" w:sz="4" w:space="0"/>
              <w:left w:val="single" w:color="auto" w:sz="4" w:space="0"/>
              <w:bottom w:val="single" w:color="auto" w:sz="4" w:space="0"/>
              <w:right w:val="single" w:color="auto" w:sz="4" w:space="0"/>
            </w:tcBorders>
            <w:shd w:val="clear" w:color="auto" w:fill="E6E6E6"/>
            <w:noWrap w:val="0"/>
            <w:vAlign w:val="center"/>
          </w:tcPr>
          <w:p>
            <w:pPr>
              <w:pStyle w:val="33"/>
              <w:rPr>
                <w:rFonts w:hint="default" w:ascii="Times New Roman" w:hAnsi="Times New Roman" w:cs="Times New Roman" w:eastAsiaTheme="minorEastAsia"/>
                <w:color w:val="auto"/>
                <w:highlight w:val="none"/>
              </w:rPr>
            </w:pPr>
            <w:r>
              <w:rPr>
                <w:rFonts w:hint="default" w:ascii="Times New Roman" w:hAnsi="Times New Roman" w:cs="Times New Roman" w:eastAsiaTheme="minorEastAsia"/>
                <w:color w:val="auto"/>
                <w:highlight w:val="none"/>
              </w:rPr>
              <w:t xml:space="preserve">评  审  子 </w:t>
            </w:r>
            <w:bookmarkStart w:id="564" w:name="_GoBack"/>
            <w:bookmarkEnd w:id="564"/>
            <w:r>
              <w:rPr>
                <w:rFonts w:hint="default" w:ascii="Times New Roman" w:hAnsi="Times New Roman" w:cs="Times New Roman" w:eastAsiaTheme="minorEastAsia"/>
                <w:color w:val="auto"/>
                <w:highlight w:val="none"/>
              </w:rPr>
              <w:t xml:space="preserve"> 项</w:t>
            </w:r>
          </w:p>
        </w:tc>
        <w:tc>
          <w:tcPr>
            <w:tcW w:w="1111" w:type="dxa"/>
            <w:tcBorders>
              <w:top w:val="single" w:color="auto" w:sz="4" w:space="0"/>
              <w:left w:val="single" w:color="auto" w:sz="4" w:space="0"/>
              <w:bottom w:val="single" w:color="auto" w:sz="4" w:space="0"/>
              <w:right w:val="single" w:color="auto" w:sz="4" w:space="0"/>
            </w:tcBorders>
            <w:shd w:val="clear" w:color="auto" w:fill="E6E6E6"/>
            <w:noWrap w:val="0"/>
            <w:vAlign w:val="center"/>
          </w:tcPr>
          <w:p>
            <w:pPr>
              <w:pStyle w:val="33"/>
              <w:rPr>
                <w:rFonts w:hint="default" w:ascii="Times New Roman" w:hAnsi="Times New Roman" w:cs="Times New Roman" w:eastAsiaTheme="minorEastAsia"/>
                <w:color w:val="auto"/>
                <w:highlight w:val="none"/>
              </w:rPr>
            </w:pPr>
            <w:r>
              <w:rPr>
                <w:rFonts w:hint="default" w:ascii="Times New Roman" w:hAnsi="Times New Roman" w:cs="Times New Roman" w:eastAsiaTheme="minorEastAsia"/>
                <w:color w:val="auto"/>
                <w:highlight w:val="none"/>
              </w:rPr>
              <w:t>满分值</w:t>
            </w:r>
          </w:p>
        </w:tc>
      </w:tr>
      <w:tr>
        <w:tblPrEx>
          <w:tblCellMar>
            <w:top w:w="0" w:type="dxa"/>
            <w:left w:w="108" w:type="dxa"/>
            <w:bottom w:w="0" w:type="dxa"/>
            <w:right w:w="108" w:type="dxa"/>
          </w:tblCellMar>
        </w:tblPrEx>
        <w:trPr>
          <w:cantSplit/>
          <w:trHeight w:val="1679" w:hRule="atLeast"/>
        </w:trPr>
        <w:tc>
          <w:tcPr>
            <w:tcW w:w="739" w:type="dxa"/>
            <w:tcBorders>
              <w:top w:val="single" w:color="auto" w:sz="4" w:space="0"/>
              <w:left w:val="single" w:color="auto" w:sz="4" w:space="0"/>
              <w:bottom w:val="single" w:color="auto" w:sz="4" w:space="0"/>
              <w:right w:val="single" w:color="auto" w:sz="4" w:space="0"/>
            </w:tcBorders>
            <w:noWrap w:val="0"/>
            <w:vAlign w:val="center"/>
          </w:tcPr>
          <w:p>
            <w:pPr>
              <w:rPr>
                <w:rFonts w:hint="default" w:ascii="Times New Roman" w:hAnsi="Times New Roman" w:cs="Times New Roman" w:eastAsiaTheme="minorEastAsia"/>
                <w:b/>
                <w:bCs/>
                <w:color w:val="auto"/>
                <w:szCs w:val="21"/>
                <w:highlight w:val="none"/>
              </w:rPr>
            </w:pPr>
            <w:r>
              <w:rPr>
                <w:rFonts w:hint="default" w:ascii="Times New Roman" w:hAnsi="Times New Roman" w:cs="Times New Roman" w:eastAsiaTheme="minorEastAsia"/>
                <w:b/>
                <w:bCs/>
                <w:color w:val="auto"/>
                <w:szCs w:val="21"/>
                <w:highlight w:val="none"/>
              </w:rPr>
              <w:t>价格部分</w:t>
            </w:r>
          </w:p>
        </w:tc>
        <w:tc>
          <w:tcPr>
            <w:tcW w:w="741" w:type="dxa"/>
            <w:tcBorders>
              <w:top w:val="single" w:color="auto" w:sz="4" w:space="0"/>
              <w:left w:val="single" w:color="auto" w:sz="4" w:space="0"/>
              <w:bottom w:val="single" w:color="auto" w:sz="4" w:space="0"/>
              <w:right w:val="single" w:color="auto" w:sz="4" w:space="0"/>
            </w:tcBorders>
            <w:noWrap w:val="0"/>
            <w:vAlign w:val="center"/>
          </w:tcPr>
          <w:p>
            <w:pPr>
              <w:jc w:val="center"/>
              <w:rPr>
                <w:rFonts w:hint="default" w:ascii="Times New Roman" w:hAnsi="Times New Roman" w:cs="Times New Roman" w:eastAsiaTheme="minorEastAsia"/>
                <w:color w:val="auto"/>
                <w:szCs w:val="21"/>
                <w:highlight w:val="none"/>
              </w:rPr>
            </w:pPr>
            <w:r>
              <w:rPr>
                <w:rFonts w:hint="eastAsia" w:cs="Times New Roman" w:eastAsiaTheme="minorEastAsia"/>
                <w:b/>
                <w:bCs/>
                <w:color w:val="auto"/>
                <w:highlight w:val="none"/>
                <w:lang w:val="en-US" w:eastAsia="zh-CN"/>
              </w:rPr>
              <w:t>30</w:t>
            </w:r>
            <w:r>
              <w:rPr>
                <w:rFonts w:hint="default" w:ascii="Times New Roman" w:hAnsi="Times New Roman" w:cs="Times New Roman" w:eastAsiaTheme="minorEastAsia"/>
                <w:b/>
                <w:bCs/>
                <w:color w:val="auto"/>
                <w:highlight w:val="none"/>
              </w:rPr>
              <w:t>%</w:t>
            </w:r>
          </w:p>
        </w:tc>
        <w:tc>
          <w:tcPr>
            <w:tcW w:w="722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default" w:ascii="Times New Roman" w:hAnsi="Times New Roman" w:cs="Times New Roman" w:eastAsiaTheme="minorEastAsia"/>
                <w:color w:val="auto"/>
                <w:szCs w:val="21"/>
                <w:highlight w:val="none"/>
              </w:rPr>
            </w:pPr>
            <w:r>
              <w:rPr>
                <w:rFonts w:hint="default" w:ascii="Times New Roman" w:hAnsi="Times New Roman" w:cs="Times New Roman" w:eastAsiaTheme="minorEastAsia"/>
                <w:color w:val="auto"/>
                <w:szCs w:val="21"/>
                <w:highlight w:val="none"/>
              </w:rPr>
              <w:t>价格分统一采用低价优先法计算，即满足采购文件要求（通过资格性、符合性审查）且投标价格最低的有效投标报价（指修正后报价，下同）为评标基准价，其价格分为满分。其他供应商的价格分统一按照下列公式计算：</w:t>
            </w:r>
          </w:p>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textAlignment w:val="auto"/>
              <w:rPr>
                <w:rFonts w:hint="default" w:ascii="Times New Roman" w:hAnsi="Times New Roman" w:cs="Times New Roman"/>
                <w:color w:val="auto"/>
                <w:highlight w:val="none"/>
              </w:rPr>
            </w:pPr>
            <w:r>
              <w:rPr>
                <w:rFonts w:hint="default" w:ascii="Times New Roman" w:hAnsi="Times New Roman" w:cs="Times New Roman"/>
                <w:color w:val="auto"/>
                <w:highlight w:val="none"/>
              </w:rPr>
              <w:t>评标基准价 = 有效最</w:t>
            </w:r>
            <w:r>
              <w:rPr>
                <w:rFonts w:hint="eastAsia" w:cs="Times New Roman"/>
                <w:color w:val="auto"/>
                <w:highlight w:val="none"/>
                <w:lang w:eastAsia="zh-CN"/>
              </w:rPr>
              <w:t>低</w:t>
            </w:r>
            <w:r>
              <w:rPr>
                <w:rFonts w:hint="default" w:ascii="Times New Roman" w:hAnsi="Times New Roman" w:cs="Times New Roman"/>
                <w:color w:val="auto"/>
                <w:highlight w:val="none"/>
              </w:rPr>
              <w:t>报价 = 满分</w:t>
            </w:r>
          </w:p>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textAlignment w:val="auto"/>
              <w:rPr>
                <w:rFonts w:hint="default" w:ascii="Times New Roman" w:hAnsi="Times New Roman" w:eastAsia="宋体" w:cs="Times New Roman"/>
                <w:color w:val="auto"/>
                <w:szCs w:val="21"/>
                <w:highlight w:val="none"/>
                <w:lang w:val="en-US" w:eastAsia="zh-CN"/>
              </w:rPr>
            </w:pPr>
            <w:r>
              <w:rPr>
                <w:rFonts w:hint="default" w:ascii="Times New Roman" w:hAnsi="Times New Roman" w:cs="Times New Roman"/>
                <w:color w:val="auto"/>
                <w:highlight w:val="none"/>
              </w:rPr>
              <w:t>其他投标报价得分 = (有效投标报价÷评标基准价)×</w:t>
            </w:r>
            <w:r>
              <w:rPr>
                <w:rFonts w:hint="eastAsia" w:ascii="Times New Roman" w:hAnsi="Times New Roman" w:cs="Times New Roman"/>
                <w:color w:val="auto"/>
                <w:highlight w:val="none"/>
                <w:lang w:val="en-US" w:eastAsia="zh-CN"/>
              </w:rPr>
              <w:t>30</w:t>
            </w:r>
          </w:p>
        </w:tc>
        <w:tc>
          <w:tcPr>
            <w:tcW w:w="1111" w:type="dxa"/>
            <w:tcBorders>
              <w:top w:val="single" w:color="auto" w:sz="4" w:space="0"/>
              <w:left w:val="single" w:color="auto" w:sz="4" w:space="0"/>
              <w:bottom w:val="single" w:color="auto" w:sz="4" w:space="0"/>
              <w:right w:val="single" w:color="auto" w:sz="4" w:space="0"/>
            </w:tcBorders>
            <w:noWrap w:val="0"/>
            <w:vAlign w:val="center"/>
          </w:tcPr>
          <w:p>
            <w:pPr>
              <w:jc w:val="center"/>
              <w:rPr>
                <w:rFonts w:hint="default" w:ascii="Times New Roman" w:hAnsi="Times New Roman" w:cs="Times New Roman" w:eastAsiaTheme="minorEastAsia"/>
                <w:color w:val="auto"/>
                <w:sz w:val="24"/>
                <w:highlight w:val="none"/>
              </w:rPr>
            </w:pPr>
            <w:r>
              <w:rPr>
                <w:rFonts w:hint="eastAsia" w:cs="Times New Roman" w:eastAsiaTheme="minorEastAsia"/>
                <w:color w:val="auto"/>
                <w:sz w:val="24"/>
                <w:highlight w:val="none"/>
                <w:lang w:val="en-US" w:eastAsia="zh-CN"/>
              </w:rPr>
              <w:t>30</w:t>
            </w:r>
            <w:r>
              <w:rPr>
                <w:rFonts w:hint="default" w:ascii="Times New Roman" w:hAnsi="Times New Roman" w:cs="Times New Roman" w:eastAsiaTheme="minorEastAsia"/>
                <w:color w:val="auto"/>
                <w:sz w:val="24"/>
                <w:highlight w:val="none"/>
              </w:rPr>
              <w:t>分</w:t>
            </w:r>
          </w:p>
        </w:tc>
      </w:tr>
    </w:tbl>
    <w:p>
      <w:pPr>
        <w:spacing w:line="348" w:lineRule="auto"/>
        <w:rPr>
          <w:rFonts w:hint="default" w:ascii="Times New Roman" w:hAnsi="Times New Roman" w:cs="Times New Roman" w:eastAsiaTheme="minorEastAsia"/>
          <w:color w:val="auto"/>
          <w:kern w:val="0"/>
          <w:szCs w:val="21"/>
          <w:highlight w:val="none"/>
        </w:rPr>
      </w:pPr>
      <w:r>
        <w:rPr>
          <w:rFonts w:hint="default" w:ascii="Times New Roman" w:hAnsi="Times New Roman" w:cs="Times New Roman" w:eastAsiaTheme="minorEastAsia"/>
          <w:color w:val="auto"/>
          <w:kern w:val="0"/>
          <w:szCs w:val="21"/>
          <w:highlight w:val="none"/>
        </w:rPr>
        <w:t>备注：</w:t>
      </w:r>
    </w:p>
    <w:p>
      <w:pPr>
        <w:pStyle w:val="20"/>
        <w:spacing w:beforeLines="0" w:afterLines="0" w:line="348" w:lineRule="auto"/>
        <w:ind w:firstLine="420" w:firstLineChars="200"/>
        <w:rPr>
          <w:rFonts w:hint="eastAsia"/>
          <w:sz w:val="21"/>
          <w:szCs w:val="21"/>
          <w:highlight w:val="none"/>
        </w:rPr>
      </w:pPr>
      <w:r>
        <w:rPr>
          <w:rFonts w:hint="eastAsia"/>
          <w:sz w:val="21"/>
          <w:szCs w:val="21"/>
          <w:highlight w:val="none"/>
          <w:lang w:val="en-US" w:eastAsia="zh-CN"/>
        </w:rPr>
        <w:t>1.</w:t>
      </w:r>
      <w:r>
        <w:rPr>
          <w:rFonts w:hint="eastAsia"/>
          <w:sz w:val="21"/>
          <w:szCs w:val="21"/>
          <w:highlight w:val="none"/>
        </w:rPr>
        <w:t>对小型、微型企业、监狱企业或残疾人福利性单位给予价格扣除：</w:t>
      </w:r>
    </w:p>
    <w:p>
      <w:pPr>
        <w:spacing w:line="360" w:lineRule="auto"/>
        <w:ind w:firstLine="420" w:firstLineChars="200"/>
        <w:rPr>
          <w:rFonts w:ascii="Times New Roman" w:hAnsi="Times New Roman" w:eastAsia="宋体" w:cs="Times New Roman"/>
          <w:sz w:val="21"/>
          <w:szCs w:val="21"/>
          <w:highlight w:val="none"/>
        </w:rPr>
      </w:pPr>
      <w:r>
        <w:rPr>
          <w:rFonts w:ascii="Times New Roman" w:hAnsi="Times New Roman" w:eastAsia="宋体" w:cs="Times New Roman"/>
          <w:sz w:val="21"/>
          <w:szCs w:val="21"/>
          <w:highlight w:val="none"/>
        </w:rPr>
        <w:t>依照《政府采购促进中小企业发展管理办法》、《支持监狱企业发展有关问题的通知》和《财政部 民政部 中国残疾人联合会关于促进残疾人就业政府采购政策的通知》的规定，凡符合享受《政府采购促进中小企业发展管理办法》规定的中小企业扶持政策的单位，按照以下比例给予相应的价格扣除：（监狱企业、残疾人福利性单位视同为小、微企业）。</w:t>
      </w:r>
    </w:p>
    <w:tbl>
      <w:tblPr>
        <w:tblStyle w:val="2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679"/>
        <w:gridCol w:w="1951"/>
        <w:gridCol w:w="1538"/>
        <w:gridCol w:w="1500"/>
        <w:gridCol w:w="3903"/>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355" w:hRule="atLeast"/>
        </w:trPr>
        <w:tc>
          <w:tcPr>
            <w:tcW w:w="679" w:type="dxa"/>
            <w:noWrap w:val="0"/>
            <w:vAlign w:val="top"/>
          </w:tcPr>
          <w:p>
            <w:pPr>
              <w:rPr>
                <w:highlight w:val="none"/>
              </w:rPr>
            </w:pPr>
            <w:r>
              <w:rPr>
                <w:highlight w:val="none"/>
              </w:rPr>
              <w:t>序号</w:t>
            </w:r>
          </w:p>
        </w:tc>
        <w:tc>
          <w:tcPr>
            <w:tcW w:w="1951" w:type="dxa"/>
            <w:noWrap w:val="0"/>
            <w:vAlign w:val="top"/>
          </w:tcPr>
          <w:p>
            <w:pPr>
              <w:rPr>
                <w:highlight w:val="none"/>
              </w:rPr>
            </w:pPr>
            <w:r>
              <w:rPr>
                <w:highlight w:val="none"/>
              </w:rPr>
              <w:t>情形</w:t>
            </w:r>
          </w:p>
        </w:tc>
        <w:tc>
          <w:tcPr>
            <w:tcW w:w="1538" w:type="dxa"/>
            <w:noWrap w:val="0"/>
            <w:vAlign w:val="top"/>
          </w:tcPr>
          <w:p>
            <w:pPr>
              <w:rPr>
                <w:highlight w:val="none"/>
              </w:rPr>
            </w:pPr>
            <w:r>
              <w:rPr>
                <w:highlight w:val="none"/>
              </w:rPr>
              <w:t>适用对象</w:t>
            </w:r>
          </w:p>
        </w:tc>
        <w:tc>
          <w:tcPr>
            <w:tcW w:w="1500" w:type="dxa"/>
            <w:noWrap w:val="0"/>
            <w:vAlign w:val="top"/>
          </w:tcPr>
          <w:p>
            <w:pPr>
              <w:rPr>
                <w:highlight w:val="none"/>
              </w:rPr>
            </w:pPr>
            <w:r>
              <w:rPr>
                <w:highlight w:val="none"/>
              </w:rPr>
              <w:t>价格扣除比例</w:t>
            </w:r>
          </w:p>
        </w:tc>
        <w:tc>
          <w:tcPr>
            <w:tcW w:w="3903" w:type="dxa"/>
            <w:noWrap w:val="0"/>
            <w:vAlign w:val="top"/>
          </w:tcPr>
          <w:p>
            <w:pPr>
              <w:rPr>
                <w:highlight w:val="none"/>
              </w:rPr>
            </w:pPr>
            <w:r>
              <w:rPr>
                <w:highlight w:val="none"/>
              </w:rPr>
              <w:t>计算公式</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590" w:hRule="atLeast"/>
        </w:trPr>
        <w:tc>
          <w:tcPr>
            <w:tcW w:w="679" w:type="dxa"/>
            <w:noWrap w:val="0"/>
            <w:vAlign w:val="top"/>
          </w:tcPr>
          <w:p>
            <w:pPr>
              <w:rPr>
                <w:rFonts w:hint="eastAsia" w:eastAsia="宋体"/>
                <w:highlight w:val="none"/>
                <w:lang w:val="en-US" w:eastAsia="zh-CN"/>
              </w:rPr>
            </w:pPr>
            <w:r>
              <w:rPr>
                <w:rFonts w:hint="eastAsia"/>
                <w:highlight w:val="none"/>
                <w:lang w:val="en-US" w:eastAsia="zh-CN"/>
              </w:rPr>
              <w:t>1</w:t>
            </w:r>
          </w:p>
        </w:tc>
        <w:tc>
          <w:tcPr>
            <w:tcW w:w="1951" w:type="dxa"/>
            <w:noWrap w:val="0"/>
            <w:vAlign w:val="top"/>
          </w:tcPr>
          <w:p>
            <w:pPr>
              <w:jc w:val="left"/>
              <w:rPr>
                <w:highlight w:val="none"/>
              </w:rPr>
            </w:pPr>
            <w:r>
              <w:t>小型、微型企业，监狱企业，残疾人福利性单位</w:t>
            </w:r>
          </w:p>
        </w:tc>
        <w:tc>
          <w:tcPr>
            <w:tcW w:w="1538" w:type="dxa"/>
            <w:noWrap w:val="0"/>
            <w:vAlign w:val="top"/>
          </w:tcPr>
          <w:p>
            <w:pPr>
              <w:rPr>
                <w:highlight w:val="none"/>
              </w:rPr>
            </w:pPr>
            <w:r>
              <w:t>服务由小微企业承接</w:t>
            </w:r>
          </w:p>
        </w:tc>
        <w:tc>
          <w:tcPr>
            <w:tcW w:w="1500" w:type="dxa"/>
            <w:noWrap w:val="0"/>
            <w:vAlign w:val="top"/>
          </w:tcPr>
          <w:p>
            <w:pPr>
              <w:rPr>
                <w:highlight w:val="none"/>
              </w:rPr>
            </w:pPr>
            <w:r>
              <w:t>10%</w:t>
            </w:r>
          </w:p>
        </w:tc>
        <w:tc>
          <w:tcPr>
            <w:tcW w:w="3903" w:type="dxa"/>
            <w:noWrap w:val="0"/>
            <w:vAlign w:val="top"/>
          </w:tcPr>
          <w:p>
            <w:pPr>
              <w:jc w:val="left"/>
              <w:rPr>
                <w:highlight w:val="none"/>
              </w:rPr>
            </w:pPr>
            <w:r>
              <w:t>服务由小微企业承接，即提供服务的人员为小微企业依照《中华人民共和国劳动合同法》订立劳动合同的从业人员时，给予价格扣除C1，即：评标价=投标报价×（1-C1）;监狱企业与残疾人福利性单位视同小型、微型企业，享受同等价格扣除，当企业属性重复时，不重复价格扣除。</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890" w:hRule="atLeast"/>
        </w:trPr>
        <w:tc>
          <w:tcPr>
            <w:tcW w:w="9571" w:type="dxa"/>
            <w:gridSpan w:val="5"/>
            <w:noWrap w:val="0"/>
            <w:vAlign w:val="top"/>
          </w:tcPr>
          <w:p>
            <w:pPr>
              <w:jc w:val="left"/>
              <w:rPr>
                <w:highlight w:val="none"/>
              </w:rPr>
            </w:pPr>
            <w:r>
              <w:rPr>
                <w:highlight w:val="none"/>
              </w:rPr>
              <w:t>注：（1）上述评标价仅用于计算价格分，成交金额以实际投标价为准。</w:t>
            </w:r>
          </w:p>
          <w:p>
            <w:pPr>
              <w:ind w:firstLine="420" w:firstLineChars="200"/>
              <w:jc w:val="left"/>
              <w:rPr>
                <w:highlight w:val="none"/>
              </w:rPr>
            </w:pPr>
            <w:r>
              <w:rPr>
                <w:highlight w:val="none"/>
              </w:rPr>
              <w:t>（2）组成联合体的大中型企业和其他自然人、法人或者其他组织、与小型、微型企业之间不得存在投资关系。</w:t>
            </w:r>
          </w:p>
        </w:tc>
      </w:tr>
    </w:tbl>
    <w:p>
      <w:pPr>
        <w:spacing w:line="360" w:lineRule="auto"/>
        <w:ind w:firstLine="420" w:firstLineChars="200"/>
        <w:rPr>
          <w:rFonts w:ascii="Times New Roman" w:hAnsi="Times New Roman" w:eastAsia="宋体" w:cs="Times New Roman"/>
          <w:sz w:val="21"/>
          <w:szCs w:val="21"/>
          <w:highlight w:val="none"/>
        </w:rPr>
      </w:pPr>
    </w:p>
    <w:p>
      <w:pPr>
        <w:spacing w:line="360" w:lineRule="auto"/>
        <w:ind w:firstLine="422" w:firstLineChars="200"/>
        <w:outlineLvl w:val="9"/>
        <w:rPr>
          <w:sz w:val="21"/>
          <w:szCs w:val="21"/>
          <w:highlight w:val="none"/>
        </w:rPr>
      </w:pPr>
      <w:r>
        <w:rPr>
          <w:rFonts w:hint="eastAsia"/>
          <w:b/>
          <w:sz w:val="21"/>
          <w:szCs w:val="21"/>
          <w:highlight w:val="none"/>
          <w:lang w:val="en-US" w:eastAsia="zh-CN"/>
        </w:rPr>
        <w:t>2.</w:t>
      </w:r>
      <w:r>
        <w:rPr>
          <w:b/>
          <w:sz w:val="21"/>
          <w:szCs w:val="21"/>
          <w:highlight w:val="none"/>
        </w:rPr>
        <w:t>价格扣除相关要求</w:t>
      </w:r>
    </w:p>
    <w:p>
      <w:pPr>
        <w:keepNext w:val="0"/>
        <w:keepLines w:val="0"/>
        <w:pageBreakBefore w:val="0"/>
        <w:widowControl w:val="0"/>
        <w:kinsoku/>
        <w:wordWrap/>
        <w:overflowPunct/>
        <w:topLinePunct w:val="0"/>
        <w:autoSpaceDE/>
        <w:autoSpaceDN/>
        <w:bidi w:val="0"/>
        <w:adjustRightInd/>
        <w:snapToGrid/>
        <w:spacing w:line="360" w:lineRule="auto"/>
        <w:ind w:left="420" w:leftChars="200" w:firstLine="0" w:firstLineChars="0"/>
        <w:textAlignment w:val="auto"/>
        <w:rPr>
          <w:rFonts w:ascii="Times New Roman" w:hAnsi="Times New Roman" w:eastAsia="宋体" w:cs="Times New Roman"/>
          <w:sz w:val="21"/>
          <w:szCs w:val="21"/>
          <w:highlight w:val="none"/>
        </w:rPr>
      </w:pPr>
      <w:r>
        <w:rPr>
          <w:rFonts w:ascii="Times New Roman" w:hAnsi="Times New Roman" w:eastAsia="宋体" w:cs="Times New Roman"/>
          <w:sz w:val="21"/>
          <w:szCs w:val="21"/>
          <w:highlight w:val="none"/>
        </w:rPr>
        <w:t>（1）所称小型和微型企业应当符合以下条件：</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ascii="Times New Roman" w:hAnsi="Times New Roman" w:eastAsia="宋体" w:cs="Times New Roman"/>
          <w:sz w:val="21"/>
          <w:szCs w:val="21"/>
          <w:highlight w:val="none"/>
        </w:rPr>
      </w:pPr>
      <w:r>
        <w:rPr>
          <w:rFonts w:ascii="Times New Roman" w:hAnsi="Times New Roman" w:eastAsia="宋体" w:cs="Times New Roman"/>
          <w:sz w:val="21"/>
          <w:szCs w:val="21"/>
          <w:highlight w:val="none"/>
        </w:rPr>
        <w:t>在中华人民共和国境内依法设立，依据国务院批准的中小企业划分标准确定的小型企业和微型企业，但与大企业的负责人为同一人，或者与大企业存在直接控股、管理关系的除外。符合中小企业划分标准的个体工商户，在政府采购活动中视同中小企业。提供本企业制造的货物或者提供其他小型或微型企业制造的货物。</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ascii="Times New Roman" w:hAnsi="Times New Roman" w:eastAsia="宋体" w:cs="Times New Roman"/>
          <w:sz w:val="21"/>
          <w:szCs w:val="21"/>
          <w:highlight w:val="none"/>
        </w:rPr>
      </w:pPr>
      <w:r>
        <w:rPr>
          <w:rFonts w:ascii="Times New Roman" w:hAnsi="Times New Roman" w:eastAsia="宋体" w:cs="Times New Roman"/>
          <w:sz w:val="21"/>
          <w:szCs w:val="21"/>
          <w:highlight w:val="none"/>
        </w:rPr>
        <w:t>符合中小企业划分标准的个体工商户，在政府采购活动中视同中小企业。</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ascii="Times New Roman" w:hAnsi="Times New Roman" w:eastAsia="宋体" w:cs="Times New Roman"/>
          <w:sz w:val="21"/>
          <w:szCs w:val="21"/>
          <w:highlight w:val="none"/>
        </w:rPr>
      </w:pPr>
      <w:r>
        <w:rPr>
          <w:rFonts w:ascii="Times New Roman" w:hAnsi="Times New Roman" w:eastAsia="宋体" w:cs="Times New Roman"/>
          <w:sz w:val="21"/>
          <w:szCs w:val="21"/>
          <w:highlight w:val="none"/>
        </w:rPr>
        <w:t>提供本企业（属于小微企业）制造的货物或者提供其他小型或微型企业制造的货物/提供本企业（属于小微企业）承接的服务。</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ascii="Times New Roman" w:hAnsi="Times New Roman" w:eastAsia="宋体" w:cs="Times New Roman"/>
          <w:sz w:val="21"/>
          <w:szCs w:val="21"/>
          <w:highlight w:val="none"/>
        </w:rPr>
      </w:pPr>
      <w:r>
        <w:rPr>
          <w:rFonts w:ascii="Times New Roman" w:hAnsi="Times New Roman" w:eastAsia="宋体" w:cs="Times New Roman"/>
          <w:sz w:val="21"/>
          <w:szCs w:val="21"/>
          <w:highlight w:val="none"/>
        </w:rPr>
        <w:t>（2）符合中小企业扶持政策的供应商应填写《中小企业声明函》；监狱企业须供应商提供由监狱管理局、戒毒管理局（含新疆生产建设兵团）出具的属于监狱企业的证明文件；残疾人福利性单位应填写《残疾人福利性单位声明函》，否则不认定价格扣除。</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ascii="Times New Roman" w:hAnsi="Times New Roman" w:eastAsia="宋体" w:cs="Times New Roman"/>
          <w:sz w:val="21"/>
          <w:szCs w:val="21"/>
          <w:highlight w:val="none"/>
        </w:rPr>
      </w:pPr>
      <w:r>
        <w:rPr>
          <w:rFonts w:ascii="Times New Roman" w:hAnsi="Times New Roman" w:eastAsia="宋体" w:cs="Times New Roman"/>
          <w:sz w:val="21"/>
          <w:szCs w:val="21"/>
          <w:highlight w:val="none"/>
        </w:rPr>
        <w:t>说明：供应商应当对其出具的《中小企业声明函》真实性负责，供应商出具的《中小企业声明函》内容不实的，属于提供虚假材料谋取成交。</w:t>
      </w:r>
    </w:p>
    <w:p>
      <w:pPr>
        <w:pStyle w:val="20"/>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ascii="Times New Roman" w:hAnsi="Times New Roman" w:cs="Times New Roman"/>
          <w:color w:val="auto"/>
          <w:sz w:val="21"/>
          <w:szCs w:val="21"/>
          <w:highlight w:val="none"/>
        </w:rPr>
      </w:pPr>
      <w:r>
        <w:rPr>
          <w:sz w:val="21"/>
          <w:szCs w:val="21"/>
          <w:highlight w:val="none"/>
        </w:rPr>
        <w:t>（3）联合体各方均为小型、微型企业的，各方均应提供《中小企业声明函》；中小微企业作为联合体一方参与政府采购活动，且联合体协议书中约定，小型、微型企业的协议合同金额占到联合体协议合同总金额30%以上的，应附中小微企业的《中小企业声明函》。</w:t>
      </w:r>
    </w:p>
    <w:p>
      <w:pPr>
        <w:keepNext w:val="0"/>
        <w:keepLines w:val="0"/>
        <w:pageBreakBefore w:val="0"/>
        <w:widowControl w:val="0"/>
        <w:numPr>
          <w:ilvl w:val="2"/>
          <w:numId w:val="0"/>
        </w:numPr>
        <w:kinsoku/>
        <w:wordWrap/>
        <w:overflowPunct/>
        <w:topLinePunct w:val="0"/>
        <w:autoSpaceDE/>
        <w:autoSpaceDN/>
        <w:bidi w:val="0"/>
        <w:adjustRightInd/>
        <w:snapToGrid/>
        <w:spacing w:line="360" w:lineRule="auto"/>
        <w:textAlignment w:val="auto"/>
        <w:rPr>
          <w:rFonts w:hint="default" w:ascii="Times New Roman" w:hAnsi="Times New Roman" w:cs="Times New Roman"/>
          <w:color w:val="auto"/>
          <w:highlight w:val="none"/>
        </w:rPr>
      </w:pPr>
      <w:r>
        <w:rPr>
          <w:rFonts w:hint="eastAsia" w:ascii="Times New Roman" w:hAnsi="Times New Roman" w:cs="Times New Roman"/>
          <w:color w:val="auto"/>
          <w:kern w:val="2"/>
          <w:sz w:val="21"/>
          <w:szCs w:val="22"/>
          <w:lang w:val="en-US" w:eastAsia="zh-CN" w:bidi="ar-SA"/>
        </w:rPr>
        <w:t>2.1</w:t>
      </w:r>
      <w:r>
        <w:rPr>
          <w:rFonts w:hint="default" w:ascii="Times New Roman" w:hAnsi="Times New Roman" w:eastAsia="宋体" w:cs="Times New Roman"/>
          <w:color w:val="auto"/>
          <w:kern w:val="2"/>
          <w:sz w:val="21"/>
          <w:szCs w:val="22"/>
          <w:lang w:val="en-US" w:eastAsia="zh-CN" w:bidi="ar-SA"/>
        </w:rPr>
        <w:t>.</w:t>
      </w:r>
      <w:r>
        <w:rPr>
          <w:rFonts w:hint="default" w:ascii="Times New Roman" w:hAnsi="Times New Roman" w:cs="Times New Roman"/>
          <w:color w:val="auto"/>
          <w:highlight w:val="none"/>
        </w:rPr>
        <w:t>经磋商小组审核，满足采购文件要求且进行了政策性价格扣除后，以评审价格的最低价者定为评标基准价，其价格分为满分。其他供应商的价格分统一按下列公式折算递减。即：</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ascii="Times New Roman" w:hAnsi="Times New Roman" w:cs="Times New Roman"/>
          <w:color w:val="auto"/>
          <w:highlight w:val="none"/>
        </w:rPr>
      </w:pPr>
      <w:r>
        <w:rPr>
          <w:rFonts w:hint="default" w:ascii="Times New Roman" w:hAnsi="Times New Roman" w:cs="Times New Roman"/>
          <w:color w:val="auto"/>
          <w:highlight w:val="none"/>
        </w:rPr>
        <w:t>评标基准价 = 评审价格的最低价 = 权重分配价格部分满分</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ascii="Times New Roman" w:hAnsi="Times New Roman" w:cs="Times New Roman"/>
          <w:color w:val="auto"/>
          <w:highlight w:val="none"/>
        </w:rPr>
      </w:pPr>
      <w:r>
        <w:rPr>
          <w:rFonts w:hint="default" w:ascii="Times New Roman" w:hAnsi="Times New Roman" w:cs="Times New Roman"/>
          <w:color w:val="auto"/>
          <w:highlight w:val="none"/>
        </w:rPr>
        <w:t>其他报价得分 =  (评标基准价÷评审价格) ×权重分配价格部分满分</w:t>
      </w:r>
    </w:p>
    <w:p>
      <w:pPr>
        <w:keepNext w:val="0"/>
        <w:keepLines w:val="0"/>
        <w:pageBreakBefore w:val="0"/>
        <w:widowControl w:val="0"/>
        <w:numPr>
          <w:ilvl w:val="1"/>
          <w:numId w:val="0"/>
        </w:numPr>
        <w:kinsoku/>
        <w:wordWrap/>
        <w:overflowPunct/>
        <w:topLinePunct w:val="0"/>
        <w:autoSpaceDE/>
        <w:autoSpaceDN/>
        <w:bidi w:val="0"/>
        <w:adjustRightInd/>
        <w:snapToGrid/>
        <w:spacing w:line="360" w:lineRule="auto"/>
        <w:textAlignment w:val="auto"/>
        <w:rPr>
          <w:rFonts w:hint="default" w:ascii="Times New Roman" w:hAnsi="Times New Roman" w:cs="Times New Roman"/>
          <w:color w:val="auto"/>
          <w:highlight w:val="none"/>
        </w:rPr>
      </w:pPr>
      <w:r>
        <w:rPr>
          <w:rFonts w:hint="eastAsia" w:ascii="Times New Roman" w:hAnsi="Times New Roman" w:cs="Times New Roman"/>
          <w:b w:val="0"/>
          <w:i w:val="0"/>
          <w:color w:val="auto"/>
          <w:kern w:val="2"/>
          <w:sz w:val="21"/>
          <w:szCs w:val="21"/>
          <w:lang w:val="en-US" w:eastAsia="zh-CN" w:bidi="ar-SA"/>
        </w:rPr>
        <w:t>2.2</w:t>
      </w:r>
      <w:r>
        <w:rPr>
          <w:rFonts w:hint="default" w:ascii="Times New Roman" w:hAnsi="Times New Roman" w:cs="Times New Roman"/>
          <w:color w:val="auto"/>
          <w:highlight w:val="none"/>
        </w:rPr>
        <w:t>评分汇总</w:t>
      </w:r>
    </w:p>
    <w:p>
      <w:pPr>
        <w:keepNext w:val="0"/>
        <w:keepLines w:val="0"/>
        <w:pageBreakBefore w:val="0"/>
        <w:widowControl w:val="0"/>
        <w:kinsoku/>
        <w:wordWrap/>
        <w:overflowPunct/>
        <w:topLinePunct w:val="0"/>
        <w:autoSpaceDE/>
        <w:autoSpaceDN/>
        <w:bidi w:val="0"/>
        <w:adjustRightInd/>
        <w:snapToGrid/>
        <w:spacing w:line="360" w:lineRule="auto"/>
        <w:ind w:left="0" w:leftChars="0" w:firstLine="420" w:firstLineChars="200"/>
        <w:textAlignment w:val="auto"/>
        <w:rPr>
          <w:rFonts w:hint="default" w:ascii="Times New Roman" w:hAnsi="Times New Roman" w:cs="Times New Roman"/>
          <w:color w:val="auto"/>
          <w:highlight w:val="none"/>
        </w:rPr>
      </w:pPr>
      <w:r>
        <w:rPr>
          <w:rFonts w:hint="eastAsia" w:ascii="Times New Roman" w:hAnsi="Times New Roman" w:cs="Times New Roman"/>
          <w:color w:val="auto"/>
          <w:highlight w:val="none"/>
          <w:lang w:eastAsia="zh-CN"/>
        </w:rPr>
        <w:t>技术</w:t>
      </w:r>
      <w:r>
        <w:rPr>
          <w:rFonts w:hint="default" w:ascii="Times New Roman" w:hAnsi="Times New Roman" w:cs="Times New Roman"/>
          <w:color w:val="auto"/>
          <w:highlight w:val="none"/>
        </w:rPr>
        <w:t>总分＝ 各评委评分总和 ÷ 评委人数</w:t>
      </w:r>
    </w:p>
    <w:p>
      <w:pPr>
        <w:keepNext w:val="0"/>
        <w:keepLines w:val="0"/>
        <w:pageBreakBefore w:val="0"/>
        <w:widowControl w:val="0"/>
        <w:kinsoku/>
        <w:wordWrap/>
        <w:overflowPunct/>
        <w:topLinePunct w:val="0"/>
        <w:autoSpaceDE/>
        <w:autoSpaceDN/>
        <w:bidi w:val="0"/>
        <w:adjustRightInd/>
        <w:snapToGrid/>
        <w:spacing w:line="360" w:lineRule="auto"/>
        <w:ind w:left="0" w:leftChars="0" w:firstLine="420" w:firstLineChars="200"/>
        <w:textAlignment w:val="auto"/>
        <w:rPr>
          <w:rFonts w:hint="default" w:ascii="Times New Roman" w:hAnsi="Times New Roman" w:cs="Times New Roman"/>
          <w:color w:val="auto"/>
          <w:highlight w:val="none"/>
        </w:rPr>
      </w:pPr>
      <w:r>
        <w:rPr>
          <w:rFonts w:hint="default" w:ascii="Times New Roman" w:hAnsi="Times New Roman" w:cs="Times New Roman"/>
          <w:color w:val="auto"/>
          <w:highlight w:val="none"/>
        </w:rPr>
        <w:t>商务总分＝ 各评委评分总和 ÷ 评委人数</w:t>
      </w:r>
    </w:p>
    <w:p>
      <w:pPr>
        <w:keepNext w:val="0"/>
        <w:keepLines w:val="0"/>
        <w:pageBreakBefore w:val="0"/>
        <w:widowControl w:val="0"/>
        <w:kinsoku/>
        <w:wordWrap/>
        <w:overflowPunct/>
        <w:topLinePunct w:val="0"/>
        <w:autoSpaceDE/>
        <w:autoSpaceDN/>
        <w:bidi w:val="0"/>
        <w:adjustRightInd/>
        <w:snapToGrid/>
        <w:spacing w:line="360" w:lineRule="auto"/>
        <w:ind w:left="0" w:leftChars="0" w:firstLine="420" w:firstLineChars="200"/>
        <w:textAlignment w:val="auto"/>
        <w:rPr>
          <w:rFonts w:hint="default" w:ascii="Times New Roman" w:hAnsi="Times New Roman" w:cs="Times New Roman"/>
          <w:color w:val="auto"/>
          <w:highlight w:val="none"/>
        </w:rPr>
      </w:pPr>
      <w:r>
        <w:rPr>
          <w:rFonts w:hint="default" w:ascii="Times New Roman" w:hAnsi="Times New Roman" w:cs="Times New Roman"/>
          <w:color w:val="auto"/>
          <w:highlight w:val="none"/>
        </w:rPr>
        <w:t>价格总分＝ 统一公式计算得分</w:t>
      </w:r>
    </w:p>
    <w:p>
      <w:pPr>
        <w:keepNext w:val="0"/>
        <w:keepLines w:val="0"/>
        <w:pageBreakBefore w:val="0"/>
        <w:widowControl w:val="0"/>
        <w:kinsoku/>
        <w:wordWrap/>
        <w:overflowPunct/>
        <w:topLinePunct w:val="0"/>
        <w:autoSpaceDE/>
        <w:autoSpaceDN/>
        <w:bidi w:val="0"/>
        <w:adjustRightInd/>
        <w:snapToGrid/>
        <w:spacing w:line="360" w:lineRule="auto"/>
        <w:ind w:left="0" w:leftChars="0" w:firstLine="422" w:firstLineChars="200"/>
        <w:textAlignment w:val="auto"/>
        <w:rPr>
          <w:rFonts w:hint="default" w:ascii="Times New Roman" w:hAnsi="Times New Roman" w:cs="Times New Roman"/>
          <w:b/>
          <w:bCs/>
          <w:color w:val="auto"/>
          <w:highlight w:val="none"/>
        </w:rPr>
      </w:pPr>
      <w:r>
        <w:rPr>
          <w:rFonts w:hint="default" w:ascii="Times New Roman" w:hAnsi="Times New Roman" w:cs="Times New Roman"/>
          <w:b/>
          <w:color w:val="auto"/>
          <w:highlight w:val="none"/>
        </w:rPr>
        <w:t>综合总分</w:t>
      </w:r>
      <w:r>
        <w:rPr>
          <w:rFonts w:hint="default" w:ascii="Times New Roman" w:hAnsi="Times New Roman" w:cs="Times New Roman"/>
          <w:b/>
          <w:bCs/>
          <w:color w:val="auto"/>
          <w:highlight w:val="none"/>
        </w:rPr>
        <w:t>＝技术总分+商务总分+价格总分</w:t>
      </w:r>
    </w:p>
    <w:p>
      <w:pPr>
        <w:keepNext w:val="0"/>
        <w:keepLines w:val="0"/>
        <w:pageBreakBefore w:val="0"/>
        <w:widowControl w:val="0"/>
        <w:kinsoku/>
        <w:wordWrap/>
        <w:overflowPunct/>
        <w:topLinePunct w:val="0"/>
        <w:autoSpaceDE/>
        <w:autoSpaceDN/>
        <w:bidi w:val="0"/>
        <w:adjustRightInd/>
        <w:snapToGrid/>
        <w:spacing w:line="360" w:lineRule="auto"/>
        <w:ind w:left="0" w:leftChars="0" w:firstLine="420" w:firstLineChars="200"/>
        <w:textAlignment w:val="auto"/>
        <w:rPr>
          <w:rFonts w:hint="default" w:ascii="Times New Roman" w:hAnsi="Times New Roman" w:cs="Times New Roman"/>
          <w:color w:val="auto"/>
          <w:highlight w:val="none"/>
        </w:rPr>
      </w:pPr>
      <w:r>
        <w:rPr>
          <w:rFonts w:hint="default" w:ascii="Times New Roman" w:hAnsi="Times New Roman" w:cs="Times New Roman"/>
          <w:bCs/>
          <w:color w:val="auto"/>
          <w:highlight w:val="none"/>
        </w:rPr>
        <w:t>（每次评分汇总均精确到二位小数）</w:t>
      </w:r>
      <w:r>
        <w:rPr>
          <w:rFonts w:hint="default" w:ascii="Times New Roman" w:hAnsi="Times New Roman" w:cs="Times New Roman"/>
          <w:b/>
          <w:bCs/>
          <w:color w:val="auto"/>
          <w:highlight w:val="none"/>
        </w:rPr>
        <w:t xml:space="preserve"> </w:t>
      </w:r>
    </w:p>
    <w:p>
      <w:pPr>
        <w:keepNext w:val="0"/>
        <w:keepLines w:val="0"/>
        <w:pageBreakBefore w:val="0"/>
        <w:widowControl w:val="0"/>
        <w:numPr>
          <w:ilvl w:val="0"/>
          <w:numId w:val="13"/>
        </w:numPr>
        <w:kinsoku/>
        <w:wordWrap/>
        <w:overflowPunct/>
        <w:topLinePunct w:val="0"/>
        <w:autoSpaceDE/>
        <w:autoSpaceDN/>
        <w:bidi w:val="0"/>
        <w:adjustRightInd/>
        <w:snapToGrid/>
        <w:spacing w:line="360" w:lineRule="auto"/>
        <w:ind w:left="624" w:hanging="624"/>
        <w:textAlignment w:val="auto"/>
        <w:rPr>
          <w:rFonts w:hint="default" w:ascii="Times New Roman" w:hAnsi="Times New Roman" w:cs="Times New Roman" w:eastAsiaTheme="minorEastAsia"/>
          <w:b/>
          <w:color w:val="auto"/>
          <w:sz w:val="24"/>
          <w:szCs w:val="24"/>
          <w:highlight w:val="none"/>
        </w:rPr>
      </w:pPr>
      <w:bookmarkStart w:id="248" w:name="_Toc136682905"/>
      <w:bookmarkStart w:id="249" w:name="_Toc119321140"/>
      <w:bookmarkStart w:id="250" w:name="_Toc136662929"/>
      <w:bookmarkStart w:id="251" w:name="_Toc159385064"/>
      <w:r>
        <w:rPr>
          <w:rFonts w:hint="default" w:ascii="Times New Roman" w:hAnsi="Times New Roman" w:cs="Times New Roman" w:eastAsiaTheme="minorEastAsia"/>
          <w:b/>
          <w:color w:val="auto"/>
          <w:sz w:val="24"/>
          <w:szCs w:val="24"/>
          <w:highlight w:val="none"/>
        </w:rPr>
        <w:t>推荐结果</w:t>
      </w:r>
      <w:bookmarkEnd w:id="248"/>
      <w:bookmarkEnd w:id="249"/>
      <w:bookmarkEnd w:id="250"/>
      <w:bookmarkEnd w:id="251"/>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20" w:firstLineChars="200"/>
        <w:textAlignment w:val="auto"/>
        <w:rPr>
          <w:rFonts w:hint="default" w:ascii="Times New Roman" w:hAnsi="Times New Roman" w:cs="Times New Roman"/>
          <w:color w:val="auto"/>
          <w:highlight w:val="none"/>
        </w:rPr>
      </w:pPr>
      <w:r>
        <w:rPr>
          <w:rFonts w:hint="default" w:ascii="Times New Roman" w:hAnsi="Times New Roman" w:eastAsia="宋体" w:cs="Times New Roman"/>
          <w:b w:val="0"/>
          <w:i w:val="0"/>
          <w:color w:val="auto"/>
          <w:kern w:val="2"/>
          <w:sz w:val="21"/>
          <w:szCs w:val="21"/>
          <w:lang w:val="en-US" w:eastAsia="zh-CN" w:bidi="ar-SA"/>
        </w:rPr>
        <w:t>2.1</w:t>
      </w:r>
      <w:r>
        <w:rPr>
          <w:rFonts w:hint="default" w:ascii="Times New Roman" w:hAnsi="Times New Roman" w:cs="Times New Roman"/>
          <w:color w:val="auto"/>
          <w:highlight w:val="none"/>
        </w:rPr>
        <w:t>磋商小组按照磋商文件确定的评审方法、步骤、标准，对响应文件进行评审。评审结束后，对供应商的评审名次进行排序，确定成交供应商或者推荐成交候选供应商。</w:t>
      </w:r>
    </w:p>
    <w:p>
      <w:pPr>
        <w:keepNext w:val="0"/>
        <w:keepLines w:val="0"/>
        <w:pageBreakBefore w:val="0"/>
        <w:widowControl w:val="0"/>
        <w:numPr>
          <w:ilvl w:val="1"/>
          <w:numId w:val="0"/>
        </w:numPr>
        <w:kinsoku/>
        <w:wordWrap/>
        <w:overflowPunct/>
        <w:topLinePunct w:val="0"/>
        <w:autoSpaceDE/>
        <w:autoSpaceDN/>
        <w:bidi w:val="0"/>
        <w:adjustRightInd/>
        <w:snapToGrid/>
        <w:spacing w:line="360" w:lineRule="auto"/>
        <w:ind w:left="0" w:leftChars="0" w:firstLine="420" w:firstLineChars="200"/>
        <w:textAlignment w:val="auto"/>
        <w:rPr>
          <w:rFonts w:hint="default" w:ascii="Times New Roman" w:hAnsi="Times New Roman" w:cs="Times New Roman"/>
          <w:color w:val="auto"/>
          <w:highlight w:val="none"/>
        </w:rPr>
      </w:pPr>
      <w:r>
        <w:rPr>
          <w:rFonts w:hint="default" w:ascii="Times New Roman" w:hAnsi="Times New Roman" w:eastAsia="宋体" w:cs="Times New Roman"/>
          <w:b w:val="0"/>
          <w:i w:val="0"/>
          <w:color w:val="auto"/>
          <w:kern w:val="2"/>
          <w:sz w:val="21"/>
          <w:szCs w:val="21"/>
          <w:lang w:val="en-US" w:eastAsia="zh-CN" w:bidi="ar-SA"/>
        </w:rPr>
        <w:t>2.2</w:t>
      </w:r>
      <w:r>
        <w:rPr>
          <w:rFonts w:hint="default" w:ascii="Times New Roman" w:hAnsi="Times New Roman" w:cs="Times New Roman"/>
          <w:color w:val="auto"/>
          <w:highlight w:val="none"/>
        </w:rPr>
        <w:t>评审得分相同的，按最终报价由低到高顺序排列。得分且最终报价相同的，由</w:t>
      </w:r>
      <w:r>
        <w:rPr>
          <w:rFonts w:hint="eastAsia" w:ascii="Times New Roman" w:hAnsi="Times New Roman" w:cs="Times New Roman"/>
          <w:color w:val="auto"/>
          <w:highlight w:val="none"/>
          <w:lang w:eastAsia="zh-CN"/>
        </w:rPr>
        <w:t>磋商</w:t>
      </w:r>
      <w:r>
        <w:rPr>
          <w:rFonts w:hint="default" w:ascii="Times New Roman" w:hAnsi="Times New Roman" w:cs="Times New Roman"/>
          <w:color w:val="auto"/>
          <w:highlight w:val="none"/>
        </w:rPr>
        <w:t>小组采取随机抽取的方式确定。排名第一的</w:t>
      </w:r>
      <w:r>
        <w:rPr>
          <w:rFonts w:hint="eastAsia" w:ascii="Times New Roman" w:hAnsi="Times New Roman" w:cs="Times New Roman"/>
          <w:color w:val="auto"/>
          <w:highlight w:val="none"/>
          <w:lang w:eastAsia="zh-CN"/>
        </w:rPr>
        <w:t>磋商</w:t>
      </w:r>
      <w:r>
        <w:rPr>
          <w:rFonts w:hint="default" w:ascii="Times New Roman" w:hAnsi="Times New Roman" w:cs="Times New Roman"/>
          <w:color w:val="auto"/>
          <w:highlight w:val="none"/>
        </w:rPr>
        <w:t>供应商为第一成交候选人</w:t>
      </w:r>
      <w:r>
        <w:rPr>
          <w:rFonts w:hint="eastAsia" w:ascii="Times New Roman" w:hAnsi="Times New Roman" w:cs="Times New Roman"/>
          <w:color w:val="auto"/>
          <w:highlight w:val="none"/>
          <w:lang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20" w:firstLineChars="200"/>
        <w:textAlignment w:val="auto"/>
        <w:rPr>
          <w:rFonts w:hint="default" w:ascii="Times New Roman" w:hAnsi="Times New Roman" w:cs="Times New Roman" w:eastAsiaTheme="minorEastAsia"/>
          <w:color w:val="auto"/>
          <w:highlight w:val="none"/>
        </w:rPr>
      </w:pPr>
      <w:r>
        <w:rPr>
          <w:rFonts w:hint="eastAsia" w:ascii="Times New Roman" w:hAnsi="Times New Roman" w:cs="Times New Roman"/>
          <w:color w:val="auto"/>
          <w:highlight w:val="none"/>
          <w:lang w:val="en-US" w:eastAsia="zh-CN"/>
        </w:rPr>
        <w:t>2.3</w:t>
      </w:r>
      <w:r>
        <w:rPr>
          <w:rFonts w:hint="default" w:ascii="Times New Roman" w:hAnsi="Times New Roman" w:cs="Times New Roman"/>
          <w:color w:val="auto"/>
          <w:highlight w:val="none"/>
        </w:rPr>
        <w:t>评审过程中涉及和产生的所有程序文件、评审意见、表决意见和推荐意见等均须由磋商小组成员签名确认。</w:t>
      </w:r>
    </w:p>
    <w:p>
      <w:pPr>
        <w:numPr>
          <w:ilvl w:val="0"/>
          <w:numId w:val="15"/>
        </w:numPr>
        <w:tabs>
          <w:tab w:val="left" w:pos="540"/>
        </w:tabs>
        <w:jc w:val="center"/>
        <w:outlineLvl w:val="1"/>
        <w:rPr>
          <w:rFonts w:hint="default" w:ascii="Times New Roman" w:hAnsi="Times New Roman" w:cs="Times New Roman" w:eastAsiaTheme="minorEastAsia"/>
          <w:color w:val="auto"/>
          <w:sz w:val="32"/>
          <w:highlight w:val="none"/>
        </w:rPr>
      </w:pPr>
      <w:r>
        <w:rPr>
          <w:rFonts w:hint="default" w:ascii="Times New Roman" w:hAnsi="Times New Roman" w:cs="Times New Roman" w:eastAsiaTheme="minorEastAsia"/>
          <w:color w:val="auto"/>
          <w:highlight w:val="none"/>
        </w:rPr>
        <w:br w:type="page"/>
      </w:r>
      <w:bookmarkEnd w:id="224"/>
      <w:bookmarkEnd w:id="225"/>
      <w:bookmarkEnd w:id="226"/>
      <w:bookmarkStart w:id="252" w:name="_Toc17689"/>
      <w:bookmarkStart w:id="253" w:name="_Toc310519883"/>
      <w:bookmarkStart w:id="254" w:name="_Toc373767196"/>
      <w:bookmarkStart w:id="255" w:name="_Toc31821"/>
      <w:bookmarkStart w:id="256" w:name="_Toc113157426"/>
      <w:bookmarkStart w:id="257" w:name="_Toc259803666"/>
      <w:bookmarkStart w:id="258" w:name="_Toc325031939"/>
      <w:bookmarkStart w:id="259" w:name="_Toc29980"/>
      <w:bookmarkStart w:id="260" w:name="_Toc419106560"/>
      <w:bookmarkStart w:id="261" w:name="_Toc25037541"/>
      <w:bookmarkStart w:id="262" w:name="_Toc26261452"/>
      <w:bookmarkStart w:id="263" w:name="_Toc25726405"/>
      <w:r>
        <w:rPr>
          <w:rFonts w:hint="default" w:ascii="Times New Roman" w:hAnsi="Times New Roman" w:cs="Times New Roman" w:eastAsiaTheme="minorEastAsia"/>
          <w:color w:val="auto"/>
          <w:sz w:val="32"/>
          <w:highlight w:val="none"/>
        </w:rPr>
        <w:t>确定评审结果</w:t>
      </w:r>
      <w:bookmarkEnd w:id="252"/>
      <w:bookmarkEnd w:id="253"/>
      <w:bookmarkEnd w:id="254"/>
      <w:bookmarkEnd w:id="255"/>
      <w:bookmarkEnd w:id="256"/>
      <w:bookmarkEnd w:id="257"/>
      <w:bookmarkEnd w:id="258"/>
      <w:bookmarkEnd w:id="259"/>
      <w:bookmarkEnd w:id="260"/>
    </w:p>
    <w:bookmarkEnd w:id="261"/>
    <w:bookmarkEnd w:id="262"/>
    <w:bookmarkEnd w:id="263"/>
    <w:p>
      <w:pPr>
        <w:keepNext w:val="0"/>
        <w:keepLines w:val="0"/>
        <w:pageBreakBefore w:val="0"/>
        <w:widowControl w:val="0"/>
        <w:numPr>
          <w:ilvl w:val="0"/>
          <w:numId w:val="16"/>
        </w:numPr>
        <w:kinsoku/>
        <w:wordWrap/>
        <w:overflowPunct/>
        <w:topLinePunct w:val="0"/>
        <w:autoSpaceDE/>
        <w:autoSpaceDN/>
        <w:bidi w:val="0"/>
        <w:adjustRightInd/>
        <w:snapToGrid/>
        <w:spacing w:before="0" w:beforeLines="0" w:after="0" w:afterLines="0" w:line="360" w:lineRule="auto"/>
        <w:textAlignment w:val="auto"/>
        <w:rPr>
          <w:rFonts w:hint="default" w:ascii="Times New Roman" w:hAnsi="Times New Roman" w:cs="Times New Roman"/>
          <w:b/>
          <w:color w:val="auto"/>
          <w:sz w:val="24"/>
          <w:szCs w:val="24"/>
          <w:highlight w:val="none"/>
        </w:rPr>
      </w:pPr>
      <w:bookmarkStart w:id="264" w:name="_Toc26261456"/>
      <w:bookmarkStart w:id="265" w:name="_Toc25401332"/>
      <w:bookmarkStart w:id="266" w:name="_Toc25039"/>
      <w:bookmarkStart w:id="267" w:name="_Toc25400536"/>
      <w:bookmarkStart w:id="268" w:name="_Toc525312048"/>
      <w:bookmarkStart w:id="269" w:name="_Toc8979"/>
      <w:bookmarkStart w:id="270" w:name="_Toc325031940"/>
      <w:bookmarkStart w:id="271" w:name="_Toc31518"/>
      <w:bookmarkStart w:id="272" w:name="_Toc419106561"/>
      <w:bookmarkStart w:id="273" w:name="_Toc25726409"/>
      <w:bookmarkStart w:id="274" w:name="_Toc49329262"/>
      <w:bookmarkStart w:id="275" w:name="_Toc17728"/>
      <w:bookmarkStart w:id="276" w:name="_Toc10789"/>
      <w:bookmarkStart w:id="277" w:name="_Toc30477"/>
      <w:bookmarkStart w:id="278" w:name="_Toc373767197"/>
      <w:bookmarkStart w:id="279" w:name="_Toc113157427"/>
      <w:bookmarkStart w:id="280" w:name="_Toc310519884"/>
      <w:bookmarkStart w:id="281" w:name="_Toc25574120"/>
      <w:bookmarkStart w:id="282" w:name="_Toc259803667"/>
      <w:r>
        <w:rPr>
          <w:rFonts w:hint="default" w:ascii="Times New Roman" w:hAnsi="Times New Roman" w:cs="Times New Roman"/>
          <w:b/>
          <w:color w:val="auto"/>
          <w:sz w:val="24"/>
          <w:szCs w:val="24"/>
          <w:highlight w:val="none"/>
        </w:rPr>
        <w:t>确定评审结果</w:t>
      </w:r>
    </w:p>
    <w:p>
      <w:pPr>
        <w:keepNext w:val="0"/>
        <w:keepLines w:val="0"/>
        <w:pageBreakBefore w:val="0"/>
        <w:widowControl w:val="0"/>
        <w:kinsoku/>
        <w:wordWrap/>
        <w:overflowPunct/>
        <w:topLinePunct w:val="0"/>
        <w:autoSpaceDE/>
        <w:autoSpaceDN/>
        <w:bidi w:val="0"/>
        <w:adjustRightInd/>
        <w:snapToGrid/>
        <w:spacing w:beforeLines="0" w:afterLines="0" w:line="360" w:lineRule="auto"/>
        <w:ind w:firstLine="420" w:firstLineChars="200"/>
        <w:jc w:val="left"/>
        <w:textAlignment w:val="auto"/>
        <w:rPr>
          <w:rFonts w:hint="default" w:ascii="Times New Roman" w:hAnsi="Times New Roman" w:cs="Times New Roman"/>
          <w:color w:val="auto"/>
          <w:highlight w:val="none"/>
        </w:rPr>
      </w:pPr>
      <w:bookmarkStart w:id="283" w:name="_Toc25037542"/>
      <w:bookmarkStart w:id="284" w:name="_Toc34704912"/>
      <w:bookmarkStart w:id="285" w:name="_Toc26261453"/>
      <w:bookmarkStart w:id="286" w:name="_Toc25726406"/>
      <w:bookmarkStart w:id="287" w:name="_Toc159385067"/>
      <w:bookmarkStart w:id="288" w:name="_Toc136682908"/>
      <w:bookmarkStart w:id="289" w:name="_Toc119321143"/>
      <w:bookmarkStart w:id="290" w:name="_Toc136662932"/>
      <w:r>
        <w:rPr>
          <w:rFonts w:hint="default" w:ascii="Times New Roman" w:hAnsi="Times New Roman" w:cs="Times New Roman"/>
          <w:color w:val="auto"/>
          <w:highlight w:val="none"/>
        </w:rPr>
        <w:t>采购人可事先授权磋商小组直接确定中标（成交）供应商，或在法定时间内对评审结果进行确认。评审结束后，采购代理机构根据磋商小组评审意见和前期组织情况整理出《评审报告》送交采购人。</w:t>
      </w:r>
    </w:p>
    <w:p>
      <w:pPr>
        <w:keepNext w:val="0"/>
        <w:keepLines w:val="0"/>
        <w:pageBreakBefore w:val="0"/>
        <w:widowControl w:val="0"/>
        <w:kinsoku/>
        <w:wordWrap/>
        <w:overflowPunct/>
        <w:topLinePunct w:val="0"/>
        <w:autoSpaceDE/>
        <w:autoSpaceDN/>
        <w:bidi w:val="0"/>
        <w:adjustRightInd/>
        <w:snapToGrid/>
        <w:spacing w:beforeLines="0" w:afterLines="0" w:line="360" w:lineRule="auto"/>
        <w:ind w:firstLine="420" w:firstLineChars="200"/>
        <w:jc w:val="left"/>
        <w:textAlignment w:val="auto"/>
        <w:rPr>
          <w:rFonts w:hint="default" w:ascii="Times New Roman" w:hAnsi="Times New Roman" w:cs="Times New Roman"/>
          <w:color w:val="auto"/>
          <w:highlight w:val="none"/>
        </w:rPr>
      </w:pPr>
      <w:r>
        <w:rPr>
          <w:rFonts w:hint="default" w:ascii="Times New Roman" w:hAnsi="Times New Roman" w:cs="Times New Roman"/>
          <w:color w:val="auto"/>
          <w:highlight w:val="none"/>
        </w:rPr>
        <w:t>如需对评审结果进行确认时，采购人可根据磋商小组推荐的成交候选供应商名单，按照采购文件的要求对成交候选供应商的主要服务和商务条款的响应程度作进一步的核实，确保响应方案能够完全满足采购文件的实质性要求，无出现重大偏离，且方案合法、真实、可行。</w:t>
      </w:r>
    </w:p>
    <w:p>
      <w:pPr>
        <w:keepNext w:val="0"/>
        <w:keepLines w:val="0"/>
        <w:pageBreakBefore w:val="0"/>
        <w:widowControl w:val="0"/>
        <w:kinsoku/>
        <w:wordWrap/>
        <w:overflowPunct/>
        <w:topLinePunct w:val="0"/>
        <w:autoSpaceDE/>
        <w:autoSpaceDN/>
        <w:bidi w:val="0"/>
        <w:adjustRightInd/>
        <w:snapToGrid/>
        <w:spacing w:beforeLines="0" w:afterLines="0" w:line="360" w:lineRule="auto"/>
        <w:ind w:firstLine="420" w:firstLineChars="200"/>
        <w:jc w:val="left"/>
        <w:textAlignment w:val="auto"/>
        <w:rPr>
          <w:rFonts w:hint="default" w:ascii="Times New Roman" w:hAnsi="Times New Roman" w:cs="Times New Roman"/>
          <w:color w:val="auto"/>
          <w:highlight w:val="none"/>
        </w:rPr>
      </w:pPr>
      <w:r>
        <w:rPr>
          <w:rFonts w:hint="default" w:ascii="Times New Roman" w:hAnsi="Times New Roman" w:cs="Times New Roman"/>
          <w:color w:val="auto"/>
          <w:highlight w:val="none"/>
        </w:rPr>
        <w:t>采购人因故逾期确认评审结果时，应书面提出异议。采购人逾期未确定成交结果且不提出异议的，视为确定评审报告提出的排名第一的供应商为中标（成交）供应商。</w:t>
      </w:r>
    </w:p>
    <w:bookmarkEnd w:id="283"/>
    <w:p>
      <w:pPr>
        <w:keepNext w:val="0"/>
        <w:keepLines w:val="0"/>
        <w:pageBreakBefore w:val="0"/>
        <w:widowControl w:val="0"/>
        <w:numPr>
          <w:ilvl w:val="0"/>
          <w:numId w:val="16"/>
        </w:numPr>
        <w:kinsoku/>
        <w:wordWrap/>
        <w:overflowPunct/>
        <w:topLinePunct w:val="0"/>
        <w:autoSpaceDE/>
        <w:autoSpaceDN/>
        <w:bidi w:val="0"/>
        <w:adjustRightInd/>
        <w:snapToGrid/>
        <w:spacing w:before="0" w:beforeLines="0" w:after="0" w:afterLines="0" w:line="360" w:lineRule="auto"/>
        <w:textAlignment w:val="auto"/>
        <w:rPr>
          <w:rFonts w:hint="default" w:ascii="Times New Roman" w:hAnsi="Times New Roman" w:cs="Times New Roman"/>
          <w:b/>
          <w:color w:val="auto"/>
          <w:sz w:val="24"/>
          <w:szCs w:val="24"/>
          <w:highlight w:val="none"/>
        </w:rPr>
      </w:pPr>
      <w:r>
        <w:rPr>
          <w:rFonts w:hint="default" w:ascii="Times New Roman" w:hAnsi="Times New Roman" w:cs="Times New Roman"/>
          <w:b/>
          <w:color w:val="auto"/>
          <w:sz w:val="24"/>
          <w:szCs w:val="24"/>
          <w:highlight w:val="none"/>
        </w:rPr>
        <w:t>成交通知</w:t>
      </w:r>
      <w:bookmarkEnd w:id="284"/>
      <w:bookmarkEnd w:id="285"/>
      <w:bookmarkEnd w:id="286"/>
      <w:bookmarkEnd w:id="287"/>
      <w:bookmarkEnd w:id="288"/>
      <w:bookmarkEnd w:id="289"/>
      <w:bookmarkEnd w:id="290"/>
    </w:p>
    <w:p>
      <w:pPr>
        <w:keepNext w:val="0"/>
        <w:keepLines w:val="0"/>
        <w:pageBreakBefore w:val="0"/>
        <w:widowControl w:val="0"/>
        <w:numPr>
          <w:ilvl w:val="1"/>
          <w:numId w:val="16"/>
        </w:numPr>
        <w:kinsoku/>
        <w:wordWrap/>
        <w:overflowPunct/>
        <w:topLinePunct w:val="0"/>
        <w:autoSpaceDE/>
        <w:autoSpaceDN/>
        <w:bidi w:val="0"/>
        <w:adjustRightInd/>
        <w:snapToGrid/>
        <w:spacing w:beforeLines="0" w:afterLines="0" w:line="360" w:lineRule="auto"/>
        <w:textAlignment w:val="auto"/>
        <w:rPr>
          <w:rFonts w:hint="default" w:ascii="Times New Roman" w:hAnsi="Times New Roman" w:cs="Times New Roman"/>
          <w:color w:val="auto"/>
          <w:highlight w:val="none"/>
        </w:rPr>
      </w:pPr>
      <w:bookmarkStart w:id="291" w:name="_Toc34704913"/>
      <w:bookmarkStart w:id="292" w:name="_Toc25726407"/>
      <w:bookmarkStart w:id="293" w:name="_Toc25037543"/>
      <w:bookmarkStart w:id="294" w:name="_Toc26261454"/>
      <w:bookmarkStart w:id="295" w:name="_Toc159385068"/>
      <w:bookmarkStart w:id="296" w:name="_Toc136682909"/>
      <w:bookmarkStart w:id="297" w:name="_Toc136662933"/>
      <w:bookmarkStart w:id="298" w:name="_Toc119321144"/>
      <w:r>
        <w:rPr>
          <w:rFonts w:hint="default" w:ascii="Times New Roman" w:hAnsi="Times New Roman" w:cs="Times New Roman"/>
          <w:color w:val="auto"/>
          <w:highlight w:val="none"/>
        </w:rPr>
        <w:t>采购人确定评审结果后，采购代理机构将在法定时间内向中标（成交）供应商签发《成交通知书》，同时在指定媒体发布成交公告。未成交的供应商可通过指定媒体获知采购结果或到采购代理机构领取《采购结果通知书》。</w:t>
      </w:r>
    </w:p>
    <w:p>
      <w:pPr>
        <w:keepNext w:val="0"/>
        <w:keepLines w:val="0"/>
        <w:pageBreakBefore w:val="0"/>
        <w:widowControl w:val="0"/>
        <w:numPr>
          <w:ilvl w:val="1"/>
          <w:numId w:val="16"/>
        </w:numPr>
        <w:kinsoku/>
        <w:wordWrap/>
        <w:overflowPunct/>
        <w:topLinePunct w:val="0"/>
        <w:autoSpaceDE/>
        <w:autoSpaceDN/>
        <w:bidi w:val="0"/>
        <w:adjustRightInd/>
        <w:snapToGrid/>
        <w:spacing w:beforeLines="0" w:afterLines="0" w:line="360" w:lineRule="auto"/>
        <w:textAlignment w:val="auto"/>
        <w:rPr>
          <w:rFonts w:hint="default" w:ascii="Times New Roman" w:hAnsi="Times New Roman" w:cs="Times New Roman"/>
          <w:color w:val="auto"/>
          <w:highlight w:val="none"/>
        </w:rPr>
      </w:pPr>
      <w:r>
        <w:rPr>
          <w:rFonts w:hint="default" w:ascii="Times New Roman" w:hAnsi="Times New Roman" w:cs="Times New Roman"/>
          <w:color w:val="auto"/>
          <w:highlight w:val="none"/>
        </w:rPr>
        <w:t>《成交通知书》将作为授予合同资格的唯一合法依据。</w:t>
      </w:r>
    </w:p>
    <w:p>
      <w:pPr>
        <w:keepNext w:val="0"/>
        <w:keepLines w:val="0"/>
        <w:pageBreakBefore w:val="0"/>
        <w:widowControl w:val="0"/>
        <w:numPr>
          <w:ilvl w:val="1"/>
          <w:numId w:val="16"/>
        </w:numPr>
        <w:kinsoku/>
        <w:wordWrap/>
        <w:overflowPunct/>
        <w:topLinePunct w:val="0"/>
        <w:autoSpaceDE/>
        <w:autoSpaceDN/>
        <w:bidi w:val="0"/>
        <w:adjustRightInd/>
        <w:snapToGrid/>
        <w:spacing w:beforeLines="0" w:afterLines="0" w:line="360" w:lineRule="auto"/>
        <w:textAlignment w:val="auto"/>
        <w:rPr>
          <w:rFonts w:hint="default" w:ascii="Times New Roman" w:hAnsi="Times New Roman" w:cs="Times New Roman"/>
          <w:color w:val="auto"/>
          <w:highlight w:val="none"/>
        </w:rPr>
      </w:pPr>
      <w:r>
        <w:rPr>
          <w:rFonts w:hint="default" w:ascii="Times New Roman" w:hAnsi="Times New Roman" w:cs="Times New Roman"/>
          <w:color w:val="auto"/>
          <w:highlight w:val="none"/>
        </w:rPr>
        <w:t>在未取得合法理由而获批复前，</w:t>
      </w:r>
      <w:r>
        <w:rPr>
          <w:rFonts w:hint="eastAsia" w:ascii="Times New Roman" w:hAnsi="Times New Roman" w:cs="Times New Roman"/>
          <w:color w:val="auto"/>
          <w:highlight w:val="none"/>
          <w:lang w:eastAsia="zh-CN"/>
        </w:rPr>
        <w:t>成交供应商</w:t>
      </w:r>
      <w:r>
        <w:rPr>
          <w:rFonts w:hint="default" w:ascii="Times New Roman" w:hAnsi="Times New Roman" w:cs="Times New Roman"/>
          <w:color w:val="auto"/>
          <w:highlight w:val="none"/>
        </w:rPr>
        <w:t>擅自放弃成交资格，则须承担相应的违约责任，并赔偿采购方由此所造成的一切经济损失。</w:t>
      </w:r>
    </w:p>
    <w:p>
      <w:pPr>
        <w:keepNext w:val="0"/>
        <w:keepLines w:val="0"/>
        <w:pageBreakBefore w:val="0"/>
        <w:widowControl w:val="0"/>
        <w:numPr>
          <w:ilvl w:val="1"/>
          <w:numId w:val="16"/>
        </w:numPr>
        <w:kinsoku/>
        <w:wordWrap/>
        <w:overflowPunct/>
        <w:topLinePunct w:val="0"/>
        <w:autoSpaceDE/>
        <w:autoSpaceDN/>
        <w:bidi w:val="0"/>
        <w:adjustRightInd/>
        <w:snapToGrid/>
        <w:spacing w:beforeLines="0" w:afterLines="0" w:line="360" w:lineRule="auto"/>
        <w:textAlignment w:val="auto"/>
        <w:rPr>
          <w:rFonts w:hint="default" w:ascii="Times New Roman" w:hAnsi="Times New Roman" w:cs="Times New Roman"/>
          <w:color w:val="auto"/>
          <w:highlight w:val="none"/>
        </w:rPr>
      </w:pPr>
      <w:r>
        <w:rPr>
          <w:rFonts w:hint="default" w:ascii="Times New Roman" w:hAnsi="Times New Roman" w:cs="Times New Roman"/>
          <w:color w:val="auto"/>
          <w:highlight w:val="none"/>
        </w:rPr>
        <w:t>采购方对任何参与磋商的无效行为可追究至合同生效之前，一经被查证核实认定符合无效条件的供应商，其所获得的候选资格、成交资格均无效。</w:t>
      </w:r>
    </w:p>
    <w:p>
      <w:pPr>
        <w:keepNext w:val="0"/>
        <w:keepLines w:val="0"/>
        <w:pageBreakBefore w:val="0"/>
        <w:widowControl w:val="0"/>
        <w:numPr>
          <w:ilvl w:val="0"/>
          <w:numId w:val="16"/>
        </w:numPr>
        <w:kinsoku/>
        <w:wordWrap/>
        <w:overflowPunct/>
        <w:topLinePunct w:val="0"/>
        <w:autoSpaceDE/>
        <w:autoSpaceDN/>
        <w:bidi w:val="0"/>
        <w:adjustRightInd/>
        <w:snapToGrid/>
        <w:spacing w:before="0" w:beforeLines="0" w:after="0" w:afterLines="0" w:line="360" w:lineRule="auto"/>
        <w:textAlignment w:val="auto"/>
        <w:rPr>
          <w:rFonts w:hint="default" w:ascii="Times New Roman" w:hAnsi="Times New Roman" w:cs="Times New Roman"/>
          <w:b/>
          <w:color w:val="auto"/>
          <w:sz w:val="24"/>
          <w:szCs w:val="24"/>
          <w:highlight w:val="none"/>
        </w:rPr>
      </w:pPr>
      <w:r>
        <w:rPr>
          <w:rFonts w:hint="default" w:ascii="Times New Roman" w:hAnsi="Times New Roman" w:cs="Times New Roman"/>
          <w:b/>
          <w:color w:val="auto"/>
          <w:sz w:val="24"/>
          <w:szCs w:val="24"/>
          <w:highlight w:val="none"/>
        </w:rPr>
        <w:t>替补候选供应商的适用情形</w:t>
      </w:r>
    </w:p>
    <w:p>
      <w:pPr>
        <w:keepNext w:val="0"/>
        <w:keepLines w:val="0"/>
        <w:pageBreakBefore w:val="0"/>
        <w:widowControl w:val="0"/>
        <w:numPr>
          <w:ilvl w:val="1"/>
          <w:numId w:val="16"/>
        </w:numPr>
        <w:kinsoku/>
        <w:wordWrap/>
        <w:overflowPunct/>
        <w:topLinePunct w:val="0"/>
        <w:autoSpaceDE/>
        <w:autoSpaceDN/>
        <w:bidi w:val="0"/>
        <w:adjustRightInd/>
        <w:snapToGrid/>
        <w:spacing w:beforeLines="0" w:afterLines="0" w:line="360" w:lineRule="auto"/>
        <w:textAlignment w:val="auto"/>
        <w:rPr>
          <w:rFonts w:hint="default" w:ascii="Times New Roman" w:hAnsi="Times New Roman" w:cs="Times New Roman"/>
          <w:color w:val="auto"/>
          <w:highlight w:val="none"/>
        </w:rPr>
      </w:pPr>
      <w:r>
        <w:rPr>
          <w:rFonts w:hint="default" w:ascii="Times New Roman" w:hAnsi="Times New Roman" w:cs="Times New Roman"/>
          <w:color w:val="auto"/>
          <w:highlight w:val="none"/>
        </w:rPr>
        <w:t>在合同签订生效之前，经监管部门同意，中标（成交）供应商因故放弃成交资格，在采购人愿意采纳替补候选供应商响应方案，且报价合理的前提下，可考虑由该替补候选供应商填补为中标（成交）供应商。</w:t>
      </w:r>
    </w:p>
    <w:p>
      <w:pPr>
        <w:keepNext w:val="0"/>
        <w:keepLines w:val="0"/>
        <w:pageBreakBefore w:val="0"/>
        <w:widowControl w:val="0"/>
        <w:numPr>
          <w:ilvl w:val="1"/>
          <w:numId w:val="16"/>
        </w:numPr>
        <w:kinsoku/>
        <w:wordWrap/>
        <w:overflowPunct/>
        <w:topLinePunct w:val="0"/>
        <w:autoSpaceDE/>
        <w:autoSpaceDN/>
        <w:bidi w:val="0"/>
        <w:adjustRightInd/>
        <w:snapToGrid/>
        <w:spacing w:beforeLines="0" w:afterLines="0" w:line="360" w:lineRule="auto"/>
        <w:textAlignment w:val="auto"/>
        <w:rPr>
          <w:rFonts w:hint="default" w:ascii="Times New Roman" w:hAnsi="Times New Roman" w:cs="Times New Roman"/>
          <w:color w:val="auto"/>
          <w:highlight w:val="none"/>
        </w:rPr>
      </w:pPr>
      <w:r>
        <w:rPr>
          <w:rFonts w:hint="default" w:ascii="Times New Roman" w:hAnsi="Times New Roman" w:cs="Times New Roman"/>
          <w:color w:val="auto"/>
          <w:highlight w:val="none"/>
        </w:rPr>
        <w:t>若采购人不同意采纳替补候选供应商响应方案时，则本项目作采购失败处理。</w:t>
      </w:r>
    </w:p>
    <w:p>
      <w:pPr>
        <w:keepNext w:val="0"/>
        <w:keepLines w:val="0"/>
        <w:pageBreakBefore w:val="0"/>
        <w:widowControl w:val="0"/>
        <w:numPr>
          <w:ilvl w:val="1"/>
          <w:numId w:val="16"/>
        </w:numPr>
        <w:kinsoku/>
        <w:wordWrap/>
        <w:overflowPunct/>
        <w:topLinePunct w:val="0"/>
        <w:autoSpaceDE/>
        <w:autoSpaceDN/>
        <w:bidi w:val="0"/>
        <w:adjustRightInd/>
        <w:snapToGrid/>
        <w:spacing w:beforeLines="0" w:afterLines="0" w:line="360" w:lineRule="auto"/>
        <w:textAlignment w:val="auto"/>
        <w:rPr>
          <w:rFonts w:hint="default" w:ascii="Times New Roman" w:hAnsi="Times New Roman" w:cs="Times New Roman"/>
          <w:color w:val="auto"/>
          <w:highlight w:val="none"/>
        </w:rPr>
      </w:pPr>
      <w:r>
        <w:rPr>
          <w:rFonts w:hint="default" w:ascii="Times New Roman" w:hAnsi="Times New Roman" w:cs="Times New Roman"/>
          <w:color w:val="auto"/>
          <w:highlight w:val="none"/>
        </w:rPr>
        <w:t>若成交候选供应商及其响应文件在评审后被审查发现存有重大偏离、或没有完全实质性响应之处时，则其成交资格无效，本项目直接作采购失败处理，替补候选供应商不得填补。</w:t>
      </w:r>
    </w:p>
    <w:p>
      <w:pPr>
        <w:keepNext w:val="0"/>
        <w:keepLines w:val="0"/>
        <w:pageBreakBefore w:val="0"/>
        <w:widowControl w:val="0"/>
        <w:numPr>
          <w:ilvl w:val="1"/>
          <w:numId w:val="16"/>
        </w:numPr>
        <w:kinsoku/>
        <w:wordWrap/>
        <w:overflowPunct/>
        <w:topLinePunct w:val="0"/>
        <w:autoSpaceDE/>
        <w:autoSpaceDN/>
        <w:bidi w:val="0"/>
        <w:adjustRightInd/>
        <w:snapToGrid/>
        <w:spacing w:beforeLines="0" w:afterLines="0" w:line="360" w:lineRule="auto"/>
        <w:textAlignment w:val="auto"/>
        <w:rPr>
          <w:rFonts w:hint="default" w:ascii="Times New Roman" w:hAnsi="Times New Roman" w:cs="Times New Roman"/>
          <w:color w:val="auto"/>
          <w:highlight w:val="none"/>
        </w:rPr>
      </w:pPr>
      <w:r>
        <w:rPr>
          <w:rFonts w:hint="default" w:ascii="Times New Roman" w:hAnsi="Times New Roman" w:cs="Times New Roman"/>
          <w:color w:val="auto"/>
          <w:highlight w:val="none"/>
        </w:rPr>
        <w:t>对由于不良行为而被取消成交资格者不得参与该项目的重新采购。</w:t>
      </w:r>
    </w:p>
    <w:p>
      <w:pPr>
        <w:keepNext w:val="0"/>
        <w:keepLines w:val="0"/>
        <w:pageBreakBefore w:val="0"/>
        <w:widowControl w:val="0"/>
        <w:numPr>
          <w:ilvl w:val="0"/>
          <w:numId w:val="16"/>
        </w:numPr>
        <w:kinsoku/>
        <w:wordWrap/>
        <w:overflowPunct/>
        <w:topLinePunct w:val="0"/>
        <w:autoSpaceDE/>
        <w:autoSpaceDN/>
        <w:bidi w:val="0"/>
        <w:adjustRightInd/>
        <w:snapToGrid/>
        <w:spacing w:before="0" w:beforeLines="0" w:after="0" w:afterLines="0" w:line="360" w:lineRule="auto"/>
        <w:textAlignment w:val="auto"/>
        <w:rPr>
          <w:rFonts w:hint="default" w:ascii="Times New Roman" w:hAnsi="Times New Roman" w:cs="Times New Roman"/>
          <w:b/>
          <w:color w:val="auto"/>
          <w:sz w:val="24"/>
          <w:szCs w:val="24"/>
          <w:highlight w:val="none"/>
        </w:rPr>
      </w:pPr>
      <w:r>
        <w:rPr>
          <w:rFonts w:hint="default" w:ascii="Times New Roman" w:hAnsi="Times New Roman" w:cs="Times New Roman"/>
          <w:b/>
          <w:color w:val="auto"/>
          <w:sz w:val="24"/>
          <w:szCs w:val="24"/>
          <w:highlight w:val="none"/>
        </w:rPr>
        <w:t>合同</w:t>
      </w:r>
      <w:bookmarkEnd w:id="291"/>
      <w:bookmarkEnd w:id="292"/>
      <w:bookmarkEnd w:id="293"/>
      <w:bookmarkEnd w:id="294"/>
      <w:r>
        <w:rPr>
          <w:rFonts w:hint="default" w:ascii="Times New Roman" w:hAnsi="Times New Roman" w:cs="Times New Roman"/>
          <w:b/>
          <w:color w:val="auto"/>
          <w:sz w:val="24"/>
          <w:szCs w:val="24"/>
          <w:highlight w:val="none"/>
        </w:rPr>
        <w:t>签订、争议与跟踪</w:t>
      </w:r>
      <w:bookmarkEnd w:id="295"/>
      <w:bookmarkEnd w:id="296"/>
      <w:bookmarkEnd w:id="297"/>
      <w:bookmarkEnd w:id="298"/>
    </w:p>
    <w:p>
      <w:pPr>
        <w:keepNext w:val="0"/>
        <w:keepLines w:val="0"/>
        <w:pageBreakBefore w:val="0"/>
        <w:widowControl w:val="0"/>
        <w:numPr>
          <w:ilvl w:val="1"/>
          <w:numId w:val="16"/>
        </w:numPr>
        <w:kinsoku/>
        <w:wordWrap/>
        <w:overflowPunct/>
        <w:topLinePunct w:val="0"/>
        <w:autoSpaceDE/>
        <w:autoSpaceDN/>
        <w:bidi w:val="0"/>
        <w:adjustRightInd/>
        <w:snapToGrid/>
        <w:spacing w:beforeLines="0" w:afterLines="0" w:line="360" w:lineRule="auto"/>
        <w:textAlignment w:val="auto"/>
        <w:rPr>
          <w:rFonts w:hint="default" w:ascii="Times New Roman" w:hAnsi="Times New Roman" w:cs="Times New Roman"/>
          <w:color w:val="auto"/>
          <w:highlight w:val="none"/>
        </w:rPr>
      </w:pPr>
      <w:r>
        <w:rPr>
          <w:rFonts w:hint="eastAsia" w:ascii="Times New Roman" w:hAnsi="Times New Roman" w:cs="Times New Roman"/>
          <w:color w:val="auto"/>
          <w:highlight w:val="none"/>
          <w:lang w:eastAsia="zh-CN"/>
        </w:rPr>
        <w:t>成交供应商</w:t>
      </w:r>
      <w:r>
        <w:rPr>
          <w:rFonts w:hint="default" w:ascii="Times New Roman" w:hAnsi="Times New Roman" w:cs="Times New Roman"/>
          <w:color w:val="auto"/>
          <w:highlight w:val="none"/>
        </w:rPr>
        <w:t>应按照政府采购法的要求，于成交通知书发出之日起三十日内，按照采购文件确定的事项与采购人签订合同。否则，应当依法承担相应的法律责任。</w:t>
      </w:r>
    </w:p>
    <w:p>
      <w:pPr>
        <w:keepNext w:val="0"/>
        <w:keepLines w:val="0"/>
        <w:pageBreakBefore w:val="0"/>
        <w:widowControl w:val="0"/>
        <w:numPr>
          <w:ilvl w:val="1"/>
          <w:numId w:val="16"/>
        </w:numPr>
        <w:kinsoku/>
        <w:wordWrap/>
        <w:overflowPunct/>
        <w:topLinePunct w:val="0"/>
        <w:autoSpaceDE/>
        <w:autoSpaceDN/>
        <w:bidi w:val="0"/>
        <w:adjustRightInd/>
        <w:snapToGrid/>
        <w:spacing w:beforeLines="0" w:afterLines="0" w:line="360" w:lineRule="auto"/>
        <w:textAlignment w:val="auto"/>
        <w:rPr>
          <w:rFonts w:hint="default" w:ascii="Times New Roman" w:hAnsi="Times New Roman" w:cs="Times New Roman"/>
          <w:color w:val="auto"/>
          <w:highlight w:val="none"/>
        </w:rPr>
      </w:pPr>
      <w:r>
        <w:rPr>
          <w:rFonts w:hint="default" w:ascii="Times New Roman" w:hAnsi="Times New Roman" w:cs="Times New Roman"/>
          <w:color w:val="auto"/>
          <w:highlight w:val="none"/>
        </w:rPr>
        <w:t>采购文件、响应文件、相关澄清材料及来往确认文件，均作为合同订立和裁定争议的依据。</w:t>
      </w:r>
    </w:p>
    <w:p>
      <w:pPr>
        <w:keepNext w:val="0"/>
        <w:keepLines w:val="0"/>
        <w:pageBreakBefore w:val="0"/>
        <w:widowControl w:val="0"/>
        <w:numPr>
          <w:ilvl w:val="1"/>
          <w:numId w:val="16"/>
        </w:numPr>
        <w:kinsoku/>
        <w:wordWrap/>
        <w:overflowPunct/>
        <w:topLinePunct w:val="0"/>
        <w:autoSpaceDE/>
        <w:autoSpaceDN/>
        <w:bidi w:val="0"/>
        <w:adjustRightInd/>
        <w:snapToGrid/>
        <w:spacing w:beforeLines="0" w:afterLines="0" w:line="360" w:lineRule="auto"/>
        <w:textAlignment w:val="auto"/>
        <w:rPr>
          <w:rFonts w:hint="default" w:ascii="Times New Roman" w:hAnsi="Times New Roman" w:cs="Times New Roman"/>
          <w:color w:val="auto"/>
          <w:highlight w:val="none"/>
        </w:rPr>
      </w:pPr>
      <w:r>
        <w:rPr>
          <w:rFonts w:hint="default" w:ascii="Times New Roman" w:hAnsi="Times New Roman" w:cs="Times New Roman"/>
          <w:color w:val="auto"/>
          <w:highlight w:val="none"/>
        </w:rPr>
        <w:t>采购人和</w:t>
      </w:r>
      <w:r>
        <w:rPr>
          <w:rFonts w:hint="eastAsia" w:ascii="Times New Roman" w:hAnsi="Times New Roman" w:cs="Times New Roman"/>
          <w:color w:val="auto"/>
          <w:highlight w:val="none"/>
          <w:lang w:eastAsia="zh-CN"/>
        </w:rPr>
        <w:t>成交供应商</w:t>
      </w:r>
      <w:r>
        <w:rPr>
          <w:rFonts w:hint="default" w:ascii="Times New Roman" w:hAnsi="Times New Roman" w:cs="Times New Roman"/>
          <w:color w:val="auto"/>
          <w:highlight w:val="none"/>
        </w:rPr>
        <w:t>应当严格按照采购文件、响应文件以及经磋商小组审核确认的评审活动过程记录签订合同，采购代理机构依照相关规定，对于合同当事人依据前面所述的材料签订的合同的真实性予以核对盖章、确认。</w:t>
      </w:r>
    </w:p>
    <w:p>
      <w:pPr>
        <w:keepNext w:val="0"/>
        <w:keepLines w:val="0"/>
        <w:pageBreakBefore w:val="0"/>
        <w:widowControl w:val="0"/>
        <w:numPr>
          <w:ilvl w:val="1"/>
          <w:numId w:val="16"/>
        </w:numPr>
        <w:kinsoku/>
        <w:wordWrap/>
        <w:overflowPunct/>
        <w:topLinePunct w:val="0"/>
        <w:autoSpaceDE/>
        <w:autoSpaceDN/>
        <w:bidi w:val="0"/>
        <w:adjustRightInd/>
        <w:snapToGrid/>
        <w:spacing w:beforeLines="0" w:afterLines="0" w:line="360" w:lineRule="auto"/>
        <w:textAlignment w:val="auto"/>
        <w:rPr>
          <w:rFonts w:hint="default" w:ascii="Times New Roman" w:hAnsi="Times New Roman" w:cs="Times New Roman"/>
          <w:color w:val="auto"/>
          <w:highlight w:val="none"/>
        </w:rPr>
      </w:pPr>
      <w:r>
        <w:rPr>
          <w:rFonts w:hint="default" w:ascii="Times New Roman" w:hAnsi="Times New Roman" w:cs="Times New Roman"/>
          <w:color w:val="auto"/>
          <w:highlight w:val="none"/>
        </w:rPr>
        <w:t>合同生效后一切行为均适用于《中华人民共和国</w:t>
      </w:r>
      <w:r>
        <w:rPr>
          <w:rFonts w:hint="eastAsia" w:ascii="Times New Roman" w:hAnsi="Times New Roman" w:cs="Times New Roman"/>
          <w:color w:val="auto"/>
          <w:highlight w:val="none"/>
          <w:lang w:eastAsia="zh-CN"/>
        </w:rPr>
        <w:t>民法典</w:t>
      </w:r>
      <w:r>
        <w:rPr>
          <w:rFonts w:hint="default" w:ascii="Times New Roman" w:hAnsi="Times New Roman" w:cs="Times New Roman"/>
          <w:color w:val="auto"/>
          <w:highlight w:val="none"/>
        </w:rPr>
        <w:t>》，履约期间有违约过错的一方，须承担相应的责任。</w:t>
      </w:r>
    </w:p>
    <w:p>
      <w:pPr>
        <w:keepNext w:val="0"/>
        <w:keepLines w:val="0"/>
        <w:pageBreakBefore w:val="0"/>
        <w:widowControl w:val="0"/>
        <w:numPr>
          <w:ilvl w:val="0"/>
          <w:numId w:val="16"/>
        </w:numPr>
        <w:kinsoku/>
        <w:wordWrap/>
        <w:overflowPunct/>
        <w:topLinePunct w:val="0"/>
        <w:autoSpaceDE/>
        <w:autoSpaceDN/>
        <w:bidi w:val="0"/>
        <w:adjustRightInd/>
        <w:snapToGrid/>
        <w:spacing w:before="0" w:beforeLines="0" w:after="0" w:afterLines="0" w:line="360" w:lineRule="auto"/>
        <w:textAlignment w:val="auto"/>
        <w:rPr>
          <w:rFonts w:hint="default" w:ascii="Times New Roman" w:hAnsi="Times New Roman" w:cs="Times New Roman"/>
          <w:b/>
          <w:color w:val="auto"/>
          <w:sz w:val="24"/>
          <w:szCs w:val="24"/>
          <w:highlight w:val="none"/>
        </w:rPr>
      </w:pPr>
      <w:bookmarkStart w:id="299" w:name="_Toc136662934"/>
      <w:bookmarkStart w:id="300" w:name="_Toc136682910"/>
      <w:bookmarkStart w:id="301" w:name="_Toc119321145"/>
      <w:bookmarkStart w:id="302" w:name="_Toc159385069"/>
      <w:r>
        <w:rPr>
          <w:rFonts w:hint="default" w:ascii="Times New Roman" w:hAnsi="Times New Roman" w:cs="Times New Roman"/>
          <w:b/>
          <w:color w:val="auto"/>
          <w:sz w:val="24"/>
          <w:szCs w:val="24"/>
          <w:highlight w:val="none"/>
        </w:rPr>
        <w:t>质疑与</w:t>
      </w:r>
      <w:bookmarkEnd w:id="299"/>
      <w:bookmarkEnd w:id="300"/>
      <w:bookmarkEnd w:id="301"/>
      <w:r>
        <w:rPr>
          <w:rFonts w:hint="default" w:ascii="Times New Roman" w:hAnsi="Times New Roman" w:cs="Times New Roman"/>
          <w:b/>
          <w:color w:val="auto"/>
          <w:sz w:val="24"/>
          <w:szCs w:val="24"/>
          <w:highlight w:val="none"/>
        </w:rPr>
        <w:t>处理</w:t>
      </w:r>
      <w:bookmarkEnd w:id="302"/>
    </w:p>
    <w:p>
      <w:pPr>
        <w:keepNext w:val="0"/>
        <w:keepLines w:val="0"/>
        <w:pageBreakBefore w:val="0"/>
        <w:widowControl w:val="0"/>
        <w:numPr>
          <w:ilvl w:val="1"/>
          <w:numId w:val="16"/>
        </w:numPr>
        <w:kinsoku/>
        <w:wordWrap/>
        <w:overflowPunct/>
        <w:topLinePunct w:val="0"/>
        <w:autoSpaceDE/>
        <w:autoSpaceDN/>
        <w:bidi w:val="0"/>
        <w:adjustRightInd/>
        <w:snapToGrid/>
        <w:spacing w:beforeLines="0" w:afterLines="0" w:line="360" w:lineRule="auto"/>
        <w:textAlignment w:val="auto"/>
        <w:rPr>
          <w:rFonts w:hint="default" w:ascii="Times New Roman" w:hAnsi="Times New Roman" w:cs="Times New Roman"/>
          <w:color w:val="auto"/>
          <w:highlight w:val="none"/>
        </w:rPr>
      </w:pPr>
      <w:r>
        <w:rPr>
          <w:rFonts w:hint="default" w:ascii="Times New Roman" w:hAnsi="Times New Roman" w:cs="Times New Roman"/>
          <w:color w:val="auto"/>
          <w:highlight w:val="none"/>
        </w:rPr>
        <w:t>供应商在参与本次采购活动过程中确认自己的权益受到损害的，可以在知道或者应知其权益受损之日起7个工作日内，以实名书面形式当面向采购代理机构提交质疑申诉，质疑内容不得含有虚假、恶意成份。依照谁主张谁举证的原则，提出质疑者必须提出明确的请求，并提交必要的证明材料。对捏造事实、滥用维权扰乱采购秩序的恶意质疑者或举证不全查无实据被驳回次数在一年内达三次以上，将纳入不良行为记录并承担相应的法律责任。</w:t>
      </w:r>
    </w:p>
    <w:p>
      <w:pPr>
        <w:keepNext w:val="0"/>
        <w:keepLines w:val="0"/>
        <w:pageBreakBefore w:val="0"/>
        <w:widowControl w:val="0"/>
        <w:numPr>
          <w:ilvl w:val="1"/>
          <w:numId w:val="16"/>
        </w:numPr>
        <w:kinsoku/>
        <w:wordWrap/>
        <w:overflowPunct/>
        <w:topLinePunct w:val="0"/>
        <w:autoSpaceDE/>
        <w:autoSpaceDN/>
        <w:bidi w:val="0"/>
        <w:adjustRightInd/>
        <w:snapToGrid/>
        <w:spacing w:beforeLines="0" w:afterLines="0" w:line="360" w:lineRule="auto"/>
        <w:textAlignment w:val="auto"/>
        <w:rPr>
          <w:rFonts w:hint="default" w:ascii="Times New Roman" w:hAnsi="Times New Roman" w:cs="Times New Roman"/>
          <w:color w:val="auto"/>
          <w:highlight w:val="none"/>
        </w:rPr>
      </w:pPr>
      <w:r>
        <w:rPr>
          <w:rFonts w:hint="default" w:ascii="Times New Roman" w:hAnsi="Times New Roman" w:cs="Times New Roman"/>
          <w:bCs/>
          <w:color w:val="auto"/>
          <w:highlight w:val="none"/>
        </w:rPr>
        <w:t>若对采购文件存有质疑的，可</w:t>
      </w:r>
      <w:r>
        <w:rPr>
          <w:rFonts w:hint="default" w:ascii="Times New Roman" w:hAnsi="Times New Roman" w:cs="Times New Roman"/>
          <w:color w:val="auto"/>
          <w:highlight w:val="none"/>
        </w:rPr>
        <w:t>在递交响应文件截止前</w:t>
      </w:r>
      <w:r>
        <w:rPr>
          <w:rFonts w:hint="default" w:ascii="Times New Roman" w:hAnsi="Times New Roman" w:cs="Times New Roman"/>
          <w:bCs/>
          <w:color w:val="auto"/>
          <w:highlight w:val="none"/>
        </w:rPr>
        <w:t>以书面（原件）形式当面向采购人或者采购代理机构提出。</w:t>
      </w:r>
    </w:p>
    <w:p>
      <w:pPr>
        <w:keepNext w:val="0"/>
        <w:keepLines w:val="0"/>
        <w:pageBreakBefore w:val="0"/>
        <w:widowControl w:val="0"/>
        <w:numPr>
          <w:ilvl w:val="1"/>
          <w:numId w:val="16"/>
        </w:numPr>
        <w:kinsoku/>
        <w:wordWrap/>
        <w:overflowPunct/>
        <w:topLinePunct w:val="0"/>
        <w:autoSpaceDE/>
        <w:autoSpaceDN/>
        <w:bidi w:val="0"/>
        <w:adjustRightInd/>
        <w:snapToGrid/>
        <w:spacing w:beforeLines="0" w:afterLines="0" w:line="360" w:lineRule="auto"/>
        <w:textAlignment w:val="auto"/>
        <w:rPr>
          <w:rFonts w:hint="default" w:ascii="Times New Roman" w:hAnsi="Times New Roman" w:cs="Times New Roman"/>
          <w:color w:val="auto"/>
          <w:highlight w:val="none"/>
        </w:rPr>
      </w:pPr>
      <w:r>
        <w:rPr>
          <w:rFonts w:hint="default" w:ascii="Times New Roman" w:hAnsi="Times New Roman" w:cs="Times New Roman"/>
          <w:color w:val="auto"/>
          <w:highlight w:val="none"/>
        </w:rPr>
        <w:t>未成交的供应商对中标（成交）供应商提出质疑时，质疑函及相关质疑内容的举证材料将转递予被质疑者，被质疑者对举证材料须给予书面澄清回复和接受质询，其响应文件可公开的内容须接受任何形式的审查核实。</w:t>
      </w:r>
    </w:p>
    <w:p>
      <w:pPr>
        <w:keepNext w:val="0"/>
        <w:keepLines w:val="0"/>
        <w:pageBreakBefore w:val="0"/>
        <w:widowControl w:val="0"/>
        <w:numPr>
          <w:ilvl w:val="1"/>
          <w:numId w:val="16"/>
        </w:numPr>
        <w:kinsoku/>
        <w:wordWrap/>
        <w:overflowPunct/>
        <w:topLinePunct w:val="0"/>
        <w:autoSpaceDE/>
        <w:autoSpaceDN/>
        <w:bidi w:val="0"/>
        <w:adjustRightInd/>
        <w:snapToGrid/>
        <w:spacing w:beforeLines="0" w:afterLines="0" w:line="360" w:lineRule="auto"/>
        <w:textAlignment w:val="auto"/>
        <w:rPr>
          <w:rFonts w:hint="default" w:ascii="Times New Roman" w:hAnsi="Times New Roman" w:cs="Times New Roman"/>
          <w:color w:val="auto"/>
          <w:highlight w:val="none"/>
        </w:rPr>
      </w:pPr>
      <w:r>
        <w:rPr>
          <w:rFonts w:hint="default" w:ascii="Times New Roman" w:hAnsi="Times New Roman" w:cs="Times New Roman"/>
          <w:color w:val="auto"/>
          <w:highlight w:val="none"/>
        </w:rPr>
        <w:t>未成交的供应商对成交结果提出的合法质疑，采购代理机构及采购人将进行审查答复；质疑者对质疑问题未获完全解决的，可向立项审批的财政管理部门反映。</w:t>
      </w:r>
    </w:p>
    <w:p>
      <w:pPr>
        <w:keepNext w:val="0"/>
        <w:keepLines w:val="0"/>
        <w:pageBreakBefore w:val="0"/>
        <w:widowControl w:val="0"/>
        <w:numPr>
          <w:ilvl w:val="0"/>
          <w:numId w:val="16"/>
        </w:numPr>
        <w:kinsoku/>
        <w:wordWrap/>
        <w:overflowPunct/>
        <w:topLinePunct w:val="0"/>
        <w:autoSpaceDE/>
        <w:autoSpaceDN/>
        <w:bidi w:val="0"/>
        <w:adjustRightInd/>
        <w:snapToGrid/>
        <w:spacing w:before="0" w:beforeLines="0" w:after="0" w:afterLines="0" w:line="360" w:lineRule="auto"/>
        <w:textAlignment w:val="auto"/>
        <w:rPr>
          <w:rFonts w:hint="default" w:ascii="Times New Roman" w:hAnsi="Times New Roman" w:cs="Times New Roman"/>
          <w:b/>
          <w:color w:val="auto"/>
          <w:sz w:val="24"/>
          <w:szCs w:val="24"/>
          <w:highlight w:val="none"/>
        </w:rPr>
      </w:pPr>
      <w:r>
        <w:rPr>
          <w:rFonts w:hint="default" w:ascii="Times New Roman" w:hAnsi="Times New Roman" w:cs="Times New Roman"/>
          <w:b/>
          <w:color w:val="auto"/>
          <w:sz w:val="24"/>
          <w:szCs w:val="24"/>
          <w:highlight w:val="none"/>
        </w:rPr>
        <w:t>不予退还磋商保证金</w:t>
      </w:r>
      <w:r>
        <w:rPr>
          <w:rFonts w:hint="eastAsia" w:cs="Times New Roman"/>
          <w:b/>
          <w:color w:val="auto"/>
          <w:sz w:val="24"/>
          <w:szCs w:val="24"/>
          <w:highlight w:val="none"/>
          <w:lang w:eastAsia="zh-CN"/>
        </w:rPr>
        <w:t>（如有）</w:t>
      </w:r>
      <w:r>
        <w:rPr>
          <w:rFonts w:hint="default" w:ascii="Times New Roman" w:hAnsi="Times New Roman" w:cs="Times New Roman"/>
          <w:b/>
          <w:color w:val="auto"/>
          <w:sz w:val="24"/>
          <w:szCs w:val="24"/>
          <w:highlight w:val="none"/>
        </w:rPr>
        <w:t>、列入不良行为记录或违规处罚适用情形</w:t>
      </w:r>
    </w:p>
    <w:p>
      <w:pPr>
        <w:keepNext w:val="0"/>
        <w:keepLines w:val="0"/>
        <w:pageBreakBefore w:val="0"/>
        <w:widowControl w:val="0"/>
        <w:numPr>
          <w:ilvl w:val="1"/>
          <w:numId w:val="16"/>
        </w:numPr>
        <w:kinsoku/>
        <w:wordWrap/>
        <w:overflowPunct/>
        <w:topLinePunct w:val="0"/>
        <w:autoSpaceDE/>
        <w:autoSpaceDN/>
        <w:bidi w:val="0"/>
        <w:adjustRightInd/>
        <w:snapToGrid/>
        <w:spacing w:beforeLines="0" w:afterLines="0" w:line="360" w:lineRule="auto"/>
        <w:textAlignment w:val="auto"/>
        <w:rPr>
          <w:rFonts w:hint="default" w:ascii="Times New Roman" w:hAnsi="Times New Roman" w:cs="Times New Roman"/>
          <w:color w:val="auto"/>
          <w:highlight w:val="none"/>
        </w:rPr>
      </w:pPr>
      <w:r>
        <w:rPr>
          <w:rFonts w:hint="default" w:ascii="Times New Roman" w:hAnsi="Times New Roman" w:cs="Times New Roman"/>
          <w:color w:val="auto"/>
          <w:highlight w:val="none"/>
        </w:rPr>
        <w:t>在递交响应文件截止时间之后，响应文件有效期满之前，撤回响应文件、退出磋商（磋商文件中约定的可退还磋商保证金的情形除外）或放弃磋商；</w:t>
      </w:r>
    </w:p>
    <w:p>
      <w:pPr>
        <w:keepNext w:val="0"/>
        <w:keepLines w:val="0"/>
        <w:pageBreakBefore w:val="0"/>
        <w:widowControl w:val="0"/>
        <w:numPr>
          <w:ilvl w:val="1"/>
          <w:numId w:val="16"/>
        </w:numPr>
        <w:kinsoku/>
        <w:wordWrap/>
        <w:overflowPunct/>
        <w:topLinePunct w:val="0"/>
        <w:autoSpaceDE/>
        <w:autoSpaceDN/>
        <w:bidi w:val="0"/>
        <w:adjustRightInd/>
        <w:snapToGrid/>
        <w:spacing w:beforeLines="0" w:afterLines="0" w:line="360" w:lineRule="auto"/>
        <w:textAlignment w:val="auto"/>
        <w:rPr>
          <w:rFonts w:hint="default" w:ascii="Times New Roman" w:hAnsi="Times New Roman" w:cs="Times New Roman"/>
          <w:color w:val="auto"/>
          <w:highlight w:val="none"/>
        </w:rPr>
      </w:pPr>
      <w:r>
        <w:rPr>
          <w:rFonts w:hint="default" w:ascii="Times New Roman" w:hAnsi="Times New Roman" w:cs="Times New Roman"/>
          <w:color w:val="auto"/>
          <w:highlight w:val="none"/>
        </w:rPr>
        <w:t>响应文件中提供伪造、虚假的材料或信息；</w:t>
      </w:r>
    </w:p>
    <w:p>
      <w:pPr>
        <w:keepNext w:val="0"/>
        <w:keepLines w:val="0"/>
        <w:pageBreakBefore w:val="0"/>
        <w:widowControl w:val="0"/>
        <w:numPr>
          <w:ilvl w:val="1"/>
          <w:numId w:val="16"/>
        </w:numPr>
        <w:kinsoku/>
        <w:wordWrap/>
        <w:overflowPunct/>
        <w:topLinePunct w:val="0"/>
        <w:autoSpaceDE/>
        <w:autoSpaceDN/>
        <w:bidi w:val="0"/>
        <w:adjustRightInd/>
        <w:snapToGrid/>
        <w:spacing w:beforeLines="0" w:afterLines="0" w:line="360" w:lineRule="auto"/>
        <w:textAlignment w:val="auto"/>
        <w:rPr>
          <w:rFonts w:hint="default" w:ascii="Times New Roman" w:hAnsi="Times New Roman" w:cs="Times New Roman"/>
          <w:color w:val="auto"/>
          <w:highlight w:val="none"/>
        </w:rPr>
      </w:pPr>
      <w:r>
        <w:rPr>
          <w:rFonts w:hint="default" w:ascii="Times New Roman" w:hAnsi="Times New Roman" w:cs="Times New Roman"/>
          <w:color w:val="auto"/>
          <w:highlight w:val="none"/>
        </w:rPr>
        <w:t>在评审期间，使用不正当手段试图影响、改变评审结果；</w:t>
      </w:r>
    </w:p>
    <w:p>
      <w:pPr>
        <w:keepNext w:val="0"/>
        <w:keepLines w:val="0"/>
        <w:pageBreakBefore w:val="0"/>
        <w:widowControl w:val="0"/>
        <w:numPr>
          <w:ilvl w:val="1"/>
          <w:numId w:val="16"/>
        </w:numPr>
        <w:kinsoku/>
        <w:wordWrap/>
        <w:overflowPunct/>
        <w:topLinePunct w:val="0"/>
        <w:autoSpaceDE/>
        <w:autoSpaceDN/>
        <w:bidi w:val="0"/>
        <w:adjustRightInd/>
        <w:snapToGrid/>
        <w:spacing w:beforeLines="0" w:afterLines="0" w:line="360" w:lineRule="auto"/>
        <w:textAlignment w:val="auto"/>
        <w:rPr>
          <w:rFonts w:hint="default" w:ascii="Times New Roman" w:hAnsi="Times New Roman" w:cs="Times New Roman"/>
          <w:color w:val="auto"/>
          <w:highlight w:val="none"/>
        </w:rPr>
      </w:pPr>
      <w:r>
        <w:rPr>
          <w:rFonts w:hint="default" w:ascii="Times New Roman" w:hAnsi="Times New Roman" w:cs="Times New Roman"/>
          <w:color w:val="auto"/>
          <w:highlight w:val="none"/>
        </w:rPr>
        <w:t>恶意串通或捏造事实，对其竞争对手进行诋毁、排挤、攻击；</w:t>
      </w:r>
    </w:p>
    <w:p>
      <w:pPr>
        <w:keepNext w:val="0"/>
        <w:keepLines w:val="0"/>
        <w:pageBreakBefore w:val="0"/>
        <w:widowControl w:val="0"/>
        <w:numPr>
          <w:ilvl w:val="1"/>
          <w:numId w:val="16"/>
        </w:numPr>
        <w:kinsoku/>
        <w:wordWrap/>
        <w:overflowPunct/>
        <w:topLinePunct w:val="0"/>
        <w:autoSpaceDE/>
        <w:autoSpaceDN/>
        <w:bidi w:val="0"/>
        <w:adjustRightInd/>
        <w:snapToGrid/>
        <w:spacing w:beforeLines="0" w:afterLines="0" w:line="360" w:lineRule="auto"/>
        <w:textAlignment w:val="auto"/>
        <w:rPr>
          <w:rFonts w:hint="default" w:ascii="Times New Roman" w:hAnsi="Times New Roman" w:cs="Times New Roman"/>
          <w:color w:val="auto"/>
          <w:highlight w:val="none"/>
        </w:rPr>
      </w:pPr>
      <w:r>
        <w:rPr>
          <w:rFonts w:hint="default" w:ascii="Times New Roman" w:hAnsi="Times New Roman" w:cs="Times New Roman"/>
          <w:color w:val="auto"/>
          <w:highlight w:val="none"/>
        </w:rPr>
        <w:t>供应商之间互相串通磋商或与采购人串通磋商；</w:t>
      </w:r>
    </w:p>
    <w:p>
      <w:pPr>
        <w:keepNext w:val="0"/>
        <w:keepLines w:val="0"/>
        <w:pageBreakBefore w:val="0"/>
        <w:widowControl w:val="0"/>
        <w:numPr>
          <w:ilvl w:val="1"/>
          <w:numId w:val="16"/>
        </w:numPr>
        <w:kinsoku/>
        <w:wordWrap/>
        <w:overflowPunct/>
        <w:topLinePunct w:val="0"/>
        <w:autoSpaceDE/>
        <w:autoSpaceDN/>
        <w:bidi w:val="0"/>
        <w:adjustRightInd/>
        <w:snapToGrid/>
        <w:spacing w:beforeLines="0" w:afterLines="0" w:line="360" w:lineRule="auto"/>
        <w:textAlignment w:val="auto"/>
        <w:rPr>
          <w:rFonts w:hint="default" w:ascii="Times New Roman" w:hAnsi="Times New Roman" w:cs="Times New Roman"/>
          <w:color w:val="auto"/>
          <w:highlight w:val="none"/>
        </w:rPr>
      </w:pPr>
      <w:r>
        <w:rPr>
          <w:rFonts w:hint="default" w:ascii="Times New Roman" w:hAnsi="Times New Roman" w:cs="Times New Roman"/>
          <w:color w:val="auto"/>
          <w:highlight w:val="none"/>
        </w:rPr>
        <w:t>未按磋商文件要求交纳成交服务费的；</w:t>
      </w:r>
    </w:p>
    <w:p>
      <w:pPr>
        <w:keepNext w:val="0"/>
        <w:keepLines w:val="0"/>
        <w:pageBreakBefore w:val="0"/>
        <w:widowControl w:val="0"/>
        <w:numPr>
          <w:ilvl w:val="1"/>
          <w:numId w:val="16"/>
        </w:numPr>
        <w:kinsoku/>
        <w:wordWrap/>
        <w:overflowPunct/>
        <w:topLinePunct w:val="0"/>
        <w:autoSpaceDE/>
        <w:autoSpaceDN/>
        <w:bidi w:val="0"/>
        <w:adjustRightInd/>
        <w:snapToGrid/>
        <w:spacing w:beforeLines="0" w:afterLines="0" w:line="360" w:lineRule="auto"/>
        <w:textAlignment w:val="auto"/>
        <w:rPr>
          <w:rFonts w:hint="default" w:ascii="Times New Roman" w:hAnsi="Times New Roman" w:cs="Times New Roman"/>
          <w:color w:val="auto"/>
          <w:highlight w:val="none"/>
        </w:rPr>
      </w:pPr>
      <w:r>
        <w:rPr>
          <w:rFonts w:hint="default" w:ascii="Times New Roman" w:hAnsi="Times New Roman" w:cs="Times New Roman"/>
          <w:color w:val="auto"/>
          <w:highlight w:val="none"/>
        </w:rPr>
        <w:t>除因不可抗力或磋商文件认可的情形以外，不按期签订合同，违背磋商承诺和拒绝、拖延履行合同义务；</w:t>
      </w:r>
    </w:p>
    <w:p>
      <w:pPr>
        <w:keepNext w:val="0"/>
        <w:keepLines w:val="0"/>
        <w:pageBreakBefore w:val="0"/>
        <w:widowControl w:val="0"/>
        <w:numPr>
          <w:ilvl w:val="1"/>
          <w:numId w:val="16"/>
        </w:numPr>
        <w:kinsoku/>
        <w:wordWrap/>
        <w:overflowPunct/>
        <w:topLinePunct w:val="0"/>
        <w:autoSpaceDE/>
        <w:autoSpaceDN/>
        <w:bidi w:val="0"/>
        <w:adjustRightInd/>
        <w:snapToGrid/>
        <w:spacing w:beforeLines="0" w:afterLines="0" w:line="360" w:lineRule="auto"/>
        <w:textAlignment w:val="auto"/>
        <w:rPr>
          <w:rFonts w:hint="default" w:ascii="Times New Roman" w:hAnsi="Times New Roman" w:cs="Times New Roman"/>
          <w:color w:val="auto"/>
          <w:highlight w:val="none"/>
        </w:rPr>
      </w:pPr>
      <w:r>
        <w:rPr>
          <w:rFonts w:hint="default" w:ascii="Times New Roman" w:hAnsi="Times New Roman" w:cs="Times New Roman"/>
          <w:color w:val="auto"/>
          <w:highlight w:val="none"/>
        </w:rPr>
        <w:t>擅自将合同项目或主体关键性合同义务分包转让他人；小型、微型企业将合同项目分包或转包给大型、中型企业；中型企业将合同项目分包或转包给大型企业。</w:t>
      </w:r>
    </w:p>
    <w:p>
      <w:pPr>
        <w:keepNext w:val="0"/>
        <w:keepLines w:val="0"/>
        <w:pageBreakBefore w:val="0"/>
        <w:widowControl w:val="0"/>
        <w:numPr>
          <w:ilvl w:val="1"/>
          <w:numId w:val="16"/>
        </w:numPr>
        <w:kinsoku/>
        <w:wordWrap/>
        <w:overflowPunct/>
        <w:topLinePunct w:val="0"/>
        <w:autoSpaceDE/>
        <w:autoSpaceDN/>
        <w:bidi w:val="0"/>
        <w:adjustRightInd/>
        <w:snapToGrid/>
        <w:spacing w:beforeLines="0" w:afterLines="0" w:line="360" w:lineRule="auto"/>
        <w:textAlignment w:val="auto"/>
        <w:rPr>
          <w:rFonts w:hint="default" w:ascii="Times New Roman" w:hAnsi="Times New Roman" w:cs="Times New Roman"/>
          <w:color w:val="auto"/>
          <w:highlight w:val="none"/>
        </w:rPr>
      </w:pPr>
      <w:r>
        <w:rPr>
          <w:rFonts w:hint="default" w:ascii="Times New Roman" w:hAnsi="Times New Roman" w:cs="Times New Roman"/>
          <w:color w:val="auto"/>
          <w:highlight w:val="none"/>
        </w:rPr>
        <w:t>获成交候选通知或公示后，无法如期按采购方要求履行承诺并提供合法有效的重要证明材料；</w:t>
      </w:r>
    </w:p>
    <w:p>
      <w:pPr>
        <w:keepNext w:val="0"/>
        <w:keepLines w:val="0"/>
        <w:pageBreakBefore w:val="0"/>
        <w:widowControl w:val="0"/>
        <w:numPr>
          <w:ilvl w:val="1"/>
          <w:numId w:val="16"/>
        </w:numPr>
        <w:kinsoku/>
        <w:wordWrap/>
        <w:overflowPunct/>
        <w:topLinePunct w:val="0"/>
        <w:autoSpaceDE/>
        <w:autoSpaceDN/>
        <w:bidi w:val="0"/>
        <w:adjustRightInd/>
        <w:snapToGrid/>
        <w:spacing w:beforeLines="0" w:afterLines="0" w:line="360" w:lineRule="auto"/>
        <w:textAlignment w:val="auto"/>
        <w:rPr>
          <w:rFonts w:hint="default" w:ascii="Times New Roman" w:hAnsi="Times New Roman" w:cs="Times New Roman"/>
          <w:color w:val="auto"/>
          <w:highlight w:val="none"/>
        </w:rPr>
      </w:pPr>
      <w:r>
        <w:rPr>
          <w:rFonts w:hint="default" w:ascii="Times New Roman" w:hAnsi="Times New Roman" w:cs="Times New Roman"/>
          <w:color w:val="auto"/>
          <w:highlight w:val="none"/>
        </w:rPr>
        <w:t>违反政府采购法规，违反了诚实信用、公平竞争和如实告知原则，扰乱了采购程序；</w:t>
      </w:r>
    </w:p>
    <w:p>
      <w:pPr>
        <w:keepNext w:val="0"/>
        <w:keepLines w:val="0"/>
        <w:pageBreakBefore w:val="0"/>
        <w:widowControl w:val="0"/>
        <w:numPr>
          <w:ilvl w:val="1"/>
          <w:numId w:val="16"/>
        </w:numPr>
        <w:kinsoku/>
        <w:wordWrap/>
        <w:overflowPunct/>
        <w:topLinePunct w:val="0"/>
        <w:autoSpaceDE/>
        <w:autoSpaceDN/>
        <w:bidi w:val="0"/>
        <w:adjustRightInd/>
        <w:snapToGrid/>
        <w:spacing w:beforeLines="0" w:afterLines="0" w:line="360" w:lineRule="auto"/>
        <w:textAlignment w:val="auto"/>
        <w:rPr>
          <w:rFonts w:hint="default" w:ascii="Times New Roman" w:hAnsi="Times New Roman" w:cs="Times New Roman"/>
          <w:b/>
          <w:bCs/>
          <w:color w:val="auto"/>
          <w:highlight w:val="none"/>
        </w:rPr>
      </w:pPr>
      <w:r>
        <w:rPr>
          <w:rFonts w:hint="default" w:ascii="Times New Roman" w:hAnsi="Times New Roman" w:cs="Times New Roman"/>
          <w:color w:val="auto"/>
          <w:highlight w:val="none"/>
        </w:rPr>
        <w:t>提供虚假、恶意质疑投诉材料或在一年内有三次以上查无实据的质疑投诉记录。</w:t>
      </w:r>
    </w:p>
    <w:p>
      <w:pPr>
        <w:keepNext w:val="0"/>
        <w:keepLines w:val="0"/>
        <w:pageBreakBefore w:val="0"/>
        <w:widowControl w:val="0"/>
        <w:kinsoku/>
        <w:wordWrap/>
        <w:overflowPunct/>
        <w:topLinePunct w:val="0"/>
        <w:autoSpaceDE/>
        <w:autoSpaceDN/>
        <w:bidi w:val="0"/>
        <w:adjustRightInd/>
        <w:snapToGrid/>
        <w:spacing w:beforeLines="0" w:afterLines="0" w:line="360" w:lineRule="auto"/>
        <w:textAlignment w:val="auto"/>
        <w:rPr>
          <w:rFonts w:hint="default" w:ascii="Times New Roman" w:hAnsi="Times New Roman" w:cs="Times New Roman"/>
          <w:color w:val="auto"/>
          <w:highlight w:val="none"/>
        </w:rPr>
        <w:sectPr>
          <w:pgSz w:w="11906" w:h="16838"/>
          <w:pgMar w:top="1134" w:right="1080" w:bottom="1134" w:left="1080" w:header="567" w:footer="737" w:gutter="0"/>
          <w:pgNumType w:fmt="decimal"/>
          <w:cols w:space="720" w:num="1"/>
          <w:docGrid w:linePitch="312" w:charSpace="0"/>
        </w:sectPr>
      </w:pPr>
    </w:p>
    <w:p>
      <w:pPr>
        <w:pStyle w:val="3"/>
        <w:pageBreakBefore/>
        <w:spacing w:line="360" w:lineRule="auto"/>
        <w:ind w:left="0" w:firstLine="0"/>
        <w:rPr>
          <w:rFonts w:hint="default" w:ascii="Times New Roman" w:hAnsi="Times New Roman" w:cs="Times New Roman" w:eastAsiaTheme="minorEastAsia"/>
          <w:b w:val="0"/>
          <w:bCs/>
          <w:color w:val="auto"/>
          <w:highlight w:val="none"/>
        </w:rPr>
      </w:pPr>
      <w:r>
        <w:rPr>
          <w:rFonts w:hint="default" w:ascii="Times New Roman" w:hAnsi="Times New Roman" w:cs="Times New Roman" w:eastAsiaTheme="minorEastAsia"/>
          <w:b w:val="0"/>
          <w:bCs/>
          <w:color w:val="auto"/>
          <w:highlight w:val="none"/>
        </w:rPr>
        <w:t>第四部分   合同书范本</w:t>
      </w:r>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p>
    <w:p>
      <w:pPr>
        <w:rPr>
          <w:rFonts w:hint="default" w:ascii="Times New Roman" w:hAnsi="Times New Roman" w:cs="Times New Roman" w:eastAsiaTheme="minorEastAsia"/>
          <w:b/>
          <w:bCs/>
          <w:color w:val="auto"/>
          <w:highlight w:val="none"/>
        </w:rPr>
      </w:pPr>
    </w:p>
    <w:p>
      <w:pPr>
        <w:rPr>
          <w:rFonts w:hint="default" w:ascii="Times New Roman" w:hAnsi="Times New Roman" w:cs="Times New Roman" w:eastAsiaTheme="minorEastAsia"/>
          <w:b/>
          <w:bCs/>
          <w:color w:val="auto"/>
          <w:highlight w:val="none"/>
        </w:rPr>
      </w:pPr>
    </w:p>
    <w:p>
      <w:pPr>
        <w:rPr>
          <w:rFonts w:hint="default" w:ascii="Times New Roman" w:hAnsi="Times New Roman" w:cs="Times New Roman" w:eastAsiaTheme="minorEastAsia"/>
          <w:b/>
          <w:bCs/>
          <w:color w:val="auto"/>
          <w:highlight w:val="none"/>
        </w:rPr>
      </w:pPr>
    </w:p>
    <w:p>
      <w:pPr>
        <w:rPr>
          <w:rFonts w:hint="default" w:ascii="Times New Roman" w:hAnsi="Times New Roman" w:cs="Times New Roman" w:eastAsiaTheme="minorEastAsia"/>
          <w:b/>
          <w:bCs/>
          <w:color w:val="auto"/>
          <w:highlight w:val="none"/>
        </w:rPr>
      </w:pPr>
    </w:p>
    <w:p>
      <w:pPr>
        <w:rPr>
          <w:rFonts w:hint="default" w:ascii="Times New Roman" w:hAnsi="Times New Roman" w:cs="Times New Roman" w:eastAsiaTheme="minorEastAsia"/>
          <w:b/>
          <w:bCs/>
          <w:color w:val="auto"/>
          <w:highlight w:val="none"/>
        </w:rPr>
      </w:pPr>
    </w:p>
    <w:p>
      <w:pPr>
        <w:rPr>
          <w:rFonts w:hint="default" w:ascii="Times New Roman" w:hAnsi="Times New Roman" w:cs="Times New Roman" w:eastAsiaTheme="minorEastAsia"/>
          <w:b/>
          <w:bCs/>
          <w:color w:val="auto"/>
          <w:highlight w:val="none"/>
        </w:rPr>
      </w:pPr>
    </w:p>
    <w:p>
      <w:pPr>
        <w:rPr>
          <w:rFonts w:hint="default" w:ascii="Times New Roman" w:hAnsi="Times New Roman" w:cs="Times New Roman" w:eastAsiaTheme="minorEastAsia"/>
          <w:b/>
          <w:bCs/>
          <w:color w:val="auto"/>
          <w:highlight w:val="none"/>
        </w:rPr>
      </w:pPr>
    </w:p>
    <w:p>
      <w:pPr>
        <w:rPr>
          <w:rFonts w:hint="default" w:ascii="Times New Roman" w:hAnsi="Times New Roman" w:cs="Times New Roman" w:eastAsiaTheme="minorEastAsia"/>
          <w:b/>
          <w:bCs/>
          <w:color w:val="auto"/>
          <w:highlight w:val="none"/>
        </w:rPr>
      </w:pPr>
    </w:p>
    <w:p>
      <w:pPr>
        <w:rPr>
          <w:rFonts w:hint="default" w:ascii="Times New Roman" w:hAnsi="Times New Roman" w:cs="Times New Roman" w:eastAsiaTheme="minorEastAsia"/>
          <w:b/>
          <w:bCs/>
          <w:color w:val="auto"/>
          <w:highlight w:val="none"/>
        </w:rPr>
      </w:pPr>
    </w:p>
    <w:p>
      <w:pPr>
        <w:rPr>
          <w:rFonts w:hint="default" w:ascii="Times New Roman" w:hAnsi="Times New Roman" w:cs="Times New Roman" w:eastAsiaTheme="minorEastAsia"/>
          <w:b/>
          <w:bCs/>
          <w:color w:val="auto"/>
          <w:highlight w:val="none"/>
        </w:rPr>
      </w:pPr>
    </w:p>
    <w:p>
      <w:pPr>
        <w:rPr>
          <w:rFonts w:hint="default" w:ascii="Times New Roman" w:hAnsi="Times New Roman" w:cs="Times New Roman" w:eastAsiaTheme="minorEastAsia"/>
          <w:b/>
          <w:bCs/>
          <w:color w:val="auto"/>
          <w:highlight w:val="none"/>
        </w:rPr>
      </w:pPr>
    </w:p>
    <w:p>
      <w:pPr>
        <w:rPr>
          <w:rFonts w:hint="default" w:ascii="Times New Roman" w:hAnsi="Times New Roman" w:cs="Times New Roman" w:eastAsiaTheme="minorEastAsia"/>
          <w:b/>
          <w:bCs/>
          <w:color w:val="auto"/>
          <w:highlight w:val="none"/>
        </w:rPr>
      </w:pPr>
    </w:p>
    <w:p>
      <w:pPr>
        <w:rPr>
          <w:rFonts w:hint="default" w:ascii="Times New Roman" w:hAnsi="Times New Roman" w:cs="Times New Roman" w:eastAsiaTheme="minorEastAsia"/>
          <w:b/>
          <w:bCs/>
          <w:color w:val="auto"/>
          <w:highlight w:val="none"/>
        </w:rPr>
      </w:pPr>
    </w:p>
    <w:p>
      <w:pPr>
        <w:rPr>
          <w:rFonts w:hint="default" w:ascii="Times New Roman" w:hAnsi="Times New Roman" w:cs="Times New Roman" w:eastAsiaTheme="minorEastAsia"/>
          <w:b/>
          <w:bCs/>
          <w:color w:val="auto"/>
          <w:highlight w:val="none"/>
        </w:rPr>
      </w:pPr>
    </w:p>
    <w:p>
      <w:pPr>
        <w:rPr>
          <w:rFonts w:hint="default" w:ascii="Times New Roman" w:hAnsi="Times New Roman" w:cs="Times New Roman" w:eastAsiaTheme="minorEastAsia"/>
          <w:b/>
          <w:bCs/>
          <w:color w:val="auto"/>
          <w:highlight w:val="none"/>
        </w:rPr>
      </w:pPr>
    </w:p>
    <w:p>
      <w:pPr>
        <w:rPr>
          <w:rFonts w:hint="default" w:ascii="Times New Roman" w:hAnsi="Times New Roman" w:cs="Times New Roman" w:eastAsiaTheme="minorEastAsia"/>
          <w:b/>
          <w:bCs/>
          <w:color w:val="auto"/>
          <w:highlight w:val="none"/>
        </w:rPr>
      </w:pPr>
    </w:p>
    <w:p>
      <w:pPr>
        <w:rPr>
          <w:rFonts w:hint="default" w:ascii="Times New Roman" w:hAnsi="Times New Roman" w:cs="Times New Roman" w:eastAsiaTheme="minorEastAsia"/>
          <w:b/>
          <w:bCs/>
          <w:color w:val="auto"/>
          <w:highlight w:val="none"/>
        </w:rPr>
      </w:pPr>
    </w:p>
    <w:p>
      <w:pPr>
        <w:rPr>
          <w:rFonts w:hint="default" w:ascii="Times New Roman" w:hAnsi="Times New Roman" w:cs="Times New Roman" w:eastAsiaTheme="minorEastAsia"/>
          <w:b/>
          <w:bCs/>
          <w:color w:val="auto"/>
          <w:highlight w:val="none"/>
        </w:rPr>
      </w:pPr>
    </w:p>
    <w:p>
      <w:pPr>
        <w:rPr>
          <w:rFonts w:hint="default" w:ascii="Times New Roman" w:hAnsi="Times New Roman" w:cs="Times New Roman" w:eastAsiaTheme="minorEastAsia"/>
          <w:b/>
          <w:bCs/>
          <w:color w:val="auto"/>
          <w:highlight w:val="none"/>
        </w:rPr>
      </w:pPr>
    </w:p>
    <w:p>
      <w:pPr>
        <w:rPr>
          <w:rFonts w:hint="default" w:ascii="Times New Roman" w:hAnsi="Times New Roman" w:cs="Times New Roman" w:eastAsiaTheme="minorEastAsia"/>
          <w:b/>
          <w:bCs/>
          <w:color w:val="auto"/>
          <w:highlight w:val="none"/>
        </w:rPr>
      </w:pPr>
    </w:p>
    <w:p>
      <w:pPr>
        <w:rPr>
          <w:rFonts w:hint="default" w:ascii="Times New Roman" w:hAnsi="Times New Roman" w:cs="Times New Roman" w:eastAsiaTheme="minorEastAsia"/>
          <w:b/>
          <w:bCs/>
          <w:color w:val="auto"/>
          <w:highlight w:val="none"/>
        </w:rPr>
      </w:pPr>
    </w:p>
    <w:p>
      <w:pPr>
        <w:rPr>
          <w:rFonts w:hint="default" w:ascii="Times New Roman" w:hAnsi="Times New Roman" w:cs="Times New Roman" w:eastAsiaTheme="minorEastAsia"/>
          <w:b/>
          <w:bCs/>
          <w:color w:val="auto"/>
          <w:highlight w:val="none"/>
        </w:rPr>
      </w:pPr>
    </w:p>
    <w:p>
      <w:pPr>
        <w:rPr>
          <w:rFonts w:hint="default" w:ascii="Times New Roman" w:hAnsi="Times New Roman" w:cs="Times New Roman" w:eastAsiaTheme="minorEastAsia"/>
          <w:b/>
          <w:bCs/>
          <w:color w:val="auto"/>
          <w:highlight w:val="none"/>
        </w:rPr>
      </w:pPr>
    </w:p>
    <w:p>
      <w:pPr>
        <w:rPr>
          <w:rFonts w:hint="default" w:ascii="Times New Roman" w:hAnsi="Times New Roman" w:cs="Times New Roman" w:eastAsiaTheme="minorEastAsia"/>
          <w:b/>
          <w:bCs/>
          <w:color w:val="auto"/>
          <w:highlight w:val="none"/>
        </w:rPr>
      </w:pPr>
    </w:p>
    <w:p>
      <w:pPr>
        <w:rPr>
          <w:rFonts w:hint="default" w:ascii="Times New Roman" w:hAnsi="Times New Roman" w:cs="Times New Roman" w:eastAsiaTheme="minorEastAsia"/>
          <w:b/>
          <w:bCs/>
          <w:color w:val="auto"/>
          <w:highlight w:val="none"/>
        </w:rPr>
      </w:pPr>
    </w:p>
    <w:p>
      <w:pPr>
        <w:rPr>
          <w:rFonts w:hint="default" w:ascii="Times New Roman" w:hAnsi="Times New Roman" w:cs="Times New Roman" w:eastAsiaTheme="minorEastAsia"/>
          <w:b/>
          <w:bCs/>
          <w:color w:val="auto"/>
          <w:highlight w:val="none"/>
        </w:rPr>
      </w:pPr>
    </w:p>
    <w:p>
      <w:pPr>
        <w:rPr>
          <w:rFonts w:hint="default" w:ascii="Times New Roman" w:hAnsi="Times New Roman" w:cs="Times New Roman" w:eastAsiaTheme="minorEastAsia"/>
          <w:b/>
          <w:bCs/>
          <w:color w:val="auto"/>
          <w:highlight w:val="none"/>
        </w:rPr>
      </w:pPr>
    </w:p>
    <w:p>
      <w:pPr>
        <w:rPr>
          <w:rFonts w:hint="default" w:ascii="Times New Roman" w:hAnsi="Times New Roman" w:cs="Times New Roman" w:eastAsiaTheme="minorEastAsia"/>
          <w:b/>
          <w:bCs/>
          <w:color w:val="auto"/>
          <w:highlight w:val="none"/>
        </w:rPr>
      </w:pPr>
    </w:p>
    <w:p>
      <w:pPr>
        <w:rPr>
          <w:rFonts w:hint="default" w:ascii="Times New Roman" w:hAnsi="Times New Roman" w:cs="Times New Roman" w:eastAsiaTheme="minorEastAsia"/>
          <w:b/>
          <w:bCs/>
          <w:color w:val="auto"/>
          <w:highlight w:val="none"/>
        </w:rPr>
      </w:pPr>
    </w:p>
    <w:p>
      <w:pPr>
        <w:rPr>
          <w:rFonts w:hint="default" w:ascii="Times New Roman" w:hAnsi="Times New Roman" w:cs="Times New Roman" w:eastAsiaTheme="minorEastAsia"/>
          <w:b/>
          <w:bCs/>
          <w:color w:val="auto"/>
          <w:highlight w:val="none"/>
        </w:rPr>
      </w:pPr>
    </w:p>
    <w:p>
      <w:pPr>
        <w:rPr>
          <w:rFonts w:hint="default" w:ascii="Times New Roman" w:hAnsi="Times New Roman" w:cs="Times New Roman" w:eastAsiaTheme="minorEastAsia"/>
          <w:b/>
          <w:bCs/>
          <w:color w:val="auto"/>
          <w:highlight w:val="none"/>
        </w:rPr>
      </w:pPr>
    </w:p>
    <w:p>
      <w:pPr>
        <w:rPr>
          <w:rFonts w:hint="default" w:ascii="Times New Roman" w:hAnsi="Times New Roman" w:cs="Times New Roman" w:eastAsiaTheme="minorEastAsia"/>
          <w:b/>
          <w:bCs/>
          <w:color w:val="auto"/>
          <w:highlight w:val="none"/>
        </w:rPr>
      </w:pPr>
    </w:p>
    <w:p>
      <w:pPr>
        <w:rPr>
          <w:rFonts w:hint="default" w:ascii="Times New Roman" w:hAnsi="Times New Roman" w:cs="Times New Roman" w:eastAsiaTheme="minorEastAsia"/>
          <w:b/>
          <w:bCs/>
          <w:color w:val="auto"/>
          <w:highlight w:val="none"/>
        </w:rPr>
      </w:pPr>
    </w:p>
    <w:p>
      <w:pPr>
        <w:rPr>
          <w:rFonts w:hint="default" w:ascii="Times New Roman" w:hAnsi="Times New Roman" w:cs="Times New Roman" w:eastAsiaTheme="minorEastAsia"/>
          <w:b/>
          <w:bCs/>
          <w:color w:val="auto"/>
          <w:highlight w:val="none"/>
        </w:rPr>
      </w:pPr>
    </w:p>
    <w:p>
      <w:pPr>
        <w:rPr>
          <w:rFonts w:hint="default" w:ascii="Times New Roman" w:hAnsi="Times New Roman" w:cs="Times New Roman" w:eastAsiaTheme="minorEastAsia"/>
          <w:b/>
          <w:bCs/>
          <w:color w:val="auto"/>
          <w:highlight w:val="none"/>
        </w:rPr>
      </w:pPr>
    </w:p>
    <w:p>
      <w:pPr>
        <w:rPr>
          <w:rFonts w:hint="default" w:ascii="Times New Roman" w:hAnsi="Times New Roman" w:cs="Times New Roman" w:eastAsiaTheme="minorEastAsia"/>
          <w:b/>
          <w:bCs/>
          <w:color w:val="auto"/>
          <w:highlight w:val="none"/>
        </w:rPr>
      </w:pPr>
    </w:p>
    <w:p>
      <w:pPr>
        <w:rPr>
          <w:rFonts w:hint="default" w:ascii="Times New Roman" w:hAnsi="Times New Roman" w:cs="Times New Roman" w:eastAsiaTheme="minorEastAsia"/>
          <w:b/>
          <w:bCs/>
          <w:color w:val="auto"/>
          <w:highlight w:val="none"/>
        </w:rPr>
      </w:pPr>
    </w:p>
    <w:p>
      <w:pPr>
        <w:rPr>
          <w:rFonts w:hint="default" w:ascii="Times New Roman" w:hAnsi="Times New Roman" w:cs="Times New Roman" w:eastAsiaTheme="minorEastAsia"/>
          <w:b/>
          <w:bCs/>
          <w:color w:val="auto"/>
          <w:highlight w:val="none"/>
        </w:rPr>
      </w:pPr>
    </w:p>
    <w:p>
      <w:pPr>
        <w:rPr>
          <w:rFonts w:hint="default" w:ascii="Times New Roman" w:hAnsi="Times New Roman" w:cs="Times New Roman" w:eastAsiaTheme="minorEastAsia"/>
          <w:b/>
          <w:bCs/>
          <w:color w:val="auto"/>
          <w:highlight w:val="none"/>
        </w:rPr>
      </w:pPr>
    </w:p>
    <w:p>
      <w:pPr>
        <w:rPr>
          <w:rFonts w:hint="default" w:ascii="Times New Roman" w:hAnsi="Times New Roman" w:cs="Times New Roman" w:eastAsiaTheme="minorEastAsia"/>
          <w:b/>
          <w:bCs/>
          <w:color w:val="auto"/>
          <w:highlight w:val="none"/>
        </w:rPr>
      </w:pPr>
    </w:p>
    <w:p>
      <w:pPr>
        <w:rPr>
          <w:rFonts w:hint="default" w:ascii="Times New Roman" w:hAnsi="Times New Roman" w:cs="Times New Roman" w:eastAsiaTheme="minorEastAsia"/>
          <w:b/>
          <w:bCs/>
          <w:color w:val="auto"/>
          <w:highlight w:val="none"/>
        </w:rPr>
      </w:pPr>
    </w:p>
    <w:p>
      <w:pPr>
        <w:rPr>
          <w:rFonts w:hint="default" w:ascii="Times New Roman" w:hAnsi="Times New Roman" w:cs="Times New Roman" w:eastAsiaTheme="minorEastAsia"/>
          <w:b/>
          <w:bCs/>
          <w:color w:val="auto"/>
          <w:highlight w:val="none"/>
        </w:rPr>
      </w:pPr>
    </w:p>
    <w:p>
      <w:pPr>
        <w:rPr>
          <w:rFonts w:hint="default" w:ascii="Times New Roman" w:hAnsi="Times New Roman" w:cs="Times New Roman" w:eastAsiaTheme="minorEastAsia"/>
          <w:b/>
          <w:bCs/>
          <w:color w:val="auto"/>
          <w:highlight w:val="none"/>
        </w:rPr>
      </w:pPr>
    </w:p>
    <w:p>
      <w:pPr>
        <w:rPr>
          <w:rFonts w:hint="default" w:ascii="Times New Roman" w:hAnsi="Times New Roman" w:cs="Times New Roman" w:eastAsiaTheme="minorEastAsia"/>
          <w:b/>
          <w:bCs/>
          <w:color w:val="auto"/>
          <w:highlight w:val="none"/>
        </w:rPr>
      </w:pPr>
    </w:p>
    <w:p>
      <w:pPr>
        <w:rPr>
          <w:rFonts w:hint="default" w:ascii="Times New Roman" w:hAnsi="Times New Roman" w:cs="Times New Roman" w:eastAsiaTheme="minorEastAsia"/>
          <w:b/>
          <w:bCs/>
          <w:color w:val="auto"/>
          <w:highlight w:val="none"/>
        </w:rPr>
      </w:pPr>
    </w:p>
    <w:p>
      <w:pPr>
        <w:rPr>
          <w:rFonts w:hint="default" w:ascii="Times New Roman" w:hAnsi="Times New Roman" w:cs="Times New Roman" w:eastAsiaTheme="minorEastAsia"/>
          <w:b/>
          <w:bCs/>
          <w:color w:val="auto"/>
          <w:highlight w:val="none"/>
        </w:rPr>
      </w:pPr>
    </w:p>
    <w:p>
      <w:pPr>
        <w:rPr>
          <w:rFonts w:hint="default" w:ascii="Times New Roman" w:hAnsi="Times New Roman" w:cs="Times New Roman" w:eastAsiaTheme="minorEastAsia"/>
          <w:b/>
          <w:bCs/>
          <w:color w:val="auto"/>
          <w:highlight w:val="none"/>
        </w:rPr>
      </w:pPr>
    </w:p>
    <w:p>
      <w:pPr>
        <w:rPr>
          <w:rFonts w:hint="default" w:ascii="Times New Roman" w:hAnsi="Times New Roman" w:cs="Times New Roman" w:eastAsiaTheme="minorEastAsia"/>
          <w:b/>
          <w:bCs/>
          <w:color w:val="auto"/>
          <w:highlight w:val="none"/>
        </w:rPr>
      </w:pPr>
    </w:p>
    <w:p>
      <w:pPr>
        <w:rPr>
          <w:rFonts w:hint="default" w:ascii="Times New Roman" w:hAnsi="Times New Roman" w:cs="Times New Roman" w:eastAsiaTheme="minorEastAsia"/>
          <w:b/>
          <w:bCs/>
          <w:color w:val="auto"/>
          <w:highlight w:val="none"/>
        </w:rPr>
      </w:pPr>
    </w:p>
    <w:p>
      <w:pPr>
        <w:pageBreakBefore/>
        <w:spacing w:line="360" w:lineRule="auto"/>
        <w:rPr>
          <w:rFonts w:hint="default" w:ascii="Times New Roman" w:hAnsi="Times New Roman" w:cs="Times New Roman" w:eastAsiaTheme="minorEastAsia"/>
          <w:color w:val="auto"/>
          <w:kern w:val="0"/>
          <w:sz w:val="28"/>
          <w:szCs w:val="28"/>
          <w:highlight w:val="none"/>
        </w:rPr>
        <w:sectPr>
          <w:pgSz w:w="11906" w:h="16838"/>
          <w:pgMar w:top="1134" w:right="1134" w:bottom="1134" w:left="1587" w:header="567" w:footer="737" w:gutter="0"/>
          <w:pgNumType w:fmt="decimal"/>
          <w:cols w:space="720" w:num="1"/>
          <w:docGrid w:linePitch="312" w:charSpace="0"/>
        </w:sectPr>
      </w:pPr>
    </w:p>
    <w:p>
      <w:pPr>
        <w:tabs>
          <w:tab w:val="left" w:pos="1440"/>
        </w:tabs>
        <w:spacing w:line="480" w:lineRule="auto"/>
        <w:jc w:val="center"/>
        <w:rPr>
          <w:rFonts w:ascii="黑体" w:hAnsi="黑体" w:eastAsia="黑体" w:cs="黑体"/>
          <w:b/>
          <w:sz w:val="56"/>
          <w:szCs w:val="56"/>
        </w:rPr>
      </w:pPr>
      <w:bookmarkStart w:id="303" w:name="_Toc410736171"/>
      <w:bookmarkStart w:id="304" w:name="_Toc410738971"/>
      <w:bookmarkStart w:id="305" w:name="_Toc416771357"/>
      <w:bookmarkStart w:id="306" w:name="_Toc416770247"/>
      <w:r>
        <w:rPr>
          <w:rFonts w:hint="eastAsia" w:ascii="黑体" w:hAnsi="黑体" w:eastAsia="黑体" w:cs="黑体"/>
          <w:b/>
          <w:sz w:val="56"/>
          <w:szCs w:val="56"/>
        </w:rPr>
        <w:t>佛山市政府采购项目</w:t>
      </w:r>
    </w:p>
    <w:p>
      <w:pPr>
        <w:tabs>
          <w:tab w:val="left" w:pos="1440"/>
        </w:tabs>
        <w:spacing w:line="480" w:lineRule="auto"/>
        <w:jc w:val="center"/>
        <w:rPr>
          <w:sz w:val="36"/>
          <w:szCs w:val="36"/>
        </w:rPr>
      </w:pPr>
    </w:p>
    <w:p>
      <w:pPr>
        <w:tabs>
          <w:tab w:val="left" w:pos="1440"/>
        </w:tabs>
        <w:spacing w:line="480" w:lineRule="auto"/>
        <w:jc w:val="center"/>
        <w:rPr>
          <w:rFonts w:ascii="黑体" w:hAnsi="黑体" w:eastAsia="黑体" w:cs="黑体"/>
          <w:b/>
          <w:sz w:val="52"/>
          <w:szCs w:val="52"/>
        </w:rPr>
      </w:pPr>
      <w:r>
        <w:rPr>
          <w:rFonts w:hint="eastAsia" w:ascii="黑体" w:hAnsi="黑体" w:eastAsia="黑体" w:cs="黑体"/>
          <w:b/>
          <w:sz w:val="52"/>
          <w:szCs w:val="52"/>
        </w:rPr>
        <w:t>合同书</w:t>
      </w:r>
    </w:p>
    <w:p>
      <w:pPr>
        <w:tabs>
          <w:tab w:val="left" w:pos="1440"/>
        </w:tabs>
        <w:spacing w:line="480" w:lineRule="auto"/>
        <w:jc w:val="center"/>
        <w:rPr>
          <w:rFonts w:ascii="黑体" w:hAnsi="黑体" w:eastAsia="黑体" w:cs="黑体"/>
          <w:b/>
          <w:sz w:val="24"/>
          <w:szCs w:val="24"/>
        </w:rPr>
      </w:pPr>
    </w:p>
    <w:p>
      <w:pPr>
        <w:spacing w:line="360" w:lineRule="auto"/>
        <w:rPr>
          <w:b/>
          <w:bCs/>
          <w:sz w:val="24"/>
        </w:rPr>
      </w:pPr>
    </w:p>
    <w:p>
      <w:pPr>
        <w:spacing w:line="360" w:lineRule="auto"/>
        <w:rPr>
          <w:b/>
          <w:bCs/>
          <w:sz w:val="24"/>
        </w:rPr>
      </w:pPr>
    </w:p>
    <w:p>
      <w:pPr>
        <w:spacing w:line="360" w:lineRule="auto"/>
        <w:rPr>
          <w:b/>
          <w:bCs/>
          <w:sz w:val="24"/>
        </w:rPr>
      </w:pPr>
    </w:p>
    <w:p>
      <w:pPr>
        <w:spacing w:line="360" w:lineRule="auto"/>
        <w:ind w:left="2125" w:leftChars="1012"/>
        <w:rPr>
          <w:rFonts w:ascii="黑体" w:hAnsi="黑体" w:eastAsia="黑体" w:cs="黑体"/>
          <w:b/>
          <w:bCs/>
          <w:sz w:val="28"/>
          <w:szCs w:val="28"/>
          <w:u w:val="single"/>
        </w:rPr>
      </w:pPr>
      <w:r>
        <w:rPr>
          <w:rFonts w:hint="eastAsia" w:ascii="黑体" w:hAnsi="黑体" w:eastAsia="黑体" w:cs="黑体"/>
          <w:b/>
          <w:bCs/>
          <w:sz w:val="28"/>
          <w:szCs w:val="28"/>
        </w:rPr>
        <w:t>合同编号：</w:t>
      </w:r>
    </w:p>
    <w:p>
      <w:pPr>
        <w:spacing w:line="360" w:lineRule="auto"/>
        <w:ind w:left="2125" w:leftChars="1012"/>
        <w:rPr>
          <w:rFonts w:ascii="黑体" w:hAnsi="黑体" w:eastAsia="黑体" w:cs="黑体"/>
          <w:b/>
          <w:bCs/>
          <w:sz w:val="28"/>
          <w:szCs w:val="28"/>
          <w:u w:val="single"/>
        </w:rPr>
      </w:pPr>
      <w:r>
        <w:rPr>
          <w:rFonts w:hint="eastAsia" w:ascii="黑体" w:hAnsi="黑体" w:eastAsia="黑体" w:cs="黑体"/>
          <w:b/>
          <w:bCs/>
          <w:sz w:val="28"/>
          <w:szCs w:val="28"/>
        </w:rPr>
        <w:t>项目编号：</w:t>
      </w:r>
      <w:r>
        <w:rPr>
          <w:rFonts w:ascii="黑体" w:hAnsi="黑体" w:eastAsia="黑体" w:cs="黑体"/>
          <w:b/>
          <w:bCs/>
          <w:sz w:val="28"/>
          <w:szCs w:val="28"/>
          <w:u w:val="single"/>
        </w:rPr>
        <w:t xml:space="preserve">                           </w:t>
      </w:r>
    </w:p>
    <w:p>
      <w:pPr>
        <w:spacing w:line="360" w:lineRule="auto"/>
        <w:ind w:left="2125" w:leftChars="1012"/>
        <w:rPr>
          <w:rFonts w:hint="eastAsia" w:ascii="黑体" w:hAnsi="黑体" w:eastAsia="黑体" w:cs="黑体"/>
          <w:b/>
          <w:bCs/>
          <w:sz w:val="28"/>
          <w:szCs w:val="28"/>
          <w:u w:val="single"/>
          <w:lang w:eastAsia="zh-CN"/>
        </w:rPr>
      </w:pPr>
      <w:r>
        <w:rPr>
          <w:rFonts w:hint="eastAsia" w:ascii="黑体" w:hAnsi="黑体" w:eastAsia="黑体" w:cs="黑体"/>
          <w:b/>
          <w:bCs/>
          <w:sz w:val="28"/>
          <w:szCs w:val="28"/>
        </w:rPr>
        <w:t>项目名称：</w:t>
      </w:r>
      <w:r>
        <w:rPr>
          <w:rFonts w:hint="eastAsia" w:ascii="黑体" w:hAnsi="黑体" w:eastAsia="黑体" w:cs="黑体"/>
          <w:b/>
          <w:bCs/>
          <w:sz w:val="28"/>
          <w:szCs w:val="28"/>
          <w:lang w:eastAsia="zh-CN"/>
        </w:rPr>
        <w:t>佛山市消防救援支队购买团体意外伤害保险项目</w:t>
      </w:r>
    </w:p>
    <w:p>
      <w:pPr>
        <w:spacing w:line="360" w:lineRule="auto"/>
        <w:ind w:firstLine="2400" w:firstLineChars="1000"/>
        <w:rPr>
          <w:sz w:val="24"/>
        </w:rPr>
      </w:pPr>
    </w:p>
    <w:p>
      <w:pPr>
        <w:spacing w:line="360" w:lineRule="auto"/>
        <w:ind w:firstLine="2400" w:firstLineChars="1000"/>
        <w:rPr>
          <w:sz w:val="24"/>
        </w:rPr>
      </w:pPr>
    </w:p>
    <w:p>
      <w:pPr>
        <w:spacing w:line="360" w:lineRule="auto"/>
        <w:ind w:firstLine="2400" w:firstLineChars="1000"/>
        <w:rPr>
          <w:sz w:val="24"/>
        </w:rPr>
      </w:pPr>
    </w:p>
    <w:p>
      <w:pPr>
        <w:spacing w:line="360" w:lineRule="auto"/>
        <w:ind w:firstLine="2400" w:firstLineChars="1000"/>
        <w:rPr>
          <w:sz w:val="24"/>
        </w:rPr>
      </w:pPr>
    </w:p>
    <w:p>
      <w:pPr>
        <w:spacing w:line="360" w:lineRule="auto"/>
        <w:ind w:firstLine="2400" w:firstLineChars="1000"/>
        <w:rPr>
          <w:sz w:val="24"/>
        </w:rPr>
      </w:pPr>
    </w:p>
    <w:p>
      <w:pPr>
        <w:spacing w:line="360" w:lineRule="auto"/>
        <w:rPr>
          <w:sz w:val="24"/>
        </w:rPr>
      </w:pPr>
    </w:p>
    <w:p>
      <w:pPr>
        <w:spacing w:line="360" w:lineRule="auto"/>
        <w:rPr>
          <w:rFonts w:ascii="宋体"/>
          <w:sz w:val="24"/>
        </w:rPr>
      </w:pPr>
    </w:p>
    <w:p>
      <w:pPr>
        <w:tabs>
          <w:tab w:val="left" w:pos="1985"/>
          <w:tab w:val="left" w:pos="2268"/>
        </w:tabs>
        <w:spacing w:line="360" w:lineRule="auto"/>
        <w:ind w:left="2125" w:leftChars="1012"/>
        <w:rPr>
          <w:rFonts w:ascii="黑体" w:hAnsi="黑体" w:eastAsia="黑体" w:cs="黑体"/>
          <w:b/>
          <w:sz w:val="28"/>
          <w:szCs w:val="28"/>
          <w:u w:val="single"/>
        </w:rPr>
      </w:pPr>
      <w:r>
        <w:rPr>
          <w:rFonts w:hint="eastAsia" w:ascii="黑体" w:hAnsi="黑体" w:eastAsia="黑体" w:cs="黑体"/>
          <w:b/>
          <w:sz w:val="28"/>
          <w:szCs w:val="28"/>
        </w:rPr>
        <w:t>采购人：</w:t>
      </w:r>
      <w:r>
        <w:rPr>
          <w:rFonts w:hint="eastAsia" w:ascii="黑体" w:hAnsi="黑体" w:eastAsia="黑体" w:cs="黑体"/>
          <w:b/>
          <w:sz w:val="28"/>
          <w:szCs w:val="28"/>
          <w:u w:val="single"/>
        </w:rPr>
        <w:t>佛山市消防救援支队</w:t>
      </w:r>
    </w:p>
    <w:p>
      <w:pPr>
        <w:spacing w:line="360" w:lineRule="auto"/>
        <w:ind w:left="2125" w:leftChars="1012"/>
        <w:rPr>
          <w:rFonts w:ascii="黑体" w:hAnsi="黑体" w:eastAsia="黑体" w:cs="黑体"/>
          <w:b/>
          <w:sz w:val="28"/>
          <w:szCs w:val="28"/>
          <w:u w:val="single"/>
        </w:rPr>
      </w:pPr>
      <w:r>
        <w:rPr>
          <w:rFonts w:hint="eastAsia" w:ascii="黑体" w:hAnsi="黑体" w:eastAsia="黑体" w:cs="黑体"/>
          <w:b/>
          <w:sz w:val="28"/>
          <w:szCs w:val="28"/>
        </w:rPr>
        <w:t>供应商：</w:t>
      </w:r>
      <w:r>
        <w:rPr>
          <w:rFonts w:hint="eastAsia" w:ascii="黑体" w:hAnsi="黑体" w:eastAsia="黑体" w:cs="黑体"/>
          <w:b/>
          <w:sz w:val="28"/>
          <w:szCs w:val="28"/>
          <w:u w:val="single"/>
        </w:rPr>
        <w:t xml:space="preserve"> </w:t>
      </w:r>
      <w:r>
        <w:rPr>
          <w:rFonts w:ascii="黑体" w:hAnsi="黑体" w:eastAsia="黑体" w:cs="黑体"/>
          <w:b/>
          <w:sz w:val="28"/>
          <w:szCs w:val="28"/>
          <w:u w:val="single"/>
        </w:rPr>
        <w:t xml:space="preserve">                         </w:t>
      </w:r>
    </w:p>
    <w:p>
      <w:pPr>
        <w:spacing w:line="360" w:lineRule="auto"/>
        <w:ind w:left="2125" w:leftChars="1012"/>
        <w:rPr>
          <w:rFonts w:ascii="黑体" w:hAnsi="黑体" w:eastAsia="黑体" w:cs="黑体"/>
          <w:b/>
          <w:sz w:val="28"/>
          <w:szCs w:val="28"/>
        </w:rPr>
      </w:pPr>
      <w:r>
        <w:rPr>
          <w:rFonts w:hint="eastAsia" w:ascii="黑体" w:hAnsi="黑体" w:eastAsia="黑体" w:cs="黑体"/>
          <w:b/>
          <w:sz w:val="28"/>
          <w:szCs w:val="28"/>
        </w:rPr>
        <w:t xml:space="preserve">签订日期： </w:t>
      </w:r>
      <w:r>
        <w:rPr>
          <w:rFonts w:ascii="黑体" w:hAnsi="黑体" w:eastAsia="黑体" w:cs="黑体"/>
          <w:b/>
          <w:sz w:val="28"/>
          <w:szCs w:val="28"/>
        </w:rPr>
        <w:t xml:space="preserve">   </w:t>
      </w:r>
      <w:r>
        <w:rPr>
          <w:rFonts w:hint="eastAsia" w:ascii="黑体" w:hAnsi="黑体" w:eastAsia="黑体" w:cs="黑体"/>
          <w:b/>
          <w:sz w:val="28"/>
          <w:szCs w:val="28"/>
        </w:rPr>
        <w:t xml:space="preserve">年 </w:t>
      </w:r>
      <w:r>
        <w:rPr>
          <w:rFonts w:ascii="黑体" w:hAnsi="黑体" w:eastAsia="黑体" w:cs="黑体"/>
          <w:b/>
          <w:sz w:val="28"/>
          <w:szCs w:val="28"/>
        </w:rPr>
        <w:t xml:space="preserve">  </w:t>
      </w:r>
      <w:r>
        <w:rPr>
          <w:rFonts w:hint="eastAsia" w:ascii="黑体" w:hAnsi="黑体" w:eastAsia="黑体" w:cs="黑体"/>
          <w:b/>
          <w:sz w:val="28"/>
          <w:szCs w:val="28"/>
        </w:rPr>
        <w:t>月</w:t>
      </w:r>
    </w:p>
    <w:p>
      <w:pPr>
        <w:pageBreakBefore/>
        <w:spacing w:line="360" w:lineRule="auto"/>
        <w:rPr>
          <w:rFonts w:ascii="黑体" w:hAnsi="黑体" w:eastAsia="黑体" w:cs="黑体"/>
          <w:b/>
          <w:sz w:val="24"/>
        </w:rPr>
      </w:pPr>
      <w:r>
        <w:rPr>
          <w:rFonts w:hint="eastAsia" w:ascii="黑体" w:hAnsi="黑体" w:eastAsia="黑体" w:cs="黑体"/>
          <w:b/>
          <w:sz w:val="24"/>
        </w:rPr>
        <w:t>甲方：</w:t>
      </w:r>
      <w:r>
        <w:rPr>
          <w:rFonts w:hint="eastAsia" w:ascii="黑体" w:hAnsi="黑体" w:eastAsia="黑体" w:cs="黑体"/>
          <w:b/>
          <w:sz w:val="24"/>
          <w:u w:val="single"/>
        </w:rPr>
        <w:t>佛山市消防救援支队</w:t>
      </w:r>
    </w:p>
    <w:p>
      <w:pPr>
        <w:spacing w:line="360" w:lineRule="auto"/>
        <w:rPr>
          <w:rFonts w:ascii="黑体" w:hAnsi="黑体" w:eastAsia="黑体" w:cs="黑体"/>
          <w:b/>
          <w:sz w:val="24"/>
        </w:rPr>
      </w:pPr>
      <w:r>
        <w:rPr>
          <w:rFonts w:hint="eastAsia" w:ascii="黑体" w:hAnsi="黑体" w:eastAsia="黑体" w:cs="黑体"/>
          <w:b/>
          <w:sz w:val="24"/>
        </w:rPr>
        <w:t>乙方：</w:t>
      </w:r>
      <w:r>
        <w:rPr>
          <w:rFonts w:hint="eastAsia" w:ascii="黑体" w:hAnsi="黑体" w:eastAsia="黑体" w:cs="黑体"/>
          <w:b/>
          <w:sz w:val="24"/>
          <w:u w:val="single"/>
        </w:rPr>
        <w:t xml:space="preserve"> </w:t>
      </w:r>
      <w:r>
        <w:rPr>
          <w:rFonts w:ascii="黑体" w:hAnsi="黑体" w:eastAsia="黑体" w:cs="黑体"/>
          <w:b/>
          <w:sz w:val="24"/>
          <w:u w:val="single"/>
        </w:rPr>
        <w:t xml:space="preserve">                </w:t>
      </w:r>
    </w:p>
    <w:p>
      <w:pPr>
        <w:spacing w:line="360" w:lineRule="auto"/>
        <w:ind w:firstLine="480" w:firstLineChars="200"/>
        <w:rPr>
          <w:sz w:val="24"/>
        </w:rPr>
      </w:pPr>
      <w:r>
        <w:rPr>
          <w:rFonts w:hint="eastAsia"/>
          <w:sz w:val="24"/>
        </w:rPr>
        <w:t>根据《中华人民共和国政府采购法》、《中华人民共和国民法典》、华联世纪工程咨询股份有限公司磋商文件的要求，</w:t>
      </w:r>
      <w:r>
        <w:rPr>
          <w:rFonts w:hint="eastAsia"/>
          <w:kern w:val="28"/>
          <w:sz w:val="24"/>
        </w:rPr>
        <w:t>经双方协商，</w:t>
      </w:r>
      <w:r>
        <w:rPr>
          <w:rFonts w:hint="eastAsia"/>
          <w:sz w:val="24"/>
        </w:rPr>
        <w:t>本着平等互利和诚实信用的原则，</w:t>
      </w:r>
      <w:r>
        <w:rPr>
          <w:rFonts w:hint="eastAsia"/>
          <w:kern w:val="28"/>
          <w:sz w:val="24"/>
        </w:rPr>
        <w:t>一致同意签订本合同如下。</w:t>
      </w:r>
    </w:p>
    <w:p>
      <w:pPr>
        <w:pStyle w:val="46"/>
        <w:numPr>
          <w:ilvl w:val="0"/>
          <w:numId w:val="0"/>
        </w:numPr>
        <w:tabs>
          <w:tab w:val="left" w:pos="510"/>
        </w:tabs>
        <w:adjustRightInd w:val="0"/>
        <w:snapToGrid w:val="0"/>
        <w:spacing w:line="360" w:lineRule="auto"/>
        <w:ind w:left="0" w:firstLine="0" w:firstLineChars="0"/>
        <w:rPr>
          <w:rFonts w:hint="eastAsia" w:ascii="宋体" w:hAnsi="宋体" w:eastAsia="宋体" w:cs="黑体"/>
          <w:b/>
          <w:bCs/>
          <w:sz w:val="24"/>
          <w:lang w:eastAsia="zh-CN"/>
        </w:rPr>
      </w:pPr>
      <w:r>
        <w:rPr>
          <w:rFonts w:hint="eastAsia" w:ascii="宋体" w:hAnsi="宋体" w:cs="黑体"/>
          <w:b/>
          <w:bCs/>
          <w:sz w:val="24"/>
          <w:lang w:val="en-US" w:eastAsia="zh-CN"/>
        </w:rPr>
        <w:t>1.</w:t>
      </w:r>
      <w:r>
        <w:rPr>
          <w:rFonts w:hint="eastAsia" w:ascii="宋体" w:hAnsi="宋体" w:cs="黑体"/>
          <w:b/>
          <w:bCs/>
          <w:sz w:val="24"/>
        </w:rPr>
        <w:t>项目名称：</w:t>
      </w:r>
      <w:r>
        <w:rPr>
          <w:rFonts w:hint="eastAsia" w:ascii="宋体" w:hAnsi="宋体" w:cs="黑体"/>
          <w:bCs/>
          <w:sz w:val="24"/>
          <w:szCs w:val="24"/>
          <w:lang w:eastAsia="zh-CN"/>
        </w:rPr>
        <w:t>佛山市消防救援支队购买团体意外伤害保险项目</w:t>
      </w:r>
    </w:p>
    <w:p>
      <w:pPr>
        <w:pStyle w:val="46"/>
        <w:tabs>
          <w:tab w:val="left" w:pos="510"/>
        </w:tabs>
        <w:adjustRightInd w:val="0"/>
        <w:snapToGrid w:val="0"/>
        <w:spacing w:line="360" w:lineRule="auto"/>
        <w:ind w:firstLine="241" w:firstLineChars="100"/>
        <w:rPr>
          <w:rFonts w:ascii="宋体" w:hAnsi="宋体" w:cs="黑体"/>
          <w:b/>
          <w:bCs/>
          <w:sz w:val="24"/>
        </w:rPr>
      </w:pPr>
      <w:r>
        <w:rPr>
          <w:rFonts w:hint="eastAsia" w:ascii="宋体" w:hAnsi="宋体" w:cs="黑体"/>
          <w:b/>
          <w:sz w:val="24"/>
        </w:rPr>
        <w:t>项目编号：</w:t>
      </w:r>
    </w:p>
    <w:p>
      <w:pPr>
        <w:pStyle w:val="46"/>
        <w:numPr>
          <w:ilvl w:val="0"/>
          <w:numId w:val="0"/>
        </w:numPr>
        <w:tabs>
          <w:tab w:val="left" w:pos="510"/>
        </w:tabs>
        <w:adjustRightInd w:val="0"/>
        <w:snapToGrid w:val="0"/>
        <w:spacing w:line="360" w:lineRule="auto"/>
        <w:ind w:left="0" w:leftChars="0" w:firstLine="0" w:firstLineChars="0"/>
        <w:rPr>
          <w:rFonts w:ascii="宋体" w:hAnsi="宋体" w:cs="黑体"/>
          <w:b/>
          <w:bCs/>
          <w:sz w:val="24"/>
        </w:rPr>
      </w:pPr>
      <w:r>
        <w:rPr>
          <w:rFonts w:hint="eastAsia" w:ascii="宋体" w:hAnsi="宋体" w:cs="黑体"/>
          <w:b/>
          <w:bCs/>
          <w:sz w:val="24"/>
          <w:lang w:val="en-US" w:eastAsia="zh-CN"/>
        </w:rPr>
        <w:t>2.</w:t>
      </w:r>
      <w:r>
        <w:rPr>
          <w:rFonts w:hint="eastAsia" w:ascii="宋体" w:hAnsi="宋体" w:cs="黑体"/>
          <w:b/>
          <w:bCs/>
          <w:sz w:val="24"/>
        </w:rPr>
        <w:t>合同金额及期限合同金额：</w:t>
      </w:r>
    </w:p>
    <w:tbl>
      <w:tblPr>
        <w:tblStyle w:val="2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09"/>
        <w:gridCol w:w="1648"/>
        <w:gridCol w:w="1701"/>
        <w:gridCol w:w="758"/>
        <w:gridCol w:w="788"/>
        <w:gridCol w:w="1681"/>
        <w:gridCol w:w="1689"/>
        <w:gridCol w:w="7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noWrap w:val="0"/>
            <w:vAlign w:val="top"/>
          </w:tcPr>
          <w:p>
            <w:pPr>
              <w:pStyle w:val="45"/>
              <w:tabs>
                <w:tab w:val="left" w:pos="0"/>
              </w:tabs>
              <w:spacing w:before="0" w:beforeLines="0"/>
              <w:outlineLvl w:val="2"/>
              <w:rPr>
                <w:rFonts w:hint="eastAsia" w:ascii="宋体" w:hAnsi="宋体" w:cs="仿宋_GB2312"/>
                <w:bCs w:val="0"/>
                <w:sz w:val="24"/>
                <w:szCs w:val="24"/>
              </w:rPr>
            </w:pPr>
            <w:bookmarkStart w:id="307" w:name="_Toc22852553"/>
            <w:bookmarkStart w:id="308" w:name="_Toc21599977"/>
            <w:bookmarkStart w:id="309" w:name="_Toc21600085"/>
            <w:r>
              <w:rPr>
                <w:rFonts w:hint="eastAsia" w:ascii="宋体" w:hAnsi="宋体" w:cs="仿宋_GB2312"/>
                <w:bCs w:val="0"/>
                <w:sz w:val="24"/>
                <w:szCs w:val="24"/>
              </w:rPr>
              <w:t>序号</w:t>
            </w:r>
          </w:p>
        </w:tc>
        <w:tc>
          <w:tcPr>
            <w:tcW w:w="1674" w:type="dxa"/>
            <w:noWrap w:val="0"/>
            <w:vAlign w:val="top"/>
          </w:tcPr>
          <w:p>
            <w:pPr>
              <w:pStyle w:val="45"/>
              <w:tabs>
                <w:tab w:val="left" w:pos="0"/>
              </w:tabs>
              <w:spacing w:before="0" w:beforeLines="0"/>
              <w:outlineLvl w:val="2"/>
              <w:rPr>
                <w:rFonts w:hint="eastAsia" w:ascii="宋体" w:hAnsi="宋体" w:cs="仿宋_GB2312"/>
                <w:bCs w:val="0"/>
                <w:sz w:val="24"/>
                <w:szCs w:val="24"/>
              </w:rPr>
            </w:pPr>
            <w:r>
              <w:rPr>
                <w:rFonts w:hint="eastAsia" w:ascii="宋体" w:hAnsi="宋体" w:cs="仿宋_GB2312"/>
                <w:bCs w:val="0"/>
                <w:sz w:val="24"/>
                <w:szCs w:val="24"/>
              </w:rPr>
              <w:t>分项名称</w:t>
            </w:r>
          </w:p>
        </w:tc>
        <w:tc>
          <w:tcPr>
            <w:tcW w:w="1728" w:type="dxa"/>
            <w:noWrap w:val="0"/>
            <w:vAlign w:val="top"/>
          </w:tcPr>
          <w:p>
            <w:pPr>
              <w:pStyle w:val="45"/>
              <w:tabs>
                <w:tab w:val="left" w:pos="0"/>
              </w:tabs>
              <w:spacing w:before="0" w:beforeLines="0"/>
              <w:outlineLvl w:val="2"/>
              <w:rPr>
                <w:rFonts w:hint="eastAsia" w:ascii="宋体" w:hAnsi="宋体" w:cs="仿宋_GB2312"/>
                <w:bCs w:val="0"/>
                <w:sz w:val="24"/>
                <w:szCs w:val="24"/>
              </w:rPr>
            </w:pPr>
            <w:r>
              <w:rPr>
                <w:rFonts w:hint="eastAsia" w:ascii="宋体" w:hAnsi="宋体" w:cs="仿宋_GB2312"/>
                <w:bCs w:val="0"/>
                <w:sz w:val="24"/>
                <w:szCs w:val="24"/>
              </w:rPr>
              <w:t>服务说明</w:t>
            </w:r>
          </w:p>
        </w:tc>
        <w:tc>
          <w:tcPr>
            <w:tcW w:w="764" w:type="dxa"/>
            <w:noWrap w:val="0"/>
            <w:vAlign w:val="top"/>
          </w:tcPr>
          <w:p>
            <w:pPr>
              <w:pStyle w:val="45"/>
              <w:tabs>
                <w:tab w:val="left" w:pos="0"/>
              </w:tabs>
              <w:spacing w:before="0" w:beforeLines="0"/>
              <w:outlineLvl w:val="2"/>
              <w:rPr>
                <w:rFonts w:hint="eastAsia" w:ascii="宋体" w:hAnsi="宋体" w:cs="仿宋_GB2312"/>
                <w:bCs w:val="0"/>
                <w:sz w:val="24"/>
                <w:szCs w:val="24"/>
              </w:rPr>
            </w:pPr>
            <w:r>
              <w:rPr>
                <w:rFonts w:hint="eastAsia" w:ascii="宋体" w:hAnsi="宋体" w:cs="仿宋_GB2312"/>
                <w:bCs w:val="0"/>
                <w:sz w:val="24"/>
                <w:szCs w:val="24"/>
              </w:rPr>
              <w:t>单位</w:t>
            </w:r>
          </w:p>
        </w:tc>
        <w:tc>
          <w:tcPr>
            <w:tcW w:w="795" w:type="dxa"/>
            <w:noWrap w:val="0"/>
            <w:vAlign w:val="top"/>
          </w:tcPr>
          <w:p>
            <w:pPr>
              <w:pStyle w:val="45"/>
              <w:tabs>
                <w:tab w:val="left" w:pos="0"/>
              </w:tabs>
              <w:spacing w:before="0" w:beforeLines="0"/>
              <w:outlineLvl w:val="2"/>
              <w:rPr>
                <w:rFonts w:hint="eastAsia" w:ascii="宋体" w:hAnsi="宋体" w:cs="仿宋_GB2312"/>
                <w:bCs w:val="0"/>
                <w:sz w:val="24"/>
                <w:szCs w:val="24"/>
              </w:rPr>
            </w:pPr>
            <w:r>
              <w:rPr>
                <w:rFonts w:hint="eastAsia" w:ascii="宋体" w:hAnsi="宋体" w:cs="仿宋_GB2312"/>
                <w:bCs w:val="0"/>
                <w:sz w:val="24"/>
                <w:szCs w:val="24"/>
              </w:rPr>
              <w:t>数量</w:t>
            </w:r>
          </w:p>
        </w:tc>
        <w:tc>
          <w:tcPr>
            <w:tcW w:w="1697" w:type="dxa"/>
            <w:noWrap w:val="0"/>
            <w:vAlign w:val="top"/>
          </w:tcPr>
          <w:p>
            <w:pPr>
              <w:pStyle w:val="45"/>
              <w:tabs>
                <w:tab w:val="left" w:pos="0"/>
              </w:tabs>
              <w:spacing w:before="0" w:beforeLines="0"/>
              <w:outlineLvl w:val="2"/>
              <w:rPr>
                <w:rFonts w:hint="eastAsia" w:ascii="宋体" w:hAnsi="宋体" w:cs="仿宋_GB2312"/>
                <w:bCs w:val="0"/>
                <w:sz w:val="24"/>
                <w:szCs w:val="24"/>
              </w:rPr>
            </w:pPr>
            <w:r>
              <w:rPr>
                <w:rFonts w:hint="eastAsia" w:ascii="宋体" w:hAnsi="宋体" w:cs="仿宋_GB2312"/>
                <w:bCs w:val="0"/>
                <w:sz w:val="24"/>
                <w:szCs w:val="24"/>
              </w:rPr>
              <w:t>单价（元）</w:t>
            </w:r>
          </w:p>
        </w:tc>
        <w:tc>
          <w:tcPr>
            <w:tcW w:w="1705" w:type="dxa"/>
            <w:noWrap w:val="0"/>
            <w:vAlign w:val="top"/>
          </w:tcPr>
          <w:p>
            <w:pPr>
              <w:pStyle w:val="45"/>
              <w:tabs>
                <w:tab w:val="left" w:pos="0"/>
              </w:tabs>
              <w:spacing w:before="0" w:beforeLines="0"/>
              <w:outlineLvl w:val="2"/>
              <w:rPr>
                <w:rFonts w:hint="eastAsia" w:ascii="宋体" w:hAnsi="宋体" w:eastAsia="宋体" w:cs="仿宋_GB2312"/>
                <w:bCs w:val="0"/>
                <w:sz w:val="24"/>
                <w:szCs w:val="24"/>
                <w:lang w:eastAsia="zh-CN"/>
              </w:rPr>
            </w:pPr>
            <w:r>
              <w:rPr>
                <w:rFonts w:hint="eastAsia" w:ascii="宋体" w:hAnsi="宋体" w:cs="仿宋_GB2312"/>
                <w:bCs w:val="0"/>
                <w:sz w:val="24"/>
                <w:szCs w:val="24"/>
              </w:rPr>
              <w:t>小计（元</w:t>
            </w:r>
            <w:r>
              <w:rPr>
                <w:rFonts w:hint="eastAsia" w:ascii="宋体" w:hAnsi="宋体" w:cs="仿宋_GB2312"/>
                <w:bCs w:val="0"/>
                <w:sz w:val="24"/>
                <w:szCs w:val="24"/>
                <w:lang w:eastAsia="zh-CN"/>
              </w:rPr>
              <w:t>）</w:t>
            </w:r>
          </w:p>
        </w:tc>
        <w:tc>
          <w:tcPr>
            <w:tcW w:w="787" w:type="dxa"/>
            <w:noWrap w:val="0"/>
            <w:vAlign w:val="top"/>
          </w:tcPr>
          <w:p>
            <w:pPr>
              <w:pStyle w:val="45"/>
              <w:tabs>
                <w:tab w:val="left" w:pos="0"/>
              </w:tabs>
              <w:spacing w:before="0" w:beforeLines="0"/>
              <w:outlineLvl w:val="2"/>
              <w:rPr>
                <w:rFonts w:hint="eastAsia" w:ascii="宋体" w:hAnsi="宋体" w:cs="仿宋_GB2312"/>
                <w:bCs w:val="0"/>
                <w:sz w:val="24"/>
                <w:szCs w:val="24"/>
              </w:rPr>
            </w:pPr>
            <w:r>
              <w:rPr>
                <w:rFonts w:hint="eastAsia" w:ascii="宋体" w:hAnsi="宋体" w:cs="仿宋_GB2312"/>
                <w:bCs w:val="0"/>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noWrap w:val="0"/>
            <w:vAlign w:val="top"/>
          </w:tcPr>
          <w:p>
            <w:pPr>
              <w:pStyle w:val="45"/>
              <w:tabs>
                <w:tab w:val="left" w:pos="0"/>
              </w:tabs>
              <w:spacing w:before="0" w:beforeLines="0"/>
              <w:outlineLvl w:val="2"/>
              <w:rPr>
                <w:rFonts w:hint="eastAsia" w:ascii="宋体" w:hAnsi="宋体" w:cs="仿宋_GB2312"/>
                <w:b w:val="0"/>
                <w:bCs w:val="0"/>
                <w:sz w:val="24"/>
                <w:szCs w:val="24"/>
              </w:rPr>
            </w:pPr>
          </w:p>
        </w:tc>
        <w:tc>
          <w:tcPr>
            <w:tcW w:w="1674" w:type="dxa"/>
            <w:noWrap w:val="0"/>
            <w:vAlign w:val="top"/>
          </w:tcPr>
          <w:p>
            <w:pPr>
              <w:pStyle w:val="45"/>
              <w:tabs>
                <w:tab w:val="left" w:pos="0"/>
              </w:tabs>
              <w:spacing w:before="0" w:beforeLines="0"/>
              <w:outlineLvl w:val="2"/>
              <w:rPr>
                <w:rFonts w:hint="eastAsia" w:ascii="宋体" w:hAnsi="宋体" w:cs="仿宋_GB2312"/>
                <w:b w:val="0"/>
                <w:bCs w:val="0"/>
                <w:sz w:val="24"/>
                <w:szCs w:val="24"/>
              </w:rPr>
            </w:pPr>
          </w:p>
        </w:tc>
        <w:tc>
          <w:tcPr>
            <w:tcW w:w="1728" w:type="dxa"/>
            <w:noWrap w:val="0"/>
            <w:vAlign w:val="top"/>
          </w:tcPr>
          <w:p>
            <w:pPr>
              <w:pStyle w:val="45"/>
              <w:tabs>
                <w:tab w:val="left" w:pos="0"/>
              </w:tabs>
              <w:spacing w:before="0" w:beforeLines="0"/>
              <w:outlineLvl w:val="2"/>
              <w:rPr>
                <w:rFonts w:hint="eastAsia" w:ascii="宋体" w:hAnsi="宋体" w:cs="仿宋_GB2312"/>
                <w:b w:val="0"/>
                <w:bCs w:val="0"/>
                <w:sz w:val="24"/>
                <w:szCs w:val="24"/>
              </w:rPr>
            </w:pPr>
          </w:p>
        </w:tc>
        <w:tc>
          <w:tcPr>
            <w:tcW w:w="764" w:type="dxa"/>
            <w:noWrap w:val="0"/>
            <w:vAlign w:val="top"/>
          </w:tcPr>
          <w:p>
            <w:pPr>
              <w:pStyle w:val="45"/>
              <w:tabs>
                <w:tab w:val="left" w:pos="0"/>
              </w:tabs>
              <w:spacing w:before="0" w:beforeLines="0"/>
              <w:outlineLvl w:val="2"/>
              <w:rPr>
                <w:rFonts w:hint="eastAsia" w:ascii="宋体" w:hAnsi="宋体" w:cs="仿宋_GB2312"/>
                <w:b w:val="0"/>
                <w:bCs w:val="0"/>
                <w:sz w:val="24"/>
                <w:szCs w:val="24"/>
              </w:rPr>
            </w:pPr>
          </w:p>
        </w:tc>
        <w:tc>
          <w:tcPr>
            <w:tcW w:w="795" w:type="dxa"/>
            <w:noWrap w:val="0"/>
            <w:vAlign w:val="top"/>
          </w:tcPr>
          <w:p>
            <w:pPr>
              <w:pStyle w:val="45"/>
              <w:tabs>
                <w:tab w:val="left" w:pos="0"/>
              </w:tabs>
              <w:spacing w:before="0" w:beforeLines="0"/>
              <w:outlineLvl w:val="2"/>
              <w:rPr>
                <w:rFonts w:hint="eastAsia" w:ascii="宋体" w:hAnsi="宋体" w:cs="仿宋_GB2312"/>
                <w:b w:val="0"/>
                <w:bCs w:val="0"/>
                <w:sz w:val="24"/>
                <w:szCs w:val="24"/>
              </w:rPr>
            </w:pPr>
          </w:p>
        </w:tc>
        <w:tc>
          <w:tcPr>
            <w:tcW w:w="1697" w:type="dxa"/>
            <w:noWrap w:val="0"/>
            <w:vAlign w:val="top"/>
          </w:tcPr>
          <w:p>
            <w:pPr>
              <w:pStyle w:val="45"/>
              <w:tabs>
                <w:tab w:val="left" w:pos="0"/>
              </w:tabs>
              <w:spacing w:before="0" w:beforeLines="0"/>
              <w:outlineLvl w:val="2"/>
              <w:rPr>
                <w:rFonts w:hint="eastAsia" w:ascii="宋体" w:hAnsi="宋体" w:cs="仿宋_GB2312"/>
                <w:b w:val="0"/>
                <w:bCs w:val="0"/>
                <w:sz w:val="24"/>
                <w:szCs w:val="24"/>
              </w:rPr>
            </w:pPr>
          </w:p>
        </w:tc>
        <w:tc>
          <w:tcPr>
            <w:tcW w:w="1705" w:type="dxa"/>
            <w:noWrap w:val="0"/>
            <w:vAlign w:val="top"/>
          </w:tcPr>
          <w:p>
            <w:pPr>
              <w:pStyle w:val="45"/>
              <w:tabs>
                <w:tab w:val="left" w:pos="0"/>
              </w:tabs>
              <w:spacing w:before="0" w:beforeLines="0"/>
              <w:outlineLvl w:val="2"/>
              <w:rPr>
                <w:rFonts w:hint="eastAsia" w:ascii="宋体" w:hAnsi="宋体" w:cs="仿宋_GB2312"/>
                <w:b w:val="0"/>
                <w:bCs w:val="0"/>
                <w:sz w:val="24"/>
                <w:szCs w:val="24"/>
              </w:rPr>
            </w:pPr>
          </w:p>
        </w:tc>
        <w:tc>
          <w:tcPr>
            <w:tcW w:w="787" w:type="dxa"/>
            <w:noWrap w:val="0"/>
            <w:vAlign w:val="top"/>
          </w:tcPr>
          <w:p>
            <w:pPr>
              <w:pStyle w:val="45"/>
              <w:tabs>
                <w:tab w:val="left" w:pos="0"/>
              </w:tabs>
              <w:spacing w:before="0" w:beforeLines="0"/>
              <w:outlineLvl w:val="2"/>
              <w:rPr>
                <w:rFonts w:hint="eastAsia" w:ascii="宋体" w:hAnsi="宋体" w:cs="仿宋_GB2312"/>
                <w:b w:val="0"/>
                <w:bCs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noWrap w:val="0"/>
            <w:vAlign w:val="top"/>
          </w:tcPr>
          <w:p>
            <w:pPr>
              <w:pStyle w:val="45"/>
              <w:tabs>
                <w:tab w:val="left" w:pos="0"/>
              </w:tabs>
              <w:spacing w:before="0" w:beforeLines="0"/>
              <w:outlineLvl w:val="2"/>
              <w:rPr>
                <w:rFonts w:hint="eastAsia" w:ascii="宋体" w:hAnsi="宋体" w:cs="仿宋_GB2312"/>
                <w:b w:val="0"/>
                <w:bCs w:val="0"/>
                <w:sz w:val="24"/>
                <w:szCs w:val="24"/>
              </w:rPr>
            </w:pPr>
          </w:p>
        </w:tc>
        <w:tc>
          <w:tcPr>
            <w:tcW w:w="1674" w:type="dxa"/>
            <w:noWrap w:val="0"/>
            <w:vAlign w:val="top"/>
          </w:tcPr>
          <w:p>
            <w:pPr>
              <w:pStyle w:val="45"/>
              <w:tabs>
                <w:tab w:val="left" w:pos="0"/>
              </w:tabs>
              <w:spacing w:before="0" w:beforeLines="0"/>
              <w:outlineLvl w:val="2"/>
              <w:rPr>
                <w:rFonts w:hint="eastAsia" w:ascii="宋体" w:hAnsi="宋体" w:cs="仿宋_GB2312"/>
                <w:b w:val="0"/>
                <w:bCs w:val="0"/>
                <w:sz w:val="24"/>
                <w:szCs w:val="24"/>
              </w:rPr>
            </w:pPr>
          </w:p>
        </w:tc>
        <w:tc>
          <w:tcPr>
            <w:tcW w:w="1728" w:type="dxa"/>
            <w:noWrap w:val="0"/>
            <w:vAlign w:val="top"/>
          </w:tcPr>
          <w:p>
            <w:pPr>
              <w:pStyle w:val="45"/>
              <w:tabs>
                <w:tab w:val="left" w:pos="0"/>
              </w:tabs>
              <w:spacing w:before="0" w:beforeLines="0"/>
              <w:outlineLvl w:val="2"/>
              <w:rPr>
                <w:rFonts w:hint="eastAsia" w:ascii="宋体" w:hAnsi="宋体" w:cs="仿宋_GB2312"/>
                <w:b w:val="0"/>
                <w:bCs w:val="0"/>
                <w:sz w:val="24"/>
                <w:szCs w:val="24"/>
              </w:rPr>
            </w:pPr>
          </w:p>
        </w:tc>
        <w:tc>
          <w:tcPr>
            <w:tcW w:w="764" w:type="dxa"/>
            <w:noWrap w:val="0"/>
            <w:vAlign w:val="top"/>
          </w:tcPr>
          <w:p>
            <w:pPr>
              <w:pStyle w:val="45"/>
              <w:tabs>
                <w:tab w:val="left" w:pos="0"/>
              </w:tabs>
              <w:spacing w:before="0" w:beforeLines="0"/>
              <w:outlineLvl w:val="2"/>
              <w:rPr>
                <w:rFonts w:hint="eastAsia" w:ascii="宋体" w:hAnsi="宋体" w:cs="仿宋_GB2312"/>
                <w:b w:val="0"/>
                <w:bCs w:val="0"/>
                <w:sz w:val="24"/>
                <w:szCs w:val="24"/>
              </w:rPr>
            </w:pPr>
          </w:p>
        </w:tc>
        <w:tc>
          <w:tcPr>
            <w:tcW w:w="795" w:type="dxa"/>
            <w:noWrap w:val="0"/>
            <w:vAlign w:val="top"/>
          </w:tcPr>
          <w:p>
            <w:pPr>
              <w:pStyle w:val="45"/>
              <w:tabs>
                <w:tab w:val="left" w:pos="0"/>
              </w:tabs>
              <w:spacing w:before="0" w:beforeLines="0"/>
              <w:outlineLvl w:val="2"/>
              <w:rPr>
                <w:rFonts w:hint="eastAsia" w:ascii="宋体" w:hAnsi="宋体" w:cs="仿宋_GB2312"/>
                <w:b w:val="0"/>
                <w:bCs w:val="0"/>
                <w:sz w:val="24"/>
                <w:szCs w:val="24"/>
              </w:rPr>
            </w:pPr>
          </w:p>
        </w:tc>
        <w:tc>
          <w:tcPr>
            <w:tcW w:w="1697" w:type="dxa"/>
            <w:noWrap w:val="0"/>
            <w:vAlign w:val="top"/>
          </w:tcPr>
          <w:p>
            <w:pPr>
              <w:pStyle w:val="45"/>
              <w:tabs>
                <w:tab w:val="left" w:pos="0"/>
              </w:tabs>
              <w:spacing w:before="0" w:beforeLines="0"/>
              <w:outlineLvl w:val="2"/>
              <w:rPr>
                <w:rFonts w:hint="eastAsia" w:ascii="宋体" w:hAnsi="宋体" w:cs="仿宋_GB2312"/>
                <w:b w:val="0"/>
                <w:bCs w:val="0"/>
                <w:sz w:val="24"/>
                <w:szCs w:val="24"/>
              </w:rPr>
            </w:pPr>
          </w:p>
        </w:tc>
        <w:tc>
          <w:tcPr>
            <w:tcW w:w="1705" w:type="dxa"/>
            <w:noWrap w:val="0"/>
            <w:vAlign w:val="top"/>
          </w:tcPr>
          <w:p>
            <w:pPr>
              <w:pStyle w:val="45"/>
              <w:tabs>
                <w:tab w:val="left" w:pos="0"/>
              </w:tabs>
              <w:spacing w:before="0" w:beforeLines="0"/>
              <w:outlineLvl w:val="2"/>
              <w:rPr>
                <w:rFonts w:hint="eastAsia" w:ascii="宋体" w:hAnsi="宋体" w:cs="仿宋_GB2312"/>
                <w:b w:val="0"/>
                <w:bCs w:val="0"/>
                <w:sz w:val="24"/>
                <w:szCs w:val="24"/>
              </w:rPr>
            </w:pPr>
          </w:p>
        </w:tc>
        <w:tc>
          <w:tcPr>
            <w:tcW w:w="787" w:type="dxa"/>
            <w:noWrap w:val="0"/>
            <w:vAlign w:val="top"/>
          </w:tcPr>
          <w:p>
            <w:pPr>
              <w:pStyle w:val="45"/>
              <w:tabs>
                <w:tab w:val="left" w:pos="0"/>
              </w:tabs>
              <w:spacing w:before="0" w:beforeLines="0"/>
              <w:outlineLvl w:val="2"/>
              <w:rPr>
                <w:rFonts w:hint="eastAsia" w:ascii="宋体" w:hAnsi="宋体" w:cs="仿宋_GB2312"/>
                <w:b w:val="0"/>
                <w:bCs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67" w:type="dxa"/>
            <w:gridSpan w:val="8"/>
            <w:noWrap w:val="0"/>
            <w:vAlign w:val="top"/>
          </w:tcPr>
          <w:p>
            <w:pPr>
              <w:pStyle w:val="45"/>
              <w:tabs>
                <w:tab w:val="left" w:pos="0"/>
              </w:tabs>
              <w:spacing w:before="0" w:beforeLines="0"/>
              <w:outlineLvl w:val="2"/>
              <w:rPr>
                <w:rFonts w:hint="eastAsia" w:ascii="宋体" w:hAnsi="宋体" w:cs="仿宋_GB2312"/>
                <w:b w:val="0"/>
                <w:bCs w:val="0"/>
                <w:sz w:val="24"/>
                <w:szCs w:val="24"/>
              </w:rPr>
            </w:pPr>
            <w:r>
              <w:rPr>
                <w:rFonts w:hint="eastAsia" w:ascii="宋体" w:hAnsi="宋体" w:cs="仿宋_GB2312"/>
                <w:b w:val="0"/>
                <w:bCs w:val="0"/>
                <w:sz w:val="24"/>
                <w:szCs w:val="24"/>
              </w:rPr>
              <w:t>合同总额：（小写）￥</w:t>
            </w:r>
            <w:r>
              <w:rPr>
                <w:rFonts w:hint="eastAsia" w:ascii="宋体" w:hAnsi="宋体" w:cs="仿宋_GB2312"/>
                <w:b w:val="0"/>
                <w:bCs w:val="0"/>
                <w:sz w:val="24"/>
                <w:szCs w:val="24"/>
                <w:u w:val="single"/>
              </w:rPr>
              <w:t xml:space="preserve">          </w:t>
            </w:r>
            <w:r>
              <w:rPr>
                <w:rFonts w:hint="eastAsia" w:ascii="宋体" w:hAnsi="宋体" w:cs="仿宋_GB2312"/>
                <w:b w:val="0"/>
                <w:bCs w:val="0"/>
                <w:sz w:val="24"/>
                <w:szCs w:val="24"/>
              </w:rPr>
              <w:t xml:space="preserve">元； 大写：         </w:t>
            </w:r>
            <w:r>
              <w:rPr>
                <w:rFonts w:hint="eastAsia" w:ascii="宋体" w:hAnsi="宋体" w:cs="仿宋_GB2312"/>
                <w:b w:val="0"/>
                <w:bCs w:val="0"/>
                <w:sz w:val="24"/>
                <w:szCs w:val="24"/>
                <w:u w:val="single"/>
              </w:rPr>
              <w:t xml:space="preserve"> </w:t>
            </w:r>
          </w:p>
        </w:tc>
      </w:tr>
    </w:tbl>
    <w:p>
      <w:pPr>
        <w:pStyle w:val="45"/>
        <w:numPr>
          <w:ilvl w:val="0"/>
          <w:numId w:val="17"/>
        </w:numPr>
        <w:tabs>
          <w:tab w:val="left" w:pos="0"/>
        </w:tabs>
        <w:spacing w:before="0" w:beforeLines="0"/>
        <w:ind w:left="0" w:firstLine="0"/>
        <w:outlineLvl w:val="2"/>
        <w:rPr>
          <w:rFonts w:hint="eastAsia" w:ascii="宋体" w:hAnsi="宋体" w:cs="仿宋_GB2312"/>
          <w:b w:val="0"/>
          <w:bCs w:val="0"/>
          <w:sz w:val="24"/>
          <w:szCs w:val="24"/>
        </w:rPr>
      </w:pPr>
      <w:r>
        <w:rPr>
          <w:rFonts w:hint="eastAsia" w:ascii="宋体" w:hAnsi="宋体" w:cs="仿宋_GB2312"/>
          <w:b w:val="0"/>
          <w:bCs w:val="0"/>
          <w:sz w:val="24"/>
          <w:szCs w:val="24"/>
        </w:rPr>
        <w:t>投保人数为暂定数量，实际支付金额=实际投保人数×成交单价；</w:t>
      </w:r>
    </w:p>
    <w:p>
      <w:pPr>
        <w:pStyle w:val="45"/>
        <w:numPr>
          <w:ilvl w:val="0"/>
          <w:numId w:val="17"/>
        </w:numPr>
        <w:tabs>
          <w:tab w:val="left" w:pos="0"/>
        </w:tabs>
        <w:spacing w:before="0" w:beforeLines="0"/>
        <w:ind w:left="0" w:firstLine="0"/>
        <w:outlineLvl w:val="2"/>
        <w:rPr>
          <w:rFonts w:ascii="宋体" w:hAnsi="宋体" w:cs="仿宋_GB2312"/>
          <w:b w:val="0"/>
          <w:bCs w:val="0"/>
          <w:sz w:val="24"/>
          <w:szCs w:val="24"/>
        </w:rPr>
      </w:pPr>
      <w:r>
        <w:rPr>
          <w:rFonts w:hint="eastAsia" w:ascii="宋体" w:hAnsi="宋体" w:cs="仿宋_GB2312"/>
          <w:b w:val="0"/>
          <w:bCs w:val="0"/>
          <w:sz w:val="24"/>
          <w:szCs w:val="24"/>
        </w:rPr>
        <w:t>合同金额包含了保险费用、服务人员的工资、管理费用、售后服务、合理利润等所有已知及不可预见费用，乙方不得以任何理由要求改变价格</w:t>
      </w:r>
      <w:r>
        <w:rPr>
          <w:rFonts w:hint="eastAsia" w:ascii="宋体" w:hAnsi="宋体"/>
          <w:b w:val="0"/>
          <w:sz w:val="24"/>
          <w:szCs w:val="24"/>
        </w:rPr>
        <w:t>。</w:t>
      </w:r>
      <w:bookmarkEnd w:id="307"/>
      <w:bookmarkEnd w:id="308"/>
      <w:bookmarkEnd w:id="309"/>
    </w:p>
    <w:p>
      <w:pPr>
        <w:pStyle w:val="45"/>
        <w:numPr>
          <w:ilvl w:val="0"/>
          <w:numId w:val="17"/>
        </w:numPr>
        <w:tabs>
          <w:tab w:val="left" w:pos="0"/>
        </w:tabs>
        <w:spacing w:before="0" w:beforeLines="0"/>
        <w:ind w:left="0" w:firstLine="0"/>
        <w:outlineLvl w:val="2"/>
        <w:rPr>
          <w:rFonts w:ascii="宋体" w:hAnsi="宋体" w:cs="仿宋_GB2312"/>
          <w:b w:val="0"/>
          <w:bCs w:val="0"/>
          <w:sz w:val="24"/>
          <w:szCs w:val="24"/>
        </w:rPr>
      </w:pPr>
      <w:r>
        <w:rPr>
          <w:rFonts w:hint="eastAsia" w:ascii="宋体" w:hAnsi="宋体" w:cs="仿宋_GB2312"/>
          <w:b w:val="0"/>
          <w:bCs w:val="0"/>
          <w:sz w:val="24"/>
          <w:szCs w:val="24"/>
        </w:rPr>
        <w:t>服务期限：本项目保险生效期以保单为准，保险期限为1年</w:t>
      </w:r>
      <w:bookmarkStart w:id="310" w:name="_Toc6925361"/>
      <w:bookmarkStart w:id="311" w:name="_Toc22852555"/>
      <w:bookmarkStart w:id="312" w:name="_Toc7443267"/>
      <w:bookmarkStart w:id="313" w:name="_Toc21600087"/>
      <w:bookmarkStart w:id="314" w:name="_Toc7364207"/>
      <w:bookmarkStart w:id="315" w:name="_Toc21599979"/>
      <w:r>
        <w:rPr>
          <w:rFonts w:hint="eastAsia" w:ascii="宋体" w:hAnsi="宋体" w:cs="仿宋_GB2312"/>
          <w:b w:val="0"/>
          <w:bCs w:val="0"/>
          <w:sz w:val="24"/>
          <w:szCs w:val="24"/>
        </w:rPr>
        <w:t>。</w:t>
      </w:r>
    </w:p>
    <w:bookmarkEnd w:id="310"/>
    <w:bookmarkEnd w:id="311"/>
    <w:bookmarkEnd w:id="312"/>
    <w:bookmarkEnd w:id="313"/>
    <w:bookmarkEnd w:id="314"/>
    <w:bookmarkEnd w:id="315"/>
    <w:p>
      <w:pPr>
        <w:pStyle w:val="46"/>
        <w:numPr>
          <w:ilvl w:val="0"/>
          <w:numId w:val="0"/>
        </w:numPr>
        <w:tabs>
          <w:tab w:val="left" w:pos="510"/>
        </w:tabs>
        <w:adjustRightInd w:val="0"/>
        <w:snapToGrid w:val="0"/>
        <w:spacing w:line="360" w:lineRule="auto"/>
        <w:ind w:left="0" w:firstLine="0" w:firstLineChars="0"/>
        <w:rPr>
          <w:rFonts w:hint="eastAsia" w:ascii="宋体" w:hAnsi="宋体" w:cs="黑体"/>
          <w:b/>
          <w:bCs/>
          <w:sz w:val="24"/>
        </w:rPr>
      </w:pPr>
      <w:r>
        <w:rPr>
          <w:rFonts w:hint="eastAsia" w:ascii="宋体" w:hAnsi="宋体" w:cs="黑体"/>
          <w:b/>
          <w:bCs/>
          <w:sz w:val="24"/>
          <w:lang w:val="en-US" w:eastAsia="zh-CN"/>
        </w:rPr>
        <w:t>3.</w:t>
      </w:r>
      <w:r>
        <w:rPr>
          <w:rFonts w:hint="eastAsia" w:ascii="宋体" w:hAnsi="宋体" w:cs="黑体"/>
          <w:b/>
          <w:bCs/>
          <w:sz w:val="24"/>
        </w:rPr>
        <w:t>保险责任</w:t>
      </w:r>
      <w:r>
        <w:rPr>
          <w:rFonts w:hint="eastAsia" w:ascii="宋体" w:hAnsi="宋体" w:cs="黑体"/>
          <w:b/>
          <w:bCs/>
          <w:sz w:val="24"/>
          <w:lang w:eastAsia="zh-CN"/>
        </w:rPr>
        <w:t>、</w:t>
      </w:r>
      <w:r>
        <w:rPr>
          <w:rFonts w:hint="eastAsia" w:ascii="宋体" w:hAnsi="宋体" w:cs="黑体"/>
          <w:b/>
          <w:bCs/>
          <w:sz w:val="24"/>
          <w:lang w:val="en-US" w:eastAsia="zh-CN"/>
        </w:rPr>
        <w:t>定损与理赔</w:t>
      </w:r>
    </w:p>
    <w:p>
      <w:pPr>
        <w:pStyle w:val="46"/>
        <w:tabs>
          <w:tab w:val="left" w:pos="510"/>
        </w:tabs>
        <w:adjustRightInd w:val="0"/>
        <w:snapToGrid w:val="0"/>
        <w:spacing w:line="360" w:lineRule="auto"/>
        <w:ind w:firstLine="480"/>
        <w:rPr>
          <w:rFonts w:ascii="宋体" w:hAnsi="宋体" w:cs="黑体"/>
          <w:b/>
          <w:bCs/>
          <w:sz w:val="24"/>
        </w:rPr>
      </w:pPr>
      <w:r>
        <w:rPr>
          <w:rFonts w:hint="eastAsia" w:ascii="宋体" w:hAnsi="宋体" w:cs="仿宋_GB2312"/>
          <w:sz w:val="24"/>
          <w:szCs w:val="24"/>
        </w:rPr>
        <w:t>以保单为准</w:t>
      </w:r>
    </w:p>
    <w:p>
      <w:pPr>
        <w:pStyle w:val="46"/>
        <w:numPr>
          <w:ilvl w:val="0"/>
          <w:numId w:val="0"/>
        </w:numPr>
        <w:tabs>
          <w:tab w:val="left" w:pos="510"/>
        </w:tabs>
        <w:adjustRightInd w:val="0"/>
        <w:snapToGrid w:val="0"/>
        <w:spacing w:line="360" w:lineRule="auto"/>
        <w:ind w:left="0" w:firstLine="0" w:firstLineChars="0"/>
        <w:rPr>
          <w:rFonts w:hint="eastAsia" w:ascii="宋体" w:hAnsi="宋体" w:cs="黑体"/>
          <w:b/>
          <w:bCs/>
          <w:sz w:val="24"/>
        </w:rPr>
      </w:pPr>
      <w:r>
        <w:rPr>
          <w:rFonts w:hint="eastAsia" w:ascii="宋体" w:hAnsi="宋体" w:cs="黑体"/>
          <w:b/>
          <w:bCs/>
          <w:sz w:val="24"/>
          <w:lang w:val="en-US" w:eastAsia="zh-CN"/>
        </w:rPr>
        <w:t>4.</w:t>
      </w:r>
      <w:r>
        <w:rPr>
          <w:rFonts w:hint="eastAsia" w:ascii="宋体" w:hAnsi="宋体" w:cs="黑体"/>
          <w:b/>
          <w:bCs/>
          <w:sz w:val="24"/>
        </w:rPr>
        <w:t>付款方式</w:t>
      </w:r>
    </w:p>
    <w:p>
      <w:pPr>
        <w:tabs>
          <w:tab w:val="left" w:pos="0"/>
        </w:tabs>
        <w:autoSpaceDE/>
        <w:autoSpaceDN/>
        <w:snapToGrid w:val="0"/>
        <w:spacing w:line="360" w:lineRule="auto"/>
        <w:ind w:firstLine="0" w:firstLineChars="0"/>
        <w:jc w:val="both"/>
        <w:rPr>
          <w:rFonts w:hint="eastAsia" w:ascii="宋体" w:hAnsi="宋体"/>
          <w:sz w:val="24"/>
          <w:szCs w:val="24"/>
          <w:lang w:eastAsia="zh-CN"/>
        </w:rPr>
      </w:pPr>
      <w:r>
        <w:rPr>
          <w:rFonts w:hint="eastAsia" w:ascii="宋体" w:hAnsi="宋体"/>
          <w:sz w:val="24"/>
          <w:szCs w:val="24"/>
          <w:lang w:val="en-US" w:eastAsia="zh-CN"/>
        </w:rPr>
        <w:t>4.1</w:t>
      </w:r>
      <w:r>
        <w:rPr>
          <w:rFonts w:hint="eastAsia" w:ascii="宋体" w:hAnsi="宋体"/>
          <w:sz w:val="24"/>
          <w:szCs w:val="24"/>
        </w:rPr>
        <w:t>甲方与乙方签订投保合同，乙方出具保单或付款通知书后，甲方</w:t>
      </w:r>
      <w:r>
        <w:rPr>
          <w:rFonts w:hint="eastAsia" w:ascii="宋体" w:hAnsi="宋体"/>
          <w:sz w:val="24"/>
          <w:szCs w:val="24"/>
          <w:lang w:eastAsia="zh-CN"/>
        </w:rPr>
        <w:t>按实际</w:t>
      </w:r>
      <w:r>
        <w:rPr>
          <w:rFonts w:hint="eastAsia" w:ascii="宋体" w:hAnsi="宋体"/>
          <w:sz w:val="24"/>
          <w:szCs w:val="24"/>
        </w:rPr>
        <w:t>保费</w:t>
      </w:r>
      <w:r>
        <w:rPr>
          <w:rFonts w:hint="eastAsia" w:ascii="宋体" w:hAnsi="宋体"/>
          <w:sz w:val="24"/>
          <w:szCs w:val="24"/>
          <w:lang w:eastAsia="zh-CN"/>
        </w:rPr>
        <w:t>一次性</w:t>
      </w:r>
      <w:r>
        <w:rPr>
          <w:rFonts w:hint="eastAsia" w:ascii="宋体" w:hAnsi="宋体"/>
          <w:sz w:val="24"/>
          <w:szCs w:val="24"/>
        </w:rPr>
        <w:t>支付给乙方</w:t>
      </w:r>
      <w:r>
        <w:rPr>
          <w:rFonts w:hint="eastAsia" w:ascii="宋体" w:hAnsi="宋体"/>
          <w:sz w:val="24"/>
          <w:szCs w:val="24"/>
          <w:lang w:eastAsia="zh-CN"/>
        </w:rPr>
        <w:t>。</w:t>
      </w:r>
    </w:p>
    <w:p>
      <w:pPr>
        <w:tabs>
          <w:tab w:val="left" w:pos="0"/>
        </w:tabs>
        <w:autoSpaceDE/>
        <w:autoSpaceDN/>
        <w:snapToGrid w:val="0"/>
        <w:spacing w:line="360" w:lineRule="auto"/>
        <w:ind w:firstLine="0" w:firstLineChars="0"/>
        <w:jc w:val="both"/>
        <w:rPr>
          <w:rFonts w:hint="eastAsia" w:ascii="宋体" w:hAnsi="宋体"/>
          <w:sz w:val="24"/>
          <w:szCs w:val="24"/>
          <w:lang w:val="en-US" w:eastAsia="zh-CN"/>
        </w:rPr>
      </w:pPr>
      <w:r>
        <w:rPr>
          <w:rFonts w:hint="eastAsia" w:ascii="宋体" w:hAnsi="宋体"/>
          <w:sz w:val="24"/>
          <w:szCs w:val="24"/>
          <w:lang w:val="en-US" w:eastAsia="zh-CN"/>
        </w:rPr>
        <w:t>4.2乙方应先向甲方开具同等金额有效的增值税发票，且收款方、出具发票方必须与乙方名称一致，如乙方未能按时提交合法有效发票，甲方有权拒绝付款，且乙方仍需按本合同约定履行各项义务。</w:t>
      </w:r>
    </w:p>
    <w:p>
      <w:pPr>
        <w:tabs>
          <w:tab w:val="left" w:pos="0"/>
        </w:tabs>
        <w:autoSpaceDE/>
        <w:autoSpaceDN/>
        <w:snapToGrid w:val="0"/>
        <w:spacing w:line="360" w:lineRule="auto"/>
        <w:ind w:firstLine="0" w:firstLineChars="0"/>
        <w:jc w:val="both"/>
        <w:rPr>
          <w:rFonts w:hint="eastAsia" w:ascii="宋体" w:hAnsi="宋体"/>
          <w:sz w:val="24"/>
          <w:szCs w:val="24"/>
          <w:lang w:val="en-US" w:eastAsia="zh-CN"/>
        </w:rPr>
      </w:pPr>
      <w:r>
        <w:rPr>
          <w:rFonts w:hint="eastAsia" w:ascii="宋体" w:hAnsi="宋体"/>
          <w:sz w:val="24"/>
          <w:szCs w:val="24"/>
          <w:lang w:val="en-US" w:eastAsia="zh-CN"/>
        </w:rPr>
        <w:t>4.3乙方对其向甲方提供的收款银行账户信息的真实性、合法性、有效性、准确性、完整性负责。乙方需变更其银行账户的，应当提前3日以书面方式通知甲方。如因乙方提供的银行账户原因（包括但不限于账号错误、被注销、被冻结等）或乙方不适当、不及时通知甲方，导致费用的支付发生任何不利后果的，由乙方承担全部责任。</w:t>
      </w:r>
    </w:p>
    <w:p>
      <w:pPr>
        <w:tabs>
          <w:tab w:val="left" w:pos="0"/>
        </w:tabs>
        <w:autoSpaceDE/>
        <w:autoSpaceDN/>
        <w:snapToGrid w:val="0"/>
        <w:spacing w:line="360" w:lineRule="auto"/>
        <w:ind w:firstLine="0" w:firstLineChars="0"/>
        <w:jc w:val="both"/>
        <w:rPr>
          <w:rFonts w:ascii="宋体" w:hAnsi="宋体"/>
          <w:sz w:val="24"/>
          <w:szCs w:val="24"/>
        </w:rPr>
      </w:pPr>
      <w:r>
        <w:rPr>
          <w:rFonts w:hint="eastAsia" w:ascii="宋体" w:hAnsi="宋体"/>
          <w:sz w:val="24"/>
          <w:szCs w:val="24"/>
          <w:lang w:val="en-US" w:eastAsia="zh-CN"/>
        </w:rPr>
        <w:t>4.4因甲方使用财政资金付款，需执行财政国库集中支付制度及单位内部资金支付管理审批等有关规定，乙方同意如因财政支付审查、财政支付管理流程、预算下达及单位内部支付审批流程等非甲方主观原因导致合同价款实际到达乙方账户时间延迟的，甲方不承担延迟付款的违约责任，乙方亦不得以此为由迟延履行或不履行合同义务</w:t>
      </w:r>
      <w:r>
        <w:rPr>
          <w:rFonts w:hint="eastAsia" w:ascii="宋体" w:hAnsi="宋体"/>
          <w:sz w:val="24"/>
          <w:szCs w:val="24"/>
        </w:rPr>
        <w:t>。</w:t>
      </w:r>
    </w:p>
    <w:p>
      <w:pPr>
        <w:pStyle w:val="46"/>
        <w:numPr>
          <w:ilvl w:val="0"/>
          <w:numId w:val="0"/>
        </w:numPr>
        <w:tabs>
          <w:tab w:val="left" w:pos="510"/>
        </w:tabs>
        <w:adjustRightInd w:val="0"/>
        <w:snapToGrid w:val="0"/>
        <w:spacing w:line="360" w:lineRule="auto"/>
        <w:ind w:left="0" w:firstLine="0" w:firstLineChars="0"/>
        <w:rPr>
          <w:rFonts w:hint="eastAsia" w:ascii="宋体" w:hAnsi="宋体" w:cs="黑体"/>
          <w:b/>
          <w:bCs/>
          <w:sz w:val="24"/>
          <w:szCs w:val="20"/>
        </w:rPr>
      </w:pPr>
      <w:r>
        <w:rPr>
          <w:rFonts w:hint="eastAsia" w:ascii="宋体" w:hAnsi="宋体" w:cs="黑体"/>
          <w:b/>
          <w:bCs/>
          <w:sz w:val="24"/>
          <w:szCs w:val="20"/>
          <w:lang w:val="en-US" w:eastAsia="zh-CN"/>
        </w:rPr>
        <w:t>5.</w:t>
      </w:r>
      <w:r>
        <w:rPr>
          <w:rFonts w:hint="eastAsia" w:ascii="宋体" w:hAnsi="宋体" w:cs="黑体"/>
          <w:b/>
          <w:bCs/>
          <w:sz w:val="24"/>
          <w:szCs w:val="20"/>
        </w:rPr>
        <w:t>保密要求:</w:t>
      </w:r>
    </w:p>
    <w:p>
      <w:pPr>
        <w:pStyle w:val="45"/>
        <w:numPr>
          <w:ilvl w:val="0"/>
          <w:numId w:val="18"/>
        </w:numPr>
        <w:tabs>
          <w:tab w:val="left" w:pos="0"/>
        </w:tabs>
        <w:spacing w:before="0" w:beforeLines="0"/>
        <w:ind w:left="0" w:firstLine="0"/>
        <w:outlineLvl w:val="2"/>
        <w:rPr>
          <w:rFonts w:ascii="宋体" w:hAnsi="宋体" w:cs="仿宋_GB2312"/>
          <w:b w:val="0"/>
          <w:bCs w:val="0"/>
          <w:sz w:val="24"/>
          <w:szCs w:val="24"/>
        </w:rPr>
      </w:pPr>
      <w:r>
        <w:rPr>
          <w:rFonts w:hint="eastAsia" w:ascii="宋体" w:hAnsi="宋体" w:cs="仿宋_GB2312"/>
          <w:b w:val="0"/>
          <w:bCs w:val="0"/>
          <w:sz w:val="24"/>
          <w:szCs w:val="24"/>
        </w:rPr>
        <w:t>甲乙双方保证对履行本合同过程中所知悉的属于对方的</w:t>
      </w:r>
      <w:r>
        <w:rPr>
          <w:rFonts w:hint="eastAsia" w:ascii="宋体" w:hAnsi="宋体" w:cs="仿宋_GB2312"/>
          <w:b w:val="0"/>
          <w:bCs w:val="0"/>
          <w:sz w:val="24"/>
          <w:szCs w:val="24"/>
          <w:lang w:val="en-US" w:eastAsia="zh-CN"/>
        </w:rPr>
        <w:t>商务</w:t>
      </w:r>
      <w:r>
        <w:rPr>
          <w:rFonts w:hint="eastAsia" w:ascii="宋体" w:hAnsi="宋体" w:cs="仿宋_GB2312"/>
          <w:b w:val="0"/>
          <w:bCs w:val="0"/>
          <w:sz w:val="24"/>
          <w:szCs w:val="24"/>
        </w:rPr>
        <w:t>秘密、</w:t>
      </w:r>
      <w:r>
        <w:rPr>
          <w:rFonts w:hint="eastAsia" w:ascii="宋体" w:hAnsi="宋体" w:cs="仿宋_GB2312"/>
          <w:b w:val="0"/>
          <w:bCs w:val="0"/>
          <w:sz w:val="24"/>
          <w:szCs w:val="24"/>
          <w:lang w:val="en-US" w:eastAsia="zh-CN"/>
        </w:rPr>
        <w:t>被保险人信息、</w:t>
      </w:r>
      <w:r>
        <w:rPr>
          <w:rFonts w:hint="eastAsia" w:ascii="宋体" w:hAnsi="宋体" w:cs="仿宋_GB2312"/>
          <w:b w:val="0"/>
          <w:bCs w:val="0"/>
          <w:sz w:val="24"/>
          <w:szCs w:val="24"/>
        </w:rPr>
        <w:t xml:space="preserve">相关资料所记载的信息，以及其他管理信息严加保密。除非接受法律监管机构的检查或经一方同意，另一方不得以任何方式向任何第三方泄露其知悉的秘密和双方未公开的资料和信息。 </w:t>
      </w:r>
    </w:p>
    <w:p>
      <w:pPr>
        <w:pStyle w:val="45"/>
        <w:numPr>
          <w:ilvl w:val="0"/>
          <w:numId w:val="18"/>
        </w:numPr>
        <w:tabs>
          <w:tab w:val="left" w:pos="0"/>
        </w:tabs>
        <w:spacing w:before="0" w:beforeLines="0"/>
        <w:ind w:left="0" w:firstLine="0"/>
        <w:outlineLvl w:val="2"/>
        <w:rPr>
          <w:rFonts w:ascii="宋体" w:hAnsi="宋体" w:cs="仿宋_GB2312"/>
          <w:b w:val="0"/>
          <w:bCs w:val="0"/>
          <w:sz w:val="24"/>
          <w:szCs w:val="24"/>
        </w:rPr>
      </w:pPr>
      <w:r>
        <w:rPr>
          <w:rFonts w:hint="eastAsia" w:ascii="宋体" w:hAnsi="宋体" w:cs="仿宋_GB2312"/>
          <w:b w:val="0"/>
          <w:bCs w:val="0"/>
          <w:sz w:val="24"/>
          <w:szCs w:val="24"/>
        </w:rPr>
        <w:t>在未经协议各方书面同意前，任何一方不得就本协议的主要内容向协议方以外的任何第三方公布。</w:t>
      </w:r>
    </w:p>
    <w:p>
      <w:pPr>
        <w:pStyle w:val="46"/>
        <w:numPr>
          <w:ilvl w:val="0"/>
          <w:numId w:val="0"/>
        </w:numPr>
        <w:tabs>
          <w:tab w:val="left" w:pos="510"/>
        </w:tabs>
        <w:adjustRightInd w:val="0"/>
        <w:snapToGrid w:val="0"/>
        <w:spacing w:line="360" w:lineRule="auto"/>
        <w:ind w:left="0" w:firstLine="0" w:firstLineChars="0"/>
        <w:rPr>
          <w:rFonts w:hint="eastAsia" w:ascii="宋体" w:hAnsi="宋体" w:cs="黑体"/>
          <w:b/>
          <w:bCs/>
          <w:sz w:val="24"/>
          <w:szCs w:val="20"/>
        </w:rPr>
      </w:pPr>
      <w:r>
        <w:rPr>
          <w:rFonts w:hint="eastAsia" w:ascii="宋体" w:hAnsi="宋体" w:cs="黑体"/>
          <w:b/>
          <w:bCs/>
          <w:sz w:val="24"/>
          <w:szCs w:val="20"/>
          <w:lang w:val="en-US" w:eastAsia="zh-CN"/>
        </w:rPr>
        <w:t>6.</w:t>
      </w:r>
      <w:r>
        <w:rPr>
          <w:rFonts w:hint="eastAsia" w:ascii="宋体" w:hAnsi="宋体" w:cs="黑体"/>
          <w:b/>
          <w:bCs/>
          <w:sz w:val="24"/>
          <w:szCs w:val="20"/>
        </w:rPr>
        <w:t>联系方式</w:t>
      </w:r>
    </w:p>
    <w:p>
      <w:pPr>
        <w:snapToGrid w:val="0"/>
        <w:spacing w:line="360" w:lineRule="auto"/>
        <w:ind w:left="0"/>
        <w:rPr>
          <w:rFonts w:ascii="宋体" w:hAnsi="宋体"/>
          <w:sz w:val="24"/>
          <w:u w:val="single"/>
        </w:rPr>
      </w:pPr>
      <w:r>
        <w:rPr>
          <w:rFonts w:hint="eastAsia" w:ascii="宋体" w:hAnsi="宋体"/>
          <w:sz w:val="24"/>
        </w:rPr>
        <w:t>乙方服务机构名称：</w:t>
      </w:r>
      <w:r>
        <w:rPr>
          <w:rFonts w:ascii="宋体" w:hAnsi="宋体"/>
          <w:sz w:val="24"/>
          <w:u w:val="single"/>
        </w:rPr>
        <w:t xml:space="preserve"> </w:t>
      </w:r>
    </w:p>
    <w:p>
      <w:pPr>
        <w:snapToGrid w:val="0"/>
        <w:spacing w:line="360" w:lineRule="auto"/>
        <w:ind w:left="0"/>
        <w:rPr>
          <w:rFonts w:ascii="宋体" w:hAnsi="宋体"/>
          <w:sz w:val="24"/>
        </w:rPr>
      </w:pPr>
      <w:r>
        <w:rPr>
          <w:rFonts w:hint="eastAsia" w:ascii="宋体" w:hAnsi="宋体"/>
          <w:sz w:val="24"/>
        </w:rPr>
        <w:t>地址：</w:t>
      </w:r>
      <w:r>
        <w:rPr>
          <w:rFonts w:ascii="宋体" w:hAnsi="宋体"/>
          <w:sz w:val="24"/>
        </w:rPr>
        <w:t xml:space="preserve"> </w:t>
      </w:r>
    </w:p>
    <w:p>
      <w:pPr>
        <w:snapToGrid w:val="0"/>
        <w:spacing w:line="360" w:lineRule="auto"/>
        <w:ind w:left="0"/>
        <w:rPr>
          <w:rFonts w:ascii="宋体" w:hAnsi="宋体"/>
          <w:sz w:val="24"/>
          <w:u w:val="single"/>
        </w:rPr>
      </w:pPr>
      <w:r>
        <w:rPr>
          <w:rFonts w:hint="eastAsia" w:ascii="宋体" w:hAnsi="宋体"/>
          <w:sz w:val="24"/>
        </w:rPr>
        <w:t xml:space="preserve">联系人1： </w:t>
      </w:r>
      <w:r>
        <w:rPr>
          <w:rFonts w:ascii="宋体" w:hAnsi="宋体"/>
          <w:sz w:val="24"/>
        </w:rPr>
        <w:t xml:space="preserve">               </w:t>
      </w:r>
      <w:r>
        <w:rPr>
          <w:rFonts w:hint="eastAsia" w:ascii="宋体" w:hAnsi="宋体"/>
          <w:sz w:val="24"/>
        </w:rPr>
        <w:t xml:space="preserve">，联系电话： </w:t>
      </w:r>
      <w:r>
        <w:rPr>
          <w:rFonts w:ascii="宋体" w:hAnsi="宋体"/>
          <w:sz w:val="24"/>
        </w:rPr>
        <w:t xml:space="preserve">       </w:t>
      </w:r>
      <w:r>
        <w:rPr>
          <w:rFonts w:hint="eastAsia" w:ascii="宋体" w:hAnsi="宋体"/>
          <w:sz w:val="24"/>
        </w:rPr>
        <w:t>，手机：</w:t>
      </w:r>
    </w:p>
    <w:p>
      <w:pPr>
        <w:snapToGrid w:val="0"/>
        <w:spacing w:line="360" w:lineRule="auto"/>
        <w:ind w:left="0"/>
        <w:rPr>
          <w:rFonts w:ascii="宋体" w:hAnsi="宋体"/>
          <w:sz w:val="24"/>
          <w:u w:val="single"/>
        </w:rPr>
      </w:pPr>
      <w:r>
        <w:rPr>
          <w:rFonts w:hint="eastAsia" w:ascii="宋体" w:hAnsi="宋体"/>
          <w:sz w:val="24"/>
        </w:rPr>
        <w:t xml:space="preserve">联系人2： </w:t>
      </w:r>
      <w:r>
        <w:rPr>
          <w:rFonts w:ascii="宋体" w:hAnsi="宋体"/>
          <w:sz w:val="24"/>
        </w:rPr>
        <w:t xml:space="preserve">               </w:t>
      </w:r>
      <w:r>
        <w:rPr>
          <w:rFonts w:hint="eastAsia" w:ascii="宋体" w:hAnsi="宋体"/>
          <w:sz w:val="24"/>
        </w:rPr>
        <w:t xml:space="preserve">，联系电话： </w:t>
      </w:r>
      <w:r>
        <w:rPr>
          <w:rFonts w:ascii="宋体" w:hAnsi="宋体"/>
          <w:sz w:val="24"/>
        </w:rPr>
        <w:t xml:space="preserve">       </w:t>
      </w:r>
      <w:r>
        <w:rPr>
          <w:rFonts w:hint="eastAsia" w:ascii="宋体" w:hAnsi="宋体"/>
          <w:sz w:val="24"/>
        </w:rPr>
        <w:t>，手机：</w:t>
      </w:r>
    </w:p>
    <w:p>
      <w:pPr>
        <w:pStyle w:val="46"/>
        <w:numPr>
          <w:ilvl w:val="0"/>
          <w:numId w:val="0"/>
        </w:numPr>
        <w:tabs>
          <w:tab w:val="left" w:pos="510"/>
        </w:tabs>
        <w:adjustRightInd w:val="0"/>
        <w:snapToGrid w:val="0"/>
        <w:spacing w:line="360" w:lineRule="auto"/>
        <w:ind w:left="0" w:firstLine="0" w:firstLineChars="0"/>
        <w:rPr>
          <w:rFonts w:hint="eastAsia" w:ascii="宋体" w:hAnsi="宋体" w:cs="黑体"/>
          <w:b/>
          <w:bCs/>
          <w:sz w:val="24"/>
          <w:szCs w:val="20"/>
        </w:rPr>
      </w:pPr>
      <w:r>
        <w:rPr>
          <w:rFonts w:hint="eastAsia" w:ascii="宋体" w:hAnsi="宋体" w:cs="黑体"/>
          <w:b/>
          <w:bCs/>
          <w:sz w:val="24"/>
          <w:szCs w:val="20"/>
          <w:lang w:val="en-US" w:eastAsia="zh-CN"/>
        </w:rPr>
        <w:t>7.</w:t>
      </w:r>
      <w:r>
        <w:rPr>
          <w:rFonts w:hint="eastAsia" w:ascii="宋体" w:hAnsi="宋体" w:cs="黑体"/>
          <w:b/>
          <w:bCs/>
          <w:sz w:val="24"/>
          <w:szCs w:val="20"/>
        </w:rPr>
        <w:t>违约责任及处罚措施</w:t>
      </w:r>
    </w:p>
    <w:p>
      <w:pPr>
        <w:pStyle w:val="45"/>
        <w:numPr>
          <w:ilvl w:val="0"/>
          <w:numId w:val="19"/>
        </w:numPr>
        <w:tabs>
          <w:tab w:val="left" w:pos="0"/>
        </w:tabs>
        <w:autoSpaceDE/>
        <w:autoSpaceDN/>
        <w:snapToGrid w:val="0"/>
        <w:spacing w:before="0" w:beforeLines="0" w:line="360" w:lineRule="auto"/>
        <w:ind w:left="0" w:firstLine="0" w:firstLineChars="0"/>
        <w:jc w:val="both"/>
        <w:outlineLvl w:val="2"/>
        <w:rPr>
          <w:rFonts w:hint="eastAsia" w:ascii="宋体" w:hAnsi="宋体" w:cs="仿宋_GB2312"/>
          <w:b w:val="0"/>
          <w:bCs w:val="0"/>
          <w:sz w:val="24"/>
          <w:szCs w:val="24"/>
        </w:rPr>
      </w:pPr>
      <w:r>
        <w:rPr>
          <w:rFonts w:hint="eastAsia" w:ascii="宋体" w:hAnsi="宋体" w:cs="仿宋_GB2312"/>
          <w:b w:val="0"/>
          <w:bCs w:val="0"/>
          <w:sz w:val="24"/>
          <w:szCs w:val="24"/>
        </w:rPr>
        <w:t>合同期内，乙方未及时履行赔偿或者给付保险金的，除支付保险金外，应当赔偿被保险人或者受益人因此受到的损失。</w:t>
      </w:r>
    </w:p>
    <w:p>
      <w:pPr>
        <w:pStyle w:val="45"/>
        <w:numPr>
          <w:ilvl w:val="0"/>
          <w:numId w:val="19"/>
        </w:numPr>
        <w:tabs>
          <w:tab w:val="left" w:pos="0"/>
        </w:tabs>
        <w:spacing w:before="0" w:beforeLines="0"/>
        <w:ind w:left="0" w:firstLine="0"/>
        <w:outlineLvl w:val="2"/>
        <w:rPr>
          <w:rFonts w:ascii="宋体" w:hAnsi="宋体" w:cs="仿宋_GB2312"/>
          <w:b w:val="0"/>
          <w:bCs w:val="0"/>
          <w:sz w:val="24"/>
          <w:szCs w:val="24"/>
        </w:rPr>
      </w:pPr>
      <w:r>
        <w:rPr>
          <w:rFonts w:hint="eastAsia" w:ascii="宋体" w:hAnsi="宋体" w:cs="仿宋_GB2312"/>
          <w:b w:val="0"/>
          <w:bCs w:val="0"/>
          <w:sz w:val="24"/>
          <w:szCs w:val="24"/>
        </w:rPr>
        <w:t>本协议一方的违约行为或本协议的解除、终止，均不影响双方向被保险人提供约定服务，双方均有责任确保被保险人的权益不受损害。</w:t>
      </w:r>
    </w:p>
    <w:p>
      <w:pPr>
        <w:pStyle w:val="45"/>
        <w:numPr>
          <w:ilvl w:val="0"/>
          <w:numId w:val="19"/>
        </w:numPr>
        <w:tabs>
          <w:tab w:val="left" w:pos="0"/>
        </w:tabs>
        <w:spacing w:before="0" w:beforeLines="0"/>
        <w:ind w:left="0" w:firstLine="0"/>
        <w:outlineLvl w:val="2"/>
        <w:rPr>
          <w:rFonts w:ascii="宋体" w:hAnsi="宋体" w:cs="仿宋_GB2312"/>
          <w:b w:val="0"/>
          <w:bCs w:val="0"/>
          <w:sz w:val="24"/>
          <w:szCs w:val="24"/>
        </w:rPr>
      </w:pPr>
      <w:r>
        <w:rPr>
          <w:rFonts w:hint="eastAsia" w:ascii="宋体" w:hAnsi="宋体" w:cs="仿宋_GB2312"/>
          <w:b w:val="0"/>
          <w:bCs w:val="0"/>
          <w:sz w:val="24"/>
          <w:szCs w:val="24"/>
        </w:rPr>
        <w:t>如因国家相关政策发生变化，应以最新的国家相关政策为准并进行执行，如因国家相关政策发生变化而导致本次项目的合同无法继续执行，甲方不承担任何责任，乙方自行承担由此带来的任何风险及后果。</w:t>
      </w:r>
    </w:p>
    <w:p>
      <w:pPr>
        <w:pStyle w:val="46"/>
        <w:numPr>
          <w:ilvl w:val="0"/>
          <w:numId w:val="0"/>
        </w:numPr>
        <w:tabs>
          <w:tab w:val="left" w:pos="510"/>
        </w:tabs>
        <w:adjustRightInd w:val="0"/>
        <w:snapToGrid w:val="0"/>
        <w:spacing w:line="360" w:lineRule="auto"/>
        <w:ind w:left="0" w:firstLine="0" w:firstLineChars="0"/>
        <w:rPr>
          <w:rFonts w:hint="eastAsia" w:ascii="宋体" w:hAnsi="宋体" w:cs="黑体"/>
          <w:b/>
          <w:bCs/>
          <w:sz w:val="24"/>
          <w:szCs w:val="20"/>
        </w:rPr>
      </w:pPr>
      <w:r>
        <w:rPr>
          <w:rFonts w:hint="eastAsia" w:ascii="宋体" w:hAnsi="宋体" w:cs="黑体"/>
          <w:b/>
          <w:bCs/>
          <w:sz w:val="24"/>
          <w:szCs w:val="20"/>
          <w:lang w:val="en-US" w:eastAsia="zh-CN"/>
        </w:rPr>
        <w:t>8.</w:t>
      </w:r>
      <w:r>
        <w:rPr>
          <w:rFonts w:hint="eastAsia" w:ascii="宋体" w:hAnsi="宋体" w:cs="黑体"/>
          <w:b/>
          <w:bCs/>
          <w:sz w:val="24"/>
          <w:szCs w:val="20"/>
        </w:rPr>
        <w:t>争议的解决</w:t>
      </w:r>
    </w:p>
    <w:p>
      <w:pPr>
        <w:pStyle w:val="45"/>
        <w:numPr>
          <w:ilvl w:val="0"/>
          <w:numId w:val="20"/>
        </w:numPr>
        <w:tabs>
          <w:tab w:val="left" w:pos="0"/>
        </w:tabs>
        <w:spacing w:before="0" w:beforeLines="0"/>
        <w:ind w:left="0" w:firstLine="0"/>
        <w:outlineLvl w:val="2"/>
        <w:rPr>
          <w:rFonts w:ascii="宋体" w:hAnsi="宋体" w:cs="仿宋_GB2312"/>
          <w:b w:val="0"/>
          <w:bCs w:val="0"/>
          <w:sz w:val="24"/>
          <w:szCs w:val="24"/>
        </w:rPr>
      </w:pPr>
      <w:r>
        <w:rPr>
          <w:rFonts w:hint="eastAsia" w:ascii="宋体" w:hAnsi="宋体" w:cs="仿宋_GB2312"/>
          <w:b w:val="0"/>
          <w:bCs w:val="0"/>
          <w:sz w:val="24"/>
          <w:szCs w:val="24"/>
        </w:rPr>
        <w:t>合同履行过程中发生的任何争议，如双方未能通过友好协商解决，应向甲方所在地有管辖权的人民法院提起诉讼。守约方为解决纠纷、争议而产生的维权费用，包括且不限于律师费、诉讼费、保全费、鉴定费、交通费等，均由违约方承担。</w:t>
      </w:r>
    </w:p>
    <w:p>
      <w:pPr>
        <w:pStyle w:val="45"/>
        <w:numPr>
          <w:ilvl w:val="0"/>
          <w:numId w:val="20"/>
        </w:numPr>
        <w:tabs>
          <w:tab w:val="left" w:pos="0"/>
        </w:tabs>
        <w:spacing w:before="0" w:beforeLines="0"/>
        <w:ind w:left="0" w:firstLine="0"/>
        <w:outlineLvl w:val="2"/>
        <w:rPr>
          <w:rFonts w:ascii="宋体" w:hAnsi="宋体" w:cs="仿宋_GB2312"/>
          <w:b w:val="0"/>
          <w:bCs w:val="0"/>
          <w:sz w:val="24"/>
          <w:szCs w:val="24"/>
        </w:rPr>
      </w:pPr>
      <w:r>
        <w:rPr>
          <w:rFonts w:hint="eastAsia" w:ascii="宋体" w:hAnsi="宋体" w:cs="仿宋_GB2312"/>
          <w:b w:val="0"/>
          <w:bCs w:val="0"/>
          <w:sz w:val="24"/>
          <w:szCs w:val="24"/>
        </w:rPr>
        <w:t>法院审理期间，除提交法院审理的事项外，合同其它事项和条款仍应继续履行。</w:t>
      </w:r>
    </w:p>
    <w:p>
      <w:pPr>
        <w:pStyle w:val="46"/>
        <w:numPr>
          <w:ilvl w:val="0"/>
          <w:numId w:val="0"/>
        </w:numPr>
        <w:tabs>
          <w:tab w:val="left" w:pos="510"/>
        </w:tabs>
        <w:adjustRightInd w:val="0"/>
        <w:snapToGrid w:val="0"/>
        <w:spacing w:line="360" w:lineRule="auto"/>
        <w:ind w:left="0" w:firstLine="0" w:firstLineChars="0"/>
        <w:rPr>
          <w:rFonts w:hint="eastAsia" w:ascii="宋体" w:hAnsi="宋体" w:cs="黑体"/>
          <w:b/>
          <w:bCs/>
          <w:sz w:val="24"/>
          <w:szCs w:val="20"/>
        </w:rPr>
      </w:pPr>
      <w:r>
        <w:rPr>
          <w:rFonts w:hint="eastAsia" w:ascii="宋体" w:hAnsi="宋体" w:cs="黑体"/>
          <w:b/>
          <w:bCs/>
          <w:sz w:val="24"/>
          <w:szCs w:val="20"/>
          <w:lang w:val="en-US" w:eastAsia="zh-CN"/>
        </w:rPr>
        <w:t>9.</w:t>
      </w:r>
      <w:r>
        <w:rPr>
          <w:rFonts w:hint="eastAsia" w:ascii="宋体" w:hAnsi="宋体" w:cs="黑体"/>
          <w:b/>
          <w:bCs/>
          <w:sz w:val="24"/>
          <w:szCs w:val="20"/>
        </w:rPr>
        <w:t>不可抗力</w:t>
      </w:r>
    </w:p>
    <w:p>
      <w:pPr>
        <w:snapToGrid w:val="0"/>
        <w:spacing w:line="360" w:lineRule="auto"/>
        <w:ind w:firstLine="480" w:firstLineChars="200"/>
        <w:rPr>
          <w:rFonts w:ascii="宋体" w:hAnsi="宋体" w:cs="宋体"/>
          <w:sz w:val="24"/>
          <w:szCs w:val="24"/>
        </w:rPr>
      </w:pPr>
      <w:r>
        <w:rPr>
          <w:rFonts w:hint="eastAsia" w:ascii="宋体" w:hAnsi="宋体" w:cs="宋体"/>
          <w:sz w:val="24"/>
          <w:szCs w:val="24"/>
        </w:rPr>
        <w:t>合同任何一方由于不可抗力的原因不能履行合同时，应在不可抗力事件结束后1日内向对方通报，并尽最大努力积极采取必要措施，以减轻可能给对方造成的损失，在取得有关机构的不可抗力证明或双方谅解确认后，允许延期履行或修订合同，并根据情况可部分或全部免于承担违约责任。没有采取适当措施致使损失扩大的，该方不得就扩大损失的部分要求免责或赔偿。因合同一方迟延履行合同后发生不可抗力的，不能免除迟延履行方的相应责任。</w:t>
      </w:r>
    </w:p>
    <w:p>
      <w:pPr>
        <w:pStyle w:val="46"/>
        <w:numPr>
          <w:ilvl w:val="0"/>
          <w:numId w:val="0"/>
        </w:numPr>
        <w:tabs>
          <w:tab w:val="left" w:pos="510"/>
        </w:tabs>
        <w:adjustRightInd w:val="0"/>
        <w:snapToGrid w:val="0"/>
        <w:spacing w:line="360" w:lineRule="auto"/>
        <w:ind w:left="0" w:firstLine="0" w:firstLineChars="0"/>
        <w:rPr>
          <w:rFonts w:hint="eastAsia" w:ascii="宋体" w:hAnsi="宋体" w:cs="黑体"/>
          <w:b/>
          <w:bCs/>
          <w:sz w:val="24"/>
          <w:szCs w:val="20"/>
        </w:rPr>
      </w:pPr>
      <w:r>
        <w:rPr>
          <w:rFonts w:hint="eastAsia" w:ascii="宋体" w:hAnsi="宋体" w:cs="黑体"/>
          <w:b/>
          <w:bCs/>
          <w:sz w:val="24"/>
          <w:szCs w:val="20"/>
          <w:lang w:val="en-US" w:eastAsia="zh-CN"/>
        </w:rPr>
        <w:t>10.</w:t>
      </w:r>
      <w:r>
        <w:rPr>
          <w:rFonts w:hint="eastAsia" w:ascii="宋体" w:hAnsi="宋体" w:cs="黑体"/>
          <w:b/>
          <w:bCs/>
          <w:sz w:val="24"/>
          <w:szCs w:val="20"/>
        </w:rPr>
        <w:t>税费</w:t>
      </w:r>
    </w:p>
    <w:p>
      <w:pPr>
        <w:snapToGrid w:val="0"/>
        <w:spacing w:line="360" w:lineRule="auto"/>
        <w:ind w:firstLine="480" w:firstLineChars="200"/>
        <w:rPr>
          <w:rFonts w:ascii="宋体" w:hAnsi="宋体" w:cs="宋体"/>
          <w:sz w:val="24"/>
          <w:szCs w:val="24"/>
        </w:rPr>
      </w:pPr>
      <w:r>
        <w:rPr>
          <w:rFonts w:hint="eastAsia" w:ascii="宋体" w:hAnsi="宋体" w:cs="宋体"/>
          <w:sz w:val="24"/>
          <w:szCs w:val="24"/>
        </w:rPr>
        <w:t>在中国境内、外发生的与本合同执行有关的一切税费均由乙方负担。</w:t>
      </w:r>
    </w:p>
    <w:p>
      <w:pPr>
        <w:pStyle w:val="46"/>
        <w:numPr>
          <w:ilvl w:val="0"/>
          <w:numId w:val="0"/>
        </w:numPr>
        <w:tabs>
          <w:tab w:val="left" w:pos="510"/>
        </w:tabs>
        <w:adjustRightInd w:val="0"/>
        <w:snapToGrid w:val="0"/>
        <w:spacing w:line="360" w:lineRule="auto"/>
        <w:ind w:left="0" w:firstLine="0" w:firstLineChars="0"/>
        <w:rPr>
          <w:rFonts w:hint="eastAsia" w:ascii="宋体" w:hAnsi="宋体" w:cs="黑体"/>
          <w:b/>
          <w:bCs/>
          <w:sz w:val="24"/>
          <w:szCs w:val="20"/>
        </w:rPr>
      </w:pPr>
      <w:r>
        <w:rPr>
          <w:rFonts w:hint="eastAsia" w:ascii="宋体" w:hAnsi="宋体" w:cs="黑体"/>
          <w:b/>
          <w:bCs/>
          <w:sz w:val="24"/>
          <w:szCs w:val="20"/>
          <w:lang w:val="en-US" w:eastAsia="zh-CN"/>
        </w:rPr>
        <w:t>11.</w:t>
      </w:r>
      <w:r>
        <w:rPr>
          <w:rFonts w:hint="eastAsia" w:ascii="宋体" w:hAnsi="宋体" w:cs="黑体"/>
          <w:b/>
          <w:bCs/>
          <w:sz w:val="24"/>
          <w:szCs w:val="20"/>
        </w:rPr>
        <w:t>合同生效</w:t>
      </w:r>
    </w:p>
    <w:p>
      <w:pPr>
        <w:snapToGrid w:val="0"/>
        <w:spacing w:line="360" w:lineRule="auto"/>
        <w:ind w:firstLine="480" w:firstLineChars="200"/>
        <w:rPr>
          <w:rFonts w:ascii="宋体" w:hAnsi="宋体" w:cs="宋体"/>
          <w:sz w:val="24"/>
          <w:szCs w:val="24"/>
        </w:rPr>
      </w:pPr>
      <w:r>
        <w:rPr>
          <w:rFonts w:hint="eastAsia" w:ascii="宋体" w:hAnsi="宋体" w:cs="宋体"/>
          <w:sz w:val="24"/>
          <w:szCs w:val="24"/>
        </w:rPr>
        <w:t>本合同在甲乙双方法人代表或其授权代表签字盖章后生效。</w:t>
      </w:r>
    </w:p>
    <w:p>
      <w:pPr>
        <w:pStyle w:val="46"/>
        <w:numPr>
          <w:ilvl w:val="0"/>
          <w:numId w:val="0"/>
        </w:numPr>
        <w:tabs>
          <w:tab w:val="left" w:pos="510"/>
        </w:tabs>
        <w:adjustRightInd w:val="0"/>
        <w:snapToGrid w:val="0"/>
        <w:spacing w:line="360" w:lineRule="auto"/>
        <w:ind w:left="0" w:firstLine="0" w:firstLineChars="0"/>
        <w:rPr>
          <w:rFonts w:hint="eastAsia" w:ascii="宋体" w:hAnsi="宋体" w:cs="黑体"/>
          <w:b/>
          <w:bCs/>
          <w:sz w:val="24"/>
          <w:szCs w:val="20"/>
        </w:rPr>
      </w:pPr>
      <w:bookmarkStart w:id="316" w:name="_Toc78604619"/>
      <w:r>
        <w:rPr>
          <w:rFonts w:hint="eastAsia" w:ascii="宋体" w:hAnsi="宋体" w:cs="黑体"/>
          <w:b/>
          <w:bCs/>
          <w:sz w:val="24"/>
          <w:szCs w:val="20"/>
          <w:lang w:val="en-US" w:eastAsia="zh-CN"/>
        </w:rPr>
        <w:t>12.</w:t>
      </w:r>
      <w:r>
        <w:rPr>
          <w:rFonts w:hint="eastAsia" w:ascii="宋体" w:hAnsi="宋体" w:cs="黑体"/>
          <w:b/>
          <w:bCs/>
          <w:sz w:val="24"/>
          <w:szCs w:val="20"/>
        </w:rPr>
        <w:t>其它</w:t>
      </w:r>
      <w:bookmarkEnd w:id="316"/>
    </w:p>
    <w:p>
      <w:pPr>
        <w:numPr>
          <w:ilvl w:val="0"/>
          <w:numId w:val="0"/>
        </w:numPr>
        <w:tabs>
          <w:tab w:val="left" w:pos="0"/>
        </w:tabs>
        <w:autoSpaceDE/>
        <w:autoSpaceDN/>
        <w:snapToGrid w:val="0"/>
        <w:spacing w:line="360" w:lineRule="auto"/>
        <w:ind w:left="0" w:firstLine="0"/>
        <w:jc w:val="both"/>
        <w:rPr>
          <w:sz w:val="24"/>
          <w:szCs w:val="24"/>
        </w:rPr>
      </w:pPr>
      <w:r>
        <w:rPr>
          <w:rFonts w:hint="eastAsia" w:ascii="宋体" w:hAnsi="宋体" w:eastAsia="宋体" w:cs="Times New Roman"/>
          <w:kern w:val="2"/>
          <w:sz w:val="24"/>
          <w:szCs w:val="24"/>
          <w:lang w:val="en-US" w:eastAsia="zh-CN" w:bidi="ar-SA"/>
        </w:rPr>
        <w:t>12</w:t>
      </w:r>
      <w:r>
        <w:rPr>
          <w:rFonts w:hint="default" w:ascii="宋体" w:hAnsi="宋体" w:eastAsia="宋体" w:cs="Times New Roman"/>
          <w:kern w:val="2"/>
          <w:sz w:val="24"/>
          <w:szCs w:val="24"/>
          <w:lang w:val="en-US" w:eastAsia="zh-CN" w:bidi="ar-SA"/>
        </w:rPr>
        <w:t>.1</w:t>
      </w:r>
      <w:r>
        <w:rPr>
          <w:sz w:val="24"/>
          <w:szCs w:val="24"/>
        </w:rPr>
        <w:t>双方在该项业务中，如因国家政策调整而影响一方或双方未能履行协议条款的，双方应在国家政策、制度允许的范围内协商解决办法。双方在代收款工作中如有未尽事宜，应不断补充和完善，对于因不可抗力或第三方原因，致使一方虽经努力仍无法履行相关义务的，双方应本着友好协商的原则，积极进行协调，并减轻或免除追究该方的责任。</w:t>
      </w:r>
    </w:p>
    <w:p>
      <w:pPr>
        <w:numPr>
          <w:ilvl w:val="0"/>
          <w:numId w:val="0"/>
        </w:numPr>
        <w:tabs>
          <w:tab w:val="left" w:pos="0"/>
        </w:tabs>
        <w:autoSpaceDE/>
        <w:autoSpaceDN/>
        <w:snapToGrid w:val="0"/>
        <w:spacing w:line="360" w:lineRule="auto"/>
        <w:ind w:left="0" w:firstLine="0"/>
        <w:jc w:val="both"/>
        <w:rPr>
          <w:sz w:val="24"/>
          <w:szCs w:val="24"/>
        </w:rPr>
      </w:pPr>
      <w:r>
        <w:rPr>
          <w:rFonts w:hint="eastAsia" w:ascii="宋体" w:hAnsi="宋体" w:eastAsia="宋体" w:cs="Times New Roman"/>
          <w:kern w:val="2"/>
          <w:sz w:val="24"/>
          <w:szCs w:val="24"/>
          <w:lang w:val="en-US" w:eastAsia="zh-CN" w:bidi="ar-SA"/>
        </w:rPr>
        <w:t>12</w:t>
      </w:r>
      <w:r>
        <w:rPr>
          <w:rFonts w:hint="default" w:ascii="宋体" w:hAnsi="宋体" w:eastAsia="宋体" w:cs="Times New Roman"/>
          <w:kern w:val="2"/>
          <w:sz w:val="24"/>
          <w:szCs w:val="24"/>
          <w:lang w:val="en-US" w:eastAsia="zh-CN" w:bidi="ar-SA"/>
        </w:rPr>
        <w:t>.2</w:t>
      </w:r>
      <w:r>
        <w:rPr>
          <w:rFonts w:hint="eastAsia"/>
          <w:sz w:val="24"/>
          <w:szCs w:val="24"/>
        </w:rPr>
        <w:t>所有经甲方或双方签署确认的文件（包括会议纪要、补充协议、往来信函）、采购文件、要约文件和响应承诺文件、合同附件及《成交通知书》均为本合同不可分割的有效组成部分，与本合同具有同等的法律效力和履约义务，其缔约生效日期为有效签署或盖章确认之日期。</w:t>
      </w:r>
    </w:p>
    <w:p>
      <w:pPr>
        <w:numPr>
          <w:ilvl w:val="0"/>
          <w:numId w:val="0"/>
        </w:numPr>
        <w:tabs>
          <w:tab w:val="left" w:pos="0"/>
        </w:tabs>
        <w:autoSpaceDE/>
        <w:autoSpaceDN/>
        <w:snapToGrid w:val="0"/>
        <w:spacing w:line="360" w:lineRule="auto"/>
        <w:ind w:left="0" w:firstLine="0"/>
        <w:jc w:val="both"/>
        <w:rPr>
          <w:sz w:val="24"/>
          <w:szCs w:val="24"/>
        </w:rPr>
      </w:pPr>
      <w:r>
        <w:rPr>
          <w:rFonts w:hint="eastAsia" w:ascii="宋体" w:hAnsi="宋体" w:eastAsia="宋体" w:cs="Times New Roman"/>
          <w:kern w:val="2"/>
          <w:sz w:val="24"/>
          <w:szCs w:val="24"/>
          <w:lang w:val="en-US" w:eastAsia="zh-CN" w:bidi="ar-SA"/>
        </w:rPr>
        <w:t>12</w:t>
      </w:r>
      <w:r>
        <w:rPr>
          <w:rFonts w:hint="default" w:ascii="宋体" w:hAnsi="宋体" w:eastAsia="宋体" w:cs="Times New Roman"/>
          <w:kern w:val="2"/>
          <w:sz w:val="24"/>
          <w:szCs w:val="24"/>
          <w:lang w:val="en-US" w:eastAsia="zh-CN" w:bidi="ar-SA"/>
        </w:rPr>
        <w:t>.3</w:t>
      </w:r>
      <w:r>
        <w:rPr>
          <w:rFonts w:hint="eastAsia"/>
          <w:sz w:val="24"/>
          <w:szCs w:val="24"/>
        </w:rPr>
        <w:t>如一方地址、电话、传真号码有变更，应在变更当日内书面通知对方，否则，应对由此造成</w:t>
      </w:r>
      <w:r>
        <w:rPr>
          <w:rFonts w:hint="eastAsia"/>
          <w:sz w:val="24"/>
          <w:szCs w:val="24"/>
          <w:lang w:val="en-US" w:eastAsia="zh-CN"/>
        </w:rPr>
        <w:t>另一方</w:t>
      </w:r>
      <w:r>
        <w:rPr>
          <w:rFonts w:hint="eastAsia"/>
          <w:sz w:val="24"/>
          <w:szCs w:val="24"/>
        </w:rPr>
        <w:t>的损失承担相应责任。</w:t>
      </w:r>
    </w:p>
    <w:p>
      <w:pPr>
        <w:numPr>
          <w:ilvl w:val="0"/>
          <w:numId w:val="0"/>
        </w:numPr>
        <w:tabs>
          <w:tab w:val="left" w:pos="0"/>
        </w:tabs>
        <w:autoSpaceDE/>
        <w:autoSpaceDN/>
        <w:snapToGrid w:val="0"/>
        <w:spacing w:line="360" w:lineRule="auto"/>
        <w:ind w:left="0" w:firstLine="0"/>
        <w:jc w:val="both"/>
        <w:rPr>
          <w:sz w:val="24"/>
          <w:szCs w:val="24"/>
        </w:rPr>
      </w:pPr>
      <w:r>
        <w:rPr>
          <w:rFonts w:hint="eastAsia" w:ascii="宋体" w:hAnsi="宋体" w:eastAsia="宋体" w:cs="Times New Roman"/>
          <w:kern w:val="2"/>
          <w:sz w:val="24"/>
          <w:szCs w:val="24"/>
          <w:lang w:val="en-US" w:eastAsia="zh-CN" w:bidi="ar-SA"/>
        </w:rPr>
        <w:t>12</w:t>
      </w:r>
      <w:r>
        <w:rPr>
          <w:rFonts w:hint="default" w:ascii="宋体" w:hAnsi="宋体" w:eastAsia="宋体" w:cs="Times New Roman"/>
          <w:kern w:val="2"/>
          <w:sz w:val="24"/>
          <w:szCs w:val="24"/>
          <w:lang w:val="en-US" w:eastAsia="zh-CN" w:bidi="ar-SA"/>
        </w:rPr>
        <w:t>.4</w:t>
      </w:r>
      <w:r>
        <w:rPr>
          <w:rFonts w:hint="eastAsia"/>
          <w:sz w:val="24"/>
          <w:szCs w:val="24"/>
        </w:rPr>
        <w:t>除甲方书面同意外，乙方不得外包、分包、部分或全部转让本合同项下的合同义务。</w:t>
      </w:r>
    </w:p>
    <w:p>
      <w:pPr>
        <w:numPr>
          <w:ilvl w:val="0"/>
          <w:numId w:val="0"/>
        </w:numPr>
        <w:tabs>
          <w:tab w:val="left" w:pos="0"/>
        </w:tabs>
        <w:autoSpaceDE/>
        <w:autoSpaceDN/>
        <w:snapToGrid w:val="0"/>
        <w:spacing w:line="360" w:lineRule="auto"/>
        <w:ind w:left="0" w:firstLine="0"/>
        <w:jc w:val="both"/>
        <w:rPr>
          <w:sz w:val="24"/>
          <w:szCs w:val="24"/>
        </w:rPr>
      </w:pPr>
      <w:r>
        <w:rPr>
          <w:rFonts w:hint="eastAsia" w:ascii="宋体" w:hAnsi="宋体" w:eastAsia="宋体" w:cs="Times New Roman"/>
          <w:kern w:val="2"/>
          <w:sz w:val="24"/>
          <w:szCs w:val="24"/>
          <w:lang w:val="en-US" w:eastAsia="zh-CN" w:bidi="ar-SA"/>
        </w:rPr>
        <w:t>12</w:t>
      </w:r>
      <w:r>
        <w:rPr>
          <w:rFonts w:hint="default" w:ascii="宋体" w:hAnsi="宋体" w:eastAsia="宋体" w:cs="Times New Roman"/>
          <w:kern w:val="2"/>
          <w:sz w:val="24"/>
          <w:szCs w:val="24"/>
          <w:lang w:val="en-US" w:eastAsia="zh-CN" w:bidi="ar-SA"/>
        </w:rPr>
        <w:t>.5</w:t>
      </w:r>
      <w:r>
        <w:rPr>
          <w:rFonts w:hint="eastAsia"/>
          <w:sz w:val="24"/>
          <w:szCs w:val="24"/>
        </w:rPr>
        <w:t>本合同一式陆份，甲方执叁份、乙方执叁份</w:t>
      </w:r>
      <w:r>
        <w:rPr>
          <w:sz w:val="24"/>
          <w:szCs w:val="24"/>
        </w:rPr>
        <w:t xml:space="preserve"> </w:t>
      </w:r>
    </w:p>
    <w:p>
      <w:pPr>
        <w:numPr>
          <w:ilvl w:val="0"/>
          <w:numId w:val="0"/>
        </w:numPr>
        <w:tabs>
          <w:tab w:val="left" w:pos="0"/>
        </w:tabs>
        <w:autoSpaceDE/>
        <w:autoSpaceDN/>
        <w:snapToGrid w:val="0"/>
        <w:spacing w:line="360" w:lineRule="auto"/>
        <w:ind w:left="0" w:firstLine="0"/>
        <w:jc w:val="both"/>
        <w:rPr>
          <w:sz w:val="24"/>
          <w:szCs w:val="24"/>
        </w:rPr>
      </w:pPr>
      <w:r>
        <w:rPr>
          <w:rFonts w:hint="eastAsia" w:ascii="宋体" w:hAnsi="宋体" w:eastAsia="宋体" w:cs="Times New Roman"/>
          <w:kern w:val="2"/>
          <w:sz w:val="24"/>
          <w:szCs w:val="24"/>
          <w:lang w:val="en-US" w:eastAsia="zh-CN" w:bidi="ar-SA"/>
        </w:rPr>
        <w:t>12</w:t>
      </w:r>
      <w:r>
        <w:rPr>
          <w:rFonts w:hint="default" w:ascii="宋体" w:hAnsi="宋体" w:eastAsia="宋体" w:cs="Times New Roman"/>
          <w:kern w:val="2"/>
          <w:sz w:val="24"/>
          <w:szCs w:val="24"/>
          <w:lang w:val="en-US" w:eastAsia="zh-CN" w:bidi="ar-SA"/>
        </w:rPr>
        <w:t>.6</w:t>
      </w:r>
      <w:r>
        <w:rPr>
          <w:rFonts w:hint="eastAsia"/>
          <w:sz w:val="24"/>
          <w:szCs w:val="24"/>
        </w:rPr>
        <w:t>本合同共计</w:t>
      </w:r>
      <w:r>
        <w:rPr>
          <w:sz w:val="24"/>
          <w:szCs w:val="24"/>
          <w:u w:val="single"/>
        </w:rPr>
        <w:t xml:space="preserve">  </w:t>
      </w:r>
      <w:r>
        <w:rPr>
          <w:rFonts w:hint="eastAsia"/>
          <w:sz w:val="24"/>
          <w:szCs w:val="24"/>
        </w:rPr>
        <w:t>页A4纸张，缺页之合同为无效合同。</w:t>
      </w:r>
    </w:p>
    <w:p>
      <w:pPr>
        <w:numPr>
          <w:ilvl w:val="0"/>
          <w:numId w:val="0"/>
        </w:numPr>
        <w:tabs>
          <w:tab w:val="left" w:pos="0"/>
        </w:tabs>
        <w:autoSpaceDE/>
        <w:autoSpaceDN/>
        <w:snapToGrid w:val="0"/>
        <w:spacing w:line="360" w:lineRule="auto"/>
        <w:ind w:left="0" w:firstLine="0"/>
        <w:jc w:val="both"/>
        <w:rPr>
          <w:sz w:val="24"/>
          <w:szCs w:val="24"/>
        </w:rPr>
      </w:pPr>
      <w:r>
        <w:rPr>
          <w:rFonts w:hint="eastAsia" w:ascii="宋体" w:hAnsi="宋体" w:eastAsia="宋体" w:cs="Times New Roman"/>
          <w:kern w:val="2"/>
          <w:sz w:val="24"/>
          <w:szCs w:val="24"/>
          <w:lang w:val="en-US" w:eastAsia="zh-CN" w:bidi="ar-SA"/>
        </w:rPr>
        <w:t>12</w:t>
      </w:r>
      <w:r>
        <w:rPr>
          <w:rFonts w:hint="default" w:ascii="宋体" w:hAnsi="宋体" w:eastAsia="宋体" w:cs="Times New Roman"/>
          <w:kern w:val="2"/>
          <w:sz w:val="24"/>
          <w:szCs w:val="24"/>
          <w:lang w:val="en-US" w:eastAsia="zh-CN" w:bidi="ar-SA"/>
        </w:rPr>
        <w:t>.7</w:t>
      </w:r>
      <w:r>
        <w:rPr>
          <w:rFonts w:hint="eastAsia"/>
          <w:sz w:val="24"/>
          <w:szCs w:val="24"/>
        </w:rPr>
        <w:t>本合同签约履约地点：广东省佛山市顺德区乐从镇新城消防救援支队。</w:t>
      </w:r>
    </w:p>
    <w:p>
      <w:pPr>
        <w:numPr>
          <w:ilvl w:val="0"/>
          <w:numId w:val="0"/>
        </w:numPr>
        <w:tabs>
          <w:tab w:val="left" w:pos="0"/>
        </w:tabs>
        <w:autoSpaceDE/>
        <w:autoSpaceDN/>
        <w:snapToGrid w:val="0"/>
        <w:spacing w:line="360" w:lineRule="auto"/>
        <w:ind w:left="0" w:firstLine="0"/>
        <w:jc w:val="both"/>
        <w:rPr>
          <w:sz w:val="24"/>
          <w:szCs w:val="24"/>
        </w:rPr>
      </w:pPr>
      <w:r>
        <w:rPr>
          <w:rFonts w:hint="eastAsia" w:ascii="宋体" w:hAnsi="宋体" w:eastAsia="宋体" w:cs="Times New Roman"/>
          <w:kern w:val="2"/>
          <w:sz w:val="24"/>
          <w:szCs w:val="24"/>
          <w:lang w:val="en-US" w:eastAsia="zh-CN" w:bidi="ar-SA"/>
        </w:rPr>
        <w:t>12</w:t>
      </w:r>
      <w:r>
        <w:rPr>
          <w:rFonts w:hint="default" w:ascii="宋体" w:hAnsi="宋体" w:eastAsia="宋体" w:cs="Times New Roman"/>
          <w:kern w:val="2"/>
          <w:sz w:val="24"/>
          <w:szCs w:val="24"/>
          <w:lang w:val="en-US" w:eastAsia="zh-CN" w:bidi="ar-SA"/>
        </w:rPr>
        <w:t>.8</w:t>
      </w:r>
      <w:r>
        <w:rPr>
          <w:rFonts w:hint="eastAsia"/>
          <w:sz w:val="24"/>
          <w:szCs w:val="24"/>
        </w:rPr>
        <w:t>双方均已对以上各条款及附件作充分了解，并明确理解由此而产生的相关权责。</w:t>
      </w:r>
    </w:p>
    <w:p>
      <w:pPr>
        <w:snapToGrid w:val="0"/>
        <w:spacing w:line="360" w:lineRule="auto"/>
        <w:rPr>
          <w:rFonts w:ascii="黑体" w:hAnsi="黑体" w:eastAsia="黑体" w:cs="黑体"/>
          <w:sz w:val="24"/>
        </w:rPr>
      </w:pPr>
      <w:r>
        <w:rPr>
          <w:rFonts w:hint="eastAsia" w:ascii="黑体" w:hAnsi="黑体" w:eastAsia="黑体" w:cs="黑体"/>
          <w:sz w:val="24"/>
        </w:rPr>
        <w:t>（以下无正文）</w:t>
      </w:r>
    </w:p>
    <w:p>
      <w:pPr>
        <w:pStyle w:val="46"/>
        <w:tabs>
          <w:tab w:val="left" w:pos="510"/>
        </w:tabs>
        <w:adjustRightInd w:val="0"/>
        <w:snapToGrid w:val="0"/>
        <w:spacing w:line="360" w:lineRule="auto"/>
        <w:ind w:firstLine="0" w:firstLineChars="0"/>
        <w:rPr>
          <w:rFonts w:ascii="黑体" w:hAnsi="黑体" w:eastAsia="黑体" w:cs="黑体"/>
          <w:b/>
          <w:sz w:val="24"/>
        </w:rPr>
      </w:pPr>
    </w:p>
    <w:p>
      <w:pPr>
        <w:pStyle w:val="46"/>
        <w:tabs>
          <w:tab w:val="left" w:pos="510"/>
        </w:tabs>
        <w:adjustRightInd w:val="0"/>
        <w:snapToGrid w:val="0"/>
        <w:spacing w:line="360" w:lineRule="auto"/>
        <w:ind w:firstLine="0" w:firstLineChars="0"/>
        <w:rPr>
          <w:rFonts w:ascii="黑体" w:hAnsi="黑体" w:eastAsia="黑体" w:cs="黑体"/>
          <w:b/>
          <w:sz w:val="24"/>
        </w:rPr>
      </w:pPr>
    </w:p>
    <w:p>
      <w:pPr>
        <w:pStyle w:val="46"/>
        <w:tabs>
          <w:tab w:val="left" w:pos="510"/>
        </w:tabs>
        <w:adjustRightInd w:val="0"/>
        <w:snapToGrid w:val="0"/>
        <w:spacing w:line="360" w:lineRule="auto"/>
        <w:ind w:firstLine="0" w:firstLineChars="0"/>
        <w:rPr>
          <w:rFonts w:ascii="黑体" w:hAnsi="黑体" w:eastAsia="黑体" w:cs="黑体"/>
          <w:b/>
          <w:sz w:val="24"/>
        </w:rPr>
      </w:pPr>
    </w:p>
    <w:p>
      <w:pPr>
        <w:pStyle w:val="46"/>
        <w:tabs>
          <w:tab w:val="left" w:pos="510"/>
        </w:tabs>
        <w:adjustRightInd w:val="0"/>
        <w:snapToGrid w:val="0"/>
        <w:spacing w:line="360" w:lineRule="auto"/>
        <w:ind w:firstLine="0" w:firstLineChars="0"/>
        <w:rPr>
          <w:rFonts w:ascii="黑体" w:hAnsi="黑体" w:eastAsia="黑体" w:cs="黑体"/>
          <w:b/>
          <w:sz w:val="24"/>
        </w:rPr>
      </w:pPr>
    </w:p>
    <w:p>
      <w:pPr>
        <w:pStyle w:val="46"/>
        <w:tabs>
          <w:tab w:val="left" w:pos="510"/>
        </w:tabs>
        <w:adjustRightInd w:val="0"/>
        <w:snapToGrid w:val="0"/>
        <w:spacing w:line="360" w:lineRule="auto"/>
        <w:ind w:firstLine="0" w:firstLineChars="0"/>
        <w:rPr>
          <w:rFonts w:ascii="黑体" w:hAnsi="黑体" w:eastAsia="黑体" w:cs="黑体"/>
          <w:b/>
          <w:sz w:val="24"/>
        </w:rPr>
      </w:pPr>
    </w:p>
    <w:p>
      <w:pPr>
        <w:pStyle w:val="46"/>
        <w:tabs>
          <w:tab w:val="left" w:pos="510"/>
        </w:tabs>
        <w:adjustRightInd w:val="0"/>
        <w:snapToGrid w:val="0"/>
        <w:spacing w:line="360" w:lineRule="auto"/>
        <w:ind w:firstLine="0" w:firstLineChars="0"/>
        <w:rPr>
          <w:rFonts w:ascii="黑体" w:hAnsi="黑体" w:eastAsia="黑体" w:cs="黑体"/>
          <w:b/>
          <w:sz w:val="24"/>
        </w:rPr>
      </w:pPr>
    </w:p>
    <w:p>
      <w:pPr>
        <w:pStyle w:val="46"/>
        <w:tabs>
          <w:tab w:val="left" w:pos="510"/>
        </w:tabs>
        <w:adjustRightInd w:val="0"/>
        <w:snapToGrid w:val="0"/>
        <w:spacing w:line="360" w:lineRule="auto"/>
        <w:ind w:firstLine="0" w:firstLineChars="0"/>
        <w:rPr>
          <w:rFonts w:ascii="黑体" w:hAnsi="黑体" w:eastAsia="黑体" w:cs="黑体"/>
          <w:b/>
          <w:sz w:val="24"/>
        </w:rPr>
      </w:pPr>
    </w:p>
    <w:p>
      <w:pPr>
        <w:pStyle w:val="46"/>
        <w:tabs>
          <w:tab w:val="left" w:pos="510"/>
        </w:tabs>
        <w:adjustRightInd w:val="0"/>
        <w:snapToGrid w:val="0"/>
        <w:spacing w:line="360" w:lineRule="auto"/>
        <w:ind w:firstLine="0" w:firstLineChars="0"/>
        <w:rPr>
          <w:rFonts w:ascii="黑体" w:hAnsi="黑体" w:eastAsia="黑体" w:cs="黑体"/>
          <w:b/>
          <w:sz w:val="24"/>
        </w:rPr>
      </w:pPr>
    </w:p>
    <w:p>
      <w:pPr>
        <w:pStyle w:val="46"/>
        <w:tabs>
          <w:tab w:val="left" w:pos="510"/>
        </w:tabs>
        <w:adjustRightInd w:val="0"/>
        <w:snapToGrid w:val="0"/>
        <w:spacing w:line="360" w:lineRule="auto"/>
        <w:ind w:firstLine="0" w:firstLineChars="0"/>
        <w:rPr>
          <w:rFonts w:ascii="黑体" w:hAnsi="黑体" w:eastAsia="黑体" w:cs="黑体"/>
          <w:b/>
          <w:sz w:val="24"/>
        </w:rPr>
      </w:pPr>
    </w:p>
    <w:p>
      <w:pPr>
        <w:pStyle w:val="46"/>
        <w:tabs>
          <w:tab w:val="left" w:pos="510"/>
        </w:tabs>
        <w:adjustRightInd w:val="0"/>
        <w:snapToGrid w:val="0"/>
        <w:spacing w:line="360" w:lineRule="auto"/>
        <w:ind w:firstLine="0" w:firstLineChars="0"/>
        <w:rPr>
          <w:rFonts w:ascii="黑体" w:hAnsi="黑体" w:eastAsia="黑体" w:cs="黑体"/>
          <w:b/>
          <w:sz w:val="24"/>
        </w:rPr>
      </w:pPr>
    </w:p>
    <w:p>
      <w:pPr>
        <w:pStyle w:val="46"/>
        <w:tabs>
          <w:tab w:val="left" w:pos="510"/>
        </w:tabs>
        <w:adjustRightInd w:val="0"/>
        <w:snapToGrid w:val="0"/>
        <w:spacing w:line="360" w:lineRule="auto"/>
        <w:ind w:firstLine="0" w:firstLineChars="0"/>
        <w:rPr>
          <w:rFonts w:ascii="黑体" w:hAnsi="黑体" w:eastAsia="黑体" w:cs="黑体"/>
          <w:b/>
          <w:sz w:val="24"/>
        </w:rPr>
      </w:pPr>
    </w:p>
    <w:p>
      <w:pPr>
        <w:pStyle w:val="46"/>
        <w:tabs>
          <w:tab w:val="left" w:pos="510"/>
        </w:tabs>
        <w:adjustRightInd w:val="0"/>
        <w:snapToGrid w:val="0"/>
        <w:spacing w:line="360" w:lineRule="auto"/>
        <w:ind w:left="4578" w:hanging="4578" w:hangingChars="1900"/>
        <w:rPr>
          <w:rFonts w:ascii="黑体" w:hAnsi="黑体" w:eastAsia="黑体"/>
          <w:b/>
          <w:sz w:val="24"/>
          <w:szCs w:val="24"/>
        </w:rPr>
      </w:pPr>
      <w:r>
        <w:rPr>
          <w:rFonts w:hint="eastAsia" w:ascii="黑体" w:hAnsi="黑体" w:eastAsia="黑体" w:cs="黑体"/>
          <w:b/>
          <w:sz w:val="24"/>
        </w:rPr>
        <w:t>甲方（代章）：佛山市消防救援支队           乙方（盖章）：</w:t>
      </w:r>
      <w:r>
        <w:rPr>
          <w:rFonts w:ascii="黑体" w:hAnsi="黑体" w:eastAsia="黑体"/>
          <w:b/>
          <w:sz w:val="24"/>
          <w:szCs w:val="24"/>
        </w:rPr>
        <w:t xml:space="preserve"> </w:t>
      </w:r>
    </w:p>
    <w:p>
      <w:pPr>
        <w:snapToGrid w:val="0"/>
        <w:spacing w:line="360" w:lineRule="auto"/>
        <w:rPr>
          <w:sz w:val="24"/>
          <w:u w:val="single"/>
        </w:rPr>
      </w:pPr>
      <w:r>
        <w:rPr>
          <w:sz w:val="24"/>
        </w:rPr>
        <w:t>代表：                                     代表：</w:t>
      </w:r>
    </w:p>
    <w:p>
      <w:pPr>
        <w:snapToGrid w:val="0"/>
        <w:spacing w:line="360" w:lineRule="auto"/>
        <w:ind w:left="5760" w:hanging="5760" w:hangingChars="2400"/>
        <w:rPr>
          <w:sz w:val="24"/>
        </w:rPr>
      </w:pPr>
      <w:r>
        <w:rPr>
          <w:sz w:val="24"/>
        </w:rPr>
        <w:t xml:space="preserve">地址：                                     地址： </w:t>
      </w:r>
    </w:p>
    <w:p>
      <w:pPr>
        <w:snapToGrid w:val="0"/>
        <w:spacing w:line="360" w:lineRule="auto"/>
        <w:rPr>
          <w:sz w:val="24"/>
        </w:rPr>
      </w:pPr>
      <w:r>
        <w:rPr>
          <w:sz w:val="24"/>
        </w:rPr>
        <w:t>电话：                                     电话：</w:t>
      </w:r>
    </w:p>
    <w:p>
      <w:pPr>
        <w:snapToGrid w:val="0"/>
        <w:spacing w:line="360" w:lineRule="auto"/>
        <w:rPr>
          <w:sz w:val="24"/>
        </w:rPr>
      </w:pPr>
      <w:r>
        <w:rPr>
          <w:sz w:val="24"/>
        </w:rPr>
        <w:t>传真：                                     传真：</w:t>
      </w:r>
    </w:p>
    <w:p>
      <w:pPr>
        <w:snapToGrid w:val="0"/>
        <w:spacing w:line="360" w:lineRule="auto"/>
        <w:rPr>
          <w:sz w:val="24"/>
        </w:rPr>
      </w:pPr>
      <w:r>
        <w:rPr>
          <w:sz w:val="24"/>
        </w:rPr>
        <w:t>日期：        年     月    日            日期：        年     月     日</w:t>
      </w:r>
    </w:p>
    <w:p>
      <w:pPr>
        <w:snapToGrid w:val="0"/>
        <w:spacing w:line="360" w:lineRule="auto"/>
        <w:ind w:firstLine="5160" w:firstLineChars="2150"/>
        <w:rPr>
          <w:sz w:val="24"/>
        </w:rPr>
      </w:pPr>
      <w:r>
        <w:rPr>
          <w:sz w:val="24"/>
        </w:rPr>
        <w:t>收款方、开票方须与乙方一致；</w:t>
      </w:r>
    </w:p>
    <w:p>
      <w:pPr>
        <w:snapToGrid w:val="0"/>
        <w:spacing w:line="360" w:lineRule="auto"/>
        <w:ind w:left="5385" w:leftChars="2450" w:hanging="240" w:hangingChars="100"/>
        <w:rPr>
          <w:sz w:val="24"/>
        </w:rPr>
      </w:pPr>
      <w:r>
        <w:rPr>
          <w:sz w:val="24"/>
        </w:rPr>
        <w:t xml:space="preserve">专户为： </w:t>
      </w:r>
    </w:p>
    <w:p>
      <w:pPr>
        <w:snapToGrid w:val="0"/>
        <w:spacing w:line="360" w:lineRule="auto"/>
        <w:ind w:left="6345" w:leftChars="2450" w:hanging="1200" w:hangingChars="500"/>
        <w:rPr>
          <w:b/>
          <w:sz w:val="24"/>
        </w:rPr>
      </w:pPr>
      <w:r>
        <w:rPr>
          <w:sz w:val="24"/>
        </w:rPr>
        <w:t>开户名称：</w:t>
      </w:r>
      <w:r>
        <w:rPr>
          <w:b/>
          <w:sz w:val="24"/>
        </w:rPr>
        <w:t xml:space="preserve"> </w:t>
      </w:r>
    </w:p>
    <w:p>
      <w:pPr>
        <w:tabs>
          <w:tab w:val="left" w:pos="5166"/>
        </w:tabs>
        <w:snapToGrid w:val="0"/>
        <w:spacing w:line="360" w:lineRule="auto"/>
        <w:rPr>
          <w:b/>
          <w:sz w:val="24"/>
        </w:rPr>
      </w:pPr>
      <w:r>
        <w:rPr>
          <w:b/>
          <w:sz w:val="24"/>
        </w:rPr>
        <w:tab/>
      </w:r>
      <w:r>
        <w:rPr>
          <w:sz w:val="24"/>
        </w:rPr>
        <w:t>银行帐号：</w:t>
      </w:r>
    </w:p>
    <w:p>
      <w:pPr>
        <w:tabs>
          <w:tab w:val="left" w:pos="5166"/>
        </w:tabs>
        <w:snapToGrid w:val="0"/>
        <w:spacing w:line="360" w:lineRule="auto"/>
        <w:rPr>
          <w:b/>
          <w:sz w:val="24"/>
        </w:rPr>
      </w:pPr>
      <w:r>
        <w:rPr>
          <w:b/>
          <w:sz w:val="24"/>
        </w:rPr>
        <w:tab/>
      </w:r>
      <w:r>
        <w:rPr>
          <w:sz w:val="24"/>
        </w:rPr>
        <w:t>开 户 行</w:t>
      </w:r>
      <w:r>
        <w:rPr>
          <w:rFonts w:hint="eastAsia"/>
          <w:sz w:val="24"/>
        </w:rPr>
        <w:t>：</w:t>
      </w:r>
    </w:p>
    <w:bookmarkEnd w:id="303"/>
    <w:bookmarkEnd w:id="304"/>
    <w:bookmarkEnd w:id="305"/>
    <w:bookmarkEnd w:id="306"/>
    <w:p>
      <w:pPr>
        <w:pStyle w:val="9"/>
      </w:pPr>
    </w:p>
    <w:p/>
    <w:p>
      <w:pPr>
        <w:spacing w:line="360" w:lineRule="auto"/>
        <w:rPr>
          <w:rFonts w:hint="eastAsia" w:ascii="Times New Roman" w:hAnsi="Times New Roman" w:cs="Times New Roman" w:eastAsiaTheme="minorEastAsia"/>
          <w:b/>
          <w:color w:val="auto"/>
          <w:highlight w:val="none"/>
          <w:lang w:eastAsia="zh-CN"/>
        </w:rPr>
      </w:pPr>
      <w:bookmarkStart w:id="317" w:name="_Toc113157428"/>
      <w:bookmarkStart w:id="318" w:name="_Toc49329263"/>
    </w:p>
    <w:p>
      <w:pPr>
        <w:rPr>
          <w:rFonts w:hint="default" w:ascii="Times New Roman" w:hAnsi="Times New Roman" w:cs="Times New Roman" w:eastAsiaTheme="minorEastAsia"/>
          <w:color w:val="auto"/>
          <w:highlight w:val="none"/>
        </w:rPr>
        <w:sectPr>
          <w:headerReference r:id="rId19" w:type="first"/>
          <w:footerReference r:id="rId22" w:type="first"/>
          <w:headerReference r:id="rId17" w:type="default"/>
          <w:footerReference r:id="rId20" w:type="default"/>
          <w:headerReference r:id="rId18" w:type="even"/>
          <w:footerReference r:id="rId21" w:type="even"/>
          <w:pgSz w:w="11906" w:h="16838"/>
          <w:pgMar w:top="1134" w:right="1134" w:bottom="1134" w:left="1134" w:header="567" w:footer="737" w:gutter="0"/>
          <w:pgNumType w:fmt="decimal"/>
          <w:cols w:space="720" w:num="1"/>
          <w:docGrid w:linePitch="312" w:charSpace="0"/>
        </w:sectPr>
      </w:pPr>
    </w:p>
    <w:p>
      <w:pPr>
        <w:pStyle w:val="3"/>
        <w:pageBreakBefore/>
        <w:spacing w:line="360" w:lineRule="auto"/>
        <w:ind w:left="0" w:firstLine="0"/>
        <w:rPr>
          <w:rFonts w:hint="default" w:ascii="Times New Roman" w:hAnsi="Times New Roman" w:cs="Times New Roman" w:eastAsiaTheme="minorEastAsia"/>
          <w:b w:val="0"/>
          <w:bCs/>
          <w:color w:val="auto"/>
          <w:highlight w:val="none"/>
        </w:rPr>
        <w:sectPr>
          <w:pgSz w:w="11906" w:h="16838"/>
          <w:pgMar w:top="1134" w:right="1134" w:bottom="1134" w:left="1587" w:header="567" w:footer="737" w:gutter="0"/>
          <w:pgNumType w:fmt="decimal"/>
          <w:cols w:space="720" w:num="1"/>
          <w:docGrid w:linePitch="312" w:charSpace="0"/>
        </w:sectPr>
      </w:pPr>
      <w:bookmarkStart w:id="319" w:name="_Toc11753"/>
      <w:bookmarkStart w:id="320" w:name="_Toc2681"/>
      <w:bookmarkStart w:id="321" w:name="_Toc26775"/>
      <w:bookmarkStart w:id="322" w:name="_Toc325031941"/>
      <w:bookmarkStart w:id="323" w:name="_Toc310519885"/>
      <w:bookmarkStart w:id="324" w:name="_Toc23326"/>
      <w:bookmarkStart w:id="325" w:name="_Toc12025"/>
      <w:bookmarkStart w:id="326" w:name="_Toc525312049"/>
      <w:bookmarkStart w:id="327" w:name="_Toc373767198"/>
      <w:bookmarkStart w:id="328" w:name="_Toc419106562"/>
      <w:bookmarkStart w:id="329" w:name="_Toc259803668"/>
      <w:bookmarkStart w:id="330" w:name="_Toc29460"/>
      <w:r>
        <w:rPr>
          <w:rFonts w:hint="default" w:ascii="Times New Roman" w:hAnsi="Times New Roman" w:cs="Times New Roman" w:eastAsiaTheme="minorEastAsia"/>
          <w:b w:val="0"/>
          <w:bCs/>
          <w:color w:val="auto"/>
          <w:highlight w:val="none"/>
        </w:rPr>
        <w:t>第五部分   响应文件格式</w:t>
      </w:r>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p>
    <w:p>
      <w:pPr>
        <w:pStyle w:val="6"/>
        <w:pageBreakBefore/>
        <w:spacing w:after="120" w:afterLines="0"/>
        <w:ind w:left="-6"/>
        <w:rPr>
          <w:rFonts w:hint="default" w:ascii="Times New Roman" w:hAnsi="Times New Roman" w:cs="Times New Roman" w:eastAsiaTheme="minorEastAsia"/>
          <w:b w:val="0"/>
          <w:color w:val="auto"/>
          <w:sz w:val="48"/>
          <w:szCs w:val="48"/>
          <w:highlight w:val="none"/>
        </w:rPr>
      </w:pPr>
      <w:bookmarkStart w:id="331" w:name="_投标文件目录"/>
      <w:bookmarkEnd w:id="331"/>
      <w:bookmarkStart w:id="332" w:name="_Toc200168795"/>
      <w:bookmarkStart w:id="333" w:name="_Toc373767199"/>
      <w:bookmarkStart w:id="334" w:name="_Toc24433"/>
      <w:bookmarkStart w:id="335" w:name="_Toc310519886"/>
      <w:bookmarkStart w:id="336" w:name="_Toc25312"/>
      <w:bookmarkStart w:id="337" w:name="_Toc18006"/>
      <w:bookmarkStart w:id="338" w:name="_Toc419106563"/>
      <w:bookmarkStart w:id="339" w:name="_Toc325031942"/>
      <w:bookmarkStart w:id="340" w:name="_Toc49329265"/>
      <w:bookmarkStart w:id="341" w:name="_Toc29817726"/>
      <w:bookmarkStart w:id="342" w:name="_Toc37670363"/>
      <w:bookmarkStart w:id="343" w:name="_Toc26261460"/>
      <w:bookmarkStart w:id="344" w:name="_Toc25726413"/>
      <w:bookmarkStart w:id="345" w:name="_Hlt113175082"/>
      <w:bookmarkStart w:id="346" w:name="_Hlt113163462"/>
      <w:bookmarkStart w:id="347" w:name="_Hlt113163463"/>
      <w:bookmarkStart w:id="348" w:name="_Toc34980753"/>
      <w:bookmarkStart w:id="349" w:name="_Hlt113175081"/>
      <w:r>
        <w:rPr>
          <w:rFonts w:hint="default" w:ascii="Times New Roman" w:hAnsi="Times New Roman" w:cs="Times New Roman" w:eastAsiaTheme="minorEastAsia"/>
          <w:b w:val="0"/>
          <w:color w:val="auto"/>
          <w:sz w:val="48"/>
          <w:szCs w:val="48"/>
          <w:highlight w:val="none"/>
        </w:rPr>
        <w:t>响应文件目录</w:t>
      </w:r>
      <w:bookmarkEnd w:id="332"/>
      <w:bookmarkEnd w:id="333"/>
      <w:bookmarkEnd w:id="334"/>
      <w:bookmarkEnd w:id="335"/>
      <w:bookmarkEnd w:id="336"/>
      <w:bookmarkEnd w:id="337"/>
      <w:bookmarkEnd w:id="338"/>
      <w:bookmarkEnd w:id="339"/>
    </w:p>
    <w:p>
      <w:pPr>
        <w:spacing w:line="360" w:lineRule="auto"/>
        <w:jc w:val="center"/>
        <w:rPr>
          <w:rFonts w:hint="default" w:ascii="Times New Roman" w:hAnsi="Times New Roman" w:cs="Times New Roman" w:eastAsiaTheme="minorEastAsia"/>
          <w:b/>
          <w:color w:val="auto"/>
          <w:sz w:val="32"/>
          <w:szCs w:val="32"/>
          <w:highlight w:val="none"/>
        </w:rPr>
      </w:pPr>
      <w:bookmarkStart w:id="350" w:name="_Toc286240891"/>
      <w:bookmarkStart w:id="351" w:name="_Toc224094430"/>
      <w:bookmarkStart w:id="352" w:name="_Toc217623813"/>
      <w:r>
        <w:rPr>
          <w:rFonts w:hint="default" w:ascii="Times New Roman" w:hAnsi="Times New Roman" w:cs="Times New Roman" w:eastAsiaTheme="minorEastAsia"/>
          <w:b/>
          <w:color w:val="auto"/>
          <w:sz w:val="32"/>
          <w:szCs w:val="32"/>
          <w:highlight w:val="none"/>
          <w:lang w:eastAsia="zh-CN"/>
        </w:rPr>
        <w:t>响应文件</w:t>
      </w:r>
      <w:r>
        <w:rPr>
          <w:rFonts w:hint="default" w:ascii="Times New Roman" w:hAnsi="Times New Roman" w:cs="Times New Roman" w:eastAsiaTheme="minorEastAsia"/>
          <w:b/>
          <w:color w:val="auto"/>
          <w:sz w:val="32"/>
          <w:szCs w:val="32"/>
          <w:highlight w:val="none"/>
        </w:rPr>
        <w:t>封面及目录部分</w:t>
      </w:r>
      <w:bookmarkEnd w:id="350"/>
      <w:bookmarkEnd w:id="351"/>
      <w:bookmarkEnd w:id="352"/>
    </w:p>
    <w:p>
      <w:pPr>
        <w:rPr>
          <w:rFonts w:hint="default" w:ascii="Times New Roman" w:hAnsi="Times New Roman" w:cs="Times New Roman" w:eastAsiaTheme="minorEastAsia"/>
          <w:color w:val="auto"/>
          <w:highlight w:val="none"/>
        </w:rPr>
      </w:pPr>
    </w:p>
    <w:p>
      <w:pPr>
        <w:pStyle w:val="29"/>
        <w:rPr>
          <w:rFonts w:hint="default" w:ascii="Times New Roman" w:hAnsi="Times New Roman" w:cs="Times New Roman" w:eastAsiaTheme="minorEastAsia"/>
          <w:color w:val="auto"/>
          <w:highlight w:val="none"/>
        </w:rPr>
      </w:pPr>
    </w:p>
    <w:p>
      <w:pPr>
        <w:numPr>
          <w:ilvl w:val="0"/>
          <w:numId w:val="0"/>
        </w:numPr>
        <w:tabs>
          <w:tab w:val="left" w:pos="720"/>
        </w:tabs>
        <w:spacing w:line="480" w:lineRule="auto"/>
        <w:ind w:left="720" w:hanging="540"/>
        <w:jc w:val="left"/>
        <w:rPr>
          <w:rFonts w:hint="default" w:ascii="Times New Roman" w:hAnsi="Times New Roman" w:cs="Times New Roman" w:eastAsiaTheme="minorEastAsia"/>
          <w:b/>
          <w:color w:val="auto"/>
          <w:sz w:val="28"/>
          <w:szCs w:val="28"/>
          <w:highlight w:val="none"/>
        </w:rPr>
      </w:pPr>
      <w:bookmarkStart w:id="353" w:name="_法定代表人授权书"/>
      <w:bookmarkEnd w:id="353"/>
      <w:bookmarkStart w:id="354" w:name="_投标资格文件清单"/>
      <w:bookmarkEnd w:id="354"/>
      <w:bookmarkStart w:id="355" w:name="_资格性文件清单"/>
      <w:bookmarkEnd w:id="355"/>
      <w:bookmarkStart w:id="356" w:name="_初审文件清单"/>
      <w:bookmarkEnd w:id="356"/>
      <w:bookmarkStart w:id="357" w:name="_Toc10327"/>
      <w:bookmarkStart w:id="358" w:name="_Toc16555"/>
      <w:bookmarkStart w:id="359" w:name="_Toc159385074"/>
      <w:bookmarkStart w:id="360" w:name="_Toc136682915"/>
      <w:bookmarkStart w:id="361" w:name="_Toc136662939"/>
      <w:r>
        <w:rPr>
          <w:rFonts w:hint="default" w:ascii="Wingdings" w:hAnsi="Wingdings" w:cs="Times New Roman" w:eastAsiaTheme="minorEastAsia"/>
          <w:b/>
          <w:color w:val="auto"/>
          <w:kern w:val="2"/>
          <w:sz w:val="28"/>
          <w:szCs w:val="28"/>
          <w:lang w:val="en-US" w:eastAsia="zh-CN" w:bidi="ar-SA"/>
        </w:rPr>
        <w:t></w:t>
      </w:r>
      <w:r>
        <w:rPr>
          <w:rFonts w:hint="eastAsia" w:ascii="Times New Roman" w:hAnsi="Times New Roman" w:cs="Times New Roman" w:eastAsiaTheme="minorEastAsia"/>
          <w:b/>
          <w:color w:val="auto"/>
          <w:sz w:val="28"/>
          <w:szCs w:val="28"/>
          <w:highlight w:val="none"/>
          <w:lang w:eastAsia="zh-CN"/>
        </w:rPr>
        <w:t>供应商</w:t>
      </w:r>
      <w:r>
        <w:rPr>
          <w:rFonts w:hint="default" w:ascii="Times New Roman" w:hAnsi="Times New Roman" w:cs="Times New Roman" w:eastAsiaTheme="minorEastAsia"/>
          <w:b/>
          <w:color w:val="auto"/>
          <w:sz w:val="28"/>
          <w:szCs w:val="28"/>
          <w:highlight w:val="none"/>
        </w:rPr>
        <w:t>应按本《</w:t>
      </w:r>
      <w:r>
        <w:rPr>
          <w:rFonts w:hint="default" w:ascii="Times New Roman" w:hAnsi="Times New Roman" w:cs="Times New Roman" w:eastAsiaTheme="minorEastAsia"/>
          <w:b/>
          <w:color w:val="auto"/>
          <w:sz w:val="28"/>
          <w:szCs w:val="28"/>
          <w:highlight w:val="none"/>
          <w:lang w:eastAsia="zh-CN"/>
        </w:rPr>
        <w:t>采购文件</w:t>
      </w:r>
      <w:r>
        <w:rPr>
          <w:rFonts w:hint="default" w:ascii="Times New Roman" w:hAnsi="Times New Roman" w:cs="Times New Roman" w:eastAsiaTheme="minorEastAsia"/>
          <w:b/>
          <w:color w:val="auto"/>
          <w:sz w:val="28"/>
          <w:szCs w:val="28"/>
          <w:highlight w:val="none"/>
        </w:rPr>
        <w:t>》要求，自行设计和编制</w:t>
      </w:r>
      <w:r>
        <w:rPr>
          <w:rFonts w:hint="default" w:ascii="Times New Roman" w:hAnsi="Times New Roman" w:cs="Times New Roman" w:eastAsiaTheme="minorEastAsia"/>
          <w:b/>
          <w:color w:val="auto"/>
          <w:sz w:val="28"/>
          <w:szCs w:val="28"/>
          <w:highlight w:val="none"/>
          <w:lang w:eastAsia="zh-CN"/>
        </w:rPr>
        <w:t>响应文件</w:t>
      </w:r>
      <w:r>
        <w:rPr>
          <w:rFonts w:hint="default" w:ascii="Times New Roman" w:hAnsi="Times New Roman" w:cs="Times New Roman" w:eastAsiaTheme="minorEastAsia"/>
          <w:b/>
          <w:color w:val="auto"/>
          <w:sz w:val="28"/>
          <w:szCs w:val="28"/>
          <w:highlight w:val="none"/>
        </w:rPr>
        <w:t>的封面和目录部分。</w:t>
      </w:r>
    </w:p>
    <w:p>
      <w:pPr>
        <w:numPr>
          <w:ilvl w:val="0"/>
          <w:numId w:val="0"/>
        </w:numPr>
        <w:tabs>
          <w:tab w:val="left" w:pos="720"/>
        </w:tabs>
        <w:spacing w:line="480" w:lineRule="auto"/>
        <w:ind w:left="900" w:hanging="720"/>
        <w:jc w:val="left"/>
        <w:rPr>
          <w:rFonts w:hint="default" w:ascii="Times New Roman" w:hAnsi="Times New Roman" w:cs="Times New Roman" w:eastAsiaTheme="minorEastAsia"/>
          <w:b/>
          <w:color w:val="auto"/>
          <w:sz w:val="28"/>
          <w:szCs w:val="28"/>
          <w:highlight w:val="none"/>
        </w:rPr>
      </w:pPr>
      <w:r>
        <w:rPr>
          <w:rFonts w:hint="default" w:ascii="Wingdings" w:hAnsi="Wingdings" w:cs="Times New Roman" w:eastAsiaTheme="minorEastAsia"/>
          <w:b/>
          <w:color w:val="auto"/>
          <w:kern w:val="2"/>
          <w:sz w:val="28"/>
          <w:szCs w:val="28"/>
          <w:lang w:val="en-US" w:eastAsia="zh-CN" w:bidi="ar-SA"/>
        </w:rPr>
        <w:t></w:t>
      </w:r>
      <w:r>
        <w:rPr>
          <w:rFonts w:hint="default" w:ascii="Times New Roman" w:hAnsi="Times New Roman" w:cs="Times New Roman" w:eastAsiaTheme="minorEastAsia"/>
          <w:b/>
          <w:color w:val="auto"/>
          <w:sz w:val="28"/>
          <w:szCs w:val="28"/>
          <w:highlight w:val="none"/>
          <w:lang w:eastAsia="zh-CN"/>
        </w:rPr>
        <w:t>响应文件</w:t>
      </w:r>
      <w:r>
        <w:rPr>
          <w:rFonts w:hint="default" w:ascii="Times New Roman" w:hAnsi="Times New Roman" w:cs="Times New Roman" w:eastAsiaTheme="minorEastAsia"/>
          <w:b/>
          <w:color w:val="auto"/>
          <w:sz w:val="28"/>
          <w:szCs w:val="28"/>
          <w:highlight w:val="none"/>
        </w:rPr>
        <w:t>封面上须包含但不限于以下内容：</w:t>
      </w:r>
    </w:p>
    <w:p>
      <w:pPr>
        <w:numPr>
          <w:ilvl w:val="1"/>
          <w:numId w:val="0"/>
        </w:numPr>
        <w:tabs>
          <w:tab w:val="left" w:pos="1440"/>
        </w:tabs>
        <w:spacing w:line="480" w:lineRule="auto"/>
        <w:ind w:hanging="215"/>
        <w:jc w:val="left"/>
        <w:rPr>
          <w:rFonts w:hint="default" w:ascii="Times New Roman" w:hAnsi="Times New Roman" w:cs="Times New Roman" w:eastAsiaTheme="minorEastAsia"/>
          <w:color w:val="auto"/>
          <w:sz w:val="24"/>
          <w:highlight w:val="none"/>
          <w:lang w:val="en-GB"/>
        </w:rPr>
      </w:pPr>
      <w:r>
        <w:rPr>
          <w:rFonts w:hint="default" w:ascii="Times New Roman" w:hAnsi="Times New Roman" w:cs="Times New Roman" w:eastAsiaTheme="minorEastAsia"/>
          <w:color w:val="auto"/>
          <w:kern w:val="2"/>
          <w:sz w:val="24"/>
          <w:szCs w:val="22"/>
          <w:lang w:val="en-GB" w:eastAsia="zh-CN" w:bidi="ar-SA"/>
        </w:rPr>
        <w:t>1)</w:t>
      </w:r>
      <w:r>
        <w:rPr>
          <w:rFonts w:hint="default" w:ascii="Times New Roman" w:hAnsi="Times New Roman" w:cs="Times New Roman" w:eastAsiaTheme="minorEastAsia"/>
          <w:color w:val="auto"/>
          <w:sz w:val="24"/>
          <w:highlight w:val="none"/>
          <w:lang w:val="en-GB"/>
        </w:rPr>
        <w:t>项目名称和项目编号；</w:t>
      </w:r>
    </w:p>
    <w:p>
      <w:pPr>
        <w:numPr>
          <w:ilvl w:val="1"/>
          <w:numId w:val="0"/>
        </w:numPr>
        <w:tabs>
          <w:tab w:val="left" w:pos="1440"/>
        </w:tabs>
        <w:spacing w:line="480" w:lineRule="auto"/>
        <w:ind w:hanging="215"/>
        <w:jc w:val="left"/>
        <w:rPr>
          <w:rFonts w:hint="default" w:ascii="Times New Roman" w:hAnsi="Times New Roman" w:cs="Times New Roman" w:eastAsiaTheme="minorEastAsia"/>
          <w:color w:val="auto"/>
          <w:sz w:val="24"/>
          <w:highlight w:val="none"/>
          <w:lang w:val="en-GB"/>
        </w:rPr>
      </w:pPr>
      <w:r>
        <w:rPr>
          <w:rFonts w:hint="default" w:ascii="Times New Roman" w:hAnsi="Times New Roman" w:cs="Times New Roman" w:eastAsiaTheme="minorEastAsia"/>
          <w:color w:val="auto"/>
          <w:kern w:val="2"/>
          <w:sz w:val="24"/>
          <w:szCs w:val="22"/>
          <w:lang w:val="en-GB" w:eastAsia="zh-CN" w:bidi="ar-SA"/>
        </w:rPr>
        <w:t>2)</w:t>
      </w:r>
      <w:r>
        <w:rPr>
          <w:rFonts w:hint="eastAsia" w:ascii="Times New Roman" w:hAnsi="Times New Roman" w:cs="Times New Roman" w:eastAsiaTheme="minorEastAsia"/>
          <w:color w:val="auto"/>
          <w:sz w:val="24"/>
          <w:highlight w:val="none"/>
          <w:lang w:val="en-GB" w:eastAsia="zh-CN"/>
        </w:rPr>
        <w:t>供应商</w:t>
      </w:r>
      <w:r>
        <w:rPr>
          <w:rFonts w:hint="default" w:ascii="Times New Roman" w:hAnsi="Times New Roman" w:cs="Times New Roman" w:eastAsiaTheme="minorEastAsia"/>
          <w:color w:val="auto"/>
          <w:sz w:val="24"/>
          <w:highlight w:val="none"/>
          <w:lang w:val="en-GB"/>
        </w:rPr>
        <w:t>名称；</w:t>
      </w:r>
    </w:p>
    <w:p>
      <w:pPr>
        <w:numPr>
          <w:ilvl w:val="1"/>
          <w:numId w:val="0"/>
        </w:numPr>
        <w:tabs>
          <w:tab w:val="left" w:pos="1440"/>
        </w:tabs>
        <w:spacing w:line="480" w:lineRule="auto"/>
        <w:ind w:hanging="215"/>
        <w:jc w:val="left"/>
        <w:rPr>
          <w:rFonts w:hint="default" w:ascii="Times New Roman" w:hAnsi="Times New Roman" w:cs="Times New Roman" w:eastAsiaTheme="minorEastAsia"/>
          <w:color w:val="auto"/>
          <w:sz w:val="24"/>
          <w:highlight w:val="none"/>
          <w:lang w:val="en-GB"/>
        </w:rPr>
      </w:pPr>
      <w:r>
        <w:rPr>
          <w:rFonts w:hint="default" w:ascii="Times New Roman" w:hAnsi="Times New Roman" w:cs="Times New Roman" w:eastAsiaTheme="minorEastAsia"/>
          <w:color w:val="auto"/>
          <w:kern w:val="2"/>
          <w:sz w:val="24"/>
          <w:szCs w:val="22"/>
          <w:lang w:val="en-GB" w:eastAsia="zh-CN" w:bidi="ar-SA"/>
        </w:rPr>
        <w:t>3)</w:t>
      </w:r>
      <w:r>
        <w:rPr>
          <w:rFonts w:hint="default" w:ascii="Times New Roman" w:hAnsi="Times New Roman" w:cs="Times New Roman" w:eastAsiaTheme="minorEastAsia"/>
          <w:color w:val="auto"/>
          <w:sz w:val="24"/>
          <w:highlight w:val="none"/>
          <w:lang w:val="en-GB"/>
        </w:rPr>
        <w:t>授权代表姓名及联系电话（含传真号码）</w:t>
      </w:r>
    </w:p>
    <w:p>
      <w:pPr>
        <w:numPr>
          <w:ilvl w:val="1"/>
          <w:numId w:val="0"/>
        </w:numPr>
        <w:tabs>
          <w:tab w:val="left" w:pos="1440"/>
        </w:tabs>
        <w:spacing w:line="480" w:lineRule="auto"/>
        <w:ind w:hanging="215"/>
        <w:jc w:val="left"/>
        <w:rPr>
          <w:rFonts w:hint="default" w:ascii="Times New Roman" w:hAnsi="Times New Roman" w:cs="Times New Roman" w:eastAsiaTheme="minorEastAsia"/>
          <w:color w:val="auto"/>
          <w:sz w:val="24"/>
          <w:highlight w:val="none"/>
          <w:lang w:val="en-GB"/>
        </w:rPr>
      </w:pPr>
      <w:r>
        <w:rPr>
          <w:rFonts w:hint="default" w:ascii="Times New Roman" w:hAnsi="Times New Roman" w:cs="Times New Roman" w:eastAsiaTheme="minorEastAsia"/>
          <w:color w:val="auto"/>
          <w:kern w:val="2"/>
          <w:sz w:val="24"/>
          <w:szCs w:val="22"/>
          <w:lang w:val="en-GB" w:eastAsia="zh-CN" w:bidi="ar-SA"/>
        </w:rPr>
        <w:t>4)</w:t>
      </w:r>
      <w:r>
        <w:rPr>
          <w:rFonts w:hint="default" w:ascii="Times New Roman" w:hAnsi="Times New Roman" w:cs="Times New Roman" w:eastAsiaTheme="minorEastAsia"/>
          <w:color w:val="auto"/>
          <w:sz w:val="24"/>
          <w:highlight w:val="none"/>
          <w:lang w:val="en-GB"/>
        </w:rPr>
        <w:t>注明“正本”或“副本”字样。</w:t>
      </w:r>
    </w:p>
    <w:p>
      <w:pPr>
        <w:numPr>
          <w:ilvl w:val="0"/>
          <w:numId w:val="0"/>
        </w:numPr>
        <w:tabs>
          <w:tab w:val="left" w:pos="720"/>
        </w:tabs>
        <w:spacing w:line="480" w:lineRule="auto"/>
        <w:ind w:left="720" w:hanging="540"/>
        <w:jc w:val="left"/>
        <w:rPr>
          <w:rFonts w:hint="default" w:ascii="Times New Roman" w:hAnsi="Times New Roman" w:cs="Times New Roman" w:eastAsiaTheme="minorEastAsia"/>
          <w:color w:val="auto"/>
          <w:highlight w:val="none"/>
        </w:rPr>
      </w:pPr>
      <w:r>
        <w:rPr>
          <w:rFonts w:hint="default" w:ascii="Wingdings" w:hAnsi="Wingdings" w:cs="Times New Roman" w:eastAsiaTheme="minorEastAsia"/>
          <w:color w:val="auto"/>
          <w:kern w:val="2"/>
          <w:sz w:val="28"/>
          <w:szCs w:val="28"/>
          <w:lang w:val="en-US" w:eastAsia="zh-CN" w:bidi="ar-SA"/>
        </w:rPr>
        <w:t></w:t>
      </w:r>
      <w:r>
        <w:rPr>
          <w:rFonts w:hint="default" w:ascii="Times New Roman" w:hAnsi="Times New Roman" w:cs="Times New Roman" w:eastAsiaTheme="minorEastAsia"/>
          <w:b/>
          <w:color w:val="auto"/>
          <w:sz w:val="28"/>
          <w:szCs w:val="28"/>
          <w:highlight w:val="none"/>
          <w:lang w:eastAsia="zh-CN"/>
        </w:rPr>
        <w:t>响应文件</w:t>
      </w:r>
      <w:r>
        <w:rPr>
          <w:rFonts w:hint="default" w:ascii="Times New Roman" w:hAnsi="Times New Roman" w:cs="Times New Roman" w:eastAsiaTheme="minorEastAsia"/>
          <w:b/>
          <w:color w:val="auto"/>
          <w:sz w:val="28"/>
          <w:szCs w:val="28"/>
          <w:highlight w:val="none"/>
        </w:rPr>
        <w:t>必须编制目录，且目录必须清晰、准确，与</w:t>
      </w:r>
      <w:r>
        <w:rPr>
          <w:rFonts w:hint="default" w:ascii="Times New Roman" w:hAnsi="Times New Roman" w:cs="Times New Roman" w:eastAsiaTheme="minorEastAsia"/>
          <w:b/>
          <w:color w:val="auto"/>
          <w:sz w:val="28"/>
          <w:szCs w:val="28"/>
          <w:highlight w:val="none"/>
          <w:lang w:eastAsia="zh-CN"/>
        </w:rPr>
        <w:t>响应文件</w:t>
      </w:r>
      <w:r>
        <w:rPr>
          <w:rFonts w:hint="default" w:ascii="Times New Roman" w:hAnsi="Times New Roman" w:cs="Times New Roman" w:eastAsiaTheme="minorEastAsia"/>
          <w:b/>
          <w:color w:val="auto"/>
          <w:sz w:val="28"/>
          <w:szCs w:val="28"/>
          <w:highlight w:val="none"/>
        </w:rPr>
        <w:t>中的每页所加注的页码相对应。</w:t>
      </w:r>
    </w:p>
    <w:p>
      <w:pPr>
        <w:numPr>
          <w:ilvl w:val="0"/>
          <w:numId w:val="0"/>
        </w:numPr>
        <w:tabs>
          <w:tab w:val="left" w:pos="720"/>
        </w:tabs>
        <w:spacing w:line="480" w:lineRule="auto"/>
        <w:ind w:left="720" w:hanging="540"/>
        <w:jc w:val="left"/>
        <w:rPr>
          <w:rFonts w:hint="default" w:ascii="Times New Roman" w:hAnsi="Times New Roman" w:cs="Times New Roman" w:eastAsiaTheme="minorEastAsia"/>
          <w:b/>
          <w:color w:val="auto"/>
          <w:sz w:val="28"/>
          <w:szCs w:val="28"/>
          <w:highlight w:val="none"/>
        </w:rPr>
      </w:pPr>
      <w:r>
        <w:rPr>
          <w:rFonts w:hint="default" w:ascii="Wingdings" w:hAnsi="Wingdings" w:cs="Times New Roman" w:eastAsiaTheme="minorEastAsia"/>
          <w:b/>
          <w:color w:val="auto"/>
          <w:kern w:val="2"/>
          <w:sz w:val="28"/>
          <w:szCs w:val="28"/>
          <w:lang w:val="en-US" w:eastAsia="zh-CN" w:bidi="ar-SA"/>
        </w:rPr>
        <w:t></w:t>
      </w:r>
      <w:r>
        <w:rPr>
          <w:rFonts w:hint="default" w:ascii="Times New Roman" w:hAnsi="Times New Roman" w:cs="Times New Roman" w:eastAsiaTheme="minorEastAsia"/>
          <w:b/>
          <w:color w:val="auto"/>
          <w:sz w:val="28"/>
          <w:szCs w:val="28"/>
          <w:highlight w:val="none"/>
          <w:lang w:eastAsia="zh-CN"/>
        </w:rPr>
        <w:t>响应文件</w:t>
      </w:r>
      <w:r>
        <w:rPr>
          <w:rFonts w:hint="default" w:ascii="Times New Roman" w:hAnsi="Times New Roman" w:cs="Times New Roman" w:eastAsiaTheme="minorEastAsia"/>
          <w:b/>
          <w:color w:val="auto"/>
          <w:sz w:val="28"/>
          <w:szCs w:val="28"/>
          <w:highlight w:val="none"/>
        </w:rPr>
        <w:t>的【正本】及所有【副本】的封面及骑缝均须加盖</w:t>
      </w:r>
      <w:r>
        <w:rPr>
          <w:rFonts w:hint="eastAsia" w:ascii="Times New Roman" w:hAnsi="Times New Roman" w:cs="Times New Roman" w:eastAsiaTheme="minorEastAsia"/>
          <w:b/>
          <w:color w:val="auto"/>
          <w:sz w:val="28"/>
          <w:szCs w:val="28"/>
          <w:highlight w:val="none"/>
          <w:lang w:eastAsia="zh-CN"/>
        </w:rPr>
        <w:t>供应商</w:t>
      </w:r>
      <w:r>
        <w:rPr>
          <w:rFonts w:hint="default" w:ascii="Times New Roman" w:hAnsi="Times New Roman" w:cs="Times New Roman" w:eastAsiaTheme="minorEastAsia"/>
          <w:b/>
          <w:color w:val="auto"/>
          <w:sz w:val="28"/>
          <w:szCs w:val="28"/>
          <w:highlight w:val="none"/>
        </w:rPr>
        <w:t>公章。</w:t>
      </w:r>
    </w:p>
    <w:p>
      <w:pPr>
        <w:spacing w:line="480" w:lineRule="auto"/>
        <w:ind w:left="180"/>
        <w:jc w:val="left"/>
        <w:rPr>
          <w:rFonts w:hint="default" w:ascii="Times New Roman" w:hAnsi="Times New Roman" w:cs="Times New Roman" w:eastAsiaTheme="minorEastAsia"/>
          <w:color w:val="auto"/>
          <w:highlight w:val="none"/>
        </w:rPr>
      </w:pPr>
    </w:p>
    <w:p>
      <w:pPr>
        <w:spacing w:line="312" w:lineRule="auto"/>
        <w:ind w:firstLine="600" w:firstLineChars="250"/>
        <w:jc w:val="left"/>
        <w:rPr>
          <w:rFonts w:hint="default" w:ascii="Times New Roman" w:hAnsi="Times New Roman" w:cs="Times New Roman" w:eastAsiaTheme="minorEastAsia"/>
          <w:color w:val="auto"/>
          <w:sz w:val="24"/>
          <w:highlight w:val="none"/>
        </w:rPr>
      </w:pPr>
    </w:p>
    <w:p>
      <w:pPr>
        <w:spacing w:line="312" w:lineRule="auto"/>
        <w:ind w:firstLine="600" w:firstLineChars="250"/>
        <w:jc w:val="left"/>
        <w:rPr>
          <w:rFonts w:hint="default" w:ascii="Times New Roman" w:hAnsi="Times New Roman" w:cs="Times New Roman" w:eastAsiaTheme="minorEastAsia"/>
          <w:color w:val="auto"/>
          <w:sz w:val="24"/>
          <w:highlight w:val="none"/>
        </w:rPr>
      </w:pPr>
    </w:p>
    <w:p>
      <w:pPr>
        <w:pStyle w:val="35"/>
        <w:spacing w:line="360" w:lineRule="auto"/>
        <w:ind w:left="0"/>
        <w:rPr>
          <w:rFonts w:hint="default" w:ascii="Times New Roman" w:hAnsi="Times New Roman" w:cs="Times New Roman" w:eastAsiaTheme="minorEastAsia"/>
          <w:color w:val="auto"/>
          <w:highlight w:val="none"/>
        </w:rPr>
      </w:pPr>
      <w:r>
        <w:rPr>
          <w:rFonts w:hint="default" w:ascii="Times New Roman" w:hAnsi="Times New Roman" w:cs="Times New Roman" w:eastAsiaTheme="minorEastAsia"/>
          <w:b/>
          <w:bCs/>
          <w:color w:val="auto"/>
          <w:sz w:val="28"/>
          <w:szCs w:val="28"/>
          <w:highlight w:val="none"/>
        </w:rPr>
        <w:t>注：</w:t>
      </w:r>
      <w:r>
        <w:rPr>
          <w:rFonts w:hint="eastAsia" w:ascii="Times New Roman" w:hAnsi="Times New Roman" w:cs="Times New Roman" w:eastAsiaTheme="minorEastAsia"/>
          <w:b/>
          <w:bCs/>
          <w:color w:val="auto"/>
          <w:sz w:val="28"/>
          <w:szCs w:val="28"/>
          <w:highlight w:val="none"/>
          <w:lang w:eastAsia="zh-CN"/>
        </w:rPr>
        <w:t>供应商</w:t>
      </w:r>
      <w:r>
        <w:rPr>
          <w:rFonts w:hint="default" w:ascii="Times New Roman" w:hAnsi="Times New Roman" w:cs="Times New Roman" w:eastAsiaTheme="minorEastAsia"/>
          <w:b/>
          <w:bCs/>
          <w:color w:val="auto"/>
          <w:sz w:val="28"/>
          <w:szCs w:val="28"/>
          <w:highlight w:val="none"/>
        </w:rPr>
        <w:t>须按本部分的格式内容进行排版和编制《</w:t>
      </w:r>
      <w:r>
        <w:rPr>
          <w:rFonts w:hint="default" w:ascii="Times New Roman" w:hAnsi="Times New Roman" w:cs="Times New Roman" w:eastAsiaTheme="minorEastAsia"/>
          <w:b/>
          <w:bCs/>
          <w:color w:val="auto"/>
          <w:sz w:val="28"/>
          <w:szCs w:val="28"/>
          <w:highlight w:val="none"/>
          <w:lang w:eastAsia="zh-CN"/>
        </w:rPr>
        <w:t>响应文件</w:t>
      </w:r>
      <w:r>
        <w:rPr>
          <w:rFonts w:hint="default" w:ascii="Times New Roman" w:hAnsi="Times New Roman" w:cs="Times New Roman" w:eastAsiaTheme="minorEastAsia"/>
          <w:b/>
          <w:bCs/>
          <w:color w:val="auto"/>
          <w:sz w:val="28"/>
          <w:szCs w:val="28"/>
          <w:highlight w:val="none"/>
        </w:rPr>
        <w:t>》，如属于格式外的，或本部分未提供具体格式的，</w:t>
      </w:r>
      <w:r>
        <w:rPr>
          <w:rFonts w:hint="eastAsia" w:ascii="Times New Roman" w:hAnsi="Times New Roman" w:cs="Times New Roman" w:eastAsiaTheme="minorEastAsia"/>
          <w:b/>
          <w:bCs/>
          <w:color w:val="auto"/>
          <w:sz w:val="28"/>
          <w:szCs w:val="28"/>
          <w:highlight w:val="none"/>
          <w:lang w:eastAsia="zh-CN"/>
        </w:rPr>
        <w:t>供应商</w:t>
      </w:r>
      <w:r>
        <w:rPr>
          <w:rFonts w:hint="default" w:ascii="Times New Roman" w:hAnsi="Times New Roman" w:cs="Times New Roman" w:eastAsiaTheme="minorEastAsia"/>
          <w:b/>
          <w:bCs/>
          <w:color w:val="auto"/>
          <w:sz w:val="28"/>
          <w:szCs w:val="28"/>
          <w:highlight w:val="none"/>
        </w:rPr>
        <w:t>可根据投标方案或内容，针对评审子项要求，自行拟定具体格式和设计排版。</w:t>
      </w:r>
    </w:p>
    <w:p>
      <w:pPr>
        <w:spacing w:line="360" w:lineRule="auto"/>
        <w:rPr>
          <w:rFonts w:hint="default" w:ascii="Times New Roman" w:hAnsi="Times New Roman" w:cs="Times New Roman" w:eastAsiaTheme="minorEastAsia"/>
          <w:color w:val="auto"/>
          <w:highlight w:val="none"/>
          <w:shd w:val="clear" w:color="auto" w:fill="FFFF99"/>
        </w:rPr>
        <w:sectPr>
          <w:pgSz w:w="11906" w:h="16838"/>
          <w:pgMar w:top="1440" w:right="1080" w:bottom="1440" w:left="1080" w:header="567" w:footer="737" w:gutter="0"/>
          <w:pgNumType w:fmt="decimal"/>
          <w:cols w:space="720" w:num="1"/>
          <w:docGrid w:linePitch="312" w:charSpace="0"/>
        </w:sectPr>
      </w:pPr>
    </w:p>
    <w:p>
      <w:pPr>
        <w:pStyle w:val="4"/>
        <w:pageBreakBefore/>
        <w:ind w:left="425"/>
        <w:rPr>
          <w:rFonts w:hint="default" w:ascii="Times New Roman" w:hAnsi="Times New Roman" w:cs="Times New Roman" w:eastAsiaTheme="minorEastAsia"/>
          <w:b w:val="0"/>
          <w:bCs/>
          <w:color w:val="auto"/>
          <w:sz w:val="52"/>
          <w:highlight w:val="none"/>
        </w:rPr>
      </w:pPr>
      <w:bookmarkStart w:id="362" w:name="_Toc16804"/>
      <w:r>
        <w:rPr>
          <w:rFonts w:hint="default" w:ascii="Times New Roman" w:hAnsi="Times New Roman" w:cs="Times New Roman" w:eastAsiaTheme="minorEastAsia"/>
          <w:b w:val="0"/>
          <w:bCs/>
          <w:color w:val="auto"/>
          <w:sz w:val="52"/>
          <w:highlight w:val="none"/>
        </w:rPr>
        <w:fldChar w:fldCharType="begin"/>
      </w:r>
      <w:r>
        <w:rPr>
          <w:rFonts w:hint="default" w:ascii="Times New Roman" w:hAnsi="Times New Roman" w:cs="Times New Roman" w:eastAsiaTheme="minorEastAsia"/>
          <w:b w:val="0"/>
          <w:bCs/>
          <w:color w:val="auto"/>
          <w:sz w:val="52"/>
          <w:highlight w:val="none"/>
        </w:rPr>
        <w:instrText xml:space="preserve">HYPERLINK  \l "_投标文件目录"</w:instrText>
      </w:r>
      <w:r>
        <w:rPr>
          <w:rFonts w:hint="default" w:ascii="Times New Roman" w:hAnsi="Times New Roman" w:cs="Times New Roman" w:eastAsiaTheme="minorEastAsia"/>
          <w:b w:val="0"/>
          <w:bCs/>
          <w:color w:val="auto"/>
          <w:sz w:val="52"/>
          <w:highlight w:val="none"/>
        </w:rPr>
        <w:fldChar w:fldCharType="separate"/>
      </w:r>
      <w:bookmarkStart w:id="363" w:name="_Toc200168796"/>
      <w:bookmarkStart w:id="364" w:name="_Toc113157429"/>
      <w:bookmarkStart w:id="365" w:name="_Toc240108116"/>
      <w:bookmarkStart w:id="366" w:name="_Toc159385073"/>
      <w:bookmarkStart w:id="367" w:name="_Toc419106564"/>
      <w:bookmarkStart w:id="368" w:name="_Toc259803669"/>
      <w:r>
        <w:rPr>
          <w:rFonts w:hint="default" w:ascii="Times New Roman" w:hAnsi="Times New Roman" w:cs="Times New Roman" w:eastAsiaTheme="minorEastAsia"/>
          <w:b w:val="0"/>
          <w:bCs/>
          <w:color w:val="auto"/>
          <w:sz w:val="52"/>
          <w:highlight w:val="none"/>
        </w:rPr>
        <w:t>第一</w:t>
      </w:r>
      <w:bookmarkStart w:id="369" w:name="_Hlt112738827"/>
      <w:r>
        <w:rPr>
          <w:rFonts w:hint="default" w:ascii="Times New Roman" w:hAnsi="Times New Roman" w:cs="Times New Roman" w:eastAsiaTheme="minorEastAsia"/>
          <w:b w:val="0"/>
          <w:bCs/>
          <w:color w:val="auto"/>
          <w:sz w:val="52"/>
          <w:highlight w:val="none"/>
        </w:rPr>
        <w:t xml:space="preserve">章 </w:t>
      </w:r>
      <w:bookmarkEnd w:id="369"/>
      <w:r>
        <w:rPr>
          <w:rFonts w:hint="default" w:ascii="Times New Roman" w:hAnsi="Times New Roman" w:cs="Times New Roman" w:eastAsiaTheme="minorEastAsia"/>
          <w:b w:val="0"/>
          <w:bCs/>
          <w:color w:val="auto"/>
          <w:sz w:val="52"/>
          <w:highlight w:val="none"/>
        </w:rPr>
        <w:t xml:space="preserve"> </w:t>
      </w:r>
      <w:bookmarkStart w:id="370" w:name="_Hlt112738975"/>
      <w:r>
        <w:rPr>
          <w:rFonts w:hint="default" w:ascii="Times New Roman" w:hAnsi="Times New Roman" w:cs="Times New Roman" w:eastAsiaTheme="minorEastAsia"/>
          <w:b w:val="0"/>
          <w:bCs/>
          <w:color w:val="auto"/>
          <w:sz w:val="52"/>
          <w:highlight w:val="none"/>
        </w:rPr>
        <w:t>资格性文</w:t>
      </w:r>
      <w:bookmarkEnd w:id="370"/>
      <w:bookmarkStart w:id="371" w:name="_Hlt112738761"/>
      <w:r>
        <w:rPr>
          <w:rFonts w:hint="default" w:ascii="Times New Roman" w:hAnsi="Times New Roman" w:cs="Times New Roman" w:eastAsiaTheme="minorEastAsia"/>
          <w:b w:val="0"/>
          <w:bCs/>
          <w:color w:val="auto"/>
          <w:sz w:val="52"/>
          <w:highlight w:val="none"/>
        </w:rPr>
        <w:t>件</w:t>
      </w:r>
      <w:bookmarkEnd w:id="363"/>
      <w:bookmarkEnd w:id="364"/>
      <w:bookmarkEnd w:id="365"/>
      <w:bookmarkEnd w:id="366"/>
      <w:bookmarkEnd w:id="367"/>
      <w:bookmarkEnd w:id="368"/>
      <w:bookmarkEnd w:id="371"/>
      <w:r>
        <w:rPr>
          <w:rFonts w:hint="default" w:ascii="Times New Roman" w:hAnsi="Times New Roman" w:cs="Times New Roman" w:eastAsiaTheme="minorEastAsia"/>
          <w:b w:val="0"/>
          <w:bCs/>
          <w:color w:val="auto"/>
          <w:sz w:val="52"/>
          <w:highlight w:val="none"/>
        </w:rPr>
        <w:fldChar w:fldCharType="end"/>
      </w:r>
      <w:bookmarkEnd w:id="357"/>
      <w:bookmarkEnd w:id="358"/>
      <w:bookmarkEnd w:id="362"/>
    </w:p>
    <w:p>
      <w:pPr>
        <w:jc w:val="center"/>
        <w:rPr>
          <w:rFonts w:hint="default" w:ascii="Times New Roman" w:hAnsi="Times New Roman" w:cs="Times New Roman" w:eastAsiaTheme="minorEastAsia"/>
          <w:color w:val="auto"/>
          <w:highlight w:val="none"/>
          <w:shd w:val="clear" w:color="auto" w:fill="FFFF99"/>
        </w:rPr>
        <w:sectPr>
          <w:pgSz w:w="11906" w:h="16838"/>
          <w:pgMar w:top="1134" w:right="1134" w:bottom="1134" w:left="1587" w:header="567" w:footer="737" w:gutter="0"/>
          <w:pgNumType w:fmt="decimal"/>
          <w:cols w:space="720" w:num="1"/>
          <w:docGrid w:linePitch="312" w:charSpace="0"/>
        </w:sectPr>
      </w:pPr>
    </w:p>
    <w:bookmarkEnd w:id="340"/>
    <w:bookmarkEnd w:id="341"/>
    <w:bookmarkEnd w:id="342"/>
    <w:bookmarkEnd w:id="343"/>
    <w:bookmarkEnd w:id="344"/>
    <w:bookmarkEnd w:id="359"/>
    <w:bookmarkEnd w:id="360"/>
    <w:bookmarkEnd w:id="361"/>
    <w:p>
      <w:pPr>
        <w:pStyle w:val="6"/>
        <w:spacing w:after="120" w:afterLines="0"/>
        <w:rPr>
          <w:rFonts w:hint="default" w:ascii="Times New Roman" w:hAnsi="Times New Roman" w:cs="Times New Roman" w:eastAsiaTheme="minorEastAsia"/>
          <w:b w:val="0"/>
          <w:color w:val="auto"/>
          <w:sz w:val="48"/>
          <w:szCs w:val="48"/>
          <w:highlight w:val="none"/>
        </w:rPr>
      </w:pPr>
      <w:bookmarkStart w:id="372" w:name="_资格性文件清单_1"/>
      <w:bookmarkEnd w:id="372"/>
      <w:bookmarkStart w:id="373" w:name="_Toc325031944"/>
      <w:bookmarkStart w:id="374" w:name="_Toc14873255"/>
      <w:bookmarkStart w:id="375" w:name="_Toc4542"/>
      <w:bookmarkStart w:id="376" w:name="_Toc310519888"/>
      <w:bookmarkStart w:id="377" w:name="_Toc24938"/>
      <w:bookmarkStart w:id="378" w:name="_Toc27708"/>
      <w:bookmarkStart w:id="379" w:name="_Toc22048"/>
      <w:bookmarkStart w:id="380" w:name="_Toc18142"/>
      <w:bookmarkStart w:id="381" w:name="_Toc12540"/>
      <w:bookmarkStart w:id="382" w:name="_Toc419106565"/>
      <w:bookmarkStart w:id="383" w:name="_Toc28192"/>
      <w:bookmarkStart w:id="384" w:name="_Toc1449"/>
      <w:bookmarkStart w:id="385" w:name="_Toc419106572"/>
      <w:bookmarkStart w:id="386" w:name="_Toc24232"/>
      <w:bookmarkStart w:id="387" w:name="_Toc259803670"/>
      <w:bookmarkStart w:id="388" w:name="_Toc22745"/>
      <w:bookmarkStart w:id="389" w:name="_Toc240108117"/>
      <w:r>
        <w:rPr>
          <w:rFonts w:hint="default" w:ascii="Times New Roman" w:hAnsi="Times New Roman" w:cs="Times New Roman" w:eastAsiaTheme="minorEastAsia"/>
          <w:b w:val="0"/>
          <w:color w:val="auto"/>
          <w:sz w:val="48"/>
          <w:szCs w:val="48"/>
          <w:highlight w:val="none"/>
        </w:rPr>
        <w:t>资格性文件清单</w:t>
      </w:r>
      <w:bookmarkEnd w:id="373"/>
      <w:bookmarkEnd w:id="374"/>
      <w:bookmarkEnd w:id="375"/>
      <w:bookmarkEnd w:id="376"/>
      <w:bookmarkEnd w:id="377"/>
      <w:bookmarkEnd w:id="378"/>
      <w:bookmarkEnd w:id="379"/>
      <w:bookmarkEnd w:id="380"/>
      <w:bookmarkEnd w:id="381"/>
      <w:bookmarkEnd w:id="382"/>
      <w:bookmarkEnd w:id="383"/>
      <w:bookmarkEnd w:id="384"/>
    </w:p>
    <w:tbl>
      <w:tblPr>
        <w:tblStyle w:val="22"/>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452"/>
        <w:gridCol w:w="1788"/>
        <w:gridCol w:w="4976"/>
        <w:gridCol w:w="857"/>
        <w:gridCol w:w="138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567" w:hRule="atLeast"/>
          <w:tblHeader/>
          <w:jc w:val="center"/>
        </w:trPr>
        <w:tc>
          <w:tcPr>
            <w:tcW w:w="452" w:type="dxa"/>
            <w:shd w:val="clear" w:color="auto" w:fill="F3F3F3"/>
            <w:noWrap w:val="0"/>
            <w:vAlign w:val="center"/>
          </w:tcPr>
          <w:p>
            <w:pPr>
              <w:jc w:val="center"/>
              <w:rPr>
                <w:rFonts w:hint="default" w:ascii="Times New Roman" w:hAnsi="Times New Roman" w:cs="Times New Roman" w:eastAsiaTheme="minorEastAsia"/>
                <w:b/>
                <w:bCs/>
                <w:color w:val="auto"/>
                <w:highlight w:val="none"/>
              </w:rPr>
            </w:pPr>
            <w:r>
              <w:rPr>
                <w:rFonts w:hint="default" w:ascii="Times New Roman" w:hAnsi="Times New Roman" w:cs="Times New Roman" w:eastAsiaTheme="minorEastAsia"/>
                <w:b/>
                <w:bCs/>
                <w:color w:val="auto"/>
                <w:highlight w:val="none"/>
              </w:rPr>
              <w:t>序号</w:t>
            </w:r>
          </w:p>
        </w:tc>
        <w:tc>
          <w:tcPr>
            <w:tcW w:w="1788" w:type="dxa"/>
            <w:tcBorders>
              <w:right w:val="single" w:color="auto" w:sz="4" w:space="0"/>
            </w:tcBorders>
            <w:shd w:val="clear" w:color="auto" w:fill="F3F3F3"/>
            <w:noWrap w:val="0"/>
            <w:vAlign w:val="center"/>
          </w:tcPr>
          <w:p>
            <w:pPr>
              <w:pStyle w:val="36"/>
              <w:keepNext w:val="0"/>
              <w:adjustRightInd/>
              <w:spacing w:before="0" w:after="0" w:line="240" w:lineRule="auto"/>
              <w:textAlignment w:val="auto"/>
              <w:rPr>
                <w:rFonts w:hint="default" w:ascii="Times New Roman" w:hAnsi="Times New Roman" w:cs="Times New Roman" w:eastAsiaTheme="minorEastAsia"/>
                <w:b/>
                <w:bCs/>
                <w:snapToGrid/>
                <w:color w:val="auto"/>
                <w:spacing w:val="0"/>
                <w:kern w:val="2"/>
                <w:sz w:val="21"/>
                <w:szCs w:val="21"/>
                <w:highlight w:val="none"/>
              </w:rPr>
            </w:pPr>
            <w:r>
              <w:rPr>
                <w:rFonts w:hint="default" w:ascii="Times New Roman" w:hAnsi="Times New Roman" w:cs="Times New Roman" w:eastAsiaTheme="minorEastAsia"/>
                <w:b/>
                <w:bCs/>
                <w:snapToGrid/>
                <w:color w:val="auto"/>
                <w:spacing w:val="0"/>
                <w:kern w:val="2"/>
                <w:sz w:val="21"/>
                <w:szCs w:val="21"/>
                <w:highlight w:val="none"/>
              </w:rPr>
              <w:t>文件名称</w:t>
            </w:r>
          </w:p>
        </w:tc>
        <w:tc>
          <w:tcPr>
            <w:tcW w:w="4976" w:type="dxa"/>
            <w:tcBorders>
              <w:left w:val="single" w:color="auto" w:sz="4" w:space="0"/>
            </w:tcBorders>
            <w:shd w:val="clear" w:color="auto" w:fill="F3F3F3"/>
            <w:noWrap w:val="0"/>
            <w:vAlign w:val="center"/>
          </w:tcPr>
          <w:p>
            <w:pPr>
              <w:pStyle w:val="36"/>
              <w:keepNext w:val="0"/>
              <w:adjustRightInd/>
              <w:spacing w:before="0" w:after="0" w:line="240" w:lineRule="auto"/>
              <w:textAlignment w:val="auto"/>
              <w:rPr>
                <w:rFonts w:hint="default" w:ascii="Times New Roman" w:hAnsi="Times New Roman" w:cs="Times New Roman" w:eastAsiaTheme="minorEastAsia"/>
                <w:b/>
                <w:bCs/>
                <w:snapToGrid/>
                <w:color w:val="auto"/>
                <w:spacing w:val="0"/>
                <w:kern w:val="2"/>
                <w:sz w:val="21"/>
                <w:szCs w:val="21"/>
                <w:highlight w:val="none"/>
              </w:rPr>
            </w:pPr>
            <w:r>
              <w:rPr>
                <w:rFonts w:hint="default" w:ascii="Times New Roman" w:hAnsi="Times New Roman" w:cs="Times New Roman" w:eastAsiaTheme="minorEastAsia"/>
                <w:b/>
                <w:bCs/>
                <w:snapToGrid/>
                <w:color w:val="auto"/>
                <w:spacing w:val="0"/>
                <w:kern w:val="2"/>
                <w:sz w:val="21"/>
                <w:szCs w:val="21"/>
                <w:highlight w:val="none"/>
              </w:rPr>
              <w:t>文件内容要求</w:t>
            </w:r>
          </w:p>
        </w:tc>
        <w:tc>
          <w:tcPr>
            <w:tcW w:w="857" w:type="dxa"/>
            <w:shd w:val="clear" w:color="auto" w:fill="F3F3F3"/>
            <w:noWrap w:val="0"/>
            <w:vAlign w:val="center"/>
          </w:tcPr>
          <w:p>
            <w:pPr>
              <w:jc w:val="center"/>
              <w:rPr>
                <w:rFonts w:hint="default" w:ascii="Times New Roman" w:hAnsi="Times New Roman" w:cs="Times New Roman" w:eastAsiaTheme="minorEastAsia"/>
                <w:b/>
                <w:bCs/>
                <w:color w:val="auto"/>
                <w:highlight w:val="none"/>
              </w:rPr>
            </w:pPr>
            <w:r>
              <w:rPr>
                <w:rFonts w:hint="default" w:ascii="Times New Roman" w:hAnsi="Times New Roman" w:cs="Times New Roman" w:eastAsiaTheme="minorEastAsia"/>
                <w:b/>
                <w:bCs/>
                <w:color w:val="auto"/>
                <w:highlight w:val="none"/>
              </w:rPr>
              <w:t>数量</w:t>
            </w:r>
          </w:p>
        </w:tc>
        <w:tc>
          <w:tcPr>
            <w:tcW w:w="1387" w:type="dxa"/>
            <w:shd w:val="clear" w:color="auto" w:fill="F3F3F3"/>
            <w:noWrap w:val="0"/>
            <w:vAlign w:val="center"/>
          </w:tcPr>
          <w:p>
            <w:pPr>
              <w:jc w:val="center"/>
              <w:rPr>
                <w:rFonts w:hint="default" w:ascii="Times New Roman" w:hAnsi="Times New Roman" w:cs="Times New Roman" w:eastAsiaTheme="minorEastAsia"/>
                <w:b/>
                <w:bCs/>
                <w:color w:val="auto"/>
                <w:highlight w:val="none"/>
              </w:rPr>
            </w:pPr>
            <w:r>
              <w:rPr>
                <w:rFonts w:hint="default" w:ascii="Times New Roman" w:hAnsi="Times New Roman" w:cs="Times New Roman" w:eastAsiaTheme="minorEastAsia"/>
                <w:b/>
                <w:bCs/>
                <w:color w:val="auto"/>
                <w:highlight w:val="none"/>
              </w:rPr>
              <w:t>文件属性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567" w:hRule="atLeast"/>
          <w:tblHeader/>
          <w:jc w:val="center"/>
        </w:trPr>
        <w:tc>
          <w:tcPr>
            <w:tcW w:w="452" w:type="dxa"/>
            <w:noWrap w:val="0"/>
            <w:vAlign w:val="center"/>
          </w:tcPr>
          <w:p>
            <w:pPr>
              <w:numPr>
                <w:ilvl w:val="0"/>
                <w:numId w:val="21"/>
              </w:numPr>
              <w:tabs>
                <w:tab w:val="left" w:pos="180"/>
              </w:tabs>
              <w:jc w:val="center"/>
              <w:rPr>
                <w:rFonts w:hint="default" w:ascii="Times New Roman" w:hAnsi="Times New Roman" w:cs="Times New Roman" w:eastAsiaTheme="minorEastAsia"/>
                <w:color w:val="auto"/>
                <w:highlight w:val="none"/>
              </w:rPr>
            </w:pPr>
          </w:p>
        </w:tc>
        <w:tc>
          <w:tcPr>
            <w:tcW w:w="1788" w:type="dxa"/>
            <w:tcBorders>
              <w:right w:val="single" w:color="auto" w:sz="4" w:space="0"/>
            </w:tcBorders>
            <w:noWrap w:val="0"/>
            <w:vAlign w:val="center"/>
          </w:tcPr>
          <w:p>
            <w:pPr>
              <w:jc w:val="center"/>
              <w:rPr>
                <w:rFonts w:hint="default" w:ascii="Times New Roman" w:hAnsi="Times New Roman" w:cs="Times New Roman" w:eastAsiaTheme="minorEastAsia"/>
                <w:color w:val="auto"/>
                <w:highlight w:val="none"/>
              </w:rPr>
            </w:pPr>
            <w:r>
              <w:rPr>
                <w:rFonts w:hint="default" w:ascii="Times New Roman" w:hAnsi="Times New Roman" w:cs="Times New Roman" w:eastAsiaTheme="minorEastAsia"/>
                <w:color w:val="auto"/>
                <w:highlight w:val="none"/>
              </w:rPr>
              <w:t>响应承诺函</w:t>
            </w:r>
          </w:p>
        </w:tc>
        <w:tc>
          <w:tcPr>
            <w:tcW w:w="4976" w:type="dxa"/>
            <w:tcBorders>
              <w:left w:val="single" w:color="auto" w:sz="4" w:space="0"/>
            </w:tcBorders>
            <w:noWrap w:val="0"/>
            <w:vAlign w:val="center"/>
          </w:tcPr>
          <w:p>
            <w:pPr>
              <w:jc w:val="center"/>
              <w:rPr>
                <w:rFonts w:hint="default" w:ascii="Times New Roman" w:hAnsi="Times New Roman" w:cs="Times New Roman" w:eastAsiaTheme="minorEastAsia"/>
                <w:color w:val="auto"/>
                <w:highlight w:val="none"/>
              </w:rPr>
            </w:pPr>
            <w:r>
              <w:rPr>
                <w:rFonts w:hint="default" w:ascii="Times New Roman" w:hAnsi="Times New Roman" w:cs="Times New Roman" w:eastAsiaTheme="minorEastAsia"/>
                <w:color w:val="auto"/>
                <w:highlight w:val="none"/>
              </w:rPr>
              <w:t>按对应格式文件签署、盖章</w:t>
            </w:r>
          </w:p>
        </w:tc>
        <w:tc>
          <w:tcPr>
            <w:tcW w:w="857" w:type="dxa"/>
            <w:noWrap w:val="0"/>
            <w:vAlign w:val="center"/>
          </w:tcPr>
          <w:p>
            <w:pPr>
              <w:jc w:val="center"/>
              <w:rPr>
                <w:rFonts w:hint="default" w:ascii="Times New Roman" w:hAnsi="Times New Roman" w:cs="Times New Roman" w:eastAsiaTheme="minorEastAsia"/>
                <w:color w:val="auto"/>
                <w:highlight w:val="none"/>
              </w:rPr>
            </w:pPr>
            <w:r>
              <w:rPr>
                <w:rFonts w:hint="default" w:ascii="Times New Roman" w:hAnsi="Times New Roman" w:cs="Times New Roman" w:eastAsiaTheme="minorEastAsia"/>
                <w:color w:val="auto"/>
                <w:highlight w:val="none"/>
              </w:rPr>
              <w:t>1份</w:t>
            </w:r>
          </w:p>
        </w:tc>
        <w:tc>
          <w:tcPr>
            <w:tcW w:w="1387" w:type="dxa"/>
            <w:noWrap w:val="0"/>
            <w:vAlign w:val="center"/>
          </w:tcPr>
          <w:p>
            <w:pPr>
              <w:jc w:val="center"/>
              <w:rPr>
                <w:rFonts w:hint="default" w:ascii="Times New Roman" w:hAnsi="Times New Roman" w:cs="Times New Roman" w:eastAsiaTheme="minorEastAsia"/>
                <w:color w:val="auto"/>
                <w:highlight w:val="none"/>
              </w:rPr>
            </w:pPr>
            <w:r>
              <w:rPr>
                <w:rFonts w:hint="default" w:ascii="Times New Roman" w:hAnsi="Times New Roman" w:cs="Times New Roman" w:eastAsiaTheme="minorEastAsia"/>
                <w:color w:val="auto"/>
                <w:highlight w:val="none"/>
              </w:rPr>
              <w:t>原件</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567" w:hRule="atLeast"/>
          <w:tblHeader/>
          <w:jc w:val="center"/>
        </w:trPr>
        <w:tc>
          <w:tcPr>
            <w:tcW w:w="452" w:type="dxa"/>
            <w:noWrap w:val="0"/>
            <w:vAlign w:val="center"/>
          </w:tcPr>
          <w:p>
            <w:pPr>
              <w:numPr>
                <w:ilvl w:val="0"/>
                <w:numId w:val="21"/>
              </w:numPr>
              <w:tabs>
                <w:tab w:val="left" w:pos="180"/>
              </w:tabs>
              <w:jc w:val="center"/>
              <w:rPr>
                <w:rFonts w:hint="default" w:ascii="Times New Roman" w:hAnsi="Times New Roman" w:cs="Times New Roman" w:eastAsiaTheme="minorEastAsia"/>
                <w:color w:val="auto"/>
                <w:highlight w:val="none"/>
              </w:rPr>
            </w:pPr>
          </w:p>
        </w:tc>
        <w:tc>
          <w:tcPr>
            <w:tcW w:w="1788" w:type="dxa"/>
            <w:tcBorders>
              <w:right w:val="single" w:color="auto" w:sz="4" w:space="0"/>
            </w:tcBorders>
            <w:noWrap w:val="0"/>
            <w:vAlign w:val="center"/>
          </w:tcPr>
          <w:p>
            <w:pPr>
              <w:jc w:val="center"/>
              <w:rPr>
                <w:rFonts w:hint="default" w:ascii="Times New Roman" w:hAnsi="Times New Roman" w:cs="Times New Roman" w:eastAsiaTheme="minorEastAsia"/>
                <w:color w:val="auto"/>
                <w:highlight w:val="none"/>
                <w:lang w:val="en-US" w:eastAsia="zh-CN"/>
              </w:rPr>
            </w:pPr>
            <w:r>
              <w:rPr>
                <w:rFonts w:hint="default" w:ascii="Times New Roman" w:hAnsi="Times New Roman" w:cs="Times New Roman" w:eastAsiaTheme="minorEastAsia"/>
                <w:color w:val="auto"/>
                <w:highlight w:val="none"/>
                <w:lang w:eastAsia="zh-CN"/>
              </w:rPr>
              <w:t>法定代表人</w:t>
            </w:r>
            <w:r>
              <w:rPr>
                <w:rFonts w:hint="default" w:ascii="Times New Roman" w:hAnsi="Times New Roman" w:cs="Times New Roman" w:eastAsiaTheme="minorEastAsia"/>
                <w:color w:val="auto"/>
                <w:highlight w:val="none"/>
                <w:lang w:val="en-US" w:eastAsia="zh-CN"/>
              </w:rPr>
              <w:t>/负责人证明书</w:t>
            </w:r>
          </w:p>
        </w:tc>
        <w:tc>
          <w:tcPr>
            <w:tcW w:w="4976" w:type="dxa"/>
            <w:tcBorders>
              <w:left w:val="single" w:color="auto" w:sz="4" w:space="0"/>
            </w:tcBorders>
            <w:noWrap w:val="0"/>
            <w:vAlign w:val="center"/>
          </w:tcPr>
          <w:p>
            <w:pPr>
              <w:jc w:val="center"/>
              <w:rPr>
                <w:rFonts w:hint="default" w:ascii="Times New Roman" w:hAnsi="Times New Roman" w:cs="Times New Roman" w:eastAsiaTheme="minorEastAsia"/>
                <w:color w:val="auto"/>
                <w:highlight w:val="none"/>
              </w:rPr>
            </w:pPr>
            <w:r>
              <w:rPr>
                <w:rFonts w:hint="default" w:ascii="Times New Roman" w:hAnsi="Times New Roman" w:cs="Times New Roman" w:eastAsiaTheme="minorEastAsia"/>
                <w:color w:val="auto"/>
                <w:highlight w:val="none"/>
              </w:rPr>
              <w:t>按对应格式文件签署、盖章</w:t>
            </w:r>
          </w:p>
        </w:tc>
        <w:tc>
          <w:tcPr>
            <w:tcW w:w="857" w:type="dxa"/>
            <w:noWrap w:val="0"/>
            <w:vAlign w:val="center"/>
          </w:tcPr>
          <w:p>
            <w:pPr>
              <w:jc w:val="center"/>
              <w:rPr>
                <w:rFonts w:hint="default" w:ascii="Times New Roman" w:hAnsi="Times New Roman" w:cs="Times New Roman" w:eastAsiaTheme="minorEastAsia"/>
                <w:color w:val="auto"/>
                <w:highlight w:val="none"/>
              </w:rPr>
            </w:pPr>
            <w:r>
              <w:rPr>
                <w:rFonts w:hint="default" w:ascii="Times New Roman" w:hAnsi="Times New Roman" w:cs="Times New Roman" w:eastAsiaTheme="minorEastAsia"/>
                <w:color w:val="auto"/>
                <w:highlight w:val="none"/>
              </w:rPr>
              <w:t>1份</w:t>
            </w:r>
          </w:p>
        </w:tc>
        <w:tc>
          <w:tcPr>
            <w:tcW w:w="1387" w:type="dxa"/>
            <w:noWrap w:val="0"/>
            <w:vAlign w:val="center"/>
          </w:tcPr>
          <w:p>
            <w:pPr>
              <w:jc w:val="center"/>
              <w:rPr>
                <w:rFonts w:hint="default" w:ascii="Times New Roman" w:hAnsi="Times New Roman" w:cs="Times New Roman" w:eastAsiaTheme="minorEastAsia"/>
                <w:color w:val="auto"/>
                <w:highlight w:val="none"/>
              </w:rPr>
            </w:pPr>
            <w:r>
              <w:rPr>
                <w:rFonts w:hint="default" w:ascii="Times New Roman" w:hAnsi="Times New Roman" w:cs="Times New Roman" w:eastAsiaTheme="minorEastAsia"/>
                <w:color w:val="auto"/>
                <w:highlight w:val="none"/>
              </w:rPr>
              <w:t>原件</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567" w:hRule="atLeast"/>
          <w:tblHeader/>
          <w:jc w:val="center"/>
        </w:trPr>
        <w:tc>
          <w:tcPr>
            <w:tcW w:w="452" w:type="dxa"/>
            <w:noWrap w:val="0"/>
            <w:vAlign w:val="center"/>
          </w:tcPr>
          <w:p>
            <w:pPr>
              <w:numPr>
                <w:ilvl w:val="0"/>
                <w:numId w:val="21"/>
              </w:numPr>
              <w:tabs>
                <w:tab w:val="left" w:pos="180"/>
              </w:tabs>
              <w:jc w:val="center"/>
              <w:rPr>
                <w:rFonts w:hint="default" w:ascii="Times New Roman" w:hAnsi="Times New Roman" w:cs="Times New Roman" w:eastAsiaTheme="minorEastAsia"/>
                <w:color w:val="auto"/>
                <w:highlight w:val="none"/>
              </w:rPr>
            </w:pPr>
          </w:p>
        </w:tc>
        <w:tc>
          <w:tcPr>
            <w:tcW w:w="1788" w:type="dxa"/>
            <w:tcBorders>
              <w:right w:val="single" w:color="auto" w:sz="4" w:space="0"/>
            </w:tcBorders>
            <w:noWrap w:val="0"/>
            <w:vAlign w:val="center"/>
          </w:tcPr>
          <w:p>
            <w:pPr>
              <w:jc w:val="center"/>
              <w:rPr>
                <w:rFonts w:hint="default" w:ascii="Times New Roman" w:hAnsi="Times New Roman" w:cs="Times New Roman" w:eastAsiaTheme="minorEastAsia"/>
                <w:color w:val="auto"/>
                <w:kern w:val="2"/>
                <w:sz w:val="21"/>
                <w:szCs w:val="22"/>
                <w:highlight w:val="none"/>
                <w:lang w:val="en-US" w:eastAsia="zh-CN" w:bidi="ar-SA"/>
              </w:rPr>
            </w:pPr>
            <w:r>
              <w:rPr>
                <w:rFonts w:hint="default" w:ascii="Times New Roman" w:hAnsi="Times New Roman" w:cs="Times New Roman" w:eastAsiaTheme="minorEastAsia"/>
                <w:color w:val="auto"/>
                <w:highlight w:val="none"/>
              </w:rPr>
              <w:t>法</w:t>
            </w:r>
            <w:r>
              <w:rPr>
                <w:rFonts w:hint="default" w:ascii="Times New Roman" w:hAnsi="Times New Roman" w:cs="Times New Roman" w:eastAsiaTheme="minorEastAsia"/>
                <w:color w:val="auto"/>
                <w:highlight w:val="none"/>
                <w:lang w:eastAsia="zh-CN"/>
              </w:rPr>
              <w:t>定代表人</w:t>
            </w:r>
            <w:r>
              <w:rPr>
                <w:rFonts w:hint="default" w:ascii="Times New Roman" w:hAnsi="Times New Roman" w:cs="Times New Roman" w:eastAsiaTheme="minorEastAsia"/>
                <w:color w:val="auto"/>
                <w:highlight w:val="none"/>
              </w:rPr>
              <w:t>（负责人）授权书</w:t>
            </w:r>
          </w:p>
        </w:tc>
        <w:tc>
          <w:tcPr>
            <w:tcW w:w="4976" w:type="dxa"/>
            <w:tcBorders>
              <w:left w:val="single" w:color="auto" w:sz="4" w:space="0"/>
            </w:tcBorders>
            <w:noWrap w:val="0"/>
            <w:vAlign w:val="center"/>
          </w:tcPr>
          <w:p>
            <w:pPr>
              <w:jc w:val="center"/>
              <w:rPr>
                <w:rFonts w:hint="default" w:ascii="Times New Roman" w:hAnsi="Times New Roman" w:cs="Times New Roman" w:eastAsiaTheme="minorEastAsia"/>
                <w:color w:val="auto"/>
                <w:kern w:val="2"/>
                <w:sz w:val="21"/>
                <w:szCs w:val="22"/>
                <w:highlight w:val="none"/>
                <w:lang w:val="en-US" w:eastAsia="zh-CN" w:bidi="ar-SA"/>
              </w:rPr>
            </w:pPr>
            <w:r>
              <w:rPr>
                <w:rFonts w:hint="default" w:ascii="Times New Roman" w:hAnsi="Times New Roman" w:cs="Times New Roman" w:eastAsiaTheme="minorEastAsia"/>
                <w:color w:val="auto"/>
                <w:highlight w:val="none"/>
              </w:rPr>
              <w:t>按对应格式文件签署、盖章</w:t>
            </w:r>
          </w:p>
        </w:tc>
        <w:tc>
          <w:tcPr>
            <w:tcW w:w="857" w:type="dxa"/>
            <w:noWrap w:val="0"/>
            <w:vAlign w:val="center"/>
          </w:tcPr>
          <w:p>
            <w:pPr>
              <w:jc w:val="center"/>
              <w:rPr>
                <w:rFonts w:hint="default" w:ascii="Times New Roman" w:hAnsi="Times New Roman" w:cs="Times New Roman" w:eastAsiaTheme="minorEastAsia"/>
                <w:color w:val="auto"/>
                <w:kern w:val="2"/>
                <w:sz w:val="21"/>
                <w:szCs w:val="22"/>
                <w:highlight w:val="none"/>
                <w:lang w:val="en-US" w:eastAsia="zh-CN" w:bidi="ar-SA"/>
              </w:rPr>
            </w:pPr>
            <w:r>
              <w:rPr>
                <w:rFonts w:hint="default" w:ascii="Times New Roman" w:hAnsi="Times New Roman" w:cs="Times New Roman" w:eastAsiaTheme="minorEastAsia"/>
                <w:color w:val="auto"/>
                <w:highlight w:val="none"/>
              </w:rPr>
              <w:t>1份</w:t>
            </w:r>
          </w:p>
        </w:tc>
        <w:tc>
          <w:tcPr>
            <w:tcW w:w="1387" w:type="dxa"/>
            <w:noWrap w:val="0"/>
            <w:vAlign w:val="center"/>
          </w:tcPr>
          <w:p>
            <w:pPr>
              <w:jc w:val="center"/>
              <w:rPr>
                <w:rFonts w:hint="default" w:ascii="Times New Roman" w:hAnsi="Times New Roman" w:cs="Times New Roman" w:eastAsiaTheme="minorEastAsia"/>
                <w:color w:val="auto"/>
                <w:kern w:val="2"/>
                <w:sz w:val="21"/>
                <w:szCs w:val="22"/>
                <w:highlight w:val="none"/>
                <w:lang w:val="en-US" w:eastAsia="zh-CN" w:bidi="ar-SA"/>
              </w:rPr>
            </w:pPr>
            <w:r>
              <w:rPr>
                <w:rFonts w:hint="default" w:ascii="Times New Roman" w:hAnsi="Times New Roman" w:cs="Times New Roman" w:eastAsiaTheme="minorEastAsia"/>
                <w:color w:val="auto"/>
                <w:highlight w:val="none"/>
              </w:rPr>
              <w:t>原件</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567" w:hRule="atLeast"/>
          <w:tblHeader/>
          <w:jc w:val="center"/>
        </w:trPr>
        <w:tc>
          <w:tcPr>
            <w:tcW w:w="452" w:type="dxa"/>
            <w:noWrap w:val="0"/>
            <w:vAlign w:val="center"/>
          </w:tcPr>
          <w:p>
            <w:pPr>
              <w:numPr>
                <w:ilvl w:val="0"/>
                <w:numId w:val="21"/>
              </w:numPr>
              <w:tabs>
                <w:tab w:val="left" w:pos="180"/>
              </w:tabs>
              <w:jc w:val="center"/>
              <w:rPr>
                <w:rFonts w:hint="default" w:ascii="Times New Roman" w:hAnsi="Times New Roman" w:cs="Times New Roman" w:eastAsiaTheme="minorEastAsia"/>
                <w:color w:val="auto"/>
                <w:highlight w:val="none"/>
              </w:rPr>
            </w:pPr>
          </w:p>
        </w:tc>
        <w:tc>
          <w:tcPr>
            <w:tcW w:w="1788" w:type="dxa"/>
            <w:tcBorders>
              <w:right w:val="single" w:color="auto" w:sz="4" w:space="0"/>
            </w:tcBorders>
            <w:noWrap w:val="0"/>
            <w:vAlign w:val="center"/>
          </w:tcPr>
          <w:p>
            <w:pPr>
              <w:jc w:val="center"/>
              <w:rPr>
                <w:rFonts w:hint="default" w:ascii="Times New Roman" w:hAnsi="Times New Roman" w:cs="Times New Roman" w:eastAsiaTheme="minorEastAsia"/>
                <w:color w:val="auto"/>
                <w:kern w:val="2"/>
                <w:sz w:val="21"/>
                <w:szCs w:val="22"/>
                <w:highlight w:val="none"/>
                <w:lang w:val="en-US" w:eastAsia="zh-CN" w:bidi="ar-SA"/>
              </w:rPr>
            </w:pPr>
            <w:r>
              <w:rPr>
                <w:rFonts w:hint="default" w:ascii="Times New Roman" w:hAnsi="Times New Roman" w:cs="Times New Roman" w:eastAsiaTheme="minorEastAsia"/>
                <w:color w:val="auto"/>
                <w:highlight w:val="none"/>
                <w:lang w:val="en-US"/>
              </w:rPr>
              <w:t>守法经营声明书</w:t>
            </w:r>
          </w:p>
        </w:tc>
        <w:tc>
          <w:tcPr>
            <w:tcW w:w="4976" w:type="dxa"/>
            <w:tcBorders>
              <w:left w:val="single" w:color="auto" w:sz="4" w:space="0"/>
            </w:tcBorders>
            <w:noWrap w:val="0"/>
            <w:vAlign w:val="center"/>
          </w:tcPr>
          <w:p>
            <w:pPr>
              <w:jc w:val="center"/>
              <w:rPr>
                <w:rFonts w:hint="default" w:ascii="Times New Roman" w:hAnsi="Times New Roman" w:cs="Times New Roman" w:eastAsiaTheme="minorEastAsia"/>
                <w:color w:val="auto"/>
                <w:kern w:val="2"/>
                <w:sz w:val="21"/>
                <w:szCs w:val="22"/>
                <w:highlight w:val="none"/>
                <w:lang w:val="en-US" w:eastAsia="zh-CN" w:bidi="ar-SA"/>
              </w:rPr>
            </w:pPr>
            <w:r>
              <w:rPr>
                <w:rFonts w:hint="default" w:ascii="Times New Roman" w:hAnsi="Times New Roman" w:cs="Times New Roman" w:eastAsiaTheme="minorEastAsia"/>
                <w:color w:val="auto"/>
                <w:highlight w:val="none"/>
              </w:rPr>
              <w:t>按对应格式文件签署、盖章</w:t>
            </w:r>
          </w:p>
        </w:tc>
        <w:tc>
          <w:tcPr>
            <w:tcW w:w="857" w:type="dxa"/>
            <w:noWrap w:val="0"/>
            <w:vAlign w:val="center"/>
          </w:tcPr>
          <w:p>
            <w:pPr>
              <w:jc w:val="center"/>
              <w:rPr>
                <w:rFonts w:hint="default" w:ascii="Times New Roman" w:hAnsi="Times New Roman" w:cs="Times New Roman" w:eastAsiaTheme="minorEastAsia"/>
                <w:color w:val="auto"/>
                <w:kern w:val="2"/>
                <w:sz w:val="21"/>
                <w:szCs w:val="22"/>
                <w:highlight w:val="none"/>
                <w:lang w:val="en-US" w:eastAsia="zh-CN" w:bidi="ar-SA"/>
              </w:rPr>
            </w:pPr>
            <w:r>
              <w:rPr>
                <w:rFonts w:hint="default" w:ascii="Times New Roman" w:hAnsi="Times New Roman" w:cs="Times New Roman" w:eastAsiaTheme="minorEastAsia"/>
                <w:color w:val="auto"/>
                <w:highlight w:val="none"/>
              </w:rPr>
              <w:t>1份</w:t>
            </w:r>
          </w:p>
        </w:tc>
        <w:tc>
          <w:tcPr>
            <w:tcW w:w="1387" w:type="dxa"/>
            <w:noWrap w:val="0"/>
            <w:vAlign w:val="center"/>
          </w:tcPr>
          <w:p>
            <w:pPr>
              <w:jc w:val="center"/>
              <w:rPr>
                <w:rFonts w:hint="default" w:ascii="Times New Roman" w:hAnsi="Times New Roman" w:cs="Times New Roman" w:eastAsiaTheme="minorEastAsia"/>
                <w:color w:val="auto"/>
                <w:kern w:val="2"/>
                <w:sz w:val="21"/>
                <w:szCs w:val="22"/>
                <w:highlight w:val="none"/>
                <w:lang w:val="en-US" w:eastAsia="zh-CN" w:bidi="ar-SA"/>
              </w:rPr>
            </w:pPr>
            <w:r>
              <w:rPr>
                <w:rFonts w:hint="default" w:ascii="Times New Roman" w:hAnsi="Times New Roman" w:cs="Times New Roman" w:eastAsiaTheme="minorEastAsia"/>
                <w:color w:val="auto"/>
                <w:szCs w:val="21"/>
                <w:highlight w:val="none"/>
              </w:rPr>
              <w:t>复印件</w:t>
            </w:r>
            <w:r>
              <w:rPr>
                <w:rFonts w:hint="default" w:ascii="Times New Roman" w:hAnsi="Times New Roman" w:cs="Times New Roman" w:eastAsiaTheme="minorEastAsia"/>
                <w:color w:val="auto"/>
                <w:szCs w:val="21"/>
                <w:highlight w:val="none"/>
                <w:lang w:eastAsia="zh-CN"/>
              </w:rPr>
              <w:t>（加盖公章）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567" w:hRule="atLeast"/>
          <w:tblHeader/>
          <w:jc w:val="center"/>
        </w:trPr>
        <w:tc>
          <w:tcPr>
            <w:tcW w:w="452" w:type="dxa"/>
            <w:noWrap w:val="0"/>
            <w:vAlign w:val="center"/>
          </w:tcPr>
          <w:p>
            <w:pPr>
              <w:numPr>
                <w:ilvl w:val="0"/>
                <w:numId w:val="21"/>
              </w:numPr>
              <w:tabs>
                <w:tab w:val="left" w:pos="180"/>
              </w:tabs>
              <w:jc w:val="center"/>
              <w:rPr>
                <w:rFonts w:hint="default" w:ascii="Times New Roman" w:hAnsi="Times New Roman" w:cs="Times New Roman" w:eastAsiaTheme="minorEastAsia"/>
                <w:color w:val="auto"/>
                <w:highlight w:val="none"/>
              </w:rPr>
            </w:pPr>
          </w:p>
        </w:tc>
        <w:tc>
          <w:tcPr>
            <w:tcW w:w="1788" w:type="dxa"/>
            <w:tcBorders>
              <w:right w:val="single" w:color="auto" w:sz="4" w:space="0"/>
            </w:tcBorders>
            <w:noWrap w:val="0"/>
            <w:vAlign w:val="center"/>
          </w:tcPr>
          <w:p>
            <w:pPr>
              <w:jc w:val="center"/>
              <w:rPr>
                <w:rFonts w:hint="default" w:ascii="Times New Roman" w:hAnsi="Times New Roman" w:cs="Times New Roman" w:eastAsiaTheme="minorEastAsia"/>
                <w:color w:val="auto"/>
                <w:highlight w:val="none"/>
                <w:lang w:val="en-US"/>
              </w:rPr>
            </w:pPr>
            <w:r>
              <w:rPr>
                <w:rFonts w:hint="default" w:ascii="Times New Roman" w:hAnsi="Times New Roman" w:cs="Times New Roman" w:eastAsiaTheme="minorEastAsia"/>
                <w:color w:val="auto"/>
                <w:highlight w:val="none"/>
                <w:lang w:val="en-US"/>
              </w:rPr>
              <w:t>申请人的资格要求</w:t>
            </w:r>
          </w:p>
        </w:tc>
        <w:tc>
          <w:tcPr>
            <w:tcW w:w="4976" w:type="dxa"/>
            <w:tcBorders>
              <w:left w:val="single" w:color="auto" w:sz="4" w:space="0"/>
            </w:tcBorders>
            <w:noWrap w:val="0"/>
            <w:vAlign w:val="center"/>
          </w:tcPr>
          <w:p>
            <w:pPr>
              <w:jc w:val="left"/>
              <w:rPr>
                <w:rFonts w:hint="default" w:ascii="Times New Roman" w:hAnsi="Times New Roman" w:cs="Times New Roman" w:eastAsiaTheme="minorEastAsia"/>
                <w:color w:val="auto"/>
                <w:highlight w:val="none"/>
              </w:rPr>
            </w:pPr>
            <w:r>
              <w:rPr>
                <w:rFonts w:hint="default" w:ascii="Times New Roman" w:hAnsi="Times New Roman" w:cs="Times New Roman" w:eastAsiaTheme="minorEastAsia"/>
                <w:color w:val="auto"/>
                <w:highlight w:val="none"/>
              </w:rPr>
              <w:t>1.供应商应具备《中华人民共和国政府采购法》第二十二条规定的条件，提供下列材料：</w:t>
            </w:r>
          </w:p>
          <w:p>
            <w:pPr>
              <w:pStyle w:val="13"/>
              <w:rPr>
                <w:rFonts w:hint="eastAsia" w:ascii="Times New Roman" w:hAnsi="Times New Roman" w:cs="Times New Roman" w:eastAsiaTheme="minorEastAsia"/>
                <w:color w:val="auto"/>
                <w:kern w:val="2"/>
                <w:sz w:val="21"/>
                <w:szCs w:val="22"/>
                <w:highlight w:val="none"/>
                <w:lang w:val="en-US" w:eastAsia="zh-CN" w:bidi="ar-SA"/>
              </w:rPr>
            </w:pPr>
            <w:r>
              <w:rPr>
                <w:rFonts w:hint="default" w:ascii="Times New Roman" w:hAnsi="Times New Roman" w:cs="Times New Roman" w:eastAsiaTheme="minorEastAsia"/>
                <w:color w:val="auto"/>
                <w:kern w:val="2"/>
                <w:sz w:val="21"/>
                <w:szCs w:val="22"/>
                <w:highlight w:val="none"/>
                <w:lang w:val="en-US" w:eastAsia="zh-CN" w:bidi="ar-SA"/>
              </w:rPr>
              <w:t>1）具有独立承担民事责任的能力</w:t>
            </w:r>
            <w:r>
              <w:rPr>
                <w:rFonts w:hint="eastAsia" w:ascii="Times New Roman" w:hAnsi="Times New Roman" w:cs="Times New Roman" w:eastAsiaTheme="minorEastAsia"/>
                <w:color w:val="auto"/>
                <w:kern w:val="2"/>
                <w:sz w:val="21"/>
                <w:szCs w:val="22"/>
                <w:highlight w:val="none"/>
                <w:lang w:val="en-US" w:eastAsia="zh-CN" w:bidi="ar-SA"/>
              </w:rPr>
              <w:t>；</w:t>
            </w:r>
          </w:p>
          <w:p>
            <w:pPr>
              <w:pStyle w:val="13"/>
              <w:rPr>
                <w:rFonts w:hint="eastAsia" w:ascii="Times New Roman" w:hAnsi="Times New Roman" w:cs="Times New Roman" w:eastAsiaTheme="minorEastAsia"/>
                <w:color w:val="auto"/>
                <w:kern w:val="2"/>
                <w:sz w:val="21"/>
                <w:szCs w:val="22"/>
                <w:highlight w:val="none"/>
                <w:lang w:val="en-US" w:eastAsia="zh-CN" w:bidi="ar-SA"/>
              </w:rPr>
            </w:pPr>
            <w:r>
              <w:rPr>
                <w:rFonts w:hint="default" w:ascii="Times New Roman" w:hAnsi="Times New Roman" w:cs="Times New Roman" w:eastAsiaTheme="minorEastAsia"/>
                <w:color w:val="auto"/>
                <w:kern w:val="2"/>
                <w:sz w:val="21"/>
                <w:szCs w:val="22"/>
                <w:highlight w:val="none"/>
                <w:lang w:val="en-US" w:eastAsia="zh-CN" w:bidi="ar-SA"/>
              </w:rPr>
              <w:t>2）有依法缴纳税收和社会保障资金的良好记录</w:t>
            </w:r>
            <w:r>
              <w:rPr>
                <w:rFonts w:hint="eastAsia" w:ascii="Times New Roman" w:hAnsi="Times New Roman" w:cs="Times New Roman" w:eastAsiaTheme="minorEastAsia"/>
                <w:color w:val="auto"/>
                <w:kern w:val="2"/>
                <w:sz w:val="21"/>
                <w:szCs w:val="22"/>
                <w:highlight w:val="none"/>
                <w:lang w:val="en-US" w:eastAsia="zh-CN" w:bidi="ar-SA"/>
              </w:rPr>
              <w:t>；</w:t>
            </w:r>
          </w:p>
          <w:p>
            <w:pPr>
              <w:pStyle w:val="13"/>
              <w:rPr>
                <w:rFonts w:hint="eastAsia" w:ascii="Times New Roman" w:hAnsi="Times New Roman" w:cs="Times New Roman" w:eastAsiaTheme="minorEastAsia"/>
                <w:color w:val="auto"/>
                <w:kern w:val="2"/>
                <w:sz w:val="21"/>
                <w:szCs w:val="22"/>
                <w:highlight w:val="none"/>
                <w:lang w:val="en-US" w:eastAsia="zh-CN" w:bidi="ar-SA"/>
              </w:rPr>
            </w:pPr>
            <w:r>
              <w:rPr>
                <w:rFonts w:hint="default" w:ascii="Times New Roman" w:hAnsi="Times New Roman" w:cs="Times New Roman" w:eastAsiaTheme="minorEastAsia"/>
                <w:color w:val="auto"/>
                <w:kern w:val="2"/>
                <w:sz w:val="21"/>
                <w:szCs w:val="22"/>
                <w:highlight w:val="none"/>
                <w:lang w:val="en-US" w:eastAsia="zh-CN" w:bidi="ar-SA"/>
              </w:rPr>
              <w:t>3）具有良好的商业信誉和健全的财务会计制度</w:t>
            </w:r>
            <w:r>
              <w:rPr>
                <w:rFonts w:hint="eastAsia" w:ascii="Times New Roman" w:hAnsi="Times New Roman" w:cs="Times New Roman" w:eastAsiaTheme="minorEastAsia"/>
                <w:color w:val="auto"/>
                <w:kern w:val="2"/>
                <w:sz w:val="21"/>
                <w:szCs w:val="22"/>
                <w:highlight w:val="none"/>
                <w:lang w:val="en-US" w:eastAsia="zh-CN" w:bidi="ar-SA"/>
              </w:rPr>
              <w:t>；</w:t>
            </w:r>
          </w:p>
          <w:p>
            <w:pPr>
              <w:pStyle w:val="13"/>
              <w:rPr>
                <w:rFonts w:hint="eastAsia" w:ascii="Times New Roman" w:hAnsi="Times New Roman" w:cs="Times New Roman" w:eastAsiaTheme="minorEastAsia"/>
                <w:color w:val="auto"/>
                <w:kern w:val="2"/>
                <w:sz w:val="21"/>
                <w:szCs w:val="22"/>
                <w:highlight w:val="none"/>
                <w:lang w:val="en-US" w:eastAsia="zh-CN" w:bidi="ar-SA"/>
              </w:rPr>
            </w:pPr>
            <w:r>
              <w:rPr>
                <w:rFonts w:hint="default" w:ascii="Times New Roman" w:hAnsi="Times New Roman" w:cs="Times New Roman" w:eastAsiaTheme="minorEastAsia"/>
                <w:color w:val="auto"/>
                <w:kern w:val="2"/>
                <w:sz w:val="21"/>
                <w:szCs w:val="22"/>
                <w:highlight w:val="none"/>
                <w:lang w:val="en-US" w:eastAsia="zh-CN" w:bidi="ar-SA"/>
              </w:rPr>
              <w:t>4）履行合同所必需的设备和专业技术能力</w:t>
            </w:r>
            <w:r>
              <w:rPr>
                <w:rFonts w:hint="eastAsia" w:ascii="Times New Roman" w:hAnsi="Times New Roman" w:cs="Times New Roman" w:eastAsiaTheme="minorEastAsia"/>
                <w:color w:val="auto"/>
                <w:kern w:val="2"/>
                <w:sz w:val="21"/>
                <w:szCs w:val="22"/>
                <w:highlight w:val="none"/>
                <w:lang w:val="en-US" w:eastAsia="zh-CN" w:bidi="ar-SA"/>
              </w:rPr>
              <w:t>；</w:t>
            </w:r>
          </w:p>
          <w:p>
            <w:pPr>
              <w:pStyle w:val="13"/>
              <w:rPr>
                <w:rFonts w:hint="eastAsia" w:ascii="Times New Roman" w:hAnsi="Times New Roman" w:cs="Times New Roman" w:eastAsiaTheme="minorEastAsia"/>
                <w:color w:val="auto"/>
                <w:kern w:val="2"/>
                <w:sz w:val="21"/>
                <w:szCs w:val="22"/>
                <w:highlight w:val="none"/>
                <w:lang w:val="en-US" w:eastAsia="zh-CN" w:bidi="ar-SA"/>
              </w:rPr>
            </w:pPr>
            <w:r>
              <w:rPr>
                <w:rFonts w:hint="default" w:ascii="Times New Roman" w:hAnsi="Times New Roman" w:cs="Times New Roman" w:eastAsiaTheme="minorEastAsia"/>
                <w:color w:val="auto"/>
                <w:kern w:val="2"/>
                <w:sz w:val="21"/>
                <w:szCs w:val="22"/>
                <w:highlight w:val="none"/>
                <w:lang w:val="en-US" w:eastAsia="zh-CN" w:bidi="ar-SA"/>
              </w:rPr>
              <w:t>5）参加采购活动前3年内，在经营活动中没有重大违法记录</w:t>
            </w:r>
            <w:r>
              <w:rPr>
                <w:rFonts w:hint="eastAsia" w:ascii="Times New Roman" w:hAnsi="Times New Roman" w:cs="Times New Roman" w:eastAsiaTheme="minorEastAsia"/>
                <w:color w:val="auto"/>
                <w:kern w:val="2"/>
                <w:sz w:val="21"/>
                <w:szCs w:val="22"/>
                <w:highlight w:val="none"/>
                <w:lang w:val="en-US" w:eastAsia="zh-CN" w:bidi="ar-SA"/>
              </w:rPr>
              <w:t>；</w:t>
            </w:r>
          </w:p>
          <w:p>
            <w:pPr>
              <w:pStyle w:val="13"/>
              <w:rPr>
                <w:rFonts w:hint="eastAsia" w:ascii="Times New Roman" w:hAnsi="Times New Roman" w:cs="Times New Roman" w:eastAsiaTheme="minorEastAsia"/>
                <w:color w:val="auto"/>
                <w:sz w:val="24"/>
                <w:highlight w:val="none"/>
                <w:lang w:eastAsia="zh-CN"/>
              </w:rPr>
            </w:pPr>
            <w:r>
              <w:rPr>
                <w:rFonts w:hint="default" w:ascii="Times New Roman" w:hAnsi="Times New Roman" w:cs="Times New Roman" w:eastAsiaTheme="minorEastAsia"/>
                <w:color w:val="auto"/>
                <w:kern w:val="2"/>
                <w:sz w:val="21"/>
                <w:szCs w:val="22"/>
                <w:highlight w:val="none"/>
                <w:lang w:val="en-US" w:eastAsia="zh-CN" w:bidi="ar-SA"/>
              </w:rPr>
              <w:t>6）法律、行政法规规定的其他条件</w:t>
            </w:r>
            <w:r>
              <w:rPr>
                <w:rFonts w:hint="eastAsia" w:ascii="Times New Roman" w:hAnsi="Times New Roman" w:cs="Times New Roman" w:eastAsiaTheme="minorEastAsia"/>
                <w:color w:val="auto"/>
                <w:kern w:val="2"/>
                <w:sz w:val="21"/>
                <w:szCs w:val="22"/>
                <w:highlight w:val="none"/>
                <w:lang w:val="en-US" w:eastAsia="zh-CN" w:bidi="ar-SA"/>
              </w:rPr>
              <w:t>。</w:t>
            </w:r>
          </w:p>
        </w:tc>
        <w:tc>
          <w:tcPr>
            <w:tcW w:w="857" w:type="dxa"/>
            <w:noWrap w:val="0"/>
            <w:vAlign w:val="center"/>
          </w:tcPr>
          <w:p>
            <w:pPr>
              <w:jc w:val="center"/>
              <w:rPr>
                <w:rFonts w:hint="default" w:ascii="Times New Roman" w:hAnsi="Times New Roman" w:cs="Times New Roman" w:eastAsiaTheme="minorEastAsia"/>
                <w:color w:val="auto"/>
                <w:highlight w:val="none"/>
              </w:rPr>
            </w:pPr>
            <w:r>
              <w:rPr>
                <w:rFonts w:hint="default" w:ascii="Times New Roman" w:hAnsi="Times New Roman" w:cs="Times New Roman" w:eastAsiaTheme="minorEastAsia"/>
                <w:color w:val="auto"/>
                <w:highlight w:val="none"/>
              </w:rPr>
              <w:t>1份</w:t>
            </w:r>
          </w:p>
        </w:tc>
        <w:tc>
          <w:tcPr>
            <w:tcW w:w="1387" w:type="dxa"/>
            <w:noWrap w:val="0"/>
            <w:vAlign w:val="center"/>
          </w:tcPr>
          <w:p>
            <w:pPr>
              <w:jc w:val="center"/>
              <w:rPr>
                <w:rFonts w:hint="default" w:ascii="Times New Roman" w:hAnsi="Times New Roman" w:cs="Times New Roman" w:eastAsiaTheme="minorEastAsia"/>
                <w:color w:val="auto"/>
                <w:szCs w:val="21"/>
                <w:highlight w:val="none"/>
              </w:rPr>
            </w:pPr>
            <w:r>
              <w:rPr>
                <w:rFonts w:hint="default" w:ascii="Times New Roman" w:hAnsi="Times New Roman" w:cs="Times New Roman" w:eastAsiaTheme="minorEastAsia"/>
                <w:color w:val="auto"/>
                <w:szCs w:val="21"/>
                <w:highlight w:val="none"/>
              </w:rPr>
              <w:t>复印件</w:t>
            </w:r>
            <w:r>
              <w:rPr>
                <w:rFonts w:hint="default" w:ascii="Times New Roman" w:hAnsi="Times New Roman" w:cs="Times New Roman" w:eastAsiaTheme="minorEastAsia"/>
                <w:color w:val="auto"/>
                <w:szCs w:val="21"/>
                <w:highlight w:val="none"/>
                <w:lang w:eastAsia="zh-CN"/>
              </w:rPr>
              <w:t>（加盖公章）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567" w:hRule="atLeast"/>
          <w:tblHeader/>
          <w:jc w:val="center"/>
        </w:trPr>
        <w:tc>
          <w:tcPr>
            <w:tcW w:w="452" w:type="dxa"/>
            <w:noWrap w:val="0"/>
            <w:vAlign w:val="center"/>
          </w:tcPr>
          <w:p>
            <w:pPr>
              <w:numPr>
                <w:ilvl w:val="0"/>
                <w:numId w:val="21"/>
              </w:numPr>
              <w:tabs>
                <w:tab w:val="left" w:pos="180"/>
              </w:tabs>
              <w:jc w:val="center"/>
              <w:rPr>
                <w:rFonts w:hint="default" w:ascii="Times New Roman" w:hAnsi="Times New Roman" w:cs="Times New Roman" w:eastAsiaTheme="minorEastAsia"/>
                <w:color w:val="auto"/>
                <w:highlight w:val="none"/>
              </w:rPr>
            </w:pPr>
          </w:p>
        </w:tc>
        <w:tc>
          <w:tcPr>
            <w:tcW w:w="1788" w:type="dxa"/>
            <w:tcBorders>
              <w:right w:val="single" w:color="auto" w:sz="4" w:space="0"/>
            </w:tcBorders>
            <w:noWrap w:val="0"/>
            <w:vAlign w:val="center"/>
          </w:tcPr>
          <w:p>
            <w:pPr>
              <w:jc w:val="center"/>
              <w:rPr>
                <w:rFonts w:hint="default" w:ascii="Times New Roman" w:hAnsi="Times New Roman" w:cs="Times New Roman" w:eastAsiaTheme="minorEastAsia"/>
                <w:color w:val="auto"/>
                <w:highlight w:val="none"/>
                <w:lang w:val="en-US"/>
              </w:rPr>
            </w:pPr>
            <w:r>
              <w:rPr>
                <w:rFonts w:hint="default" w:ascii="Times New Roman" w:hAnsi="Times New Roman" w:cs="Times New Roman" w:eastAsiaTheme="minorEastAsia"/>
                <w:color w:val="auto"/>
                <w:highlight w:val="none"/>
                <w:lang w:val="en-US"/>
              </w:rPr>
              <w:t>特定的资格要求</w:t>
            </w:r>
          </w:p>
        </w:tc>
        <w:tc>
          <w:tcPr>
            <w:tcW w:w="4976" w:type="dxa"/>
            <w:tcBorders>
              <w:left w:val="single" w:color="auto" w:sz="4" w:space="0"/>
            </w:tcBorders>
            <w:noWrap w:val="0"/>
            <w:vAlign w:val="center"/>
          </w:tcPr>
          <w:p>
            <w:pPr>
              <w:pStyle w:val="13"/>
              <w:jc w:val="left"/>
              <w:rPr>
                <w:rFonts w:hint="default" w:ascii="Times New Roman" w:hAnsi="Times New Roman" w:cs="Times New Roman" w:eastAsiaTheme="minorEastAsia"/>
                <w:color w:val="auto"/>
                <w:kern w:val="2"/>
                <w:sz w:val="21"/>
                <w:szCs w:val="22"/>
                <w:highlight w:val="none"/>
                <w:lang w:val="en-US" w:eastAsia="zh-CN" w:bidi="ar-SA"/>
              </w:rPr>
            </w:pPr>
            <w:r>
              <w:rPr>
                <w:rFonts w:hint="default" w:ascii="Times New Roman" w:hAnsi="Times New Roman" w:cs="Times New Roman" w:eastAsiaTheme="minorEastAsia"/>
                <w:color w:val="auto"/>
                <w:kern w:val="2"/>
                <w:sz w:val="21"/>
                <w:szCs w:val="22"/>
                <w:highlight w:val="none"/>
                <w:lang w:val="en-US" w:eastAsia="zh-CN" w:bidi="ar-SA"/>
              </w:rPr>
              <w:t>1）供应商未被列入“信用中国”网站(www.creditchina.gov.cn)“记录失信被执行人或重大税收违法案件当事人名单或政府采购严重违法失信行为”记录名单；不处于中国政府采购网(www.ccgp.gov.cn)“政府采购严重违法失信行为信息记录”中的禁止参加政府采购活动期间。</w:t>
            </w:r>
          </w:p>
          <w:p>
            <w:pPr>
              <w:pStyle w:val="13"/>
              <w:rPr>
                <w:rFonts w:hint="default" w:ascii="Times New Roman" w:hAnsi="Times New Roman" w:cs="Times New Roman" w:eastAsiaTheme="minorEastAsia"/>
                <w:color w:val="auto"/>
                <w:kern w:val="2"/>
                <w:sz w:val="21"/>
                <w:szCs w:val="22"/>
                <w:highlight w:val="none"/>
                <w:lang w:val="en-US" w:eastAsia="zh-CN" w:bidi="ar-SA"/>
              </w:rPr>
            </w:pPr>
            <w:r>
              <w:rPr>
                <w:rFonts w:hint="default" w:ascii="Times New Roman" w:hAnsi="Times New Roman" w:cs="Times New Roman" w:eastAsiaTheme="minorEastAsia"/>
                <w:color w:val="auto"/>
                <w:kern w:val="2"/>
                <w:sz w:val="21"/>
                <w:szCs w:val="22"/>
                <w:highlight w:val="none"/>
                <w:lang w:val="en-US" w:eastAsia="zh-CN" w:bidi="ar-SA"/>
              </w:rPr>
              <w:t>2）单位负责人为同一人或者存在直接控股、管理关系的不同供应商，不得同时参加本采购项目（或采购包）投标（响应）。为本项目提供整体设计、规范编制或者项目管理、监理、检测等服务的供应商，不得再参与本项目投标（响应），提供守法经营声明书。</w:t>
            </w:r>
          </w:p>
          <w:p>
            <w:pPr>
              <w:pStyle w:val="13"/>
              <w:rPr>
                <w:rFonts w:hint="default" w:ascii="Times New Roman" w:hAnsi="Times New Roman" w:cs="Times New Roman" w:eastAsiaTheme="minorEastAsia"/>
                <w:color w:val="auto"/>
                <w:kern w:val="2"/>
                <w:sz w:val="21"/>
                <w:szCs w:val="22"/>
                <w:highlight w:val="none"/>
                <w:lang w:val="en-US" w:eastAsia="zh-CN" w:bidi="ar-SA"/>
              </w:rPr>
            </w:pPr>
            <w:r>
              <w:rPr>
                <w:rFonts w:hint="default" w:ascii="Times New Roman" w:hAnsi="Times New Roman" w:cs="Times New Roman" w:eastAsiaTheme="minorEastAsia"/>
                <w:color w:val="auto"/>
                <w:kern w:val="2"/>
                <w:sz w:val="21"/>
                <w:szCs w:val="22"/>
                <w:highlight w:val="none"/>
                <w:lang w:val="en-US" w:eastAsia="zh-CN" w:bidi="ar-SA"/>
              </w:rPr>
              <w:t>3）本项目不接受联合体投标。</w:t>
            </w:r>
          </w:p>
          <w:p>
            <w:pPr>
              <w:pStyle w:val="13"/>
              <w:rPr>
                <w:rFonts w:hint="default" w:ascii="Times New Roman" w:hAnsi="Times New Roman" w:cs="Times New Roman" w:eastAsiaTheme="minorEastAsia"/>
                <w:color w:val="auto"/>
                <w:kern w:val="2"/>
                <w:sz w:val="21"/>
                <w:szCs w:val="22"/>
                <w:highlight w:val="none"/>
                <w:lang w:val="en-US" w:eastAsia="zh-CN" w:bidi="ar-SA"/>
              </w:rPr>
            </w:pPr>
            <w:r>
              <w:rPr>
                <w:rFonts w:hint="default" w:ascii="Times New Roman" w:hAnsi="Times New Roman" w:cs="Times New Roman" w:eastAsiaTheme="minorEastAsia"/>
                <w:color w:val="auto"/>
                <w:kern w:val="2"/>
                <w:sz w:val="21"/>
                <w:szCs w:val="22"/>
                <w:highlight w:val="none"/>
                <w:lang w:val="en-US" w:eastAsia="zh-CN" w:bidi="ar-SA"/>
              </w:rPr>
              <w:t>4）供应商须是经国家保险监督管理机构批准在中华人民共和国境内设立和营业的，并依法被核定许可经营意外伤害保险业务的保险机构</w:t>
            </w:r>
            <w:r>
              <w:rPr>
                <w:rFonts w:hint="eastAsia" w:ascii="Times New Roman" w:hAnsi="Times New Roman" w:cs="Times New Roman" w:eastAsiaTheme="minorEastAsia"/>
                <w:color w:val="auto"/>
                <w:kern w:val="2"/>
                <w:sz w:val="21"/>
                <w:szCs w:val="22"/>
                <w:highlight w:val="none"/>
                <w:lang w:val="en-US" w:eastAsia="zh-CN" w:bidi="ar-SA"/>
              </w:rPr>
              <w:t>。</w:t>
            </w:r>
            <w:r>
              <w:rPr>
                <w:rFonts w:hint="default" w:ascii="Times New Roman" w:hAnsi="Times New Roman" w:cs="Times New Roman" w:eastAsiaTheme="minorEastAsia"/>
                <w:color w:val="auto"/>
                <w:kern w:val="2"/>
                <w:sz w:val="21"/>
                <w:szCs w:val="22"/>
                <w:highlight w:val="none"/>
                <w:lang w:val="en-US" w:eastAsia="zh-CN" w:bidi="ar-SA"/>
              </w:rPr>
              <w:t>提供有效期内的《经营保险业务许可证》并加盖投标人公章。供应商可以是保险总公司或者保险分支机构（分支机构须获得总部授权）。</w:t>
            </w:r>
          </w:p>
        </w:tc>
        <w:tc>
          <w:tcPr>
            <w:tcW w:w="857" w:type="dxa"/>
            <w:noWrap w:val="0"/>
            <w:vAlign w:val="center"/>
          </w:tcPr>
          <w:p>
            <w:pPr>
              <w:jc w:val="center"/>
              <w:rPr>
                <w:rFonts w:hint="default" w:ascii="Times New Roman" w:hAnsi="Times New Roman" w:cs="Times New Roman" w:eastAsiaTheme="minorEastAsia"/>
                <w:color w:val="auto"/>
                <w:kern w:val="2"/>
                <w:sz w:val="21"/>
                <w:szCs w:val="22"/>
                <w:highlight w:val="none"/>
                <w:lang w:val="en-US" w:eastAsia="zh-CN" w:bidi="ar-SA"/>
              </w:rPr>
            </w:pPr>
            <w:r>
              <w:rPr>
                <w:rFonts w:hint="default" w:ascii="Times New Roman" w:hAnsi="Times New Roman" w:cs="Times New Roman" w:eastAsiaTheme="minorEastAsia"/>
                <w:color w:val="auto"/>
                <w:highlight w:val="none"/>
              </w:rPr>
              <w:t>1份</w:t>
            </w:r>
          </w:p>
        </w:tc>
        <w:tc>
          <w:tcPr>
            <w:tcW w:w="1387" w:type="dxa"/>
            <w:noWrap w:val="0"/>
            <w:vAlign w:val="center"/>
          </w:tcPr>
          <w:p>
            <w:pPr>
              <w:jc w:val="center"/>
              <w:rPr>
                <w:rFonts w:hint="default" w:ascii="Times New Roman" w:hAnsi="Times New Roman" w:cs="Times New Roman" w:eastAsiaTheme="minorEastAsia"/>
                <w:color w:val="auto"/>
                <w:kern w:val="2"/>
                <w:sz w:val="21"/>
                <w:szCs w:val="21"/>
                <w:highlight w:val="none"/>
                <w:lang w:val="en-US" w:eastAsia="zh-CN" w:bidi="ar-SA"/>
              </w:rPr>
            </w:pPr>
            <w:r>
              <w:rPr>
                <w:rFonts w:hint="default" w:ascii="Times New Roman" w:hAnsi="Times New Roman" w:cs="Times New Roman" w:eastAsiaTheme="minorEastAsia"/>
                <w:color w:val="auto"/>
                <w:szCs w:val="21"/>
                <w:highlight w:val="none"/>
              </w:rPr>
              <w:t>复印件</w:t>
            </w:r>
            <w:r>
              <w:rPr>
                <w:rFonts w:hint="default" w:ascii="Times New Roman" w:hAnsi="Times New Roman" w:cs="Times New Roman" w:eastAsiaTheme="minorEastAsia"/>
                <w:color w:val="auto"/>
                <w:szCs w:val="21"/>
                <w:highlight w:val="none"/>
                <w:lang w:eastAsia="zh-CN"/>
              </w:rPr>
              <w:t>（加盖公章）</w:t>
            </w:r>
          </w:p>
        </w:tc>
      </w:tr>
    </w:tbl>
    <w:p>
      <w:pPr>
        <w:pStyle w:val="37"/>
        <w:spacing w:line="360" w:lineRule="auto"/>
        <w:ind w:left="420" w:hanging="420"/>
        <w:jc w:val="center"/>
        <w:rPr>
          <w:rFonts w:hint="default" w:ascii="Times New Roman" w:hAnsi="Times New Roman" w:cs="Times New Roman" w:eastAsiaTheme="minorEastAsia"/>
          <w:b/>
          <w:bCs/>
          <w:color w:val="auto"/>
          <w:sz w:val="30"/>
          <w:highlight w:val="none"/>
        </w:rPr>
      </w:pPr>
      <w:r>
        <w:rPr>
          <w:rFonts w:hint="default" w:ascii="Times New Roman" w:hAnsi="Times New Roman" w:cs="Times New Roman" w:eastAsiaTheme="minorEastAsia"/>
          <w:b/>
          <w:bCs/>
          <w:color w:val="auto"/>
          <w:sz w:val="30"/>
          <w:highlight w:val="none"/>
        </w:rPr>
        <w:t>特别提示与要求！</w:t>
      </w:r>
    </w:p>
    <w:p>
      <w:pPr>
        <w:pStyle w:val="37"/>
        <w:spacing w:line="360" w:lineRule="exact"/>
        <w:ind w:firstLine="400" w:firstLineChars="200"/>
        <w:rPr>
          <w:rFonts w:hint="default" w:ascii="Times New Roman" w:hAnsi="Times New Roman" w:cs="Times New Roman" w:eastAsiaTheme="minorEastAsia"/>
          <w:color w:val="auto"/>
          <w:highlight w:val="none"/>
        </w:rPr>
      </w:pPr>
      <w:r>
        <w:rPr>
          <w:rFonts w:hint="default" w:ascii="Times New Roman" w:hAnsi="Times New Roman" w:cs="Times New Roman" w:eastAsiaTheme="minorEastAsia"/>
          <w:color w:val="auto"/>
          <w:highlight w:val="none"/>
        </w:rPr>
        <w:t>以上材料将作为供应商资格性审查的重要内容之一，供应商必须严格按照其内容及序列要求在响应文件中对应如实提供，对缺漏和不符合项将会直接导致无效响应！</w:t>
      </w:r>
    </w:p>
    <w:p>
      <w:pPr>
        <w:pStyle w:val="6"/>
        <w:pageBreakBefore/>
        <w:numPr>
          <w:ilvl w:val="0"/>
          <w:numId w:val="21"/>
        </w:numPr>
        <w:spacing w:after="120" w:afterLines="0"/>
        <w:rPr>
          <w:rFonts w:hint="default" w:ascii="Times New Roman" w:hAnsi="Times New Roman" w:cs="Times New Roman" w:eastAsiaTheme="minorEastAsia"/>
          <w:color w:val="auto"/>
          <w:szCs w:val="21"/>
          <w:highlight w:val="none"/>
        </w:rPr>
        <w:sectPr>
          <w:pgSz w:w="11906" w:h="16838"/>
          <w:pgMar w:top="1440" w:right="1080" w:bottom="1440" w:left="1080" w:header="567" w:footer="737" w:gutter="0"/>
          <w:pgNumType w:fmt="decimal"/>
          <w:cols w:space="720" w:num="1"/>
          <w:docGrid w:linePitch="312" w:charSpace="0"/>
        </w:sectPr>
      </w:pPr>
      <w:bookmarkStart w:id="390" w:name="_法定代表人授权书_1"/>
      <w:bookmarkEnd w:id="390"/>
      <w:bookmarkStart w:id="391" w:name="_Toc136682916"/>
      <w:bookmarkStart w:id="392" w:name="_Toc136662940"/>
      <w:bookmarkStart w:id="393" w:name="_Toc119321151"/>
      <w:bookmarkStart w:id="394" w:name="_Toc159385075"/>
    </w:p>
    <w:p>
      <w:pPr>
        <w:pStyle w:val="6"/>
        <w:pageBreakBefore/>
        <w:numPr>
          <w:ilvl w:val="0"/>
          <w:numId w:val="22"/>
        </w:numPr>
        <w:spacing w:after="120" w:afterLines="0"/>
        <w:rPr>
          <w:rFonts w:hint="default" w:ascii="Times New Roman" w:hAnsi="Times New Roman" w:cs="Times New Roman" w:eastAsiaTheme="minorEastAsia"/>
          <w:color w:val="auto"/>
          <w:sz w:val="36"/>
          <w:szCs w:val="36"/>
          <w:highlight w:val="none"/>
        </w:rPr>
      </w:pPr>
      <w:bookmarkStart w:id="395" w:name="_投标承诺函_1"/>
      <w:bookmarkEnd w:id="395"/>
      <w:bookmarkStart w:id="396" w:name="_Toc13454"/>
      <w:bookmarkStart w:id="397" w:name="_Toc14873256"/>
      <w:bookmarkStart w:id="398" w:name="_Toc419106566"/>
      <w:bookmarkStart w:id="399" w:name="_Toc14146"/>
      <w:bookmarkStart w:id="400" w:name="_Toc7738"/>
      <w:bookmarkStart w:id="401" w:name="_Toc9168"/>
      <w:bookmarkStart w:id="402" w:name="_Toc3733"/>
      <w:bookmarkStart w:id="403" w:name="_Toc6666"/>
      <w:bookmarkStart w:id="404" w:name="_Toc14237"/>
      <w:r>
        <w:rPr>
          <w:rFonts w:hint="default" w:ascii="Times New Roman" w:hAnsi="Times New Roman" w:cs="Times New Roman" w:eastAsiaTheme="minorEastAsia"/>
          <w:color w:val="auto"/>
          <w:sz w:val="36"/>
          <w:szCs w:val="36"/>
          <w:highlight w:val="none"/>
          <w:lang w:val="en-US" w:eastAsia="zh-CN"/>
        </w:rPr>
        <w:t xml:space="preserve"> </w:t>
      </w:r>
      <w:bookmarkStart w:id="405" w:name="_Toc28958"/>
      <w:r>
        <w:rPr>
          <w:rFonts w:hint="default" w:ascii="Times New Roman" w:hAnsi="Times New Roman" w:cs="Times New Roman" w:eastAsiaTheme="minorEastAsia"/>
          <w:color w:val="auto"/>
          <w:sz w:val="36"/>
          <w:szCs w:val="36"/>
          <w:highlight w:val="none"/>
        </w:rPr>
        <w:t>响应承诺函</w:t>
      </w:r>
      <w:bookmarkEnd w:id="391"/>
      <w:bookmarkEnd w:id="392"/>
      <w:bookmarkEnd w:id="393"/>
      <w:bookmarkEnd w:id="394"/>
      <w:bookmarkEnd w:id="396"/>
      <w:bookmarkEnd w:id="397"/>
      <w:bookmarkEnd w:id="398"/>
      <w:bookmarkEnd w:id="399"/>
      <w:bookmarkEnd w:id="400"/>
      <w:bookmarkEnd w:id="401"/>
      <w:bookmarkEnd w:id="402"/>
      <w:bookmarkEnd w:id="403"/>
      <w:bookmarkEnd w:id="404"/>
      <w:bookmarkEnd w:id="405"/>
    </w:p>
    <w:p>
      <w:pPr>
        <w:spacing w:after="120" w:afterLines="50" w:line="360" w:lineRule="auto"/>
        <w:jc w:val="left"/>
        <w:rPr>
          <w:rFonts w:hint="default" w:ascii="Times New Roman" w:hAnsi="Times New Roman" w:cs="Times New Roman" w:eastAsiaTheme="minorEastAsia"/>
          <w:color w:val="auto"/>
          <w:sz w:val="24"/>
          <w:highlight w:val="none"/>
          <w:lang w:eastAsia="zh-CN"/>
        </w:rPr>
      </w:pPr>
      <w:r>
        <w:rPr>
          <w:rFonts w:hint="default" w:ascii="Times New Roman" w:hAnsi="Times New Roman" w:cs="Times New Roman" w:eastAsiaTheme="minorEastAsia"/>
          <w:b/>
          <w:color w:val="auto"/>
          <w:sz w:val="24"/>
          <w:highlight w:val="none"/>
        </w:rPr>
        <w:t>致：</w:t>
      </w:r>
      <w:r>
        <w:rPr>
          <w:rFonts w:hint="default" w:ascii="Times New Roman" w:hAnsi="Times New Roman" w:cs="Times New Roman" w:eastAsiaTheme="minorEastAsia"/>
          <w:b/>
          <w:color w:val="auto"/>
          <w:sz w:val="24"/>
          <w:highlight w:val="none"/>
          <w:u w:val="single"/>
          <w:lang w:eastAsia="zh-CN"/>
        </w:rPr>
        <w:t>佛山市消防救援支队</w:t>
      </w:r>
      <w:r>
        <w:rPr>
          <w:rFonts w:hint="default" w:ascii="Times New Roman" w:hAnsi="Times New Roman" w:cs="Times New Roman" w:eastAsiaTheme="minorEastAsia"/>
          <w:b/>
          <w:color w:val="auto"/>
          <w:sz w:val="24"/>
          <w:highlight w:val="none"/>
          <w:u w:val="single"/>
        </w:rPr>
        <w:t>、</w:t>
      </w:r>
      <w:r>
        <w:rPr>
          <w:rFonts w:hint="default" w:ascii="Times New Roman" w:hAnsi="Times New Roman" w:cs="Times New Roman" w:eastAsiaTheme="minorEastAsia"/>
          <w:b/>
          <w:color w:val="auto"/>
          <w:sz w:val="24"/>
          <w:highlight w:val="none"/>
          <w:u w:val="single"/>
          <w:lang w:eastAsia="zh-CN"/>
        </w:rPr>
        <w:t>广东远东招标代理有限公司</w:t>
      </w:r>
    </w:p>
    <w:p>
      <w:pPr>
        <w:spacing w:line="360" w:lineRule="auto"/>
        <w:ind w:firstLine="420"/>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我方根据《竞争性磋商文件》的要求，通过委任的全权代表，向贵方递交密封册装的全套响应文件参与下列项目的响应，现为我方的一切响应行为作</w:t>
      </w:r>
      <w:r>
        <w:rPr>
          <w:rFonts w:hint="default" w:ascii="Times New Roman" w:hAnsi="Times New Roman" w:cs="Times New Roman" w:eastAsiaTheme="minorEastAsia"/>
          <w:bCs/>
          <w:color w:val="auto"/>
          <w:sz w:val="24"/>
          <w:szCs w:val="24"/>
          <w:highlight w:val="none"/>
        </w:rPr>
        <w:t>郑重承诺及声明如下：</w:t>
      </w:r>
    </w:p>
    <w:p>
      <w:pPr>
        <w:numPr>
          <w:ilvl w:val="0"/>
          <w:numId w:val="23"/>
        </w:numPr>
        <w:spacing w:line="360" w:lineRule="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项目名称：</w:t>
      </w:r>
      <w:r>
        <w:rPr>
          <w:rFonts w:hint="eastAsia" w:cs="Times New Roman" w:eastAsiaTheme="minorEastAsia"/>
          <w:color w:val="auto"/>
          <w:sz w:val="24"/>
          <w:szCs w:val="24"/>
          <w:highlight w:val="none"/>
          <w:lang w:eastAsia="zh-CN"/>
        </w:rPr>
        <w:t>佛山市消防救援支队购买团体意外伤害保险项目（第二次）</w:t>
      </w:r>
      <w:r>
        <w:rPr>
          <w:rFonts w:hint="default" w:ascii="Times New Roman" w:hAnsi="Times New Roman" w:cs="Times New Roman" w:eastAsiaTheme="minorEastAsia"/>
          <w:color w:val="auto"/>
          <w:highlight w:val="none"/>
        </w:rPr>
        <w:fldChar w:fldCharType="begin"/>
      </w:r>
      <w:r>
        <w:rPr>
          <w:rFonts w:hint="default" w:ascii="Times New Roman" w:hAnsi="Times New Roman" w:cs="Times New Roman" w:eastAsiaTheme="minorEastAsia"/>
          <w:color w:val="auto"/>
          <w:highlight w:val="none"/>
        </w:rPr>
        <w:instrText xml:space="preserve"> DOCVARIABLE  项目名称  \* MERGEFORMAT </w:instrText>
      </w:r>
      <w:r>
        <w:rPr>
          <w:rFonts w:hint="default" w:ascii="Times New Roman" w:hAnsi="Times New Roman" w:cs="Times New Roman" w:eastAsiaTheme="minorEastAsia"/>
          <w:color w:val="auto"/>
          <w:highlight w:val="none"/>
        </w:rPr>
        <w:fldChar w:fldCharType="separate"/>
      </w:r>
      <w:r>
        <w:rPr>
          <w:rFonts w:hint="default" w:ascii="Times New Roman" w:hAnsi="Times New Roman" w:cs="Times New Roman" w:eastAsiaTheme="minorEastAsia"/>
          <w:color w:val="auto"/>
          <w:highlight w:val="none"/>
        </w:rPr>
        <w:fldChar w:fldCharType="end"/>
      </w:r>
      <w:r>
        <w:rPr>
          <w:rFonts w:hint="default" w:ascii="Times New Roman" w:hAnsi="Times New Roman" w:cs="Times New Roman" w:eastAsiaTheme="minorEastAsia"/>
          <w:color w:val="auto"/>
          <w:sz w:val="24"/>
          <w:szCs w:val="24"/>
          <w:highlight w:val="none"/>
        </w:rPr>
        <w:t>；</w:t>
      </w:r>
    </w:p>
    <w:p>
      <w:pPr>
        <w:numPr>
          <w:ilvl w:val="0"/>
          <w:numId w:val="23"/>
        </w:numPr>
        <w:spacing w:line="360" w:lineRule="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项目编号：</w:t>
      </w:r>
      <w:r>
        <w:rPr>
          <w:rFonts w:hint="eastAsia" w:cs="Times New Roman" w:eastAsiaTheme="minorEastAsia"/>
          <w:color w:val="auto"/>
          <w:sz w:val="24"/>
          <w:szCs w:val="24"/>
          <w:highlight w:val="none"/>
          <w:lang w:eastAsia="zh-CN"/>
        </w:rPr>
        <w:t>2023XFCG-09</w:t>
      </w:r>
      <w:r>
        <w:rPr>
          <w:rFonts w:hint="default" w:ascii="Times New Roman" w:hAnsi="Times New Roman" w:cs="Times New Roman" w:eastAsiaTheme="minorEastAsia"/>
          <w:color w:val="auto"/>
          <w:sz w:val="24"/>
          <w:szCs w:val="24"/>
          <w:highlight w:val="none"/>
        </w:rPr>
        <w:fldChar w:fldCharType="begin"/>
      </w:r>
      <w:r>
        <w:rPr>
          <w:rFonts w:hint="default" w:ascii="Times New Roman" w:hAnsi="Times New Roman" w:cs="Times New Roman" w:eastAsiaTheme="minorEastAsia"/>
          <w:color w:val="auto"/>
          <w:sz w:val="24"/>
          <w:szCs w:val="24"/>
          <w:highlight w:val="none"/>
        </w:rPr>
        <w:instrText xml:space="preserve"> DOCVARIABLE  采购编号  \* MERGEFORMAT </w:instrText>
      </w:r>
      <w:r>
        <w:rPr>
          <w:rFonts w:hint="default" w:ascii="Times New Roman" w:hAnsi="Times New Roman" w:cs="Times New Roman" w:eastAsiaTheme="minorEastAsia"/>
          <w:color w:val="auto"/>
          <w:sz w:val="24"/>
          <w:szCs w:val="24"/>
          <w:highlight w:val="none"/>
        </w:rPr>
        <w:fldChar w:fldCharType="separate"/>
      </w:r>
      <w:r>
        <w:rPr>
          <w:rFonts w:hint="default" w:ascii="Times New Roman" w:hAnsi="Times New Roman" w:cs="Times New Roman" w:eastAsiaTheme="minorEastAsia"/>
          <w:color w:val="auto"/>
          <w:sz w:val="24"/>
          <w:szCs w:val="24"/>
          <w:highlight w:val="none"/>
        </w:rPr>
        <w:fldChar w:fldCharType="end"/>
      </w:r>
    </w:p>
    <w:p>
      <w:pPr>
        <w:numPr>
          <w:ilvl w:val="0"/>
          <w:numId w:val="23"/>
        </w:numPr>
        <w:tabs>
          <w:tab w:val="left" w:pos="9000"/>
        </w:tabs>
        <w:spacing w:line="360" w:lineRule="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我方已认真阅读了全部采购文件及其相关文件，完全清楚理解其内容要求及规约，对文件的合理性、公正性和程序安排均没有任何异议、质疑和误解之处。</w:t>
      </w:r>
    </w:p>
    <w:p>
      <w:pPr>
        <w:numPr>
          <w:ilvl w:val="0"/>
          <w:numId w:val="23"/>
        </w:numPr>
        <w:spacing w:line="360" w:lineRule="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我方所提供的一切文件均已经过认真、严格的审核，其内容已充分表达了我方的真实意愿，没有任何遗漏、虚假、侵权之处，若出现违背诚实信用和商业道德之行为，愿独自承担相应的法律责任。</w:t>
      </w:r>
    </w:p>
    <w:p>
      <w:pPr>
        <w:numPr>
          <w:ilvl w:val="0"/>
          <w:numId w:val="23"/>
        </w:numPr>
        <w:spacing w:line="360" w:lineRule="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我方没有为本项目提供整体设计、规范编制或者项目管理、监理、检测等服务。</w:t>
      </w:r>
    </w:p>
    <w:p>
      <w:pPr>
        <w:numPr>
          <w:ilvl w:val="0"/>
          <w:numId w:val="23"/>
        </w:numPr>
        <w:spacing w:line="360" w:lineRule="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响应有效期自递交响应文件起至确定正式成交供应商止，若我方获成交资格，响应有效期则相应延长至项目最终验收合格之日，不论在任何时候，定将按贵方的要求在规定时间内如实提供一切补充材料。</w:t>
      </w:r>
    </w:p>
    <w:p>
      <w:pPr>
        <w:numPr>
          <w:ilvl w:val="0"/>
          <w:numId w:val="23"/>
        </w:numPr>
        <w:spacing w:line="360" w:lineRule="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完全服从和尊重磋商小组所作的评审结果，同时清楚理解到仅凭报价或单一竞争优势并非是决定成交资格的唯一重要依据。</w:t>
      </w:r>
    </w:p>
    <w:p>
      <w:pPr>
        <w:numPr>
          <w:ilvl w:val="0"/>
          <w:numId w:val="23"/>
        </w:numPr>
        <w:spacing w:line="360" w:lineRule="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同意按采购文件的要求认真履行成交供应商应尽的义务，若我方行为不当而损害了采购方的合法权益，我方愿在任何时候无条件承担相应的缔约过失责任和经济赔偿。</w:t>
      </w:r>
    </w:p>
    <w:p>
      <w:pPr>
        <w:numPr>
          <w:ilvl w:val="0"/>
          <w:numId w:val="23"/>
        </w:numPr>
        <w:spacing w:line="360" w:lineRule="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我方已依法缴纳了各项税费及社会保险费用，如有需要，可随时向采购方提交近三个月内的相关缴费证明，以便核查。</w:t>
      </w:r>
    </w:p>
    <w:p>
      <w:pPr>
        <w:numPr>
          <w:ilvl w:val="0"/>
          <w:numId w:val="23"/>
        </w:numPr>
        <w:spacing w:line="360" w:lineRule="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我方已依法建立健全的财务会计制度，如有需要，可随时向采购方提交相关证明材料，以便核查。</w:t>
      </w:r>
    </w:p>
    <w:p>
      <w:pPr>
        <w:numPr>
          <w:ilvl w:val="0"/>
          <w:numId w:val="23"/>
        </w:numPr>
        <w:spacing w:line="360" w:lineRule="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本承诺函效力及范围均涵盖我方整套响应文件和一切补充文件。</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default" w:ascii="Times New Roman" w:hAnsi="Times New Roman" w:cs="Times New Roman" w:eastAsiaTheme="minorEastAsia"/>
          <w:color w:val="auto"/>
          <w:sz w:val="24"/>
          <w:szCs w:val="24"/>
          <w:highlight w:val="none"/>
        </w:rPr>
      </w:pP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供应商名称：</w:t>
      </w:r>
      <w:r>
        <w:rPr>
          <w:rFonts w:hint="default" w:ascii="Times New Roman" w:hAnsi="Times New Roman" w:cs="Times New Roman" w:eastAsiaTheme="minorEastAsia"/>
          <w:color w:val="auto"/>
          <w:sz w:val="24"/>
          <w:szCs w:val="24"/>
          <w:highlight w:val="none"/>
          <w:u w:val="dotted"/>
        </w:rPr>
        <w:t xml:space="preserve">           （全称）                </w:t>
      </w:r>
      <w:r>
        <w:rPr>
          <w:rFonts w:hint="default" w:ascii="Times New Roman" w:hAnsi="Times New Roman" w:cs="Times New Roman" w:eastAsiaTheme="minorEastAsia"/>
          <w:color w:val="auto"/>
          <w:sz w:val="24"/>
          <w:szCs w:val="24"/>
          <w:highlight w:val="none"/>
        </w:rPr>
        <w:t xml:space="preserve"> （公章）</w:t>
      </w:r>
    </w:p>
    <w:p>
      <w:pPr>
        <w:keepNext w:val="0"/>
        <w:keepLines w:val="0"/>
        <w:pageBreakBefore w:val="0"/>
        <w:widowControl w:val="0"/>
        <w:tabs>
          <w:tab w:val="left" w:pos="-3780"/>
        </w:tabs>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承诺日期：</w:t>
      </w:r>
      <w:r>
        <w:rPr>
          <w:rFonts w:hint="default" w:ascii="Times New Roman" w:hAnsi="Times New Roman" w:cs="Times New Roman" w:eastAsiaTheme="minorEastAsia"/>
          <w:color w:val="auto"/>
          <w:sz w:val="24"/>
          <w:szCs w:val="24"/>
          <w:highlight w:val="none"/>
          <w:lang w:val="en-US" w:eastAsia="zh-CN"/>
        </w:rPr>
        <w:t>202</w:t>
      </w:r>
      <w:r>
        <w:rPr>
          <w:rFonts w:hint="eastAsia" w:cs="Times New Roman" w:eastAsiaTheme="minorEastAsia"/>
          <w:color w:val="auto"/>
          <w:sz w:val="24"/>
          <w:szCs w:val="24"/>
          <w:highlight w:val="none"/>
          <w:lang w:val="en-US" w:eastAsia="zh-CN"/>
        </w:rPr>
        <w:t>4</w:t>
      </w:r>
      <w:r>
        <w:rPr>
          <w:rFonts w:hint="default" w:ascii="Times New Roman" w:hAnsi="Times New Roman" w:cs="Times New Roman" w:eastAsiaTheme="minorEastAsia"/>
          <w:color w:val="auto"/>
          <w:sz w:val="24"/>
          <w:szCs w:val="24"/>
          <w:highlight w:val="none"/>
        </w:rPr>
        <w:t>年    月    日。</w:t>
      </w:r>
    </w:p>
    <w:p>
      <w:pPr>
        <w:keepNext w:val="0"/>
        <w:keepLines w:val="0"/>
        <w:pageBreakBefore w:val="0"/>
        <w:widowControl w:val="0"/>
        <w:kinsoku/>
        <w:wordWrap/>
        <w:overflowPunct/>
        <w:topLinePunct w:val="0"/>
        <w:autoSpaceDE/>
        <w:autoSpaceDN/>
        <w:bidi w:val="0"/>
        <w:adjustRightInd/>
        <w:snapToGrid/>
        <w:spacing w:line="360" w:lineRule="auto"/>
        <w:ind w:left="420" w:leftChars="200" w:right="363" w:rightChars="173"/>
        <w:textAlignment w:val="auto"/>
        <w:rPr>
          <w:rFonts w:hint="default" w:ascii="Times New Roman" w:hAnsi="Times New Roman" w:cs="Times New Roman" w:eastAsiaTheme="minorEastAsia"/>
          <w:color w:val="auto"/>
          <w:highlight w:val="none"/>
        </w:rPr>
      </w:pPr>
      <w:bookmarkStart w:id="406" w:name="_法人代表授权书"/>
      <w:bookmarkEnd w:id="406"/>
      <w:bookmarkStart w:id="407" w:name="_投标承诺函"/>
      <w:bookmarkEnd w:id="407"/>
      <w:bookmarkStart w:id="408" w:name="_Toc119321152"/>
      <w:bookmarkStart w:id="409" w:name="_Toc136682917"/>
      <w:bookmarkStart w:id="410" w:name="_Toc136662941"/>
      <w:bookmarkStart w:id="411" w:name="_Toc37670364"/>
      <w:bookmarkStart w:id="412" w:name="_Toc49329266"/>
      <w:r>
        <w:rPr>
          <w:rFonts w:hint="default" w:ascii="Times New Roman" w:hAnsi="Times New Roman" w:cs="Times New Roman" w:eastAsiaTheme="minorEastAsia"/>
          <w:color w:val="auto"/>
          <w:highlight w:val="none"/>
        </w:rPr>
        <w:t>说明：</w:t>
      </w:r>
    </w:p>
    <w:p>
      <w:pPr>
        <w:keepNext w:val="0"/>
        <w:keepLines w:val="0"/>
        <w:pageBreakBefore w:val="0"/>
        <w:widowControl w:val="0"/>
        <w:tabs>
          <w:tab w:val="left" w:pos="-3780"/>
        </w:tabs>
        <w:kinsoku/>
        <w:wordWrap/>
        <w:overflowPunct/>
        <w:topLinePunct w:val="0"/>
        <w:autoSpaceDE/>
        <w:autoSpaceDN/>
        <w:bidi w:val="0"/>
        <w:adjustRightInd/>
        <w:snapToGrid/>
        <w:spacing w:line="360" w:lineRule="auto"/>
        <w:ind w:left="420" w:leftChars="200"/>
        <w:textAlignment w:val="auto"/>
        <w:rPr>
          <w:rFonts w:hint="default" w:ascii="Times New Roman" w:hAnsi="Times New Roman" w:cs="Times New Roman" w:eastAsiaTheme="minorEastAsia"/>
          <w:color w:val="auto"/>
          <w:highlight w:val="none"/>
        </w:rPr>
      </w:pPr>
      <w:r>
        <w:rPr>
          <w:rFonts w:hint="default" w:ascii="Times New Roman" w:hAnsi="Times New Roman" w:cs="Times New Roman" w:eastAsiaTheme="minorEastAsia"/>
          <w:color w:val="auto"/>
          <w:highlight w:val="none"/>
        </w:rPr>
        <w:t>1、本承诺函内容不得擅自删改。</w:t>
      </w:r>
    </w:p>
    <w:p>
      <w:pPr>
        <w:pStyle w:val="6"/>
        <w:pageBreakBefore/>
        <w:numPr>
          <w:ilvl w:val="0"/>
          <w:numId w:val="6"/>
        </w:numPr>
        <w:spacing w:after="120" w:afterLines="0"/>
        <w:ind w:left="414"/>
        <w:rPr>
          <w:rFonts w:hint="default" w:ascii="Times New Roman" w:hAnsi="Times New Roman" w:cs="Times New Roman" w:eastAsiaTheme="minorEastAsia"/>
          <w:color w:val="auto"/>
          <w:sz w:val="36"/>
          <w:szCs w:val="36"/>
          <w:highlight w:val="none"/>
        </w:rPr>
        <w:sectPr>
          <w:pgSz w:w="11906" w:h="16838"/>
          <w:pgMar w:top="1440" w:right="1080" w:bottom="1440" w:left="1080" w:header="567" w:footer="737" w:gutter="0"/>
          <w:pgNumType w:fmt="decimal"/>
          <w:cols w:space="720" w:num="1"/>
          <w:docGrid w:linePitch="312" w:charSpace="0"/>
        </w:sectPr>
      </w:pPr>
      <w:bookmarkStart w:id="413" w:name="_法人授权书"/>
      <w:bookmarkEnd w:id="413"/>
      <w:bookmarkStart w:id="414" w:name="_Toc159385076"/>
    </w:p>
    <w:p>
      <w:pPr>
        <w:pStyle w:val="6"/>
        <w:pageBreakBefore/>
        <w:spacing w:after="120" w:afterLines="0"/>
        <w:ind w:left="0"/>
        <w:rPr>
          <w:rFonts w:hint="default" w:ascii="Times New Roman" w:hAnsi="Times New Roman" w:cs="Times New Roman" w:eastAsiaTheme="minorEastAsia"/>
          <w:color w:val="auto"/>
          <w:sz w:val="36"/>
          <w:szCs w:val="36"/>
          <w:highlight w:val="none"/>
        </w:rPr>
      </w:pPr>
      <w:bookmarkStart w:id="415" w:name="_法人授权书_1"/>
      <w:bookmarkEnd w:id="415"/>
      <w:bookmarkStart w:id="416" w:name="_Toc11842"/>
      <w:bookmarkStart w:id="417" w:name="_Toc14873257"/>
      <w:bookmarkStart w:id="418" w:name="_Toc3230"/>
      <w:bookmarkStart w:id="419" w:name="_Toc22939"/>
      <w:bookmarkStart w:id="420" w:name="_Toc12876"/>
      <w:bookmarkStart w:id="421" w:name="_Toc4275"/>
      <w:bookmarkStart w:id="422" w:name="_Toc17786"/>
      <w:bookmarkStart w:id="423" w:name="_Toc25532"/>
      <w:bookmarkStart w:id="424" w:name="_Toc24149"/>
      <w:bookmarkStart w:id="425" w:name="_Toc419106567"/>
      <w:r>
        <w:rPr>
          <w:rFonts w:hint="default" w:ascii="Times New Roman" w:hAnsi="Times New Roman" w:cs="Times New Roman" w:eastAsiaTheme="minorEastAsia"/>
          <w:color w:val="auto"/>
          <w:sz w:val="36"/>
          <w:szCs w:val="36"/>
          <w:highlight w:val="none"/>
          <w:lang w:val="en-US"/>
        </w:rPr>
        <w:t>1.2 法定代表人/负责人</w:t>
      </w:r>
      <w:r>
        <w:rPr>
          <w:rFonts w:hint="default" w:ascii="Times New Roman" w:hAnsi="Times New Roman" w:cs="Times New Roman" w:eastAsiaTheme="minorEastAsia"/>
          <w:color w:val="auto"/>
          <w:sz w:val="36"/>
          <w:szCs w:val="36"/>
          <w:highlight w:val="none"/>
          <w:lang w:eastAsia="zh-CN"/>
        </w:rPr>
        <w:t>证明</w:t>
      </w:r>
      <w:r>
        <w:rPr>
          <w:rFonts w:hint="default" w:ascii="Times New Roman" w:hAnsi="Times New Roman" w:cs="Times New Roman" w:eastAsiaTheme="minorEastAsia"/>
          <w:color w:val="auto"/>
          <w:sz w:val="36"/>
          <w:szCs w:val="36"/>
          <w:highlight w:val="none"/>
        </w:rPr>
        <w:t>书</w:t>
      </w:r>
      <w:bookmarkEnd w:id="416"/>
      <w:bookmarkEnd w:id="417"/>
      <w:bookmarkEnd w:id="418"/>
      <w:bookmarkEnd w:id="419"/>
      <w:bookmarkEnd w:id="420"/>
      <w:bookmarkEnd w:id="421"/>
      <w:bookmarkEnd w:id="422"/>
      <w:bookmarkEnd w:id="423"/>
      <w:bookmarkEnd w:id="424"/>
      <w:bookmarkEnd w:id="425"/>
    </w:p>
    <w:p>
      <w:pPr>
        <w:spacing w:line="360" w:lineRule="auto"/>
        <w:ind w:left="316" w:hanging="316" w:hangingChars="150"/>
        <w:rPr>
          <w:rFonts w:hint="default" w:ascii="Times New Roman" w:hAnsi="Times New Roman" w:cs="Times New Roman" w:eastAsiaTheme="minorEastAsia"/>
          <w:b/>
          <w:bCs/>
          <w:color w:val="auto"/>
          <w:highlight w:val="none"/>
        </w:rPr>
      </w:pPr>
    </w:p>
    <w:p>
      <w:pPr>
        <w:spacing w:after="120" w:afterLines="50" w:line="360" w:lineRule="auto"/>
        <w:jc w:val="left"/>
        <w:rPr>
          <w:rFonts w:hint="default" w:ascii="Times New Roman" w:hAnsi="Times New Roman" w:cs="Times New Roman" w:eastAsiaTheme="minorEastAsia"/>
          <w:color w:val="auto"/>
          <w:sz w:val="24"/>
          <w:highlight w:val="none"/>
          <w:lang w:eastAsia="zh-CN"/>
        </w:rPr>
      </w:pPr>
      <w:bookmarkStart w:id="426" w:name="_Toc310519891"/>
      <w:bookmarkStart w:id="427" w:name="_Ref266198344"/>
      <w:bookmarkStart w:id="428" w:name="_Toc325031947"/>
      <w:bookmarkStart w:id="429" w:name="_Toc304886140"/>
      <w:bookmarkStart w:id="430" w:name="_Toc14873258"/>
      <w:bookmarkStart w:id="431" w:name="_Toc419106568"/>
      <w:bookmarkStart w:id="432" w:name="_Toc304304969"/>
      <w:bookmarkStart w:id="433" w:name="_Toc3157"/>
      <w:r>
        <w:rPr>
          <w:rFonts w:hint="default" w:ascii="Times New Roman" w:hAnsi="Times New Roman" w:cs="Times New Roman" w:eastAsiaTheme="minorEastAsia"/>
          <w:b/>
          <w:color w:val="auto"/>
          <w:sz w:val="24"/>
          <w:highlight w:val="none"/>
        </w:rPr>
        <w:t>致：</w:t>
      </w:r>
      <w:r>
        <w:rPr>
          <w:rFonts w:hint="default" w:ascii="Times New Roman" w:hAnsi="Times New Roman" w:cs="Times New Roman" w:eastAsiaTheme="minorEastAsia"/>
          <w:b/>
          <w:color w:val="auto"/>
          <w:sz w:val="24"/>
          <w:highlight w:val="none"/>
          <w:u w:val="single"/>
          <w:lang w:eastAsia="zh-CN"/>
        </w:rPr>
        <w:t>佛山市消防救援支队</w:t>
      </w:r>
      <w:r>
        <w:rPr>
          <w:rFonts w:hint="default" w:ascii="Times New Roman" w:hAnsi="Times New Roman" w:cs="Times New Roman" w:eastAsiaTheme="minorEastAsia"/>
          <w:b/>
          <w:color w:val="auto"/>
          <w:sz w:val="24"/>
          <w:highlight w:val="none"/>
          <w:u w:val="single"/>
        </w:rPr>
        <w:t>、</w:t>
      </w:r>
      <w:r>
        <w:rPr>
          <w:rFonts w:hint="default" w:ascii="Times New Roman" w:hAnsi="Times New Roman" w:cs="Times New Roman" w:eastAsiaTheme="minorEastAsia"/>
          <w:b/>
          <w:color w:val="auto"/>
          <w:sz w:val="24"/>
          <w:highlight w:val="none"/>
          <w:u w:val="single"/>
          <w:lang w:eastAsia="zh-CN"/>
        </w:rPr>
        <w:t>广东远东招标代理有限公司</w:t>
      </w:r>
    </w:p>
    <w:p>
      <w:pPr>
        <w:spacing w:line="440" w:lineRule="exact"/>
        <w:rPr>
          <w:rFonts w:hint="default" w:ascii="Times New Roman" w:hAnsi="Times New Roman" w:cs="Times New Roman" w:eastAsiaTheme="minorEastAsia"/>
          <w:color w:val="auto"/>
          <w:sz w:val="24"/>
          <w:highlight w:val="none"/>
        </w:rPr>
      </w:pPr>
      <w:r>
        <w:rPr>
          <w:rFonts w:hint="default" w:ascii="Times New Roman" w:hAnsi="Times New Roman" w:cs="Times New Roman" w:eastAsiaTheme="minorEastAsia"/>
          <w:color w:val="auto"/>
          <w:sz w:val="24"/>
          <w:highlight w:val="none"/>
          <w:u w:val="single"/>
        </w:rPr>
        <w:t xml:space="preserve">          </w:t>
      </w:r>
      <w:r>
        <w:rPr>
          <w:rFonts w:hint="default" w:ascii="Times New Roman" w:hAnsi="Times New Roman" w:cs="Times New Roman" w:eastAsiaTheme="minorEastAsia"/>
          <w:color w:val="auto"/>
          <w:sz w:val="24"/>
          <w:highlight w:val="none"/>
        </w:rPr>
        <w:t>同志，现任我单位</w:t>
      </w:r>
      <w:r>
        <w:rPr>
          <w:rFonts w:hint="default" w:ascii="Times New Roman" w:hAnsi="Times New Roman" w:cs="Times New Roman" w:eastAsiaTheme="minorEastAsia"/>
          <w:color w:val="auto"/>
          <w:sz w:val="24"/>
          <w:highlight w:val="none"/>
          <w:u w:val="single"/>
        </w:rPr>
        <w:t xml:space="preserve">          </w:t>
      </w:r>
      <w:r>
        <w:rPr>
          <w:rFonts w:hint="default" w:ascii="Times New Roman" w:hAnsi="Times New Roman" w:cs="Times New Roman" w:eastAsiaTheme="minorEastAsia"/>
          <w:color w:val="auto"/>
          <w:sz w:val="24"/>
          <w:highlight w:val="none"/>
        </w:rPr>
        <w:t>职务，为法定代表人/负责人，特此证明。</w:t>
      </w:r>
    </w:p>
    <w:p>
      <w:pPr>
        <w:spacing w:line="440" w:lineRule="exact"/>
        <w:ind w:firstLine="240" w:firstLineChars="100"/>
        <w:rPr>
          <w:rFonts w:hint="default" w:ascii="Times New Roman" w:hAnsi="Times New Roman" w:cs="Times New Roman" w:eastAsiaTheme="minorEastAsia"/>
          <w:color w:val="auto"/>
          <w:sz w:val="24"/>
          <w:highlight w:val="none"/>
        </w:rPr>
      </w:pPr>
      <w:r>
        <w:rPr>
          <w:rFonts w:hint="default" w:ascii="Times New Roman" w:hAnsi="Times New Roman" w:cs="Times New Roman" w:eastAsiaTheme="minorEastAsia"/>
          <w:color w:val="auto"/>
          <w:sz w:val="24"/>
          <w:highlight w:val="none"/>
        </w:rPr>
        <w:t>签发日期：</w:t>
      </w:r>
      <w:r>
        <w:rPr>
          <w:rFonts w:hint="default" w:ascii="Times New Roman" w:hAnsi="Times New Roman" w:cs="Times New Roman" w:eastAsiaTheme="minorEastAsia"/>
          <w:color w:val="auto"/>
          <w:sz w:val="24"/>
          <w:highlight w:val="none"/>
          <w:lang w:eastAsia="zh-CN"/>
        </w:rPr>
        <w:t>202</w:t>
      </w:r>
      <w:r>
        <w:rPr>
          <w:rFonts w:hint="eastAsia" w:cs="Times New Roman" w:eastAsiaTheme="minorEastAsia"/>
          <w:color w:val="auto"/>
          <w:sz w:val="24"/>
          <w:highlight w:val="none"/>
          <w:lang w:val="en-US" w:eastAsia="zh-CN"/>
        </w:rPr>
        <w:t>4</w:t>
      </w:r>
      <w:r>
        <w:rPr>
          <w:rFonts w:hint="default" w:ascii="Times New Roman" w:hAnsi="Times New Roman" w:cs="Times New Roman" w:eastAsiaTheme="minorEastAsia"/>
          <w:color w:val="auto"/>
          <w:sz w:val="24"/>
          <w:highlight w:val="none"/>
        </w:rPr>
        <w:t xml:space="preserve">年  月  日 </w:t>
      </w:r>
    </w:p>
    <w:p>
      <w:pPr>
        <w:spacing w:line="440" w:lineRule="exact"/>
        <w:ind w:firstLine="240" w:firstLineChars="100"/>
        <w:rPr>
          <w:rFonts w:hint="default" w:ascii="Times New Roman" w:hAnsi="Times New Roman" w:cs="Times New Roman" w:eastAsiaTheme="minorEastAsia"/>
          <w:color w:val="auto"/>
          <w:sz w:val="24"/>
          <w:highlight w:val="none"/>
        </w:rPr>
      </w:pPr>
      <w:r>
        <w:rPr>
          <w:rFonts w:hint="default" w:ascii="Times New Roman" w:hAnsi="Times New Roman" w:cs="Times New Roman" w:eastAsiaTheme="minorEastAsia"/>
          <w:color w:val="auto"/>
          <w:sz w:val="24"/>
          <w:highlight w:val="none"/>
        </w:rPr>
        <w:t>单位名称：</w:t>
      </w:r>
      <w:r>
        <w:rPr>
          <w:rFonts w:hint="default" w:ascii="Times New Roman" w:hAnsi="Times New Roman" w:cs="Times New Roman" w:eastAsiaTheme="minorEastAsia"/>
          <w:color w:val="auto"/>
          <w:sz w:val="24"/>
          <w:highlight w:val="none"/>
          <w:u w:val="single"/>
        </w:rPr>
        <w:t xml:space="preserve">                    </w:t>
      </w:r>
      <w:r>
        <w:rPr>
          <w:rFonts w:hint="default" w:ascii="Times New Roman" w:hAnsi="Times New Roman" w:cs="Times New Roman" w:eastAsiaTheme="minorEastAsia"/>
          <w:color w:val="auto"/>
          <w:sz w:val="24"/>
          <w:highlight w:val="none"/>
        </w:rPr>
        <w:t>（</w:t>
      </w:r>
      <w:r>
        <w:rPr>
          <w:rFonts w:hint="default" w:ascii="Times New Roman" w:hAnsi="Times New Roman" w:cs="Times New Roman" w:eastAsiaTheme="minorEastAsia"/>
          <w:color w:val="auto"/>
          <w:sz w:val="24"/>
          <w:highlight w:val="none"/>
          <w:lang w:val="zh-CN"/>
        </w:rPr>
        <w:t>加盖供应商公章</w:t>
      </w:r>
      <w:r>
        <w:rPr>
          <w:rFonts w:hint="default" w:ascii="Times New Roman" w:hAnsi="Times New Roman" w:cs="Times New Roman" w:eastAsiaTheme="minorEastAsia"/>
          <w:color w:val="auto"/>
          <w:sz w:val="24"/>
          <w:highlight w:val="none"/>
        </w:rPr>
        <w:t>）</w:t>
      </w:r>
    </w:p>
    <w:p>
      <w:pPr>
        <w:spacing w:line="440" w:lineRule="exact"/>
        <w:ind w:firstLine="240" w:firstLineChars="100"/>
        <w:rPr>
          <w:rFonts w:hint="default" w:ascii="Times New Roman" w:hAnsi="Times New Roman" w:cs="Times New Roman" w:eastAsiaTheme="minorEastAsia"/>
          <w:color w:val="auto"/>
          <w:sz w:val="24"/>
          <w:highlight w:val="none"/>
        </w:rPr>
      </w:pPr>
    </w:p>
    <w:p>
      <w:pPr>
        <w:spacing w:line="440" w:lineRule="exact"/>
        <w:ind w:firstLine="240" w:firstLineChars="100"/>
        <w:rPr>
          <w:rFonts w:hint="default" w:ascii="Times New Roman" w:hAnsi="Times New Roman" w:cs="Times New Roman" w:eastAsiaTheme="minorEastAsia"/>
          <w:color w:val="auto"/>
          <w:sz w:val="24"/>
          <w:highlight w:val="none"/>
          <w:u w:val="single"/>
        </w:rPr>
      </w:pPr>
      <w:r>
        <w:rPr>
          <w:rFonts w:hint="default" w:ascii="Times New Roman" w:hAnsi="Times New Roman" w:cs="Times New Roman" w:eastAsiaTheme="minorEastAsia"/>
          <w:color w:val="auto"/>
          <w:sz w:val="24"/>
          <w:highlight w:val="none"/>
        </w:rPr>
        <w:t>附：法定代表人性别：</w:t>
      </w:r>
      <w:r>
        <w:rPr>
          <w:rFonts w:hint="default" w:ascii="Times New Roman" w:hAnsi="Times New Roman" w:cs="Times New Roman" w:eastAsiaTheme="minorEastAsia"/>
          <w:color w:val="auto"/>
          <w:sz w:val="24"/>
          <w:highlight w:val="none"/>
          <w:u w:val="single"/>
        </w:rPr>
        <w:t xml:space="preserve">            </w:t>
      </w:r>
      <w:r>
        <w:rPr>
          <w:rFonts w:hint="default" w:ascii="Times New Roman" w:hAnsi="Times New Roman" w:cs="Times New Roman" w:eastAsiaTheme="minorEastAsia"/>
          <w:color w:val="auto"/>
          <w:sz w:val="24"/>
          <w:highlight w:val="none"/>
        </w:rPr>
        <w:t xml:space="preserve">    年龄：</w:t>
      </w:r>
      <w:r>
        <w:rPr>
          <w:rFonts w:hint="default" w:ascii="Times New Roman" w:hAnsi="Times New Roman" w:cs="Times New Roman" w:eastAsiaTheme="minorEastAsia"/>
          <w:color w:val="auto"/>
          <w:sz w:val="24"/>
          <w:highlight w:val="none"/>
          <w:u w:val="single"/>
        </w:rPr>
        <w:t xml:space="preserve">           </w:t>
      </w:r>
    </w:p>
    <w:p>
      <w:pPr>
        <w:spacing w:line="440" w:lineRule="exact"/>
        <w:ind w:firstLine="720" w:firstLineChars="300"/>
        <w:rPr>
          <w:rFonts w:hint="default" w:ascii="Times New Roman" w:hAnsi="Times New Roman" w:cs="Times New Roman" w:eastAsiaTheme="minorEastAsia"/>
          <w:color w:val="auto"/>
          <w:sz w:val="24"/>
          <w:highlight w:val="none"/>
        </w:rPr>
      </w:pPr>
      <w:r>
        <w:rPr>
          <w:rFonts w:hint="default" w:ascii="Times New Roman" w:hAnsi="Times New Roman" w:cs="Times New Roman" w:eastAsiaTheme="minorEastAsia"/>
          <w:color w:val="auto"/>
          <w:sz w:val="24"/>
          <w:highlight w:val="none"/>
        </w:rPr>
        <w:t>身份证号码：</w:t>
      </w:r>
    </w:p>
    <w:p>
      <w:pPr>
        <w:spacing w:line="440" w:lineRule="exact"/>
        <w:ind w:firstLine="720" w:firstLineChars="300"/>
        <w:rPr>
          <w:rFonts w:hint="default" w:ascii="Times New Roman" w:hAnsi="Times New Roman" w:cs="Times New Roman" w:eastAsiaTheme="minorEastAsia"/>
          <w:color w:val="auto"/>
          <w:sz w:val="24"/>
          <w:highlight w:val="none"/>
        </w:rPr>
      </w:pPr>
      <w:r>
        <w:rPr>
          <w:rFonts w:hint="default" w:ascii="Times New Roman" w:hAnsi="Times New Roman" w:cs="Times New Roman" w:eastAsiaTheme="minorEastAsia"/>
          <w:color w:val="auto"/>
          <w:sz w:val="24"/>
          <w:highlight w:val="none"/>
        </w:rPr>
        <w:t>联系电话：</w:t>
      </w:r>
    </w:p>
    <w:p>
      <w:pPr>
        <w:spacing w:line="440" w:lineRule="exact"/>
        <w:ind w:firstLine="720" w:firstLineChars="300"/>
        <w:rPr>
          <w:rFonts w:hint="default" w:ascii="Times New Roman" w:hAnsi="Times New Roman" w:cs="Times New Roman" w:eastAsiaTheme="minorEastAsia"/>
          <w:color w:val="auto"/>
          <w:sz w:val="24"/>
          <w:highlight w:val="none"/>
        </w:rPr>
      </w:pPr>
      <w:r>
        <w:rPr>
          <w:rFonts w:hint="default" w:ascii="Times New Roman" w:hAnsi="Times New Roman" w:cs="Times New Roman" w:eastAsiaTheme="minorEastAsia"/>
          <w:color w:val="auto"/>
          <w:sz w:val="24"/>
          <w:highlight w:val="none"/>
        </w:rPr>
        <w:t>营业执照号码：                       单位性质：</w:t>
      </w:r>
    </w:p>
    <w:p>
      <w:pPr>
        <w:spacing w:line="440" w:lineRule="exact"/>
        <w:ind w:firstLine="720" w:firstLineChars="300"/>
        <w:rPr>
          <w:rFonts w:hint="default" w:ascii="Times New Roman" w:hAnsi="Times New Roman" w:cs="Times New Roman" w:eastAsiaTheme="minorEastAsia"/>
          <w:color w:val="auto"/>
          <w:sz w:val="24"/>
          <w:highlight w:val="none"/>
        </w:rPr>
      </w:pPr>
      <w:r>
        <w:rPr>
          <w:rFonts w:hint="default" w:ascii="Times New Roman" w:hAnsi="Times New Roman" w:cs="Times New Roman" w:eastAsiaTheme="minorEastAsia"/>
          <w:color w:val="auto"/>
          <w:sz w:val="24"/>
          <w:highlight w:val="none"/>
        </w:rPr>
        <w:t>成立时间：</w:t>
      </w:r>
    </w:p>
    <w:p>
      <w:pPr>
        <w:spacing w:line="440" w:lineRule="exact"/>
        <w:rPr>
          <w:rFonts w:hint="default" w:ascii="Times New Roman" w:hAnsi="Times New Roman" w:cs="Times New Roman" w:eastAsiaTheme="minorEastAsia"/>
          <w:color w:val="auto"/>
          <w:sz w:val="24"/>
          <w:highlight w:val="none"/>
        </w:rPr>
      </w:pPr>
    </w:p>
    <w:p>
      <w:pPr>
        <w:spacing w:line="440" w:lineRule="exact"/>
        <w:rPr>
          <w:rFonts w:hint="default" w:ascii="Times New Roman" w:hAnsi="Times New Roman" w:cs="Times New Roman" w:eastAsiaTheme="minorEastAsia"/>
          <w:color w:val="auto"/>
          <w:sz w:val="24"/>
          <w:highlight w:val="none"/>
        </w:rPr>
      </w:pPr>
      <w:r>
        <w:rPr>
          <w:rFonts w:hint="default" w:ascii="Times New Roman" w:hAnsi="Times New Roman" w:cs="Times New Roman" w:eastAsiaTheme="minorEastAsia"/>
          <w:color w:val="auto"/>
          <w:sz w:val="24"/>
          <w:highlight w:val="none"/>
        </w:rPr>
        <w:t>说明：1.法定代表人为企业事业单位、国家机关、社会团体的主要行政负责人。</w:t>
      </w:r>
    </w:p>
    <w:p>
      <w:pPr>
        <w:spacing w:line="440" w:lineRule="exact"/>
        <w:rPr>
          <w:rFonts w:hint="default" w:ascii="Times New Roman" w:hAnsi="Times New Roman" w:cs="Times New Roman" w:eastAsiaTheme="minorEastAsia"/>
          <w:color w:val="auto"/>
          <w:sz w:val="24"/>
          <w:highlight w:val="none"/>
        </w:rPr>
      </w:pPr>
      <w:r>
        <w:rPr>
          <w:rFonts w:hint="default" w:ascii="Times New Roman" w:hAnsi="Times New Roman" w:cs="Times New Roman" w:eastAsiaTheme="minorEastAsia"/>
          <w:color w:val="auto"/>
          <w:sz w:val="24"/>
          <w:highlight w:val="none"/>
        </w:rPr>
        <w:t xml:space="preserve">      2.内容必须填写真实、清楚、涂改无效，不得转让、买卖。</w:t>
      </w:r>
    </w:p>
    <w:p>
      <w:pPr>
        <w:spacing w:line="440" w:lineRule="exact"/>
        <w:ind w:firstLine="720" w:firstLineChars="300"/>
        <w:rPr>
          <w:rFonts w:hint="default" w:ascii="Times New Roman" w:hAnsi="Times New Roman" w:cs="Times New Roman" w:eastAsiaTheme="minorEastAsia"/>
          <w:b/>
          <w:color w:val="auto"/>
          <w:sz w:val="24"/>
          <w:highlight w:val="none"/>
        </w:rPr>
      </w:pPr>
      <w:r>
        <w:rPr>
          <w:rFonts w:hint="default" w:ascii="Times New Roman" w:hAnsi="Times New Roman" w:cs="Times New Roman" w:eastAsiaTheme="minorEastAsia"/>
          <w:color w:val="auto"/>
          <w:sz w:val="24"/>
          <w:highlight w:val="none"/>
        </w:rPr>
        <w:t>3.将此证明书提交对方作为合同附件</w:t>
      </w:r>
      <w:r>
        <w:rPr>
          <w:rFonts w:hint="default" w:ascii="Times New Roman" w:hAnsi="Times New Roman" w:cs="Times New Roman" w:eastAsiaTheme="minorEastAsia"/>
          <w:b/>
          <w:color w:val="auto"/>
          <w:sz w:val="24"/>
          <w:highlight w:val="none"/>
        </w:rPr>
        <w:t>。</w:t>
      </w:r>
    </w:p>
    <w:p>
      <w:pPr>
        <w:rPr>
          <w:rFonts w:hint="default" w:ascii="Times New Roman" w:hAnsi="Times New Roman" w:cs="Times New Roman" w:eastAsiaTheme="minorEastAsia"/>
          <w:color w:val="auto"/>
          <w:sz w:val="24"/>
          <w:highlight w:val="none"/>
        </w:rPr>
      </w:pPr>
    </w:p>
    <w:p>
      <w:pPr>
        <w:spacing w:after="120" w:afterLines="50"/>
        <w:ind w:left="2" w:leftChars="-85" w:hanging="180" w:hangingChars="75"/>
        <w:rPr>
          <w:rFonts w:hint="default" w:ascii="Times New Roman" w:hAnsi="Times New Roman" w:cs="Times New Roman" w:eastAsiaTheme="minorEastAsia"/>
          <w:b/>
          <w:color w:val="auto"/>
          <w:sz w:val="24"/>
          <w:highlight w:val="none"/>
        </w:rPr>
      </w:pPr>
      <w:r>
        <w:rPr>
          <w:rFonts w:hint="default" w:ascii="Times New Roman" w:hAnsi="Times New Roman" w:cs="Times New Roman" w:eastAsiaTheme="minorEastAsia"/>
          <w:color w:val="auto"/>
          <w:sz w:val="24"/>
          <w:highlight w:val="none"/>
        </w:rPr>
        <w:t xml:space="preserve"> </w:t>
      </w:r>
      <w:r>
        <w:rPr>
          <w:rFonts w:hint="default" w:ascii="Times New Roman" w:hAnsi="Times New Roman" w:cs="Times New Roman" w:eastAsiaTheme="minorEastAsia"/>
          <w:b/>
          <w:color w:val="auto"/>
          <w:sz w:val="24"/>
          <w:highlight w:val="none"/>
        </w:rPr>
        <w:t xml:space="preserve"> 附：法定代表人的身份证复印件：</w:t>
      </w:r>
    </w:p>
    <w:bookmarkEnd w:id="426"/>
    <w:bookmarkEnd w:id="427"/>
    <w:bookmarkEnd w:id="428"/>
    <w:bookmarkEnd w:id="429"/>
    <w:bookmarkEnd w:id="430"/>
    <w:bookmarkEnd w:id="431"/>
    <w:bookmarkEnd w:id="432"/>
    <w:bookmarkEnd w:id="433"/>
    <w:tbl>
      <w:tblPr>
        <w:tblStyle w:val="2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3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2" w:hRule="atLeast"/>
          <w:jc w:val="center"/>
        </w:trPr>
        <w:tc>
          <w:tcPr>
            <w:tcW w:w="9396" w:type="dxa"/>
            <w:noWrap w:val="0"/>
            <w:vAlign w:val="center"/>
          </w:tcPr>
          <w:p>
            <w:pPr>
              <w:spacing w:line="360" w:lineRule="auto"/>
              <w:jc w:val="center"/>
              <w:rPr>
                <w:rFonts w:hint="default" w:ascii="Times New Roman" w:hAnsi="Times New Roman" w:cs="Times New Roman" w:eastAsiaTheme="minorEastAsia"/>
                <w:color w:val="auto"/>
                <w:sz w:val="24"/>
                <w:highlight w:val="none"/>
              </w:rPr>
            </w:pPr>
            <w:r>
              <w:rPr>
                <w:rFonts w:hint="default" w:ascii="Times New Roman" w:hAnsi="Times New Roman" w:cs="Times New Roman" w:eastAsiaTheme="minorEastAsia"/>
                <w:color w:val="auto"/>
                <w:sz w:val="24"/>
                <w:highlight w:val="none"/>
              </w:rPr>
              <w:t xml:space="preserve">此处粘贴法定代表人身份证复印件（双面） </w:t>
            </w:r>
            <w:r>
              <w:rPr>
                <w:rFonts w:hint="default" w:ascii="Times New Roman" w:hAnsi="Times New Roman" w:cs="Times New Roman" w:eastAsiaTheme="minorEastAsia"/>
                <w:b/>
                <w:color w:val="auto"/>
                <w:sz w:val="24"/>
                <w:highlight w:val="none"/>
              </w:rPr>
              <w:t>或</w:t>
            </w:r>
            <w:r>
              <w:rPr>
                <w:rFonts w:hint="default" w:ascii="Times New Roman" w:hAnsi="Times New Roman" w:cs="Times New Roman" w:eastAsiaTheme="minorEastAsia"/>
                <w:color w:val="auto"/>
                <w:sz w:val="24"/>
                <w:highlight w:val="none"/>
              </w:rPr>
              <w:t xml:space="preserve"> 直接扫描到此张纸上，并加盖供应商法人公章</w:t>
            </w:r>
          </w:p>
          <w:p>
            <w:pPr>
              <w:spacing w:line="360" w:lineRule="auto"/>
              <w:jc w:val="center"/>
              <w:rPr>
                <w:rFonts w:hint="default" w:ascii="Times New Roman" w:hAnsi="Times New Roman" w:cs="Times New Roman" w:eastAsiaTheme="minorEastAsia"/>
                <w:b/>
                <w:color w:val="auto"/>
                <w:sz w:val="24"/>
                <w:highlight w:val="none"/>
              </w:rPr>
            </w:pPr>
            <w:r>
              <w:rPr>
                <w:rFonts w:hint="default" w:ascii="Times New Roman" w:hAnsi="Times New Roman" w:cs="Times New Roman" w:eastAsiaTheme="minorEastAsia"/>
                <w:color w:val="auto"/>
                <w:sz w:val="24"/>
                <w:highlight w:val="none"/>
              </w:rPr>
              <w:t>注：若页面不够位置的，可另行附页，但须紧接此页</w:t>
            </w:r>
          </w:p>
        </w:tc>
      </w:tr>
    </w:tbl>
    <w:p>
      <w:pPr>
        <w:ind w:left="420" w:leftChars="200" w:right="363" w:rightChars="173"/>
        <w:rPr>
          <w:rFonts w:hint="default" w:ascii="Times New Roman" w:hAnsi="Times New Roman" w:cs="Times New Roman" w:eastAsiaTheme="minorEastAsia"/>
          <w:color w:val="auto"/>
          <w:highlight w:val="none"/>
        </w:rPr>
      </w:pPr>
    </w:p>
    <w:bookmarkEnd w:id="408"/>
    <w:bookmarkEnd w:id="409"/>
    <w:bookmarkEnd w:id="410"/>
    <w:bookmarkEnd w:id="411"/>
    <w:bookmarkEnd w:id="412"/>
    <w:bookmarkEnd w:id="414"/>
    <w:p>
      <w:pPr>
        <w:pStyle w:val="6"/>
        <w:pageBreakBefore/>
        <w:spacing w:after="120" w:afterLines="0"/>
        <w:ind w:left="0"/>
        <w:rPr>
          <w:rFonts w:hint="default" w:ascii="Times New Roman" w:hAnsi="Times New Roman" w:cs="Times New Roman" w:eastAsiaTheme="minorEastAsia"/>
          <w:color w:val="auto"/>
          <w:sz w:val="36"/>
          <w:szCs w:val="36"/>
          <w:highlight w:val="none"/>
          <w:lang w:val="en-US"/>
        </w:rPr>
      </w:pPr>
      <w:bookmarkStart w:id="434" w:name="_企业资质、资格性证明"/>
      <w:bookmarkEnd w:id="434"/>
      <w:bookmarkStart w:id="435" w:name="_Toc13036"/>
      <w:bookmarkStart w:id="436" w:name="_Toc25633"/>
      <w:bookmarkStart w:id="437" w:name="_Toc18311"/>
      <w:bookmarkStart w:id="438" w:name="_Toc145"/>
      <w:bookmarkStart w:id="439" w:name="_Toc3986"/>
      <w:bookmarkStart w:id="440" w:name="_Toc1089"/>
      <w:bookmarkStart w:id="441" w:name="_Toc31199"/>
      <w:bookmarkStart w:id="442" w:name="_Toc16815"/>
      <w:bookmarkStart w:id="443" w:name="_Toc14873259"/>
      <w:bookmarkStart w:id="444" w:name="_Toc438547162"/>
      <w:bookmarkStart w:id="445" w:name="_Toc419106569"/>
      <w:r>
        <w:rPr>
          <w:rFonts w:hint="default" w:ascii="Times New Roman" w:hAnsi="Times New Roman" w:cs="Times New Roman" w:eastAsiaTheme="minorEastAsia"/>
          <w:color w:val="auto"/>
          <w:sz w:val="36"/>
          <w:szCs w:val="36"/>
          <w:highlight w:val="none"/>
          <w:lang w:val="en-US"/>
        </w:rPr>
        <w:t>1.3</w:t>
      </w:r>
      <w:bookmarkStart w:id="446" w:name="_Toc17628"/>
      <w:bookmarkStart w:id="447" w:name="_Toc1549"/>
      <w:bookmarkStart w:id="448" w:name="_Toc27685"/>
      <w:r>
        <w:rPr>
          <w:rFonts w:hint="default" w:ascii="Times New Roman" w:hAnsi="Times New Roman" w:cs="Times New Roman" w:eastAsiaTheme="minorEastAsia"/>
          <w:color w:val="auto"/>
          <w:sz w:val="36"/>
          <w:szCs w:val="36"/>
          <w:highlight w:val="none"/>
          <w:lang w:val="en-US"/>
        </w:rPr>
        <w:t xml:space="preserve"> 法</w:t>
      </w:r>
      <w:r>
        <w:rPr>
          <w:rFonts w:hint="default" w:ascii="Times New Roman" w:hAnsi="Times New Roman" w:cs="Times New Roman" w:eastAsiaTheme="minorEastAsia"/>
          <w:color w:val="auto"/>
          <w:sz w:val="36"/>
          <w:szCs w:val="36"/>
          <w:highlight w:val="none"/>
          <w:lang w:val="en-US" w:eastAsia="zh-CN"/>
        </w:rPr>
        <w:t>定代表人</w:t>
      </w:r>
      <w:r>
        <w:rPr>
          <w:rFonts w:hint="default" w:ascii="Times New Roman" w:hAnsi="Times New Roman" w:cs="Times New Roman" w:eastAsiaTheme="minorEastAsia"/>
          <w:color w:val="auto"/>
          <w:sz w:val="36"/>
          <w:szCs w:val="36"/>
          <w:highlight w:val="none"/>
          <w:lang w:val="en-US"/>
        </w:rPr>
        <w:t>（负责人）授权书</w:t>
      </w:r>
      <w:bookmarkEnd w:id="435"/>
      <w:bookmarkEnd w:id="436"/>
      <w:bookmarkEnd w:id="437"/>
      <w:bookmarkEnd w:id="438"/>
      <w:bookmarkEnd w:id="439"/>
      <w:bookmarkEnd w:id="440"/>
      <w:bookmarkEnd w:id="441"/>
      <w:bookmarkEnd w:id="446"/>
      <w:bookmarkEnd w:id="447"/>
      <w:bookmarkEnd w:id="448"/>
    </w:p>
    <w:p>
      <w:pPr>
        <w:spacing w:after="120" w:afterLines="50" w:line="360" w:lineRule="auto"/>
        <w:jc w:val="left"/>
        <w:rPr>
          <w:rFonts w:hint="default" w:ascii="Times New Roman" w:hAnsi="Times New Roman" w:cs="Times New Roman" w:eastAsiaTheme="minorEastAsia"/>
          <w:color w:val="auto"/>
          <w:sz w:val="24"/>
          <w:highlight w:val="none"/>
          <w:lang w:eastAsia="zh-CN"/>
        </w:rPr>
      </w:pPr>
      <w:r>
        <w:rPr>
          <w:rFonts w:hint="default" w:ascii="Times New Roman" w:hAnsi="Times New Roman" w:cs="Times New Roman" w:eastAsiaTheme="minorEastAsia"/>
          <w:b/>
          <w:color w:val="auto"/>
          <w:sz w:val="24"/>
          <w:highlight w:val="none"/>
        </w:rPr>
        <w:t>致：</w:t>
      </w:r>
      <w:r>
        <w:rPr>
          <w:rFonts w:hint="default" w:ascii="Times New Roman" w:hAnsi="Times New Roman" w:cs="Times New Roman" w:eastAsiaTheme="minorEastAsia"/>
          <w:b/>
          <w:color w:val="auto"/>
          <w:sz w:val="24"/>
          <w:highlight w:val="none"/>
          <w:u w:val="single"/>
          <w:lang w:eastAsia="zh-CN"/>
        </w:rPr>
        <w:t>佛山市消防救援支队</w:t>
      </w:r>
      <w:r>
        <w:rPr>
          <w:rFonts w:hint="default" w:ascii="Times New Roman" w:hAnsi="Times New Roman" w:cs="Times New Roman" w:eastAsiaTheme="minorEastAsia"/>
          <w:b/>
          <w:color w:val="auto"/>
          <w:sz w:val="24"/>
          <w:highlight w:val="none"/>
          <w:u w:val="single"/>
        </w:rPr>
        <w:t>、</w:t>
      </w:r>
      <w:r>
        <w:rPr>
          <w:rFonts w:hint="default" w:ascii="Times New Roman" w:hAnsi="Times New Roman" w:cs="Times New Roman" w:eastAsiaTheme="minorEastAsia"/>
          <w:b/>
          <w:color w:val="auto"/>
          <w:sz w:val="24"/>
          <w:highlight w:val="none"/>
          <w:u w:val="single"/>
          <w:lang w:eastAsia="zh-CN"/>
        </w:rPr>
        <w:t>广东远东招标代理有限公司</w:t>
      </w:r>
    </w:p>
    <w:p>
      <w:pPr>
        <w:spacing w:line="324" w:lineRule="auto"/>
        <w:ind w:firstLine="480" w:firstLineChars="200"/>
        <w:jc w:val="left"/>
        <w:rPr>
          <w:rFonts w:hint="default" w:ascii="Times New Roman" w:hAnsi="Times New Roman" w:cs="Times New Roman" w:eastAsiaTheme="minorEastAsia"/>
          <w:color w:val="auto"/>
          <w:sz w:val="24"/>
          <w:highlight w:val="none"/>
          <w:lang w:val="en-GB"/>
        </w:rPr>
      </w:pPr>
      <w:r>
        <w:rPr>
          <w:rFonts w:hint="default" w:ascii="Times New Roman" w:hAnsi="Times New Roman" w:cs="Times New Roman" w:eastAsiaTheme="minorEastAsia"/>
          <w:color w:val="auto"/>
          <w:sz w:val="24"/>
          <w:highlight w:val="none"/>
          <w:lang w:val="en-GB"/>
        </w:rPr>
        <w:t>我单位特授权委任以下之现职员工，作为我方于本项目投标的唯一全权代表，亲自出席参与贵方承办的政府采购项目投标，对该代表人所提供、签署的一切文书均视为符合我方的合法利益和真实意愿，我方愿为其投标行为承担全部责任。</w:t>
      </w:r>
    </w:p>
    <w:p>
      <w:pPr>
        <w:spacing w:line="324" w:lineRule="auto"/>
        <w:ind w:left="1727" w:leftChars="251" w:hanging="1200" w:hangingChars="500"/>
        <w:jc w:val="left"/>
        <w:rPr>
          <w:rFonts w:hint="default" w:ascii="Times New Roman" w:hAnsi="Times New Roman" w:cs="Times New Roman" w:eastAsiaTheme="minorEastAsia"/>
          <w:color w:val="auto"/>
          <w:sz w:val="24"/>
          <w:highlight w:val="none"/>
          <w:lang w:val="en-GB" w:eastAsia="zh-CN"/>
        </w:rPr>
      </w:pPr>
      <w:r>
        <w:rPr>
          <w:rFonts w:hint="default" w:ascii="Times New Roman" w:hAnsi="Times New Roman" w:cs="Times New Roman" w:eastAsiaTheme="minorEastAsia"/>
          <w:color w:val="auto"/>
          <w:sz w:val="24"/>
          <w:highlight w:val="none"/>
        </w:rPr>
        <w:t>项目名称：</w:t>
      </w:r>
      <w:r>
        <w:rPr>
          <w:rFonts w:hint="eastAsia" w:cs="Times New Roman" w:eastAsiaTheme="minorEastAsia"/>
          <w:color w:val="auto"/>
          <w:sz w:val="24"/>
          <w:highlight w:val="none"/>
          <w:lang w:eastAsia="zh-CN"/>
        </w:rPr>
        <w:t>佛山市消防救援支队购买团体意外伤害保险项目（第二次）</w:t>
      </w:r>
    </w:p>
    <w:p>
      <w:pPr>
        <w:spacing w:line="324" w:lineRule="auto"/>
        <w:ind w:firstLine="528" w:firstLineChars="220"/>
        <w:jc w:val="left"/>
        <w:rPr>
          <w:rFonts w:hint="default" w:ascii="Times New Roman" w:hAnsi="Times New Roman" w:cs="Times New Roman" w:eastAsiaTheme="minorEastAsia"/>
          <w:color w:val="auto"/>
          <w:sz w:val="24"/>
          <w:highlight w:val="none"/>
          <w:lang w:val="en-GB"/>
        </w:rPr>
      </w:pPr>
      <w:r>
        <w:rPr>
          <w:rFonts w:hint="default" w:ascii="Times New Roman" w:hAnsi="Times New Roman" w:cs="Times New Roman" w:eastAsiaTheme="minorEastAsia"/>
          <w:color w:val="auto"/>
          <w:sz w:val="24"/>
          <w:highlight w:val="none"/>
          <w:lang w:val="en-GB"/>
        </w:rPr>
        <w:t>项目编号：</w:t>
      </w:r>
      <w:r>
        <w:rPr>
          <w:rFonts w:hint="eastAsia" w:cs="Times New Roman" w:eastAsiaTheme="minorEastAsia"/>
          <w:color w:val="auto"/>
          <w:sz w:val="24"/>
          <w:highlight w:val="none"/>
          <w:lang w:val="en-GB" w:eastAsia="zh-CN"/>
        </w:rPr>
        <w:t>2023XFCG-09</w:t>
      </w:r>
      <w:r>
        <w:rPr>
          <w:rFonts w:hint="default" w:ascii="Times New Roman" w:hAnsi="Times New Roman" w:cs="Times New Roman" w:eastAsiaTheme="minorEastAsia"/>
          <w:color w:val="auto"/>
          <w:sz w:val="24"/>
          <w:highlight w:val="none"/>
          <w:lang w:val="en-GB"/>
        </w:rPr>
        <w:fldChar w:fldCharType="begin"/>
      </w:r>
      <w:r>
        <w:rPr>
          <w:rFonts w:hint="default" w:ascii="Times New Roman" w:hAnsi="Times New Roman" w:cs="Times New Roman" w:eastAsiaTheme="minorEastAsia"/>
          <w:color w:val="auto"/>
          <w:sz w:val="24"/>
          <w:highlight w:val="none"/>
          <w:lang w:val="en-GB"/>
        </w:rPr>
        <w:instrText xml:space="preserve"> DOCVARIABLE  项目名称  \* MERGEFORMAT </w:instrText>
      </w:r>
      <w:r>
        <w:rPr>
          <w:rFonts w:hint="default" w:ascii="Times New Roman" w:hAnsi="Times New Roman" w:cs="Times New Roman" w:eastAsiaTheme="minorEastAsia"/>
          <w:color w:val="auto"/>
          <w:sz w:val="24"/>
          <w:highlight w:val="none"/>
          <w:lang w:val="en-GB"/>
        </w:rPr>
        <w:fldChar w:fldCharType="separate"/>
      </w:r>
      <w:r>
        <w:rPr>
          <w:rFonts w:hint="default" w:ascii="Times New Roman" w:hAnsi="Times New Roman" w:cs="Times New Roman" w:eastAsiaTheme="minorEastAsia"/>
          <w:color w:val="auto"/>
          <w:sz w:val="24"/>
          <w:highlight w:val="none"/>
          <w:lang w:val="en-GB"/>
        </w:rPr>
        <w:fldChar w:fldCharType="end"/>
      </w:r>
    </w:p>
    <w:p>
      <w:pPr>
        <w:spacing w:line="324" w:lineRule="auto"/>
        <w:ind w:firstLine="480" w:firstLineChars="200"/>
        <w:jc w:val="left"/>
        <w:rPr>
          <w:rFonts w:hint="default" w:ascii="Times New Roman" w:hAnsi="Times New Roman" w:cs="Times New Roman" w:eastAsiaTheme="minorEastAsia"/>
          <w:color w:val="auto"/>
          <w:sz w:val="24"/>
          <w:highlight w:val="none"/>
        </w:rPr>
      </w:pPr>
      <w:r>
        <w:rPr>
          <w:rFonts w:hint="default" w:ascii="Times New Roman" w:hAnsi="Times New Roman" w:cs="Times New Roman" w:eastAsiaTheme="minorEastAsia"/>
          <w:color w:val="auto"/>
          <w:sz w:val="24"/>
          <w:highlight w:val="none"/>
        </w:rPr>
        <w:t>委任授权代表姓名：</w:t>
      </w:r>
      <w:r>
        <w:rPr>
          <w:rFonts w:hint="default" w:ascii="Times New Roman" w:hAnsi="Times New Roman" w:cs="Times New Roman" w:eastAsiaTheme="minorEastAsia"/>
          <w:color w:val="auto"/>
          <w:sz w:val="24"/>
          <w:highlight w:val="none"/>
          <w:u w:val="single"/>
        </w:rPr>
        <w:t xml:space="preserve">   （印刷体）    </w:t>
      </w:r>
      <w:r>
        <w:rPr>
          <w:rFonts w:hint="default" w:ascii="Times New Roman" w:hAnsi="Times New Roman" w:cs="Times New Roman" w:eastAsiaTheme="minorEastAsia"/>
          <w:color w:val="auto"/>
          <w:sz w:val="24"/>
          <w:highlight w:val="none"/>
        </w:rPr>
        <w:t xml:space="preserve"> ，身份证号码：</w:t>
      </w:r>
      <w:r>
        <w:rPr>
          <w:rFonts w:hint="default" w:ascii="Times New Roman" w:hAnsi="Times New Roman" w:cs="Times New Roman" w:eastAsiaTheme="minorEastAsia"/>
          <w:color w:val="auto"/>
          <w:sz w:val="24"/>
          <w:highlight w:val="none"/>
          <w:u w:val="single"/>
        </w:rPr>
        <w:t xml:space="preserve">                    </w:t>
      </w:r>
      <w:r>
        <w:rPr>
          <w:rFonts w:hint="default" w:ascii="Times New Roman" w:hAnsi="Times New Roman" w:cs="Times New Roman" w:eastAsiaTheme="minorEastAsia"/>
          <w:color w:val="auto"/>
          <w:sz w:val="24"/>
          <w:highlight w:val="none"/>
        </w:rPr>
        <w:t>；</w:t>
      </w:r>
    </w:p>
    <w:p>
      <w:pPr>
        <w:spacing w:line="324" w:lineRule="auto"/>
        <w:ind w:firstLine="480" w:firstLineChars="200"/>
        <w:jc w:val="left"/>
        <w:rPr>
          <w:rFonts w:hint="default" w:ascii="Times New Roman" w:hAnsi="Times New Roman" w:cs="Times New Roman" w:eastAsiaTheme="minorEastAsia"/>
          <w:color w:val="auto"/>
          <w:sz w:val="24"/>
          <w:highlight w:val="none"/>
        </w:rPr>
      </w:pPr>
      <w:r>
        <w:rPr>
          <w:rFonts w:hint="default" w:ascii="Times New Roman" w:hAnsi="Times New Roman" w:cs="Times New Roman" w:eastAsiaTheme="minorEastAsia"/>
          <w:color w:val="auto"/>
          <w:sz w:val="24"/>
          <w:highlight w:val="none"/>
        </w:rPr>
        <w:t>联系电话（手机）：</w:t>
      </w:r>
      <w:r>
        <w:rPr>
          <w:rFonts w:hint="default" w:ascii="Times New Roman" w:hAnsi="Times New Roman" w:cs="Times New Roman" w:eastAsiaTheme="minorEastAsia"/>
          <w:color w:val="auto"/>
          <w:sz w:val="24"/>
          <w:highlight w:val="none"/>
          <w:u w:val="single"/>
        </w:rPr>
        <w:t xml:space="preserve">                   </w:t>
      </w:r>
      <w:r>
        <w:rPr>
          <w:rFonts w:hint="default" w:ascii="Times New Roman" w:hAnsi="Times New Roman" w:cs="Times New Roman" w:eastAsiaTheme="minorEastAsia"/>
          <w:color w:val="auto"/>
          <w:sz w:val="24"/>
          <w:highlight w:val="none"/>
        </w:rPr>
        <w:t>，现职务：</w:t>
      </w:r>
      <w:r>
        <w:rPr>
          <w:rFonts w:hint="default" w:ascii="Times New Roman" w:hAnsi="Times New Roman" w:cs="Times New Roman" w:eastAsiaTheme="minorEastAsia"/>
          <w:color w:val="auto"/>
          <w:sz w:val="24"/>
          <w:highlight w:val="none"/>
          <w:u w:val="single"/>
        </w:rPr>
        <w:t xml:space="preserve">                    </w:t>
      </w:r>
      <w:r>
        <w:rPr>
          <w:rFonts w:hint="default" w:ascii="Times New Roman" w:hAnsi="Times New Roman" w:cs="Times New Roman" w:eastAsiaTheme="minorEastAsia"/>
          <w:color w:val="auto"/>
          <w:sz w:val="24"/>
          <w:highlight w:val="none"/>
        </w:rPr>
        <w:t xml:space="preserve">； </w:t>
      </w:r>
    </w:p>
    <w:p>
      <w:pPr>
        <w:spacing w:line="324" w:lineRule="auto"/>
        <w:ind w:firstLine="480" w:firstLineChars="200"/>
        <w:jc w:val="left"/>
        <w:rPr>
          <w:rFonts w:hint="default" w:ascii="Times New Roman" w:hAnsi="Times New Roman" w:cs="Times New Roman" w:eastAsiaTheme="minorEastAsia"/>
          <w:color w:val="auto"/>
          <w:sz w:val="24"/>
          <w:highlight w:val="none"/>
        </w:rPr>
      </w:pPr>
      <w:r>
        <w:rPr>
          <w:rFonts w:hint="default" w:ascii="Times New Roman" w:hAnsi="Times New Roman" w:cs="Times New Roman" w:eastAsiaTheme="minorEastAsia"/>
          <w:color w:val="auto"/>
          <w:sz w:val="24"/>
          <w:highlight w:val="none"/>
        </w:rPr>
        <w:t>授权权限：全权代表本单位参与上述项目的投标、</w:t>
      </w:r>
      <w:r>
        <w:rPr>
          <w:rFonts w:hint="default" w:ascii="Times New Roman" w:hAnsi="Times New Roman" w:cs="Times New Roman" w:eastAsiaTheme="minorEastAsia"/>
          <w:color w:val="auto"/>
          <w:sz w:val="24"/>
          <w:highlight w:val="none"/>
          <w:lang w:val="en-GB"/>
        </w:rPr>
        <w:t>递交</w:t>
      </w:r>
      <w:r>
        <w:rPr>
          <w:rFonts w:hint="default" w:ascii="Times New Roman" w:hAnsi="Times New Roman" w:cs="Times New Roman" w:eastAsiaTheme="minorEastAsia"/>
          <w:color w:val="auto"/>
          <w:sz w:val="24"/>
          <w:highlight w:val="none"/>
          <w:lang w:val="en-GB" w:eastAsia="zh-CN"/>
        </w:rPr>
        <w:t>响应</w:t>
      </w:r>
      <w:r>
        <w:rPr>
          <w:rFonts w:hint="default" w:ascii="Times New Roman" w:hAnsi="Times New Roman" w:cs="Times New Roman" w:eastAsiaTheme="minorEastAsia"/>
          <w:color w:val="auto"/>
          <w:sz w:val="24"/>
          <w:highlight w:val="none"/>
          <w:lang w:val="en-GB"/>
        </w:rPr>
        <w:t>文件、出席开标全程、响应评委会临时召唤而出席评标现场；按照采购方和评委会的要求现场处理投标相关事宜；</w:t>
      </w:r>
      <w:r>
        <w:rPr>
          <w:rFonts w:hint="default" w:ascii="Times New Roman" w:hAnsi="Times New Roman" w:cs="Times New Roman" w:eastAsiaTheme="minorEastAsia"/>
          <w:color w:val="auto"/>
          <w:sz w:val="24"/>
          <w:highlight w:val="none"/>
        </w:rPr>
        <w:t>负责提供与签署确认一切文书资料，以及向贵方递交的任何补充承诺。</w:t>
      </w:r>
    </w:p>
    <w:p>
      <w:pPr>
        <w:spacing w:line="324" w:lineRule="auto"/>
        <w:ind w:firstLine="480" w:firstLineChars="200"/>
        <w:jc w:val="left"/>
        <w:rPr>
          <w:rFonts w:hint="default" w:ascii="Times New Roman" w:hAnsi="Times New Roman" w:cs="Times New Roman" w:eastAsiaTheme="minorEastAsia"/>
          <w:color w:val="auto"/>
          <w:sz w:val="24"/>
          <w:highlight w:val="none"/>
        </w:rPr>
      </w:pPr>
      <w:r>
        <w:rPr>
          <w:rFonts w:hint="default" w:ascii="Times New Roman" w:hAnsi="Times New Roman" w:cs="Times New Roman" w:eastAsiaTheme="minorEastAsia"/>
          <w:color w:val="auto"/>
          <w:sz w:val="24"/>
          <w:highlight w:val="none"/>
        </w:rPr>
        <w:t>有效期限：与本项目</w:t>
      </w:r>
      <w:r>
        <w:rPr>
          <w:rFonts w:hint="default" w:ascii="Times New Roman" w:hAnsi="Times New Roman" w:cs="Times New Roman" w:eastAsiaTheme="minorEastAsia"/>
          <w:color w:val="auto"/>
          <w:sz w:val="24"/>
          <w:highlight w:val="none"/>
          <w:lang w:eastAsia="zh-CN"/>
        </w:rPr>
        <w:t>磋商</w:t>
      </w:r>
      <w:r>
        <w:rPr>
          <w:rFonts w:hint="default" w:ascii="Times New Roman" w:hAnsi="Times New Roman" w:cs="Times New Roman" w:eastAsiaTheme="minorEastAsia"/>
          <w:color w:val="auto"/>
          <w:sz w:val="24"/>
          <w:highlight w:val="none"/>
        </w:rPr>
        <w:t>文件要求的投标有效期相同，自本单位盖章之日起生效。</w:t>
      </w:r>
    </w:p>
    <w:p>
      <w:pPr>
        <w:spacing w:after="120" w:afterLines="50" w:line="324" w:lineRule="auto"/>
        <w:ind w:firstLine="480" w:firstLineChars="200"/>
        <w:jc w:val="left"/>
        <w:rPr>
          <w:rFonts w:hint="default" w:ascii="Times New Roman" w:hAnsi="Times New Roman" w:cs="Times New Roman" w:eastAsiaTheme="minorEastAsia"/>
          <w:color w:val="auto"/>
          <w:sz w:val="24"/>
          <w:highlight w:val="none"/>
        </w:rPr>
      </w:pPr>
      <w:r>
        <w:rPr>
          <w:rFonts w:hint="default" w:ascii="Times New Roman" w:hAnsi="Times New Roman" w:cs="Times New Roman" w:eastAsiaTheme="minorEastAsia"/>
          <w:color w:val="auto"/>
          <w:sz w:val="24"/>
          <w:highlight w:val="none"/>
        </w:rPr>
        <w:t>特此授权证明。</w:t>
      </w:r>
    </w:p>
    <w:p>
      <w:pPr>
        <w:spacing w:line="336" w:lineRule="auto"/>
        <w:ind w:firstLine="480" w:firstLineChars="200"/>
        <w:jc w:val="left"/>
        <w:rPr>
          <w:rFonts w:hint="default" w:ascii="Times New Roman" w:hAnsi="Times New Roman" w:cs="Times New Roman" w:eastAsiaTheme="minorEastAsia"/>
          <w:color w:val="auto"/>
          <w:sz w:val="24"/>
          <w:highlight w:val="none"/>
          <w:lang w:val="en-GB"/>
        </w:rPr>
      </w:pPr>
      <w:r>
        <w:rPr>
          <w:rFonts w:hint="eastAsia" w:ascii="Times New Roman" w:hAnsi="Times New Roman" w:cs="Times New Roman" w:eastAsiaTheme="minorEastAsia"/>
          <w:color w:val="auto"/>
          <w:sz w:val="24"/>
          <w:highlight w:val="none"/>
          <w:lang w:val="en-GB" w:eastAsia="zh-CN"/>
        </w:rPr>
        <w:t>供应商</w:t>
      </w:r>
      <w:r>
        <w:rPr>
          <w:rFonts w:hint="default" w:ascii="Times New Roman" w:hAnsi="Times New Roman" w:cs="Times New Roman" w:eastAsiaTheme="minorEastAsia"/>
          <w:color w:val="auto"/>
          <w:sz w:val="24"/>
          <w:highlight w:val="none"/>
          <w:lang w:val="en-GB"/>
        </w:rPr>
        <w:t>名称：</w:t>
      </w:r>
      <w:r>
        <w:rPr>
          <w:rFonts w:hint="default" w:ascii="Times New Roman" w:hAnsi="Times New Roman" w:cs="Times New Roman" w:eastAsiaTheme="minorEastAsia"/>
          <w:color w:val="auto"/>
          <w:sz w:val="24"/>
          <w:highlight w:val="none"/>
          <w:u w:val="dotted"/>
          <w:lang w:val="en-GB"/>
        </w:rPr>
        <w:t xml:space="preserve">       （全称）             </w:t>
      </w:r>
      <w:r>
        <w:rPr>
          <w:rFonts w:hint="default" w:ascii="Times New Roman" w:hAnsi="Times New Roman" w:cs="Times New Roman" w:eastAsiaTheme="minorEastAsia"/>
          <w:color w:val="auto"/>
          <w:sz w:val="24"/>
          <w:highlight w:val="none"/>
          <w:lang w:val="en-GB"/>
        </w:rPr>
        <w:t xml:space="preserve"> （公章）</w:t>
      </w:r>
    </w:p>
    <w:p>
      <w:pPr>
        <w:spacing w:line="336" w:lineRule="auto"/>
        <w:ind w:firstLine="480" w:firstLineChars="200"/>
        <w:jc w:val="left"/>
        <w:rPr>
          <w:rFonts w:hint="default" w:ascii="Times New Roman" w:hAnsi="Times New Roman" w:cs="Times New Roman" w:eastAsiaTheme="minorEastAsia"/>
          <w:color w:val="auto"/>
          <w:sz w:val="24"/>
          <w:highlight w:val="none"/>
          <w:lang w:val="en-GB"/>
        </w:rPr>
      </w:pPr>
      <w:r>
        <w:rPr>
          <w:rFonts w:hint="default" w:ascii="Times New Roman" w:hAnsi="Times New Roman" w:cs="Times New Roman" w:eastAsiaTheme="minorEastAsia"/>
          <w:color w:val="auto"/>
          <w:sz w:val="24"/>
          <w:highlight w:val="none"/>
          <w:lang w:val="en-GB"/>
        </w:rPr>
        <w:t>法定代表人（或事业单位负责人）：</w:t>
      </w:r>
      <w:r>
        <w:rPr>
          <w:rFonts w:hint="default" w:ascii="Times New Roman" w:hAnsi="Times New Roman" w:cs="Times New Roman" w:eastAsiaTheme="minorEastAsia"/>
          <w:color w:val="auto"/>
          <w:sz w:val="24"/>
          <w:highlight w:val="none"/>
          <w:u w:val="dotted"/>
          <w:lang w:val="en-GB"/>
        </w:rPr>
        <w:t xml:space="preserve">                   </w:t>
      </w:r>
      <w:r>
        <w:rPr>
          <w:rFonts w:hint="default" w:ascii="Times New Roman" w:hAnsi="Times New Roman" w:cs="Times New Roman" w:eastAsiaTheme="minorEastAsia"/>
          <w:color w:val="auto"/>
          <w:sz w:val="24"/>
          <w:highlight w:val="none"/>
          <w:lang w:val="en-GB"/>
        </w:rPr>
        <w:t>（亲笔签名）</w:t>
      </w:r>
    </w:p>
    <w:p>
      <w:pPr>
        <w:spacing w:line="336" w:lineRule="auto"/>
        <w:ind w:firstLine="480" w:firstLineChars="200"/>
        <w:jc w:val="left"/>
        <w:rPr>
          <w:rFonts w:hint="default" w:ascii="Times New Roman" w:hAnsi="Times New Roman" w:cs="Times New Roman" w:eastAsiaTheme="minorEastAsia"/>
          <w:color w:val="auto"/>
          <w:sz w:val="24"/>
          <w:highlight w:val="none"/>
          <w:lang w:val="en-GB"/>
        </w:rPr>
      </w:pPr>
      <w:r>
        <w:rPr>
          <w:rFonts w:hint="default" w:ascii="Times New Roman" w:hAnsi="Times New Roman" w:cs="Times New Roman" w:eastAsiaTheme="minorEastAsia"/>
          <w:color w:val="auto"/>
          <w:sz w:val="24"/>
          <w:highlight w:val="none"/>
          <w:lang w:val="en-GB"/>
        </w:rPr>
        <w:t>职    务：</w:t>
      </w:r>
      <w:r>
        <w:rPr>
          <w:rFonts w:hint="default" w:ascii="Times New Roman" w:hAnsi="Times New Roman" w:cs="Times New Roman" w:eastAsiaTheme="minorEastAsia"/>
          <w:color w:val="auto"/>
          <w:sz w:val="24"/>
          <w:highlight w:val="none"/>
          <w:u w:val="dotted"/>
          <w:lang w:val="en-GB"/>
        </w:rPr>
        <w:t xml:space="preserve">           </w:t>
      </w:r>
      <w:r>
        <w:rPr>
          <w:rFonts w:hint="default" w:ascii="Times New Roman" w:hAnsi="Times New Roman" w:cs="Times New Roman" w:eastAsiaTheme="minorEastAsia"/>
          <w:color w:val="auto"/>
          <w:sz w:val="24"/>
          <w:highlight w:val="none"/>
          <w:lang w:val="en-GB"/>
        </w:rPr>
        <w:t>；联系电话：</w:t>
      </w:r>
      <w:r>
        <w:rPr>
          <w:rFonts w:hint="default" w:ascii="Times New Roman" w:hAnsi="Times New Roman" w:cs="Times New Roman" w:eastAsiaTheme="minorEastAsia"/>
          <w:color w:val="auto"/>
          <w:sz w:val="24"/>
          <w:highlight w:val="none"/>
          <w:u w:val="dotted"/>
          <w:lang w:val="en-GB"/>
        </w:rPr>
        <w:t xml:space="preserve">          </w:t>
      </w:r>
      <w:r>
        <w:rPr>
          <w:rFonts w:hint="default" w:ascii="Times New Roman" w:hAnsi="Times New Roman" w:cs="Times New Roman" w:eastAsiaTheme="minorEastAsia"/>
          <w:color w:val="auto"/>
          <w:sz w:val="24"/>
          <w:highlight w:val="none"/>
          <w:lang w:val="en-GB"/>
        </w:rPr>
        <w:t>； 传真号码：</w:t>
      </w:r>
      <w:r>
        <w:rPr>
          <w:rFonts w:hint="default" w:ascii="Times New Roman" w:hAnsi="Times New Roman" w:cs="Times New Roman" w:eastAsiaTheme="minorEastAsia"/>
          <w:color w:val="auto"/>
          <w:sz w:val="24"/>
          <w:highlight w:val="none"/>
          <w:u w:val="dotted"/>
          <w:lang w:val="en-GB"/>
        </w:rPr>
        <w:t xml:space="preserve">           </w:t>
      </w:r>
      <w:r>
        <w:rPr>
          <w:rFonts w:hint="default" w:ascii="Times New Roman" w:hAnsi="Times New Roman" w:cs="Times New Roman" w:eastAsiaTheme="minorEastAsia"/>
          <w:color w:val="auto"/>
          <w:sz w:val="24"/>
          <w:highlight w:val="none"/>
          <w:lang w:val="en-GB"/>
        </w:rPr>
        <w:t>；</w:t>
      </w:r>
    </w:p>
    <w:p>
      <w:pPr>
        <w:spacing w:line="336" w:lineRule="auto"/>
        <w:ind w:firstLine="480" w:firstLineChars="200"/>
        <w:jc w:val="left"/>
        <w:rPr>
          <w:rFonts w:hint="default" w:ascii="Times New Roman" w:hAnsi="Times New Roman" w:cs="Times New Roman" w:eastAsiaTheme="minorEastAsia"/>
          <w:color w:val="auto"/>
          <w:sz w:val="24"/>
          <w:highlight w:val="none"/>
          <w:lang w:val="en-GB"/>
        </w:rPr>
      </w:pPr>
      <w:r>
        <w:rPr>
          <w:rFonts w:hint="default" w:ascii="Times New Roman" w:hAnsi="Times New Roman" w:cs="Times New Roman" w:eastAsiaTheme="minorEastAsia"/>
          <w:color w:val="auto"/>
          <w:sz w:val="24"/>
          <w:highlight w:val="none"/>
          <w:lang w:val="en-GB"/>
        </w:rPr>
        <w:t>生 效 日 期 ：</w:t>
      </w:r>
      <w:r>
        <w:rPr>
          <w:rFonts w:hint="default" w:ascii="Times New Roman" w:hAnsi="Times New Roman" w:cs="Times New Roman" w:eastAsiaTheme="minorEastAsia"/>
          <w:color w:val="auto"/>
          <w:sz w:val="24"/>
          <w:highlight w:val="none"/>
          <w:lang w:val="en-GB" w:eastAsia="zh-CN"/>
        </w:rPr>
        <w:t>202</w:t>
      </w:r>
      <w:r>
        <w:rPr>
          <w:rFonts w:hint="eastAsia" w:cs="Times New Roman" w:eastAsiaTheme="minorEastAsia"/>
          <w:color w:val="auto"/>
          <w:sz w:val="24"/>
          <w:highlight w:val="none"/>
          <w:lang w:val="en-US" w:eastAsia="zh-CN"/>
        </w:rPr>
        <w:t>4</w:t>
      </w:r>
      <w:r>
        <w:rPr>
          <w:rFonts w:hint="default" w:ascii="Times New Roman" w:hAnsi="Times New Roman" w:cs="Times New Roman" w:eastAsiaTheme="minorEastAsia"/>
          <w:color w:val="auto"/>
          <w:sz w:val="24"/>
          <w:highlight w:val="none"/>
          <w:lang w:val="en-GB"/>
        </w:rPr>
        <w:t>年   月   日。</w:t>
      </w:r>
    </w:p>
    <w:p>
      <w:pPr>
        <w:spacing w:line="264" w:lineRule="auto"/>
        <w:ind w:left="420" w:leftChars="200" w:right="363" w:rightChars="173"/>
        <w:jc w:val="left"/>
        <w:rPr>
          <w:rFonts w:hint="default" w:ascii="Times New Roman" w:hAnsi="Times New Roman" w:cs="Times New Roman" w:eastAsiaTheme="minorEastAsia"/>
          <w:color w:val="auto"/>
          <w:szCs w:val="21"/>
          <w:highlight w:val="none"/>
          <w:lang w:val="en-GB"/>
        </w:rPr>
      </w:pPr>
      <w:r>
        <w:rPr>
          <w:rFonts w:hint="default" w:ascii="Times New Roman" w:hAnsi="Times New Roman" w:cs="Times New Roman" w:eastAsiaTheme="minorEastAsia"/>
          <w:color w:val="auto"/>
          <w:szCs w:val="21"/>
          <w:highlight w:val="none"/>
          <w:lang w:val="en-GB"/>
        </w:rPr>
        <w:t>说明：</w:t>
      </w:r>
    </w:p>
    <w:p>
      <w:pPr>
        <w:spacing w:line="264" w:lineRule="auto"/>
        <w:ind w:left="735" w:leftChars="200" w:right="363" w:rightChars="173" w:hanging="315" w:hangingChars="150"/>
        <w:jc w:val="left"/>
        <w:rPr>
          <w:rFonts w:hint="default" w:ascii="Times New Roman" w:hAnsi="Times New Roman" w:cs="Times New Roman" w:eastAsiaTheme="minorEastAsia"/>
          <w:color w:val="auto"/>
          <w:szCs w:val="21"/>
          <w:highlight w:val="none"/>
          <w:lang w:val="en-GB"/>
        </w:rPr>
      </w:pPr>
      <w:r>
        <w:rPr>
          <w:rFonts w:hint="default" w:ascii="Times New Roman" w:hAnsi="Times New Roman" w:cs="Times New Roman" w:eastAsiaTheme="minorEastAsia"/>
          <w:color w:val="auto"/>
          <w:szCs w:val="21"/>
          <w:highlight w:val="none"/>
          <w:lang w:val="en-GB"/>
        </w:rPr>
        <w:t>1、</w:t>
      </w:r>
      <w:r>
        <w:rPr>
          <w:rFonts w:hint="default" w:ascii="Times New Roman" w:hAnsi="Times New Roman" w:cs="Times New Roman" w:eastAsiaTheme="minorEastAsia"/>
          <w:color w:val="auto"/>
          <w:szCs w:val="21"/>
          <w:highlight w:val="none"/>
          <w:u w:val="single"/>
          <w:lang w:val="en-GB"/>
        </w:rPr>
        <w:t>法定代表人 或 授权代表人在递交</w:t>
      </w:r>
      <w:r>
        <w:rPr>
          <w:rFonts w:hint="eastAsia" w:ascii="Times New Roman" w:hAnsi="Times New Roman" w:cs="Times New Roman" w:eastAsiaTheme="minorEastAsia"/>
          <w:color w:val="auto"/>
          <w:szCs w:val="21"/>
          <w:highlight w:val="none"/>
          <w:u w:val="single"/>
          <w:lang w:val="en-GB" w:eastAsia="zh-CN"/>
        </w:rPr>
        <w:t>响应文件</w:t>
      </w:r>
      <w:r>
        <w:rPr>
          <w:rFonts w:hint="default" w:ascii="Times New Roman" w:hAnsi="Times New Roman" w:cs="Times New Roman" w:eastAsiaTheme="minorEastAsia"/>
          <w:color w:val="auto"/>
          <w:szCs w:val="21"/>
          <w:highlight w:val="none"/>
          <w:u w:val="single"/>
          <w:lang w:val="en-GB"/>
        </w:rPr>
        <w:t>时，须向采购代理机构人员出示此份证明书的原件，否则，采购代理机构将拒收其</w:t>
      </w:r>
      <w:r>
        <w:rPr>
          <w:rFonts w:hint="eastAsia" w:ascii="Times New Roman" w:hAnsi="Times New Roman" w:cs="Times New Roman" w:eastAsiaTheme="minorEastAsia"/>
          <w:color w:val="auto"/>
          <w:szCs w:val="21"/>
          <w:highlight w:val="none"/>
          <w:u w:val="single"/>
          <w:lang w:val="en-GB" w:eastAsia="zh-CN"/>
        </w:rPr>
        <w:t>响应文件</w:t>
      </w:r>
      <w:r>
        <w:rPr>
          <w:rFonts w:hint="default" w:ascii="Times New Roman" w:hAnsi="Times New Roman" w:cs="Times New Roman" w:eastAsiaTheme="minorEastAsia"/>
          <w:color w:val="auto"/>
          <w:szCs w:val="21"/>
          <w:highlight w:val="none"/>
          <w:u w:val="single"/>
          <w:lang w:val="en-GB"/>
        </w:rPr>
        <w:t>。</w:t>
      </w:r>
    </w:p>
    <w:p>
      <w:pPr>
        <w:spacing w:line="264" w:lineRule="auto"/>
        <w:ind w:left="735" w:leftChars="200" w:hanging="315" w:hangingChars="150"/>
        <w:jc w:val="left"/>
        <w:rPr>
          <w:rFonts w:hint="default" w:ascii="Times New Roman" w:hAnsi="Times New Roman" w:cs="Times New Roman" w:eastAsiaTheme="minorEastAsia"/>
          <w:color w:val="auto"/>
          <w:szCs w:val="21"/>
          <w:highlight w:val="none"/>
          <w:lang w:val="en-GB"/>
        </w:rPr>
      </w:pPr>
      <w:r>
        <w:rPr>
          <w:rFonts w:hint="default" w:ascii="Times New Roman" w:hAnsi="Times New Roman" w:cs="Times New Roman" w:eastAsiaTheme="minorEastAsia"/>
          <w:color w:val="auto"/>
          <w:szCs w:val="21"/>
          <w:highlight w:val="none"/>
          <w:lang w:val="en-GB"/>
        </w:rPr>
        <w:t>2、本授权书内容不得擅自删改。</w:t>
      </w:r>
      <w:r>
        <w:rPr>
          <w:rFonts w:hint="default" w:ascii="Times New Roman" w:hAnsi="Times New Roman" w:cs="Times New Roman" w:eastAsiaTheme="minorEastAsia"/>
          <w:color w:val="auto"/>
          <w:highlight w:val="none"/>
          <w:lang w:val="en-GB"/>
        </w:rPr>
        <w:t>如法定代表人（或事业单位负责人）亲临现场参与投标、决策、签字的，则不需此函。</w:t>
      </w:r>
    </w:p>
    <w:p>
      <w:pPr>
        <w:jc w:val="left"/>
        <w:rPr>
          <w:rFonts w:hint="default" w:ascii="Times New Roman" w:hAnsi="Times New Roman" w:cs="Times New Roman" w:eastAsiaTheme="minorEastAsia"/>
          <w:b/>
          <w:color w:val="auto"/>
          <w:highlight w:val="none"/>
          <w:lang w:val="en-GB"/>
        </w:rPr>
      </w:pPr>
      <w:r>
        <w:rPr>
          <w:rFonts w:hint="default" w:ascii="Times New Roman" w:hAnsi="Times New Roman" w:cs="Times New Roman" w:eastAsiaTheme="minorEastAsia"/>
          <w:b/>
          <w:color w:val="auto"/>
          <w:highlight w:val="none"/>
          <w:lang w:val="en-GB"/>
        </w:rPr>
        <w:t>附：被授权人的身份证复印件：</w:t>
      </w:r>
    </w:p>
    <w:tbl>
      <w:tblPr>
        <w:tblStyle w:val="22"/>
        <w:tblW w:w="0" w:type="auto"/>
        <w:tblInd w:w="0" w:type="dxa"/>
        <w:tblLayout w:type="fixed"/>
        <w:tblCellMar>
          <w:top w:w="0" w:type="dxa"/>
          <w:left w:w="108" w:type="dxa"/>
          <w:bottom w:w="0" w:type="dxa"/>
          <w:right w:w="108" w:type="dxa"/>
        </w:tblCellMar>
      </w:tblPr>
      <w:tblGrid>
        <w:gridCol w:w="9396"/>
      </w:tblGrid>
      <w:tr>
        <w:tblPrEx>
          <w:tblCellMar>
            <w:top w:w="0" w:type="dxa"/>
            <w:left w:w="108" w:type="dxa"/>
            <w:bottom w:w="0" w:type="dxa"/>
            <w:right w:w="108" w:type="dxa"/>
          </w:tblCellMar>
        </w:tblPrEx>
        <w:trPr>
          <w:trHeight w:val="2794" w:hRule="atLeast"/>
        </w:trPr>
        <w:tc>
          <w:tcPr>
            <w:tcW w:w="9396" w:type="dxa"/>
            <w:noWrap w:val="0"/>
            <w:vAlign w:val="center"/>
          </w:tcPr>
          <w:p>
            <w:pPr>
              <w:spacing w:line="300" w:lineRule="auto"/>
              <w:jc w:val="center"/>
              <w:rPr>
                <w:rFonts w:hint="default" w:ascii="Times New Roman" w:hAnsi="Times New Roman" w:cs="Times New Roman" w:eastAsiaTheme="minorEastAsia"/>
                <w:color w:val="auto"/>
                <w:sz w:val="24"/>
                <w:highlight w:val="none"/>
              </w:rPr>
            </w:pPr>
            <w:r>
              <w:rPr>
                <w:rFonts w:hint="default" w:ascii="Times New Roman" w:hAnsi="Times New Roman" w:cs="Times New Roman" w:eastAsiaTheme="minorEastAsia"/>
                <w:color w:val="auto"/>
                <w:sz w:val="24"/>
                <w:highlight w:val="none"/>
              </w:rPr>
              <w:t>此处粘贴全权代表（被授权人）的身份证复印件（双面）</w:t>
            </w:r>
          </w:p>
          <w:p>
            <w:pPr>
              <w:spacing w:line="300" w:lineRule="auto"/>
              <w:jc w:val="center"/>
              <w:rPr>
                <w:rFonts w:hint="default" w:ascii="Times New Roman" w:hAnsi="Times New Roman" w:cs="Times New Roman" w:eastAsiaTheme="minorEastAsia"/>
                <w:color w:val="auto"/>
                <w:sz w:val="24"/>
                <w:highlight w:val="none"/>
              </w:rPr>
            </w:pPr>
            <w:r>
              <w:rPr>
                <w:rFonts w:hint="default" w:ascii="Times New Roman" w:hAnsi="Times New Roman" w:cs="Times New Roman" w:eastAsiaTheme="minorEastAsia"/>
                <w:color w:val="auto"/>
                <w:sz w:val="24"/>
                <w:highlight w:val="none"/>
              </w:rPr>
              <w:t>或 直接扫描到此张纸上，并加盖</w:t>
            </w:r>
            <w:r>
              <w:rPr>
                <w:rFonts w:hint="eastAsia" w:ascii="Times New Roman" w:hAnsi="Times New Roman" w:cs="Times New Roman" w:eastAsiaTheme="minorEastAsia"/>
                <w:color w:val="auto"/>
                <w:sz w:val="24"/>
                <w:highlight w:val="none"/>
                <w:lang w:eastAsia="zh-CN"/>
              </w:rPr>
              <w:t>供应商</w:t>
            </w:r>
            <w:r>
              <w:rPr>
                <w:rFonts w:hint="default" w:ascii="Times New Roman" w:hAnsi="Times New Roman" w:cs="Times New Roman" w:eastAsiaTheme="minorEastAsia"/>
                <w:color w:val="auto"/>
                <w:sz w:val="24"/>
                <w:highlight w:val="none"/>
              </w:rPr>
              <w:t>公章</w:t>
            </w:r>
          </w:p>
          <w:p>
            <w:pPr>
              <w:spacing w:line="300" w:lineRule="auto"/>
              <w:jc w:val="center"/>
              <w:rPr>
                <w:rFonts w:hint="default" w:ascii="Times New Roman" w:hAnsi="Times New Roman" w:cs="Times New Roman" w:eastAsiaTheme="minorEastAsia"/>
                <w:color w:val="auto"/>
                <w:sz w:val="24"/>
                <w:highlight w:val="none"/>
              </w:rPr>
            </w:pPr>
            <w:r>
              <w:rPr>
                <w:rFonts w:hint="default" w:ascii="Times New Roman" w:hAnsi="Times New Roman" w:cs="Times New Roman" w:eastAsiaTheme="minorEastAsia"/>
                <w:color w:val="auto"/>
                <w:sz w:val="24"/>
                <w:highlight w:val="none"/>
              </w:rPr>
              <w:t>注：若页面不够位置的，可另行附页，但须紧接此页</w:t>
            </w:r>
          </w:p>
        </w:tc>
      </w:tr>
    </w:tbl>
    <w:p>
      <w:pPr>
        <w:rPr>
          <w:rFonts w:hint="default" w:ascii="Times New Roman" w:hAnsi="Times New Roman" w:cs="Times New Roman" w:eastAsiaTheme="minorEastAsia"/>
          <w:color w:val="auto"/>
          <w:highlight w:val="none"/>
        </w:rPr>
      </w:pPr>
    </w:p>
    <w:bookmarkEnd w:id="442"/>
    <w:bookmarkEnd w:id="443"/>
    <w:bookmarkEnd w:id="444"/>
    <w:p>
      <w:pPr>
        <w:jc w:val="center"/>
        <w:outlineLvl w:val="2"/>
        <w:rPr>
          <w:rFonts w:hint="default" w:ascii="Times New Roman" w:hAnsi="Times New Roman" w:cs="Times New Roman" w:eastAsiaTheme="minorEastAsia"/>
          <w:b/>
          <w:color w:val="auto"/>
          <w:kern w:val="0"/>
          <w:sz w:val="36"/>
          <w:szCs w:val="36"/>
          <w:highlight w:val="none"/>
        </w:rPr>
        <w:sectPr>
          <w:pgSz w:w="11906" w:h="16838"/>
          <w:pgMar w:top="1440" w:right="1080" w:bottom="1440" w:left="1080" w:header="567" w:footer="737" w:gutter="0"/>
          <w:pgNumType w:fmt="decimal"/>
          <w:cols w:space="720" w:num="1"/>
          <w:docGrid w:linePitch="312" w:charSpace="0"/>
        </w:sectPr>
      </w:pPr>
      <w:bookmarkStart w:id="449" w:name="_Toc30050"/>
      <w:bookmarkStart w:id="450" w:name="_Toc11212"/>
      <w:bookmarkStart w:id="451" w:name="_Toc3832"/>
      <w:bookmarkStart w:id="452" w:name="_Toc17094"/>
      <w:bookmarkStart w:id="453" w:name="_Toc4945"/>
      <w:bookmarkStart w:id="454" w:name="_Toc16412"/>
    </w:p>
    <w:p>
      <w:pPr>
        <w:pStyle w:val="6"/>
        <w:pageBreakBefore/>
        <w:spacing w:after="120" w:afterLines="0"/>
        <w:ind w:left="0"/>
        <w:rPr>
          <w:rFonts w:hint="default" w:ascii="Times New Roman" w:hAnsi="Times New Roman" w:cs="Times New Roman" w:eastAsiaTheme="minorEastAsia"/>
          <w:color w:val="auto"/>
          <w:sz w:val="36"/>
          <w:szCs w:val="36"/>
          <w:highlight w:val="none"/>
        </w:rPr>
      </w:pPr>
      <w:bookmarkStart w:id="455" w:name="_Toc14873260"/>
      <w:bookmarkStart w:id="456" w:name="_Toc21513"/>
      <w:bookmarkStart w:id="457" w:name="_Toc18052"/>
      <w:bookmarkStart w:id="458" w:name="_Toc22046"/>
      <w:bookmarkStart w:id="459" w:name="_Toc17121"/>
      <w:bookmarkStart w:id="460" w:name="_Toc25073"/>
      <w:bookmarkStart w:id="461" w:name="_Toc13905"/>
      <w:bookmarkStart w:id="462" w:name="_Toc4666"/>
      <w:bookmarkStart w:id="463" w:name="_Toc26113"/>
      <w:r>
        <w:rPr>
          <w:rFonts w:hint="default" w:ascii="Times New Roman" w:hAnsi="Times New Roman" w:cs="Times New Roman" w:eastAsiaTheme="minorEastAsia"/>
          <w:color w:val="auto"/>
          <w:sz w:val="36"/>
          <w:szCs w:val="36"/>
          <w:highlight w:val="none"/>
          <w:lang w:val="en-US"/>
        </w:rPr>
        <w:t>1.</w:t>
      </w:r>
      <w:r>
        <w:rPr>
          <w:rFonts w:hint="default" w:ascii="Times New Roman" w:hAnsi="Times New Roman" w:cs="Times New Roman" w:eastAsiaTheme="minorEastAsia"/>
          <w:color w:val="auto"/>
          <w:sz w:val="36"/>
          <w:szCs w:val="36"/>
          <w:highlight w:val="none"/>
          <w:lang w:val="en-US" w:eastAsia="zh-CN"/>
        </w:rPr>
        <w:t>4</w:t>
      </w:r>
      <w:r>
        <w:rPr>
          <w:rFonts w:hint="default" w:ascii="Times New Roman" w:hAnsi="Times New Roman" w:cs="Times New Roman" w:eastAsiaTheme="minorEastAsia"/>
          <w:color w:val="auto"/>
          <w:sz w:val="36"/>
          <w:szCs w:val="36"/>
          <w:highlight w:val="none"/>
          <w:lang w:val="en-US"/>
        </w:rPr>
        <w:t xml:space="preserve"> 守法经营声明书</w:t>
      </w:r>
      <w:bookmarkEnd w:id="455"/>
      <w:bookmarkEnd w:id="456"/>
      <w:bookmarkEnd w:id="457"/>
      <w:bookmarkEnd w:id="458"/>
      <w:bookmarkEnd w:id="459"/>
      <w:bookmarkEnd w:id="460"/>
      <w:bookmarkEnd w:id="461"/>
      <w:bookmarkEnd w:id="462"/>
      <w:bookmarkEnd w:id="463"/>
    </w:p>
    <w:p>
      <w:pPr>
        <w:pStyle w:val="13"/>
        <w:keepNext w:val="0"/>
        <w:keepLines w:val="0"/>
        <w:pageBreakBefore w:val="0"/>
        <w:widowControl w:val="0"/>
        <w:kinsoku/>
        <w:wordWrap/>
        <w:overflowPunct/>
        <w:topLinePunct w:val="0"/>
        <w:autoSpaceDE/>
        <w:autoSpaceDN/>
        <w:bidi w:val="0"/>
        <w:adjustRightInd/>
        <w:snapToGrid/>
        <w:spacing w:line="288" w:lineRule="auto"/>
        <w:jc w:val="left"/>
        <w:textAlignment w:val="auto"/>
        <w:rPr>
          <w:rFonts w:hint="default" w:ascii="Times New Roman" w:hAnsi="Times New Roman" w:cs="Times New Roman" w:eastAsiaTheme="minorEastAsia"/>
          <w:color w:val="auto"/>
          <w:sz w:val="24"/>
          <w:szCs w:val="24"/>
          <w:highlight w:val="none"/>
          <w:lang w:eastAsia="zh-CN"/>
        </w:rPr>
      </w:pPr>
      <w:r>
        <w:rPr>
          <w:rFonts w:hint="default" w:ascii="Times New Roman" w:hAnsi="Times New Roman" w:cs="Times New Roman" w:eastAsiaTheme="minorEastAsia"/>
          <w:b/>
          <w:color w:val="auto"/>
          <w:sz w:val="24"/>
          <w:szCs w:val="24"/>
          <w:highlight w:val="none"/>
        </w:rPr>
        <w:t>致：</w:t>
      </w:r>
      <w:r>
        <w:rPr>
          <w:rFonts w:hint="default" w:ascii="Times New Roman" w:hAnsi="Times New Roman" w:cs="Times New Roman" w:eastAsiaTheme="minorEastAsia"/>
          <w:b/>
          <w:color w:val="auto"/>
          <w:sz w:val="24"/>
          <w:szCs w:val="24"/>
          <w:highlight w:val="none"/>
          <w:u w:val="single"/>
          <w:lang w:eastAsia="zh-CN"/>
        </w:rPr>
        <w:t>佛山市消防救援支队</w:t>
      </w:r>
      <w:r>
        <w:rPr>
          <w:rFonts w:hint="default" w:ascii="Times New Roman" w:hAnsi="Times New Roman" w:cs="Times New Roman" w:eastAsiaTheme="minorEastAsia"/>
          <w:b/>
          <w:color w:val="auto"/>
          <w:sz w:val="24"/>
          <w:szCs w:val="24"/>
          <w:highlight w:val="none"/>
          <w:u w:val="single"/>
        </w:rPr>
        <w:t>、</w:t>
      </w:r>
      <w:r>
        <w:rPr>
          <w:rFonts w:hint="default" w:ascii="Times New Roman" w:hAnsi="Times New Roman" w:cs="Times New Roman" w:eastAsiaTheme="minorEastAsia"/>
          <w:b/>
          <w:color w:val="auto"/>
          <w:sz w:val="24"/>
          <w:szCs w:val="24"/>
          <w:highlight w:val="none"/>
          <w:u w:val="single"/>
          <w:lang w:eastAsia="zh-CN"/>
        </w:rPr>
        <w:t>广东远东招标代理有限公司</w:t>
      </w:r>
    </w:p>
    <w:p>
      <w:pPr>
        <w:pStyle w:val="13"/>
        <w:keepNext w:val="0"/>
        <w:keepLines w:val="0"/>
        <w:pageBreakBefore w:val="0"/>
        <w:widowControl w:val="0"/>
        <w:kinsoku/>
        <w:wordWrap/>
        <w:overflowPunct/>
        <w:topLinePunct w:val="0"/>
        <w:autoSpaceDE/>
        <w:autoSpaceDN/>
        <w:bidi w:val="0"/>
        <w:adjustRightInd/>
        <w:snapToGrid/>
        <w:spacing w:line="288" w:lineRule="auto"/>
        <w:jc w:val="left"/>
        <w:textAlignment w:val="auto"/>
        <w:rPr>
          <w:rFonts w:hint="default" w:ascii="Times New Roman" w:hAnsi="Times New Roman" w:cs="Times New Roman" w:eastAsiaTheme="minorEastAsia"/>
          <w:color w:val="auto"/>
          <w:sz w:val="24"/>
          <w:szCs w:val="24"/>
          <w:highlight w:val="none"/>
        </w:rPr>
      </w:pPr>
    </w:p>
    <w:p>
      <w:pPr>
        <w:pStyle w:val="13"/>
        <w:keepNext w:val="0"/>
        <w:keepLines w:val="0"/>
        <w:pageBreakBefore w:val="0"/>
        <w:widowControl w:val="0"/>
        <w:kinsoku/>
        <w:wordWrap/>
        <w:overflowPunct/>
        <w:topLinePunct w:val="0"/>
        <w:autoSpaceDE/>
        <w:autoSpaceDN/>
        <w:bidi w:val="0"/>
        <w:adjustRightInd/>
        <w:snapToGrid/>
        <w:spacing w:line="288" w:lineRule="auto"/>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为响应你方组织的</w:t>
      </w:r>
      <w:r>
        <w:rPr>
          <w:rFonts w:hint="default" w:ascii="Times New Roman" w:hAnsi="Times New Roman" w:cs="Times New Roman" w:eastAsiaTheme="minorEastAsia"/>
          <w:color w:val="auto"/>
          <w:sz w:val="24"/>
          <w:szCs w:val="24"/>
          <w:highlight w:val="none"/>
          <w:u w:val="single"/>
        </w:rPr>
        <w:t>“</w:t>
      </w:r>
      <w:r>
        <w:rPr>
          <w:rFonts w:hint="eastAsia" w:ascii="Times New Roman" w:hAnsi="Times New Roman" w:cs="Times New Roman" w:eastAsiaTheme="minorEastAsia"/>
          <w:color w:val="auto"/>
          <w:sz w:val="24"/>
          <w:szCs w:val="24"/>
          <w:highlight w:val="none"/>
          <w:u w:val="single"/>
          <w:lang w:eastAsia="zh-CN"/>
        </w:rPr>
        <w:t>佛山市消防救援支队购买团体意外伤害保险项目（第二次）</w:t>
      </w:r>
      <w:r>
        <w:rPr>
          <w:rFonts w:hint="default" w:ascii="Times New Roman" w:hAnsi="Times New Roman" w:cs="Times New Roman" w:eastAsiaTheme="minorEastAsia"/>
          <w:color w:val="auto"/>
          <w:sz w:val="24"/>
          <w:szCs w:val="24"/>
          <w:highlight w:val="none"/>
          <w:u w:val="single"/>
        </w:rPr>
        <w:t>”</w:t>
      </w:r>
      <w:r>
        <w:rPr>
          <w:rFonts w:hint="default" w:ascii="Times New Roman" w:hAnsi="Times New Roman" w:cs="Times New Roman" w:eastAsiaTheme="minorEastAsia"/>
          <w:color w:val="auto"/>
          <w:kern w:val="28"/>
          <w:sz w:val="24"/>
          <w:szCs w:val="24"/>
          <w:highlight w:val="none"/>
        </w:rPr>
        <w:t>的</w:t>
      </w:r>
      <w:r>
        <w:rPr>
          <w:rFonts w:hint="default" w:ascii="Times New Roman" w:hAnsi="Times New Roman" w:cs="Times New Roman" w:eastAsiaTheme="minorEastAsia"/>
          <w:color w:val="auto"/>
          <w:sz w:val="24"/>
          <w:szCs w:val="24"/>
          <w:highlight w:val="none"/>
        </w:rPr>
        <w:t>招标[项目编号为：</w:t>
      </w:r>
      <w:r>
        <w:rPr>
          <w:rFonts w:hint="eastAsia" w:ascii="Times New Roman" w:hAnsi="Times New Roman" w:cs="Times New Roman" w:eastAsiaTheme="minorEastAsia"/>
          <w:color w:val="auto"/>
          <w:sz w:val="24"/>
          <w:szCs w:val="24"/>
          <w:highlight w:val="none"/>
          <w:lang w:eastAsia="zh-CN"/>
        </w:rPr>
        <w:t>2023XFCG-09</w:t>
      </w:r>
      <w:r>
        <w:rPr>
          <w:rFonts w:hint="default" w:ascii="Times New Roman" w:hAnsi="Times New Roman" w:cs="Times New Roman" w:eastAsiaTheme="minorEastAsia"/>
          <w:color w:val="auto"/>
          <w:sz w:val="24"/>
          <w:szCs w:val="24"/>
          <w:highlight w:val="none"/>
        </w:rPr>
        <w:t>]，我方愿参与投标并作出如下声明：</w:t>
      </w:r>
    </w:p>
    <w:p>
      <w:pPr>
        <w:keepNext w:val="0"/>
        <w:keepLines w:val="0"/>
        <w:pageBreakBefore w:val="0"/>
        <w:widowControl w:val="0"/>
        <w:kinsoku/>
        <w:wordWrap/>
        <w:overflowPunct/>
        <w:topLinePunct w:val="0"/>
        <w:autoSpaceDE/>
        <w:autoSpaceDN/>
        <w:bidi w:val="0"/>
        <w:adjustRightInd/>
        <w:snapToGrid/>
        <w:spacing w:line="288" w:lineRule="auto"/>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一、我方作为</w:t>
      </w:r>
      <w:r>
        <w:rPr>
          <w:rFonts w:hint="default" w:ascii="Times New Roman" w:hAnsi="Times New Roman" w:cs="Times New Roman" w:eastAsiaTheme="minorEastAsia"/>
          <w:color w:val="auto"/>
          <w:sz w:val="24"/>
          <w:szCs w:val="24"/>
          <w:highlight w:val="none"/>
          <w:u w:val="single"/>
        </w:rPr>
        <w:t xml:space="preserve">   （</w:t>
      </w:r>
      <w:r>
        <w:rPr>
          <w:rFonts w:hint="eastAsia" w:ascii="Times New Roman" w:hAnsi="Times New Roman" w:cs="Times New Roman" w:eastAsiaTheme="minorEastAsia"/>
          <w:color w:val="auto"/>
          <w:sz w:val="24"/>
          <w:szCs w:val="24"/>
          <w:highlight w:val="none"/>
          <w:u w:val="single"/>
          <w:lang w:eastAsia="zh-CN"/>
        </w:rPr>
        <w:t>供应商</w:t>
      </w:r>
      <w:r>
        <w:rPr>
          <w:rFonts w:hint="default" w:ascii="Times New Roman" w:hAnsi="Times New Roman" w:cs="Times New Roman" w:eastAsiaTheme="minorEastAsia"/>
          <w:color w:val="auto"/>
          <w:sz w:val="24"/>
          <w:szCs w:val="24"/>
          <w:highlight w:val="none"/>
          <w:u w:val="single"/>
        </w:rPr>
        <w:t xml:space="preserve">名称）   </w:t>
      </w:r>
      <w:r>
        <w:rPr>
          <w:rFonts w:hint="default" w:ascii="Times New Roman" w:hAnsi="Times New Roman" w:cs="Times New Roman" w:eastAsiaTheme="minorEastAsia"/>
          <w:color w:val="auto"/>
          <w:sz w:val="24"/>
          <w:szCs w:val="24"/>
          <w:highlight w:val="none"/>
        </w:rPr>
        <w:t>是在法律、财务和运作上独立于采购人、采购代理机构的</w:t>
      </w:r>
      <w:r>
        <w:rPr>
          <w:rFonts w:hint="eastAsia" w:ascii="Times New Roman" w:hAnsi="Times New Roman" w:cs="Times New Roman" w:eastAsiaTheme="minorEastAsia"/>
          <w:color w:val="auto"/>
          <w:sz w:val="24"/>
          <w:szCs w:val="24"/>
          <w:highlight w:val="none"/>
          <w:lang w:eastAsia="zh-CN"/>
        </w:rPr>
        <w:t>供应商</w:t>
      </w:r>
      <w:r>
        <w:rPr>
          <w:rFonts w:hint="default" w:ascii="Times New Roman" w:hAnsi="Times New Roman" w:cs="Times New Roman" w:eastAsiaTheme="minorEastAsia"/>
          <w:color w:val="auto"/>
          <w:sz w:val="24"/>
          <w:szCs w:val="24"/>
          <w:highlight w:val="none"/>
        </w:rPr>
        <w:t>，提交所有文件和全部说明是真实的和正确的。</w:t>
      </w:r>
    </w:p>
    <w:p>
      <w:pPr>
        <w:pStyle w:val="38"/>
        <w:keepNext w:val="0"/>
        <w:keepLines w:val="0"/>
        <w:pageBreakBefore w:val="0"/>
        <w:widowControl w:val="0"/>
        <w:kinsoku/>
        <w:wordWrap/>
        <w:overflowPunct/>
        <w:topLinePunct w:val="0"/>
        <w:autoSpaceDE/>
        <w:autoSpaceDN/>
        <w:bidi w:val="0"/>
        <w:adjustRightInd/>
        <w:snapToGrid/>
        <w:spacing w:line="288" w:lineRule="auto"/>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二、本公司（企业）具备《中华人民共和国政府采购法》第二十二条规定的条件：</w:t>
      </w:r>
    </w:p>
    <w:p>
      <w:pPr>
        <w:pStyle w:val="38"/>
        <w:keepNext w:val="0"/>
        <w:keepLines w:val="0"/>
        <w:pageBreakBefore w:val="0"/>
        <w:widowControl w:val="0"/>
        <w:kinsoku/>
        <w:wordWrap/>
        <w:overflowPunct/>
        <w:topLinePunct w:val="0"/>
        <w:autoSpaceDE/>
        <w:autoSpaceDN/>
        <w:bidi w:val="0"/>
        <w:adjustRightInd/>
        <w:snapToGrid/>
        <w:spacing w:line="288" w:lineRule="auto"/>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（一）具有独立承担民事责任的能力；</w:t>
      </w:r>
    </w:p>
    <w:p>
      <w:pPr>
        <w:pStyle w:val="38"/>
        <w:keepNext w:val="0"/>
        <w:keepLines w:val="0"/>
        <w:pageBreakBefore w:val="0"/>
        <w:widowControl w:val="0"/>
        <w:kinsoku/>
        <w:wordWrap/>
        <w:overflowPunct/>
        <w:topLinePunct w:val="0"/>
        <w:autoSpaceDE/>
        <w:autoSpaceDN/>
        <w:bidi w:val="0"/>
        <w:adjustRightInd/>
        <w:snapToGrid/>
        <w:spacing w:line="288" w:lineRule="auto"/>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（二）具有良好的商业信誉和健全的财务会计制度；</w:t>
      </w:r>
    </w:p>
    <w:p>
      <w:pPr>
        <w:pStyle w:val="38"/>
        <w:keepNext w:val="0"/>
        <w:keepLines w:val="0"/>
        <w:pageBreakBefore w:val="0"/>
        <w:widowControl w:val="0"/>
        <w:kinsoku/>
        <w:wordWrap/>
        <w:overflowPunct/>
        <w:topLinePunct w:val="0"/>
        <w:autoSpaceDE/>
        <w:autoSpaceDN/>
        <w:bidi w:val="0"/>
        <w:adjustRightInd/>
        <w:snapToGrid/>
        <w:spacing w:line="288" w:lineRule="auto"/>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w:t>
      </w:r>
      <w:r>
        <w:rPr>
          <w:rFonts w:hint="default" w:ascii="Times New Roman" w:hAnsi="Times New Roman" w:cs="Times New Roman" w:eastAsiaTheme="minorEastAsia"/>
          <w:color w:val="auto"/>
          <w:sz w:val="24"/>
          <w:szCs w:val="24"/>
          <w:highlight w:val="none"/>
          <w:lang w:eastAsia="zh-CN"/>
        </w:rPr>
        <w:t>三</w:t>
      </w:r>
      <w:r>
        <w:rPr>
          <w:rFonts w:hint="default" w:ascii="Times New Roman" w:hAnsi="Times New Roman" w:cs="Times New Roman" w:eastAsiaTheme="minorEastAsia"/>
          <w:color w:val="auto"/>
          <w:sz w:val="24"/>
          <w:szCs w:val="24"/>
          <w:highlight w:val="none"/>
        </w:rPr>
        <w:t>）有依法缴纳税收和社会保障资金的良好记录；</w:t>
      </w:r>
    </w:p>
    <w:p>
      <w:pPr>
        <w:pStyle w:val="38"/>
        <w:keepNext w:val="0"/>
        <w:keepLines w:val="0"/>
        <w:pageBreakBefore w:val="0"/>
        <w:widowControl w:val="0"/>
        <w:kinsoku/>
        <w:wordWrap/>
        <w:overflowPunct/>
        <w:topLinePunct w:val="0"/>
        <w:autoSpaceDE/>
        <w:autoSpaceDN/>
        <w:bidi w:val="0"/>
        <w:adjustRightInd/>
        <w:snapToGrid/>
        <w:spacing w:line="288" w:lineRule="auto"/>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w:t>
      </w:r>
      <w:r>
        <w:rPr>
          <w:rFonts w:hint="default" w:ascii="Times New Roman" w:hAnsi="Times New Roman" w:cs="Times New Roman" w:eastAsiaTheme="minorEastAsia"/>
          <w:color w:val="auto"/>
          <w:sz w:val="24"/>
          <w:szCs w:val="24"/>
          <w:highlight w:val="none"/>
          <w:lang w:eastAsia="zh-CN"/>
        </w:rPr>
        <w:t>四</w:t>
      </w:r>
      <w:r>
        <w:rPr>
          <w:rFonts w:hint="default" w:ascii="Times New Roman" w:hAnsi="Times New Roman" w:cs="Times New Roman" w:eastAsiaTheme="minorEastAsia"/>
          <w:color w:val="auto"/>
          <w:sz w:val="24"/>
          <w:szCs w:val="24"/>
          <w:highlight w:val="none"/>
        </w:rPr>
        <w:t>）具有履行合同所必需的设备和专业技术能力；</w:t>
      </w:r>
    </w:p>
    <w:p>
      <w:pPr>
        <w:pStyle w:val="38"/>
        <w:keepNext w:val="0"/>
        <w:keepLines w:val="0"/>
        <w:pageBreakBefore w:val="0"/>
        <w:widowControl w:val="0"/>
        <w:kinsoku/>
        <w:wordWrap/>
        <w:overflowPunct/>
        <w:topLinePunct w:val="0"/>
        <w:autoSpaceDE/>
        <w:autoSpaceDN/>
        <w:bidi w:val="0"/>
        <w:adjustRightInd/>
        <w:snapToGrid/>
        <w:spacing w:line="288" w:lineRule="auto"/>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（五）参加政府采购活动前三年内，在经营活动中没有重大违法记录；</w:t>
      </w:r>
    </w:p>
    <w:p>
      <w:pPr>
        <w:pStyle w:val="38"/>
        <w:keepNext w:val="0"/>
        <w:keepLines w:val="0"/>
        <w:pageBreakBefore w:val="0"/>
        <w:widowControl w:val="0"/>
        <w:kinsoku/>
        <w:wordWrap/>
        <w:overflowPunct/>
        <w:topLinePunct w:val="0"/>
        <w:autoSpaceDE/>
        <w:autoSpaceDN/>
        <w:bidi w:val="0"/>
        <w:adjustRightInd/>
        <w:snapToGrid/>
        <w:spacing w:line="288" w:lineRule="auto"/>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（六）法律、行政法规规定的其他条件。</w:t>
      </w:r>
    </w:p>
    <w:p>
      <w:pPr>
        <w:keepNext w:val="0"/>
        <w:keepLines w:val="0"/>
        <w:pageBreakBefore w:val="0"/>
        <w:widowControl w:val="0"/>
        <w:kinsoku/>
        <w:wordWrap/>
        <w:overflowPunct/>
        <w:topLinePunct w:val="0"/>
        <w:autoSpaceDE/>
        <w:autoSpaceDN/>
        <w:bidi w:val="0"/>
        <w:adjustRightInd/>
        <w:snapToGrid/>
        <w:spacing w:line="288" w:lineRule="auto"/>
        <w:ind w:firstLine="480" w:firstLineChars="200"/>
        <w:textAlignment w:val="auto"/>
        <w:rPr>
          <w:rFonts w:hint="default" w:ascii="Times New Roman" w:hAnsi="Times New Roman" w:cs="Times New Roman" w:eastAsiaTheme="minorEastAsia"/>
          <w:color w:val="auto"/>
          <w:sz w:val="24"/>
          <w:szCs w:val="24"/>
          <w:highlight w:val="none"/>
          <w:lang w:eastAsia="zh-CN"/>
        </w:rPr>
      </w:pPr>
      <w:r>
        <w:rPr>
          <w:rFonts w:hint="default" w:ascii="Times New Roman" w:hAnsi="Times New Roman" w:cs="Times New Roman" w:eastAsiaTheme="minorEastAsia"/>
          <w:color w:val="auto"/>
          <w:sz w:val="24"/>
          <w:szCs w:val="24"/>
          <w:highlight w:val="none"/>
          <w:lang w:eastAsia="zh-CN"/>
        </w:rPr>
        <w:t>三、本公司（企业）的单位负责人与所参投的本采购项目的其他</w:t>
      </w:r>
      <w:r>
        <w:rPr>
          <w:rFonts w:hint="eastAsia" w:ascii="Times New Roman" w:hAnsi="Times New Roman" w:cs="Times New Roman" w:eastAsiaTheme="minorEastAsia"/>
          <w:color w:val="auto"/>
          <w:sz w:val="24"/>
          <w:szCs w:val="24"/>
          <w:highlight w:val="none"/>
          <w:lang w:eastAsia="zh-CN"/>
        </w:rPr>
        <w:t>供应商</w:t>
      </w:r>
      <w:r>
        <w:rPr>
          <w:rFonts w:hint="default" w:ascii="Times New Roman" w:hAnsi="Times New Roman" w:cs="Times New Roman" w:eastAsiaTheme="minorEastAsia"/>
          <w:color w:val="auto"/>
          <w:sz w:val="24"/>
          <w:szCs w:val="24"/>
          <w:highlight w:val="none"/>
          <w:lang w:eastAsia="zh-CN"/>
        </w:rPr>
        <w:t>的单位负责人不为同一人且与其他</w:t>
      </w:r>
      <w:r>
        <w:rPr>
          <w:rFonts w:hint="eastAsia" w:ascii="Times New Roman" w:hAnsi="Times New Roman" w:cs="Times New Roman" w:eastAsiaTheme="minorEastAsia"/>
          <w:color w:val="auto"/>
          <w:sz w:val="24"/>
          <w:szCs w:val="24"/>
          <w:highlight w:val="none"/>
          <w:lang w:eastAsia="zh-CN"/>
        </w:rPr>
        <w:t>供应商</w:t>
      </w:r>
      <w:r>
        <w:rPr>
          <w:rFonts w:hint="default" w:ascii="Times New Roman" w:hAnsi="Times New Roman" w:cs="Times New Roman" w:eastAsiaTheme="minorEastAsia"/>
          <w:color w:val="auto"/>
          <w:sz w:val="24"/>
          <w:szCs w:val="24"/>
          <w:highlight w:val="none"/>
          <w:lang w:eastAsia="zh-CN"/>
        </w:rPr>
        <w:t>之间不存在直接控股、管理关系。</w:t>
      </w:r>
    </w:p>
    <w:p>
      <w:pPr>
        <w:keepNext w:val="0"/>
        <w:keepLines w:val="0"/>
        <w:pageBreakBefore w:val="0"/>
        <w:widowControl w:val="0"/>
        <w:kinsoku/>
        <w:wordWrap/>
        <w:overflowPunct/>
        <w:topLinePunct w:val="0"/>
        <w:autoSpaceDE/>
        <w:autoSpaceDN/>
        <w:bidi w:val="0"/>
        <w:adjustRightInd/>
        <w:snapToGrid/>
        <w:spacing w:line="288" w:lineRule="auto"/>
        <w:ind w:firstLine="480" w:firstLineChars="200"/>
        <w:textAlignment w:val="auto"/>
        <w:rPr>
          <w:rFonts w:hint="default" w:ascii="Times New Roman" w:hAnsi="Times New Roman" w:cs="Times New Roman" w:eastAsiaTheme="minorEastAsia"/>
          <w:color w:val="auto"/>
          <w:sz w:val="24"/>
          <w:szCs w:val="24"/>
          <w:highlight w:val="none"/>
          <w:lang w:eastAsia="zh-CN"/>
        </w:rPr>
      </w:pPr>
      <w:r>
        <w:rPr>
          <w:rFonts w:hint="default" w:ascii="Times New Roman" w:hAnsi="Times New Roman" w:cs="Times New Roman" w:eastAsiaTheme="minorEastAsia"/>
          <w:color w:val="auto"/>
          <w:sz w:val="24"/>
          <w:szCs w:val="24"/>
          <w:highlight w:val="none"/>
          <w:lang w:eastAsia="zh-CN"/>
        </w:rPr>
        <w:t>四、根据《中华人民共和国政府采购法实施条例》的规定，本公司（企业）如为本采购项目提供整体设计、规范编制或者项目管理、监理、检测等服务的供应商，不得再参加该采购项目的其他采购活动。否则，由此所造成的损失、不良后果及法律责任，一律由我公司（企业）承担。</w:t>
      </w:r>
    </w:p>
    <w:p>
      <w:pPr>
        <w:keepNext w:val="0"/>
        <w:keepLines w:val="0"/>
        <w:pageBreakBefore w:val="0"/>
        <w:widowControl w:val="0"/>
        <w:kinsoku/>
        <w:wordWrap/>
        <w:overflowPunct/>
        <w:topLinePunct w:val="0"/>
        <w:autoSpaceDE/>
        <w:autoSpaceDN/>
        <w:bidi w:val="0"/>
        <w:adjustRightInd/>
        <w:snapToGrid/>
        <w:spacing w:line="288" w:lineRule="auto"/>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lang w:eastAsia="zh-CN"/>
        </w:rPr>
        <w:t>五</w:t>
      </w:r>
      <w:r>
        <w:rPr>
          <w:rFonts w:hint="default" w:ascii="Times New Roman" w:hAnsi="Times New Roman" w:cs="Times New Roman" w:eastAsiaTheme="minorEastAsia"/>
          <w:color w:val="auto"/>
          <w:sz w:val="24"/>
          <w:szCs w:val="24"/>
          <w:highlight w:val="none"/>
        </w:rPr>
        <w:t>、本公司（企业）承诺在本次招标采购活动中，如有违法、违规、弄虚作假行为，所造成的损失、不良后果及法律责任，一律由我公司（企业）承担。</w:t>
      </w:r>
    </w:p>
    <w:p>
      <w:pPr>
        <w:pStyle w:val="13"/>
        <w:keepNext w:val="0"/>
        <w:keepLines w:val="0"/>
        <w:pageBreakBefore w:val="0"/>
        <w:widowControl w:val="0"/>
        <w:kinsoku/>
        <w:wordWrap/>
        <w:overflowPunct/>
        <w:topLinePunct w:val="0"/>
        <w:autoSpaceDE/>
        <w:autoSpaceDN/>
        <w:bidi w:val="0"/>
        <w:adjustRightInd/>
        <w:snapToGrid/>
        <w:spacing w:line="288" w:lineRule="auto"/>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lang w:eastAsia="zh-CN"/>
        </w:rPr>
        <w:t>六</w:t>
      </w:r>
      <w:r>
        <w:rPr>
          <w:rFonts w:hint="default" w:ascii="Times New Roman" w:hAnsi="Times New Roman" w:cs="Times New Roman" w:eastAsiaTheme="minorEastAsia"/>
          <w:color w:val="auto"/>
          <w:sz w:val="24"/>
          <w:szCs w:val="24"/>
          <w:highlight w:val="none"/>
        </w:rPr>
        <w:t>、我方理解你方可能还要求提供更进一步的资格资料，并愿意应你方的要求提交。</w:t>
      </w:r>
    </w:p>
    <w:p>
      <w:pPr>
        <w:pStyle w:val="13"/>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default" w:ascii="Times New Roman" w:hAnsi="Times New Roman" w:cs="Times New Roman" w:eastAsiaTheme="minorEastAsia"/>
          <w:color w:val="auto"/>
          <w:sz w:val="24"/>
          <w:szCs w:val="24"/>
          <w:highlight w:val="none"/>
        </w:rPr>
      </w:pPr>
    </w:p>
    <w:p>
      <w:pPr>
        <w:pStyle w:val="13"/>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default" w:ascii="Times New Roman" w:hAnsi="Times New Roman" w:cs="Times New Roman" w:eastAsiaTheme="minorEastAsia"/>
          <w:color w:val="auto"/>
          <w:sz w:val="24"/>
          <w:szCs w:val="24"/>
          <w:highlight w:val="none"/>
        </w:rPr>
      </w:pPr>
      <w:r>
        <w:rPr>
          <w:rFonts w:hint="eastAsia" w:ascii="Times New Roman" w:hAnsi="Times New Roman" w:cs="Times New Roman" w:eastAsiaTheme="minorEastAsia"/>
          <w:color w:val="auto"/>
          <w:sz w:val="24"/>
          <w:szCs w:val="24"/>
          <w:highlight w:val="none"/>
          <w:lang w:eastAsia="zh-CN"/>
        </w:rPr>
        <w:t>供应商</w:t>
      </w:r>
      <w:r>
        <w:rPr>
          <w:rFonts w:hint="default" w:ascii="Times New Roman" w:hAnsi="Times New Roman" w:cs="Times New Roman" w:eastAsiaTheme="minorEastAsia"/>
          <w:color w:val="auto"/>
          <w:sz w:val="24"/>
          <w:szCs w:val="24"/>
          <w:highlight w:val="none"/>
        </w:rPr>
        <w:t>：</w:t>
      </w:r>
      <w:r>
        <w:rPr>
          <w:rFonts w:hint="default" w:ascii="Times New Roman" w:hAnsi="Times New Roman" w:cs="Times New Roman" w:eastAsiaTheme="minorEastAsia"/>
          <w:color w:val="auto"/>
          <w:sz w:val="24"/>
          <w:szCs w:val="24"/>
          <w:highlight w:val="none"/>
          <w:u w:val="single"/>
        </w:rPr>
        <w:t xml:space="preserve">                        </w:t>
      </w:r>
      <w:r>
        <w:rPr>
          <w:rFonts w:hint="default" w:ascii="Times New Roman" w:hAnsi="Times New Roman" w:cs="Times New Roman" w:eastAsiaTheme="minorEastAsia"/>
          <w:color w:val="auto"/>
          <w:sz w:val="24"/>
          <w:szCs w:val="24"/>
          <w:highlight w:val="none"/>
        </w:rPr>
        <w:t>（</w:t>
      </w:r>
      <w:r>
        <w:rPr>
          <w:rFonts w:hint="default" w:ascii="Times New Roman" w:hAnsi="Times New Roman" w:cs="Times New Roman" w:eastAsiaTheme="minorEastAsia"/>
          <w:color w:val="auto"/>
          <w:sz w:val="24"/>
          <w:szCs w:val="24"/>
          <w:highlight w:val="none"/>
          <w:lang w:val="zh-CN"/>
        </w:rPr>
        <w:t>加盖</w:t>
      </w:r>
      <w:r>
        <w:rPr>
          <w:rFonts w:hint="eastAsia" w:ascii="Times New Roman" w:hAnsi="Times New Roman" w:cs="Times New Roman" w:eastAsiaTheme="minorEastAsia"/>
          <w:color w:val="auto"/>
          <w:sz w:val="24"/>
          <w:szCs w:val="24"/>
          <w:highlight w:val="none"/>
          <w:lang w:val="zh-CN"/>
        </w:rPr>
        <w:t>供应商</w:t>
      </w:r>
      <w:r>
        <w:rPr>
          <w:rFonts w:hint="default" w:ascii="Times New Roman" w:hAnsi="Times New Roman" w:cs="Times New Roman" w:eastAsiaTheme="minorEastAsia"/>
          <w:color w:val="auto"/>
          <w:sz w:val="24"/>
          <w:szCs w:val="24"/>
          <w:highlight w:val="none"/>
          <w:lang w:val="zh-CN"/>
        </w:rPr>
        <w:t>公章</w:t>
      </w:r>
      <w:r>
        <w:rPr>
          <w:rFonts w:hint="default" w:ascii="Times New Roman" w:hAnsi="Times New Roman" w:cs="Times New Roman" w:eastAsiaTheme="minorEastAsia"/>
          <w:color w:val="auto"/>
          <w:sz w:val="24"/>
          <w:szCs w:val="24"/>
          <w:highlight w:val="none"/>
        </w:rPr>
        <w:t>）</w:t>
      </w:r>
    </w:p>
    <w:p>
      <w:pPr>
        <w:pStyle w:val="13"/>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lang w:val="en-GB"/>
        </w:rPr>
        <w:t>法定代表人（或授权代表）</w:t>
      </w:r>
      <w:r>
        <w:rPr>
          <w:rFonts w:hint="default" w:ascii="Times New Roman" w:hAnsi="Times New Roman" w:cs="Times New Roman" w:eastAsiaTheme="minorEastAsia"/>
          <w:color w:val="auto"/>
          <w:sz w:val="24"/>
          <w:szCs w:val="24"/>
          <w:highlight w:val="none"/>
        </w:rPr>
        <w:t>：</w:t>
      </w:r>
      <w:r>
        <w:rPr>
          <w:rFonts w:hint="default" w:ascii="Times New Roman" w:hAnsi="Times New Roman" w:cs="Times New Roman" w:eastAsiaTheme="minorEastAsia"/>
          <w:color w:val="auto"/>
          <w:sz w:val="24"/>
          <w:szCs w:val="24"/>
          <w:highlight w:val="none"/>
          <w:u w:val="single"/>
        </w:rPr>
        <w:t xml:space="preserve">             </w:t>
      </w:r>
      <w:r>
        <w:rPr>
          <w:rFonts w:hint="default" w:ascii="Times New Roman" w:hAnsi="Times New Roman" w:cs="Times New Roman" w:eastAsiaTheme="minorEastAsia"/>
          <w:color w:val="auto"/>
          <w:sz w:val="24"/>
          <w:szCs w:val="24"/>
          <w:highlight w:val="none"/>
        </w:rPr>
        <w:t>（亲笔签字）</w:t>
      </w:r>
    </w:p>
    <w:p>
      <w:pPr>
        <w:keepNext w:val="0"/>
        <w:keepLines w:val="0"/>
        <w:pageBreakBefore w:val="0"/>
        <w:widowControl w:val="0"/>
        <w:kinsoku/>
        <w:wordWrap/>
        <w:overflowPunct/>
        <w:topLinePunct w:val="0"/>
        <w:autoSpaceDE/>
        <w:autoSpaceDN/>
        <w:bidi w:val="0"/>
        <w:adjustRightInd/>
        <w:snapToGrid/>
        <w:spacing w:line="360" w:lineRule="auto"/>
        <w:ind w:left="420" w:leftChars="200" w:right="363" w:rightChars="173" w:firstLine="420" w:firstLineChars="200"/>
        <w:textAlignment w:val="auto"/>
        <w:rPr>
          <w:rFonts w:hint="default" w:ascii="Times New Roman" w:hAnsi="Times New Roman" w:cs="Times New Roman" w:eastAsiaTheme="minorEastAsia"/>
          <w:color w:val="auto"/>
          <w:highlight w:val="none"/>
        </w:rPr>
      </w:pPr>
    </w:p>
    <w:p>
      <w:pPr>
        <w:keepNext w:val="0"/>
        <w:keepLines w:val="0"/>
        <w:pageBreakBefore w:val="0"/>
        <w:widowControl w:val="0"/>
        <w:kinsoku/>
        <w:wordWrap/>
        <w:overflowPunct/>
        <w:topLinePunct w:val="0"/>
        <w:autoSpaceDE/>
        <w:autoSpaceDN/>
        <w:bidi w:val="0"/>
        <w:adjustRightInd/>
        <w:snapToGrid/>
        <w:spacing w:line="360" w:lineRule="auto"/>
        <w:ind w:right="363" w:rightChars="173"/>
        <w:textAlignment w:val="auto"/>
        <w:rPr>
          <w:rFonts w:hint="default" w:ascii="Times New Roman" w:hAnsi="Times New Roman" w:cs="Times New Roman" w:eastAsiaTheme="minorEastAsia"/>
          <w:color w:val="auto"/>
          <w:highlight w:val="none"/>
        </w:rPr>
      </w:pPr>
      <w:r>
        <w:rPr>
          <w:rFonts w:hint="default" w:ascii="Times New Roman" w:hAnsi="Times New Roman" w:cs="Times New Roman" w:eastAsiaTheme="minorEastAsia"/>
          <w:color w:val="auto"/>
          <w:highlight w:val="none"/>
        </w:rPr>
        <w:t>说明：</w:t>
      </w:r>
    </w:p>
    <w:p>
      <w:pPr>
        <w:keepNext w:val="0"/>
        <w:keepLines w:val="0"/>
        <w:pageBreakBefore w:val="0"/>
        <w:widowControl w:val="0"/>
        <w:tabs>
          <w:tab w:val="left" w:pos="-3780"/>
        </w:tabs>
        <w:kinsoku/>
        <w:wordWrap/>
        <w:overflowPunct/>
        <w:topLinePunct w:val="0"/>
        <w:autoSpaceDE/>
        <w:autoSpaceDN/>
        <w:bidi w:val="0"/>
        <w:adjustRightInd/>
        <w:snapToGrid/>
        <w:spacing w:line="360" w:lineRule="auto"/>
        <w:textAlignment w:val="auto"/>
        <w:rPr>
          <w:rFonts w:hint="default" w:ascii="Times New Roman" w:hAnsi="Times New Roman" w:cs="Times New Roman" w:eastAsiaTheme="minorEastAsia"/>
          <w:color w:val="auto"/>
          <w:highlight w:val="none"/>
        </w:rPr>
      </w:pPr>
      <w:r>
        <w:rPr>
          <w:rFonts w:hint="default" w:ascii="Times New Roman" w:hAnsi="Times New Roman" w:cs="Times New Roman" w:eastAsiaTheme="minorEastAsia"/>
          <w:color w:val="auto"/>
          <w:highlight w:val="none"/>
        </w:rPr>
        <w:t>1、本声明书内容不得擅自删改。</w:t>
      </w:r>
    </w:p>
    <w:p>
      <w:pPr>
        <w:keepNext w:val="0"/>
        <w:keepLines w:val="0"/>
        <w:pageBreakBefore w:val="0"/>
        <w:widowControl w:val="0"/>
        <w:kinsoku/>
        <w:wordWrap/>
        <w:overflowPunct/>
        <w:topLinePunct w:val="0"/>
        <w:autoSpaceDE/>
        <w:autoSpaceDN/>
        <w:bidi w:val="0"/>
        <w:adjustRightInd/>
        <w:snapToGrid/>
        <w:jc w:val="both"/>
        <w:textAlignment w:val="auto"/>
        <w:outlineLvl w:val="9"/>
        <w:rPr>
          <w:rFonts w:hint="default" w:ascii="Times New Roman" w:hAnsi="Times New Roman" w:cs="Times New Roman" w:eastAsiaTheme="minorEastAsia"/>
          <w:b/>
          <w:color w:val="auto"/>
          <w:kern w:val="0"/>
          <w:sz w:val="36"/>
          <w:szCs w:val="36"/>
          <w:highlight w:val="none"/>
          <w:lang w:val="en-US" w:eastAsia="zh-CN"/>
        </w:rPr>
        <w:sectPr>
          <w:pgSz w:w="11906" w:h="16838"/>
          <w:pgMar w:top="1440" w:right="1080" w:bottom="1440" w:left="1080" w:header="567" w:footer="737" w:gutter="0"/>
          <w:pgNumType w:fmt="decimal"/>
          <w:cols w:space="720" w:num="1"/>
          <w:docGrid w:linePitch="312" w:charSpace="0"/>
        </w:sectPr>
      </w:pPr>
      <w:r>
        <w:rPr>
          <w:rFonts w:hint="default" w:ascii="Times New Roman" w:hAnsi="Times New Roman" w:cs="Times New Roman" w:eastAsiaTheme="minorEastAsia"/>
          <w:color w:val="auto"/>
          <w:highlight w:val="none"/>
        </w:rPr>
        <w:t>2、后附证明材料</w:t>
      </w:r>
      <w:r>
        <w:rPr>
          <w:rFonts w:hint="default" w:ascii="Times New Roman" w:hAnsi="Times New Roman" w:cs="Times New Roman" w:eastAsiaTheme="minorEastAsia"/>
          <w:color w:val="auto"/>
          <w:highlight w:val="none"/>
          <w:lang w:eastAsia="zh-CN"/>
        </w:rPr>
        <w:t>。</w:t>
      </w:r>
    </w:p>
    <w:bookmarkEnd w:id="445"/>
    <w:bookmarkEnd w:id="449"/>
    <w:bookmarkEnd w:id="450"/>
    <w:bookmarkEnd w:id="451"/>
    <w:bookmarkEnd w:id="452"/>
    <w:bookmarkEnd w:id="453"/>
    <w:bookmarkEnd w:id="454"/>
    <w:p>
      <w:pPr>
        <w:pStyle w:val="6"/>
        <w:pageBreakBefore/>
        <w:spacing w:after="120" w:afterLines="0"/>
        <w:ind w:left="0"/>
        <w:rPr>
          <w:rFonts w:hint="default" w:ascii="Times New Roman" w:hAnsi="Times New Roman" w:cs="Times New Roman" w:eastAsiaTheme="minorEastAsia"/>
          <w:color w:val="auto"/>
          <w:sz w:val="36"/>
          <w:szCs w:val="36"/>
          <w:highlight w:val="none"/>
          <w:lang w:val="en-US"/>
        </w:rPr>
      </w:pPr>
      <w:bookmarkStart w:id="464" w:name="_Toc13685"/>
      <w:bookmarkStart w:id="465" w:name="_Toc14873261"/>
      <w:bookmarkStart w:id="466" w:name="_Toc1958"/>
      <w:bookmarkStart w:id="467" w:name="_Toc8977"/>
      <w:bookmarkStart w:id="468" w:name="_Toc14708"/>
      <w:bookmarkStart w:id="469" w:name="_Toc26899"/>
      <w:bookmarkStart w:id="470" w:name="_Toc438547164"/>
      <w:bookmarkStart w:id="471" w:name="_Toc30824"/>
      <w:bookmarkStart w:id="472" w:name="_Toc29522"/>
      <w:bookmarkStart w:id="473" w:name="_Toc24426"/>
      <w:r>
        <w:rPr>
          <w:rFonts w:hint="default" w:ascii="Times New Roman" w:hAnsi="Times New Roman" w:cs="Times New Roman" w:eastAsiaTheme="minorEastAsia"/>
          <w:color w:val="auto"/>
          <w:sz w:val="36"/>
          <w:szCs w:val="36"/>
          <w:highlight w:val="none"/>
          <w:lang w:val="en-US"/>
        </w:rPr>
        <w:t>1.</w:t>
      </w:r>
      <w:r>
        <w:rPr>
          <w:rFonts w:hint="default" w:ascii="Times New Roman" w:hAnsi="Times New Roman" w:cs="Times New Roman" w:eastAsiaTheme="minorEastAsia"/>
          <w:color w:val="auto"/>
          <w:sz w:val="36"/>
          <w:szCs w:val="36"/>
          <w:highlight w:val="none"/>
          <w:lang w:val="en-US" w:eastAsia="zh-CN"/>
        </w:rPr>
        <w:t>5</w:t>
      </w:r>
      <w:r>
        <w:rPr>
          <w:rFonts w:hint="default" w:ascii="Times New Roman" w:hAnsi="Times New Roman" w:cs="Times New Roman" w:eastAsiaTheme="minorEastAsia"/>
          <w:color w:val="auto"/>
          <w:sz w:val="36"/>
          <w:szCs w:val="36"/>
          <w:highlight w:val="none"/>
          <w:lang w:val="en-US"/>
        </w:rPr>
        <w:t xml:space="preserve"> 其他证明材料</w:t>
      </w:r>
      <w:bookmarkEnd w:id="464"/>
      <w:bookmarkEnd w:id="465"/>
      <w:bookmarkEnd w:id="466"/>
      <w:bookmarkEnd w:id="467"/>
      <w:bookmarkEnd w:id="468"/>
      <w:bookmarkEnd w:id="469"/>
      <w:bookmarkEnd w:id="470"/>
      <w:bookmarkEnd w:id="471"/>
      <w:bookmarkEnd w:id="472"/>
      <w:bookmarkEnd w:id="473"/>
    </w:p>
    <w:p>
      <w:pPr>
        <w:spacing w:line="480" w:lineRule="auto"/>
        <w:rPr>
          <w:rFonts w:hint="default" w:ascii="Times New Roman" w:hAnsi="Times New Roman" w:cs="Times New Roman" w:eastAsiaTheme="minorEastAsia"/>
          <w:b/>
          <w:color w:val="auto"/>
          <w:highlight w:val="none"/>
        </w:rPr>
      </w:pPr>
      <w:r>
        <w:rPr>
          <w:rFonts w:hint="default" w:ascii="Times New Roman" w:hAnsi="Times New Roman" w:cs="Times New Roman" w:eastAsiaTheme="minorEastAsia"/>
          <w:b/>
          <w:color w:val="auto"/>
          <w:sz w:val="28"/>
          <w:szCs w:val="28"/>
          <w:highlight w:val="none"/>
        </w:rPr>
        <w:t>以下材料须按照资格性文件清单所列述的要求提供：</w:t>
      </w:r>
    </w:p>
    <w:p>
      <w:pPr>
        <w:numPr>
          <w:ilvl w:val="0"/>
          <w:numId w:val="24"/>
        </w:numPr>
        <w:spacing w:line="360" w:lineRule="auto"/>
        <w:jc w:val="left"/>
        <w:rPr>
          <w:rFonts w:hint="default" w:ascii="Times New Roman" w:hAnsi="Times New Roman" w:cs="Times New Roman" w:eastAsiaTheme="minorEastAsia"/>
          <w:b w:val="0"/>
          <w:bCs/>
          <w:color w:val="auto"/>
          <w:highlight w:val="none"/>
        </w:rPr>
      </w:pPr>
      <w:r>
        <w:rPr>
          <w:rFonts w:hint="default" w:ascii="Times New Roman" w:hAnsi="Times New Roman" w:cs="Times New Roman" w:eastAsiaTheme="minorEastAsia"/>
          <w:b w:val="0"/>
          <w:bCs/>
          <w:color w:val="auto"/>
          <w:highlight w:val="none"/>
        </w:rPr>
        <w:t>具有独立承担民事责任的能力：在中华人民共和国境内注册的法人或其他组织或自然人，投标（响应）时提交有效的营业执照（或事业法人登记证或身份证等相关证明）副本复印件</w:t>
      </w:r>
      <w:r>
        <w:rPr>
          <w:rFonts w:hint="eastAsia" w:cs="Times New Roman" w:eastAsiaTheme="minorEastAsia"/>
          <w:b w:val="0"/>
          <w:bCs/>
          <w:color w:val="auto"/>
          <w:highlight w:val="none"/>
          <w:lang w:eastAsia="zh-CN"/>
        </w:rPr>
        <w:t>。</w:t>
      </w:r>
      <w:r>
        <w:rPr>
          <w:rFonts w:hint="default" w:ascii="Times New Roman" w:hAnsi="Times New Roman" w:cs="Times New Roman" w:eastAsiaTheme="minorEastAsia"/>
          <w:b w:val="0"/>
          <w:bCs/>
          <w:color w:val="auto"/>
          <w:highlight w:val="none"/>
          <w:lang w:eastAsia="zh-CN"/>
        </w:rPr>
        <w:t>；</w:t>
      </w:r>
    </w:p>
    <w:p>
      <w:pPr>
        <w:numPr>
          <w:ilvl w:val="0"/>
          <w:numId w:val="24"/>
        </w:numPr>
        <w:spacing w:line="360" w:lineRule="auto"/>
        <w:jc w:val="left"/>
        <w:rPr>
          <w:rFonts w:hint="default" w:ascii="Times New Roman" w:hAnsi="Times New Roman" w:cs="Times New Roman" w:eastAsiaTheme="minorEastAsia"/>
          <w:b w:val="0"/>
          <w:bCs/>
          <w:color w:val="auto"/>
          <w:highlight w:val="none"/>
        </w:rPr>
      </w:pPr>
      <w:r>
        <w:rPr>
          <w:rFonts w:hint="default" w:ascii="Times New Roman" w:hAnsi="Times New Roman" w:cs="Times New Roman" w:eastAsiaTheme="minorEastAsia"/>
          <w:b w:val="0"/>
          <w:bCs/>
          <w:color w:val="auto"/>
          <w:highlight w:val="none"/>
        </w:rPr>
        <w:t>有依法缴纳税收和社会保障资金的良好记录：提供下列材料之一即可：（1）提供投标截止日前6个月内任意1个月依法缴纳税收和社会保障资金的相关材料。如依法免税或不需要缴纳社会保障资金的，提供相应证明材料。（2）提供《政府采购供应商资格信用承诺函》</w:t>
      </w:r>
      <w:r>
        <w:rPr>
          <w:rFonts w:hint="default" w:ascii="Times New Roman" w:hAnsi="Times New Roman" w:cs="Times New Roman" w:eastAsiaTheme="minorEastAsia"/>
          <w:b w:val="0"/>
          <w:bCs/>
          <w:color w:val="auto"/>
          <w:highlight w:val="none"/>
          <w:lang w:eastAsia="zh-CN"/>
        </w:rPr>
        <w:t>；</w:t>
      </w:r>
    </w:p>
    <w:p>
      <w:pPr>
        <w:numPr>
          <w:ilvl w:val="0"/>
          <w:numId w:val="24"/>
        </w:numPr>
        <w:spacing w:line="360" w:lineRule="auto"/>
        <w:jc w:val="left"/>
        <w:rPr>
          <w:rFonts w:hint="default" w:ascii="Times New Roman" w:hAnsi="Times New Roman" w:cs="Times New Roman" w:eastAsiaTheme="minorEastAsia"/>
          <w:b w:val="0"/>
          <w:bCs/>
          <w:color w:val="auto"/>
          <w:highlight w:val="none"/>
        </w:rPr>
      </w:pPr>
      <w:r>
        <w:rPr>
          <w:rFonts w:hint="default" w:ascii="Times New Roman" w:hAnsi="Times New Roman" w:cs="Times New Roman" w:eastAsiaTheme="minorEastAsia"/>
          <w:b w:val="0"/>
          <w:bCs/>
          <w:color w:val="auto"/>
          <w:highlight w:val="none"/>
        </w:rPr>
        <w:t>具有良好的商业信誉和健全的财务会计制度：提供以下三种证明材料之一：1、按要求填写《政府采购供应商资格信用承诺函》；2、提供经第三方审计的2022年度财务状况报告；3、提供投标截止日前6个月内基本开户银行出具的资信证明，并同时提交开户（基本户）许可证扫描件，开户（基本户）许可证已取消的，应提供能体现基本开户银行的“基本存款账户编号”的相关证明</w:t>
      </w:r>
      <w:r>
        <w:rPr>
          <w:rFonts w:hint="default" w:ascii="Times New Roman" w:hAnsi="Times New Roman" w:cs="Times New Roman" w:eastAsiaTheme="minorEastAsia"/>
          <w:b w:val="0"/>
          <w:bCs/>
          <w:color w:val="auto"/>
          <w:highlight w:val="none"/>
          <w:lang w:eastAsia="zh-CN"/>
        </w:rPr>
        <w:t>；</w:t>
      </w:r>
    </w:p>
    <w:p>
      <w:pPr>
        <w:numPr>
          <w:ilvl w:val="0"/>
          <w:numId w:val="24"/>
        </w:numPr>
        <w:spacing w:line="360" w:lineRule="auto"/>
        <w:jc w:val="left"/>
        <w:rPr>
          <w:rFonts w:hint="default" w:ascii="Times New Roman" w:hAnsi="Times New Roman" w:cs="Times New Roman" w:eastAsiaTheme="minorEastAsia"/>
          <w:b w:val="0"/>
          <w:bCs/>
          <w:color w:val="auto"/>
          <w:highlight w:val="none"/>
        </w:rPr>
      </w:pPr>
      <w:r>
        <w:rPr>
          <w:rFonts w:hint="default" w:ascii="Times New Roman" w:hAnsi="Times New Roman" w:cs="Times New Roman" w:eastAsiaTheme="minorEastAsia"/>
          <w:b w:val="0"/>
          <w:bCs/>
          <w:color w:val="auto"/>
          <w:highlight w:val="none"/>
        </w:rPr>
        <w:t>履行合同所必需的设备和专业技术能力：提供履行合同所必须的设备和专业技术能力的声明</w:t>
      </w:r>
      <w:r>
        <w:rPr>
          <w:rFonts w:hint="default" w:ascii="Times New Roman" w:hAnsi="Times New Roman" w:cs="Times New Roman" w:eastAsiaTheme="minorEastAsia"/>
          <w:b w:val="0"/>
          <w:bCs/>
          <w:color w:val="auto"/>
          <w:highlight w:val="none"/>
          <w:lang w:eastAsia="zh-CN"/>
        </w:rPr>
        <w:t>；</w:t>
      </w:r>
    </w:p>
    <w:p>
      <w:pPr>
        <w:numPr>
          <w:ilvl w:val="0"/>
          <w:numId w:val="24"/>
        </w:numPr>
        <w:spacing w:line="360" w:lineRule="auto"/>
        <w:jc w:val="left"/>
        <w:rPr>
          <w:rFonts w:hint="default" w:ascii="Times New Roman" w:hAnsi="Times New Roman" w:cs="Times New Roman" w:eastAsiaTheme="minorEastAsia"/>
          <w:b w:val="0"/>
          <w:bCs/>
          <w:color w:val="auto"/>
          <w:highlight w:val="none"/>
        </w:rPr>
      </w:pPr>
      <w:r>
        <w:rPr>
          <w:rFonts w:hint="default" w:ascii="Times New Roman" w:hAnsi="Times New Roman" w:cs="Times New Roman" w:eastAsiaTheme="minorEastAsia"/>
          <w:b w:val="0"/>
          <w:bCs/>
          <w:color w:val="auto"/>
          <w:highlight w:val="none"/>
        </w:rPr>
        <w:t>参加采购活动前3年内，在经营活动中没有重大违法记录：提供以下两种证明材料之一：1、按要求填写《政府采购供应商资格信用承诺函》；2、参照投标（报价）函相关承诺格式内容。 重大违法记录，是指供应商因违法经营受到刑事处罚或者责令停产停业、吊销许可证或者执照、较大数额罚款等行政处罚。（根据财库〔2022〕3号文，“较大数额罚款”认定为200万元以上的罚款，法律、行政法规以及国务院有关部门明确规定相关领域“较大数额罚款”标准高于200万元的，从其规定）</w:t>
      </w:r>
      <w:r>
        <w:rPr>
          <w:rFonts w:hint="default" w:ascii="Times New Roman" w:hAnsi="Times New Roman" w:cs="Times New Roman" w:eastAsiaTheme="minorEastAsia"/>
          <w:b w:val="0"/>
          <w:bCs/>
          <w:color w:val="auto"/>
          <w:highlight w:val="none"/>
          <w:lang w:eastAsia="zh-CN"/>
        </w:rPr>
        <w:t>；</w:t>
      </w:r>
    </w:p>
    <w:p>
      <w:pPr>
        <w:numPr>
          <w:ilvl w:val="0"/>
          <w:numId w:val="24"/>
        </w:numPr>
        <w:spacing w:line="360" w:lineRule="auto"/>
        <w:jc w:val="left"/>
        <w:rPr>
          <w:rFonts w:hint="default" w:ascii="Times New Roman" w:hAnsi="Times New Roman" w:cs="Times New Roman" w:eastAsiaTheme="minorEastAsia"/>
          <w:b w:val="0"/>
          <w:bCs/>
          <w:color w:val="auto"/>
          <w:highlight w:val="none"/>
        </w:rPr>
      </w:pPr>
      <w:r>
        <w:rPr>
          <w:rFonts w:hint="default" w:ascii="Times New Roman" w:hAnsi="Times New Roman" w:cs="Times New Roman" w:eastAsiaTheme="minorEastAsia"/>
          <w:b w:val="0"/>
          <w:bCs/>
          <w:color w:val="auto"/>
          <w:highlight w:val="none"/>
        </w:rPr>
        <w:t>法律、行政法规规定的其他条件（提供守法经营声明书）</w:t>
      </w:r>
      <w:r>
        <w:rPr>
          <w:rFonts w:hint="default" w:ascii="Times New Roman" w:hAnsi="Times New Roman" w:cs="Times New Roman" w:eastAsiaTheme="minorEastAsia"/>
          <w:b w:val="0"/>
          <w:bCs/>
          <w:color w:val="auto"/>
          <w:highlight w:val="none"/>
          <w:lang w:eastAsia="zh-CN"/>
        </w:rPr>
        <w:t>；</w:t>
      </w:r>
    </w:p>
    <w:p>
      <w:pPr>
        <w:numPr>
          <w:ilvl w:val="0"/>
          <w:numId w:val="24"/>
        </w:numPr>
        <w:spacing w:line="360" w:lineRule="auto"/>
        <w:jc w:val="left"/>
        <w:rPr>
          <w:rFonts w:hint="default" w:ascii="Times New Roman" w:hAnsi="Times New Roman" w:cs="Times New Roman" w:eastAsiaTheme="minorEastAsia"/>
          <w:b w:val="0"/>
          <w:bCs/>
          <w:color w:val="auto"/>
          <w:highlight w:val="none"/>
        </w:rPr>
      </w:pPr>
      <w:r>
        <w:rPr>
          <w:rFonts w:hint="default" w:ascii="Times New Roman" w:hAnsi="Times New Roman" w:cs="Times New Roman" w:eastAsiaTheme="minorEastAsia"/>
          <w:b w:val="0"/>
          <w:bCs/>
          <w:color w:val="auto"/>
          <w:highlight w:val="none"/>
        </w:rPr>
        <w:t>供应商未被列入“信用中国”网站(www.creditchina.gov.cn)“记录失信被执行人或重大税收违法案件当事人名单或政府采购严重违法失信行为”记录名单；不处于中国政府采购网(www.ccgp.gov.cn) “政府采购严重违法失信行为信息记录”中的禁止参加政府采购活动期间；提供“信用中国”网站（www.creditchina.gov.cn）以及中国政府采购网(www.ccgp.gov.cn)查询结果网页打印件，如相关失信记录已失效，供应商需提供相关证明资料；（以采购代理机构于投标截止日当天在“信用中国”网站及中国政府采购网查询结果为准）</w:t>
      </w:r>
    </w:p>
    <w:p>
      <w:pPr>
        <w:numPr>
          <w:ilvl w:val="0"/>
          <w:numId w:val="24"/>
        </w:numPr>
        <w:spacing w:line="360" w:lineRule="auto"/>
        <w:jc w:val="left"/>
        <w:rPr>
          <w:rFonts w:hint="default" w:ascii="Times New Roman" w:hAnsi="Times New Roman" w:cs="Times New Roman" w:eastAsiaTheme="minorEastAsia"/>
          <w:color w:val="auto"/>
          <w:highlight w:val="none"/>
          <w:lang w:val="hr-HR"/>
        </w:rPr>
      </w:pPr>
      <w:r>
        <w:rPr>
          <w:rFonts w:hint="default" w:ascii="Times New Roman" w:hAnsi="Times New Roman" w:cs="Times New Roman" w:eastAsiaTheme="minorEastAsia"/>
          <w:color w:val="auto"/>
          <w:highlight w:val="none"/>
          <w:lang w:val="hr-HR"/>
        </w:rPr>
        <w:t>供应商须是经国家保险监督管理机构批准在中华人民共和国境内设立和营业的，并依法被核定许可经营意外伤害保险业务的保险机构。提供有效期内的《经营保险业务许可证》并加盖投标人公章。供应商可以是保险总公司或者保险分支机构（分支机构须获得总部授权）。</w:t>
      </w:r>
    </w:p>
    <w:p>
      <w:pPr>
        <w:numPr>
          <w:ilvl w:val="0"/>
          <w:numId w:val="24"/>
        </w:numPr>
        <w:spacing w:line="360" w:lineRule="auto"/>
        <w:jc w:val="left"/>
        <w:rPr>
          <w:rFonts w:hint="default" w:ascii="Times New Roman" w:hAnsi="Times New Roman" w:cs="Times New Roman" w:eastAsiaTheme="minorEastAsia"/>
          <w:color w:val="auto"/>
          <w:highlight w:val="none"/>
          <w:lang w:val="hr-HR"/>
        </w:rPr>
      </w:pPr>
      <w:r>
        <w:rPr>
          <w:rFonts w:hint="default" w:ascii="Times New Roman" w:hAnsi="Times New Roman" w:cs="Times New Roman" w:eastAsiaTheme="minorEastAsia"/>
          <w:color w:val="auto"/>
          <w:highlight w:val="none"/>
          <w:lang w:val="hr-HR"/>
        </w:rPr>
        <w:t>其他</w:t>
      </w:r>
      <w:r>
        <w:rPr>
          <w:rFonts w:hint="eastAsia" w:ascii="Times New Roman" w:hAnsi="Times New Roman" w:cs="Times New Roman" w:eastAsiaTheme="minorEastAsia"/>
          <w:color w:val="auto"/>
          <w:highlight w:val="none"/>
          <w:lang w:val="hr-HR" w:eastAsia="zh-CN"/>
        </w:rPr>
        <w:t>供应商</w:t>
      </w:r>
      <w:r>
        <w:rPr>
          <w:rFonts w:hint="default" w:ascii="Times New Roman" w:hAnsi="Times New Roman" w:cs="Times New Roman" w:eastAsiaTheme="minorEastAsia"/>
          <w:color w:val="auto"/>
          <w:highlight w:val="none"/>
          <w:lang w:val="hr-HR"/>
        </w:rPr>
        <w:t>认为有必要提供的材料。</w:t>
      </w:r>
    </w:p>
    <w:p>
      <w:pPr>
        <w:pStyle w:val="14"/>
        <w:rPr>
          <w:rFonts w:hint="default" w:ascii="Times New Roman" w:hAnsi="Times New Roman" w:cs="Times New Roman" w:eastAsiaTheme="minorEastAsia"/>
          <w:color w:val="auto"/>
          <w:highlight w:val="none"/>
          <w:lang w:val="hr-HR"/>
        </w:rPr>
      </w:pPr>
    </w:p>
    <w:p>
      <w:pPr>
        <w:pStyle w:val="14"/>
        <w:rPr>
          <w:rFonts w:hint="default" w:ascii="Times New Roman" w:hAnsi="Times New Roman" w:cs="Times New Roman" w:eastAsiaTheme="minorEastAsia"/>
          <w:color w:val="auto"/>
          <w:sz w:val="21"/>
          <w:szCs w:val="21"/>
          <w:highlight w:val="none"/>
          <w:lang w:val="hr-HR" w:eastAsia="zh-CN"/>
        </w:rPr>
      </w:pPr>
      <w:r>
        <w:rPr>
          <w:rFonts w:hint="default" w:ascii="Times New Roman" w:hAnsi="Times New Roman" w:cs="Times New Roman" w:eastAsiaTheme="minorEastAsia"/>
          <w:color w:val="auto"/>
          <w:sz w:val="21"/>
          <w:szCs w:val="21"/>
          <w:highlight w:val="none"/>
          <w:lang w:val="hr-HR" w:eastAsia="zh-CN"/>
        </w:rPr>
        <w:t>注：以上材料均须加盖</w:t>
      </w:r>
      <w:r>
        <w:rPr>
          <w:rFonts w:hint="eastAsia" w:ascii="Times New Roman" w:hAnsi="Times New Roman" w:cs="Times New Roman" w:eastAsiaTheme="minorEastAsia"/>
          <w:color w:val="auto"/>
          <w:sz w:val="21"/>
          <w:szCs w:val="21"/>
          <w:highlight w:val="none"/>
          <w:lang w:val="hr-HR" w:eastAsia="zh-CN"/>
        </w:rPr>
        <w:t>供应商</w:t>
      </w:r>
      <w:r>
        <w:rPr>
          <w:rFonts w:hint="default" w:ascii="Times New Roman" w:hAnsi="Times New Roman" w:cs="Times New Roman" w:eastAsiaTheme="minorEastAsia"/>
          <w:color w:val="auto"/>
          <w:sz w:val="21"/>
          <w:szCs w:val="21"/>
          <w:highlight w:val="none"/>
          <w:lang w:val="hr-HR" w:eastAsia="zh-CN"/>
        </w:rPr>
        <w:t>公章。</w:t>
      </w:r>
    </w:p>
    <w:p>
      <w:pPr>
        <w:rPr>
          <w:rFonts w:hint="default" w:ascii="Times New Roman" w:hAnsi="Times New Roman" w:cs="Times New Roman" w:eastAsiaTheme="minorEastAsia"/>
          <w:color w:val="auto"/>
          <w:sz w:val="21"/>
          <w:szCs w:val="21"/>
          <w:highlight w:val="none"/>
          <w:lang w:val="hr-HR" w:eastAsia="zh-CN"/>
        </w:rPr>
      </w:pPr>
      <w:r>
        <w:rPr>
          <w:rFonts w:hint="default" w:ascii="Times New Roman" w:hAnsi="Times New Roman" w:cs="Times New Roman" w:eastAsiaTheme="minorEastAsia"/>
          <w:color w:val="auto"/>
          <w:sz w:val="21"/>
          <w:szCs w:val="21"/>
          <w:highlight w:val="none"/>
          <w:lang w:val="hr-HR" w:eastAsia="zh-CN"/>
        </w:rPr>
        <w:br w:type="page"/>
      </w:r>
    </w:p>
    <w:p>
      <w:pPr>
        <w:jc w:val="center"/>
        <w:outlineLvl w:val="2"/>
        <w:rPr>
          <w:rFonts w:hint="eastAsia" w:ascii="方正小标宋简体" w:hAnsi="方正小标宋简体" w:eastAsia="方正小标宋简体" w:cs="方正小标宋简体"/>
          <w:sz w:val="44"/>
          <w:szCs w:val="44"/>
          <w:lang w:eastAsia="zh-CN"/>
        </w:rPr>
      </w:pPr>
      <w:r>
        <w:rPr>
          <w:rFonts w:hint="eastAsia" w:ascii="方正小标宋简体" w:hAnsi="方正小标宋简体" w:eastAsia="方正小标宋简体" w:cs="方正小标宋简体"/>
          <w:sz w:val="44"/>
          <w:szCs w:val="44"/>
          <w:lang w:eastAsia="zh-CN"/>
        </w:rPr>
        <w:t>政府采购供应商资格信用承诺函</w:t>
      </w:r>
    </w:p>
    <w:p>
      <w:pPr>
        <w:rPr>
          <w:rFonts w:hint="eastAsia" w:ascii="仿宋_GB2312" w:hAnsi="仿宋_GB2312" w:eastAsia="仿宋_GB2312" w:cs="仿宋_GB2312"/>
          <w:sz w:val="32"/>
          <w:szCs w:val="32"/>
          <w:lang w:eastAsia="zh-CN"/>
        </w:rPr>
      </w:pPr>
    </w:p>
    <w:p>
      <w:pPr>
        <w:spacing w:line="360" w:lineRule="auto"/>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t>致：</w:t>
      </w:r>
      <w:r>
        <w:rPr>
          <w:rFonts w:hint="eastAsia" w:ascii="仿宋_GB2312" w:hAnsi="仿宋_GB2312" w:eastAsia="仿宋_GB2312" w:cs="仿宋_GB2312"/>
          <w:sz w:val="28"/>
          <w:szCs w:val="28"/>
        </w:rPr>
        <w:t>佛山市消防救援支队、广东远东招标代理有限公司</w:t>
      </w:r>
    </w:p>
    <w:p>
      <w:pPr>
        <w:spacing w:line="360" w:lineRule="auto"/>
        <w:ind w:firstLine="560" w:firstLineChars="200"/>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t>我方参与</w:t>
      </w:r>
      <w:r>
        <w:rPr>
          <w:rFonts w:hint="eastAsia" w:ascii="仿宋_GB2312" w:hAnsi="仿宋_GB2312" w:eastAsia="仿宋_GB2312" w:cs="仿宋_GB2312"/>
          <w:sz w:val="28"/>
          <w:szCs w:val="28"/>
          <w:u w:val="single"/>
          <w:lang w:eastAsia="zh-CN"/>
        </w:rPr>
        <w:t>佛山市消防救援支队购买团体意外伤害保险项目（第二次）（项目编号：</w:t>
      </w:r>
      <w:r>
        <w:rPr>
          <w:rFonts w:hint="eastAsia" w:ascii="仿宋" w:hAnsi="仿宋" w:eastAsia="仿宋" w:cs="仿宋"/>
          <w:sz w:val="28"/>
          <w:szCs w:val="28"/>
          <w:u w:val="single"/>
        </w:rPr>
        <w:t>2023XFCG-09</w:t>
      </w:r>
      <w:r>
        <w:rPr>
          <w:rFonts w:hint="eastAsia" w:ascii="仿宋_GB2312" w:hAnsi="仿宋_GB2312" w:eastAsia="仿宋_GB2312" w:cs="仿宋_GB2312"/>
          <w:sz w:val="28"/>
          <w:szCs w:val="28"/>
          <w:u w:val="single"/>
          <w:lang w:eastAsia="zh-CN"/>
        </w:rPr>
        <w:t>）</w:t>
      </w:r>
      <w:r>
        <w:rPr>
          <w:rFonts w:hint="eastAsia" w:ascii="仿宋_GB2312" w:hAnsi="仿宋_GB2312" w:eastAsia="仿宋_GB2312" w:cs="仿宋_GB2312"/>
          <w:sz w:val="28"/>
          <w:szCs w:val="28"/>
          <w:lang w:eastAsia="zh-CN"/>
        </w:rPr>
        <w:t>的政府采购活动，现承诺如下：</w:t>
      </w:r>
    </w:p>
    <w:p>
      <w:pPr>
        <w:spacing w:line="360" w:lineRule="auto"/>
        <w:ind w:firstLine="560" w:firstLineChars="200"/>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t>我方具有符合《中华人民共和国政府采购法》《中华人民共和国政府采购法实施条例》及采购文件资格要求规定良好的商业信誉和健全的财务会计制度；依法缴纳税收和社会保障资金；参加本项目政府采购活动前三年内，在经营活动中没有重大违法记录。</w:t>
      </w:r>
    </w:p>
    <w:p>
      <w:pPr>
        <w:spacing w:line="360" w:lineRule="auto"/>
        <w:ind w:firstLine="560" w:firstLineChars="200"/>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t>若我方以上承诺不实，自愿承担提供虚假材料谋取中标、成交的法律责任。</w:t>
      </w:r>
    </w:p>
    <w:p>
      <w:pPr>
        <w:spacing w:line="360" w:lineRule="auto"/>
        <w:ind w:firstLine="560" w:firstLineChars="200"/>
        <w:rPr>
          <w:rFonts w:hint="eastAsia" w:ascii="仿宋_GB2312" w:hAnsi="仿宋_GB2312" w:eastAsia="仿宋_GB2312" w:cs="仿宋_GB2312"/>
          <w:sz w:val="28"/>
          <w:szCs w:val="28"/>
          <w:lang w:eastAsia="zh-CN"/>
        </w:rPr>
      </w:pPr>
    </w:p>
    <w:p>
      <w:pPr>
        <w:spacing w:line="360" w:lineRule="auto"/>
        <w:ind w:firstLine="1120" w:firstLineChars="400"/>
        <w:rPr>
          <w:rFonts w:hint="eastAsia" w:ascii="仿宋_GB2312" w:hAnsi="仿宋_GB2312" w:eastAsia="仿宋_GB2312" w:cs="仿宋_GB2312"/>
          <w:sz w:val="28"/>
          <w:szCs w:val="28"/>
          <w:u w:val="single"/>
          <w:lang w:val="en-US" w:eastAsia="zh-CN"/>
        </w:rPr>
      </w:pPr>
      <w:r>
        <w:rPr>
          <w:rFonts w:hint="eastAsia" w:ascii="仿宋_GB2312" w:hAnsi="仿宋_GB2312" w:eastAsia="仿宋_GB2312" w:cs="仿宋_GB2312"/>
          <w:sz w:val="28"/>
          <w:szCs w:val="28"/>
          <w:lang w:eastAsia="zh-CN"/>
        </w:rPr>
        <w:t>承诺供应商（全称并加盖公章）：</w:t>
      </w:r>
      <w:r>
        <w:rPr>
          <w:rFonts w:hint="eastAsia" w:ascii="仿宋_GB2312" w:hAnsi="仿宋_GB2312" w:eastAsia="仿宋_GB2312" w:cs="仿宋_GB2312"/>
          <w:sz w:val="28"/>
          <w:szCs w:val="28"/>
          <w:u w:val="single"/>
          <w:lang w:val="en-US" w:eastAsia="zh-CN"/>
        </w:rPr>
        <w:t xml:space="preserve">               </w:t>
      </w:r>
    </w:p>
    <w:p>
      <w:pPr>
        <w:spacing w:line="360" w:lineRule="auto"/>
        <w:ind w:firstLine="1120" w:firstLineChars="400"/>
        <w:rPr>
          <w:rFonts w:hint="eastAsia" w:ascii="仿宋_GB2312" w:hAnsi="仿宋_GB2312" w:eastAsia="仿宋_GB2312" w:cs="仿宋_GB2312"/>
          <w:sz w:val="28"/>
          <w:szCs w:val="28"/>
          <w:u w:val="single"/>
          <w:lang w:val="en-US" w:eastAsia="zh-CN"/>
        </w:rPr>
      </w:pPr>
      <w:r>
        <w:rPr>
          <w:rFonts w:hint="eastAsia" w:ascii="仿宋_GB2312" w:hAnsi="仿宋_GB2312" w:eastAsia="仿宋_GB2312" w:cs="仿宋_GB2312"/>
          <w:sz w:val="28"/>
          <w:szCs w:val="28"/>
          <w:lang w:eastAsia="zh-CN"/>
        </w:rPr>
        <w:t>日期：</w:t>
      </w:r>
      <w:r>
        <w:rPr>
          <w:rFonts w:hint="eastAsia" w:ascii="仿宋_GB2312" w:hAnsi="仿宋_GB2312" w:eastAsia="仿宋_GB2312" w:cs="仿宋_GB2312"/>
          <w:sz w:val="28"/>
          <w:szCs w:val="28"/>
          <w:u w:val="single"/>
          <w:lang w:val="en-US" w:eastAsia="zh-CN"/>
        </w:rPr>
        <w:t xml:space="preserve">                                      </w:t>
      </w:r>
    </w:p>
    <w:p>
      <w:pPr>
        <w:spacing w:line="360" w:lineRule="auto"/>
        <w:rPr>
          <w:rFonts w:hint="eastAsia" w:ascii="仿宋_GB2312" w:hAnsi="仿宋_GB2312" w:eastAsia="仿宋_GB2312" w:cs="仿宋_GB2312"/>
          <w:sz w:val="28"/>
          <w:szCs w:val="28"/>
          <w:u w:val="none"/>
          <w:lang w:val="en-US" w:eastAsia="zh-CN"/>
        </w:rPr>
      </w:pPr>
    </w:p>
    <w:p>
      <w:pPr>
        <w:pStyle w:val="14"/>
        <w:spacing w:line="360" w:lineRule="auto"/>
        <w:rPr>
          <w:rFonts w:hint="default" w:ascii="Times New Roman" w:hAnsi="Times New Roman" w:cs="Times New Roman" w:eastAsiaTheme="minorEastAsia"/>
          <w:color w:val="auto"/>
          <w:sz w:val="21"/>
          <w:szCs w:val="21"/>
          <w:highlight w:val="none"/>
          <w:lang w:val="hr-HR" w:eastAsia="zh-CN"/>
        </w:rPr>
      </w:pPr>
      <w:r>
        <w:rPr>
          <w:rFonts w:hint="eastAsia" w:ascii="仿宋_GB2312" w:hAnsi="仿宋_GB2312" w:eastAsia="仿宋_GB2312" w:cs="仿宋_GB2312"/>
          <w:sz w:val="28"/>
          <w:szCs w:val="28"/>
          <w:u w:val="none"/>
          <w:lang w:val="en-US" w:eastAsia="zh-CN"/>
        </w:rPr>
        <w:t>说明：供应商可自行选择是否提供本承诺函，若不提供本承诺函，应按</w:t>
      </w:r>
      <w:r>
        <w:rPr>
          <w:rFonts w:hint="eastAsia" w:ascii="仿宋_GB2312" w:hAnsi="仿宋_GB2312" w:eastAsia="仿宋_GB2312" w:cs="仿宋_GB2312"/>
          <w:sz w:val="28"/>
          <w:szCs w:val="28"/>
          <w:lang w:eastAsia="zh-CN"/>
        </w:rPr>
        <w:t>《中华人民共和国政府采购法》《中华人民共和国政府采购法实施条例》及采购文件资格要求提供相应的证明材料。</w:t>
      </w:r>
    </w:p>
    <w:p>
      <w:pPr>
        <w:pStyle w:val="4"/>
        <w:pageBreakBefore/>
        <w:rPr>
          <w:rFonts w:hint="default" w:ascii="Times New Roman" w:hAnsi="Times New Roman" w:cs="Times New Roman" w:eastAsiaTheme="minorEastAsia"/>
          <w:b w:val="0"/>
          <w:bCs/>
          <w:color w:val="auto"/>
          <w:sz w:val="52"/>
          <w:highlight w:val="none"/>
        </w:rPr>
        <w:sectPr>
          <w:pgSz w:w="11906" w:h="16838"/>
          <w:pgMar w:top="1134" w:right="1134" w:bottom="1134" w:left="1587" w:header="567" w:footer="737" w:gutter="0"/>
          <w:pgNumType w:fmt="decimal"/>
          <w:cols w:space="720" w:num="1"/>
          <w:docGrid w:linePitch="312" w:charSpace="0"/>
        </w:sectPr>
      </w:pPr>
      <w:bookmarkStart w:id="474" w:name="_Toc6029"/>
      <w:r>
        <w:rPr>
          <w:rFonts w:hint="default" w:ascii="Times New Roman" w:hAnsi="Times New Roman" w:cs="Times New Roman" w:eastAsiaTheme="minorEastAsia"/>
          <w:b w:val="0"/>
          <w:bCs/>
          <w:color w:val="auto"/>
          <w:sz w:val="52"/>
          <w:highlight w:val="none"/>
        </w:rPr>
        <w:t>第二章  评审内容索引</w:t>
      </w:r>
      <w:bookmarkEnd w:id="385"/>
      <w:bookmarkEnd w:id="386"/>
      <w:bookmarkEnd w:id="387"/>
      <w:bookmarkEnd w:id="388"/>
      <w:bookmarkEnd w:id="389"/>
      <w:bookmarkEnd w:id="474"/>
    </w:p>
    <w:p>
      <w:pPr>
        <w:pStyle w:val="6"/>
        <w:pageBreakBefore/>
        <w:numPr>
          <w:ilvl w:val="0"/>
          <w:numId w:val="25"/>
        </w:numPr>
        <w:spacing w:after="120" w:afterLines="0"/>
        <w:rPr>
          <w:rFonts w:hint="default" w:ascii="Times New Roman" w:hAnsi="Times New Roman" w:cs="Times New Roman" w:eastAsiaTheme="minorEastAsia"/>
          <w:color w:val="auto"/>
          <w:sz w:val="36"/>
          <w:szCs w:val="36"/>
          <w:highlight w:val="none"/>
        </w:rPr>
      </w:pPr>
      <w:bookmarkStart w:id="475" w:name="_评审内容索引表"/>
      <w:bookmarkEnd w:id="475"/>
      <w:bookmarkStart w:id="476" w:name="_Toc3785"/>
      <w:bookmarkStart w:id="477" w:name="_Toc419106573"/>
      <w:bookmarkStart w:id="478" w:name="_Toc11522"/>
      <w:bookmarkStart w:id="479" w:name="_Toc3608"/>
      <w:r>
        <w:rPr>
          <w:rFonts w:hint="default" w:ascii="Times New Roman" w:hAnsi="Times New Roman" w:cs="Times New Roman" w:eastAsiaTheme="minorEastAsia"/>
          <w:color w:val="auto"/>
          <w:sz w:val="36"/>
          <w:szCs w:val="36"/>
          <w:highlight w:val="none"/>
        </w:rPr>
        <w:t>评审内容索引表</w:t>
      </w:r>
      <w:bookmarkEnd w:id="476"/>
      <w:bookmarkEnd w:id="477"/>
      <w:bookmarkEnd w:id="478"/>
      <w:bookmarkEnd w:id="479"/>
    </w:p>
    <w:tbl>
      <w:tblPr>
        <w:tblStyle w:val="22"/>
        <w:tblW w:w="0" w:type="auto"/>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554"/>
        <w:gridCol w:w="464"/>
        <w:gridCol w:w="3401"/>
        <w:gridCol w:w="972"/>
        <w:gridCol w:w="1254"/>
        <w:gridCol w:w="1488"/>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223" w:hRule="exact"/>
          <w:tblHeader/>
          <w:jc w:val="center"/>
        </w:trPr>
        <w:tc>
          <w:tcPr>
            <w:tcW w:w="1554" w:type="dxa"/>
            <w:tcBorders>
              <w:top w:val="single" w:color="auto" w:sz="4" w:space="0"/>
              <w:left w:val="single" w:color="auto" w:sz="4" w:space="0"/>
              <w:bottom w:val="single" w:color="auto" w:sz="4" w:space="0"/>
              <w:right w:val="single" w:color="auto" w:sz="4" w:space="0"/>
            </w:tcBorders>
            <w:shd w:val="clear" w:color="auto" w:fill="F3F3F3"/>
            <w:noWrap w:val="0"/>
            <w:vAlign w:val="center"/>
          </w:tcPr>
          <w:p>
            <w:pPr>
              <w:pStyle w:val="33"/>
              <w:rPr>
                <w:rFonts w:hint="default" w:ascii="Times New Roman" w:hAnsi="Times New Roman" w:cs="Times New Roman" w:eastAsiaTheme="minorEastAsia"/>
                <w:color w:val="auto"/>
                <w:highlight w:val="none"/>
              </w:rPr>
            </w:pPr>
            <w:r>
              <w:rPr>
                <w:rFonts w:hint="default" w:ascii="Times New Roman" w:hAnsi="Times New Roman" w:cs="Times New Roman" w:eastAsiaTheme="minorEastAsia"/>
                <w:color w:val="auto"/>
                <w:highlight w:val="none"/>
              </w:rPr>
              <w:t>评审内容</w:t>
            </w:r>
          </w:p>
        </w:tc>
        <w:tc>
          <w:tcPr>
            <w:tcW w:w="3865" w:type="dxa"/>
            <w:gridSpan w:val="2"/>
            <w:tcBorders>
              <w:top w:val="single" w:color="auto" w:sz="4" w:space="0"/>
              <w:left w:val="single" w:color="auto" w:sz="4" w:space="0"/>
              <w:bottom w:val="single" w:color="auto" w:sz="4" w:space="0"/>
              <w:right w:val="single" w:color="auto" w:sz="4" w:space="0"/>
            </w:tcBorders>
            <w:shd w:val="clear" w:color="auto" w:fill="F3F3F3"/>
            <w:noWrap w:val="0"/>
            <w:vAlign w:val="center"/>
          </w:tcPr>
          <w:p>
            <w:pPr>
              <w:pStyle w:val="33"/>
              <w:ind w:left="0" w:leftChars="0" w:firstLine="0"/>
              <w:rPr>
                <w:rFonts w:hint="default" w:ascii="Times New Roman" w:hAnsi="Times New Roman" w:cs="Times New Roman" w:eastAsiaTheme="minorEastAsia"/>
                <w:color w:val="auto"/>
                <w:highlight w:val="none"/>
              </w:rPr>
            </w:pPr>
            <w:r>
              <w:rPr>
                <w:rFonts w:hint="default" w:ascii="Times New Roman" w:hAnsi="Times New Roman" w:cs="Times New Roman" w:eastAsiaTheme="minorEastAsia"/>
                <w:color w:val="auto"/>
                <w:highlight w:val="none"/>
              </w:rPr>
              <w:t>评  审  因 素</w:t>
            </w:r>
          </w:p>
        </w:tc>
        <w:tc>
          <w:tcPr>
            <w:tcW w:w="972" w:type="dxa"/>
            <w:tcBorders>
              <w:top w:val="single" w:color="auto" w:sz="4" w:space="0"/>
              <w:left w:val="single" w:color="auto" w:sz="4" w:space="0"/>
              <w:bottom w:val="single" w:color="auto" w:sz="4" w:space="0"/>
              <w:right w:val="single" w:color="auto" w:sz="4" w:space="0"/>
            </w:tcBorders>
            <w:shd w:val="clear" w:color="auto" w:fill="F3F3F3"/>
            <w:noWrap w:val="0"/>
            <w:vAlign w:val="center"/>
          </w:tcPr>
          <w:p>
            <w:pPr>
              <w:pStyle w:val="33"/>
              <w:rPr>
                <w:rFonts w:hint="default" w:ascii="Times New Roman" w:hAnsi="Times New Roman" w:cs="Times New Roman" w:eastAsiaTheme="minorEastAsia"/>
                <w:color w:val="auto"/>
                <w:highlight w:val="none"/>
              </w:rPr>
            </w:pPr>
            <w:r>
              <w:rPr>
                <w:rFonts w:hint="default" w:ascii="Times New Roman" w:hAnsi="Times New Roman" w:cs="Times New Roman" w:eastAsiaTheme="minorEastAsia"/>
                <w:color w:val="auto"/>
                <w:highlight w:val="none"/>
              </w:rPr>
              <w:t>分值</w:t>
            </w:r>
          </w:p>
        </w:tc>
        <w:tc>
          <w:tcPr>
            <w:tcW w:w="1254" w:type="dxa"/>
            <w:tcBorders>
              <w:top w:val="single" w:color="auto" w:sz="4" w:space="0"/>
              <w:left w:val="single" w:color="auto" w:sz="4" w:space="0"/>
              <w:bottom w:val="single" w:color="auto" w:sz="4" w:space="0"/>
              <w:right w:val="single" w:color="auto" w:sz="4" w:space="0"/>
            </w:tcBorders>
            <w:shd w:val="clear" w:color="auto" w:fill="F3F3F3"/>
            <w:noWrap w:val="0"/>
            <w:vAlign w:val="center"/>
          </w:tcPr>
          <w:p>
            <w:pPr>
              <w:jc w:val="center"/>
              <w:rPr>
                <w:rFonts w:hint="default" w:ascii="Times New Roman" w:hAnsi="Times New Roman" w:cs="Times New Roman" w:eastAsiaTheme="minorEastAsia"/>
                <w:b/>
                <w:color w:val="auto"/>
                <w:highlight w:val="none"/>
              </w:rPr>
            </w:pPr>
            <w:r>
              <w:rPr>
                <w:rFonts w:hint="default" w:ascii="Times New Roman" w:hAnsi="Times New Roman" w:cs="Times New Roman" w:eastAsiaTheme="minorEastAsia"/>
                <w:b/>
                <w:color w:val="auto"/>
                <w:highlight w:val="none"/>
              </w:rPr>
              <w:t>自评分</w:t>
            </w:r>
          </w:p>
          <w:p>
            <w:pPr>
              <w:ind w:left="-99" w:leftChars="-47" w:right="-122" w:rightChars="-58"/>
              <w:jc w:val="center"/>
              <w:rPr>
                <w:rFonts w:hint="default" w:ascii="Times New Roman" w:hAnsi="Times New Roman" w:cs="Times New Roman" w:eastAsiaTheme="minorEastAsia"/>
                <w:b/>
                <w:color w:val="auto"/>
                <w:highlight w:val="none"/>
              </w:rPr>
            </w:pPr>
            <w:r>
              <w:rPr>
                <w:rFonts w:hint="default" w:ascii="Times New Roman" w:hAnsi="Times New Roman" w:cs="Times New Roman" w:eastAsiaTheme="minorEastAsia"/>
                <w:b/>
                <w:color w:val="auto"/>
                <w:highlight w:val="none"/>
              </w:rPr>
              <w:t>（仅供参考）</w:t>
            </w:r>
          </w:p>
        </w:tc>
        <w:tc>
          <w:tcPr>
            <w:tcW w:w="1488" w:type="dxa"/>
            <w:tcBorders>
              <w:top w:val="single" w:color="auto" w:sz="4" w:space="0"/>
              <w:left w:val="single" w:color="auto" w:sz="4" w:space="0"/>
              <w:bottom w:val="single" w:color="auto" w:sz="4" w:space="0"/>
              <w:right w:val="single" w:color="auto" w:sz="4" w:space="0"/>
            </w:tcBorders>
            <w:shd w:val="clear" w:color="auto" w:fill="F3F3F3"/>
            <w:noWrap w:val="0"/>
            <w:vAlign w:val="center"/>
          </w:tcPr>
          <w:p>
            <w:pPr>
              <w:pStyle w:val="33"/>
              <w:rPr>
                <w:rFonts w:hint="default" w:ascii="Times New Roman" w:hAnsi="Times New Roman" w:cs="Times New Roman" w:eastAsiaTheme="minorEastAsia"/>
                <w:color w:val="auto"/>
                <w:highlight w:val="none"/>
              </w:rPr>
            </w:pPr>
            <w:r>
              <w:rPr>
                <w:rFonts w:hint="default" w:ascii="Times New Roman" w:hAnsi="Times New Roman" w:cs="Times New Roman" w:eastAsiaTheme="minorEastAsia"/>
                <w:color w:val="auto"/>
                <w:highlight w:val="none"/>
              </w:rPr>
              <w:t>资料所在</w:t>
            </w:r>
          </w:p>
          <w:p>
            <w:pPr>
              <w:pStyle w:val="33"/>
              <w:rPr>
                <w:rFonts w:hint="default" w:ascii="Times New Roman" w:hAnsi="Times New Roman" w:cs="Times New Roman" w:eastAsiaTheme="minorEastAsia"/>
                <w:color w:val="auto"/>
                <w:highlight w:val="none"/>
              </w:rPr>
            </w:pPr>
            <w:r>
              <w:rPr>
                <w:rFonts w:hint="default" w:ascii="Times New Roman" w:hAnsi="Times New Roman" w:cs="Times New Roman" w:eastAsiaTheme="minorEastAsia"/>
                <w:color w:val="auto"/>
                <w:highlight w:val="none"/>
              </w:rPr>
              <w:t>页码范围</w:t>
            </w:r>
          </w:p>
          <w:p>
            <w:pPr>
              <w:pStyle w:val="8"/>
              <w:ind w:firstLine="195"/>
              <w:rPr>
                <w:rFonts w:hint="default" w:ascii="Times New Roman" w:hAnsi="Times New Roman" w:cs="Times New Roman" w:eastAsiaTheme="minorEastAsia"/>
                <w:color w:val="auto"/>
                <w:sz w:val="18"/>
                <w:szCs w:val="18"/>
                <w:highlight w:val="none"/>
              </w:rPr>
            </w:pPr>
            <w:r>
              <w:rPr>
                <w:rFonts w:hint="default" w:ascii="Times New Roman" w:hAnsi="Times New Roman" w:cs="Times New Roman" w:eastAsiaTheme="minorEastAsia"/>
                <w:b/>
                <w:color w:val="auto"/>
                <w:sz w:val="18"/>
                <w:szCs w:val="18"/>
                <w:highlight w:val="none"/>
              </w:rPr>
              <w:t>（必填项）</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737" w:hRule="atLeast"/>
          <w:jc w:val="center"/>
        </w:trPr>
        <w:tc>
          <w:tcPr>
            <w:tcW w:w="1554" w:type="dxa"/>
            <w:vMerge w:val="restart"/>
            <w:tcBorders>
              <w:top w:val="single" w:color="auto" w:sz="4" w:space="0"/>
              <w:left w:val="single" w:color="auto" w:sz="4" w:space="0"/>
              <w:right w:val="single" w:color="auto" w:sz="4" w:space="0"/>
            </w:tcBorders>
            <w:noWrap w:val="0"/>
            <w:vAlign w:val="center"/>
          </w:tcPr>
          <w:p>
            <w:pPr>
              <w:spacing w:line="360" w:lineRule="auto"/>
              <w:ind w:left="-134" w:leftChars="-64" w:right="-105" w:rightChars="-50"/>
              <w:jc w:val="center"/>
              <w:rPr>
                <w:rFonts w:hint="default" w:ascii="Times New Roman" w:hAnsi="Times New Roman" w:cs="Times New Roman" w:eastAsiaTheme="minorEastAsia"/>
                <w:b/>
                <w:bCs/>
                <w:color w:val="auto"/>
                <w:highlight w:val="none"/>
              </w:rPr>
            </w:pPr>
            <w:r>
              <w:rPr>
                <w:rFonts w:hint="default" w:ascii="Times New Roman" w:hAnsi="Times New Roman" w:cs="Times New Roman" w:eastAsiaTheme="minorEastAsia"/>
                <w:b/>
                <w:color w:val="auto"/>
                <w:highlight w:val="none"/>
              </w:rPr>
              <w:t>商务部分</w:t>
            </w:r>
          </w:p>
        </w:tc>
        <w:tc>
          <w:tcPr>
            <w:tcW w:w="464" w:type="dxa"/>
            <w:tcBorders>
              <w:top w:val="single" w:color="auto" w:sz="4" w:space="0"/>
              <w:left w:val="single" w:color="auto" w:sz="4" w:space="0"/>
              <w:bottom w:val="single" w:color="auto" w:sz="4" w:space="0"/>
              <w:right w:val="dotted" w:color="auto" w:sz="4" w:space="0"/>
            </w:tcBorders>
            <w:noWrap w:val="0"/>
            <w:vAlign w:val="center"/>
          </w:tcPr>
          <w:p>
            <w:pPr>
              <w:jc w:val="center"/>
              <w:rPr>
                <w:rFonts w:hint="default" w:ascii="Times New Roman" w:hAnsi="Times New Roman" w:cs="Times New Roman" w:eastAsiaTheme="minorEastAsia"/>
                <w:color w:val="auto"/>
                <w:highlight w:val="none"/>
              </w:rPr>
            </w:pPr>
            <w:r>
              <w:rPr>
                <w:rFonts w:hint="default" w:ascii="Times New Roman" w:hAnsi="Times New Roman" w:cs="Times New Roman" w:eastAsiaTheme="minorEastAsia"/>
                <w:color w:val="auto"/>
                <w:highlight w:val="none"/>
              </w:rPr>
              <w:t>1</w:t>
            </w:r>
          </w:p>
        </w:tc>
        <w:tc>
          <w:tcPr>
            <w:tcW w:w="3401" w:type="dxa"/>
            <w:tcBorders>
              <w:top w:val="single" w:color="auto" w:sz="4" w:space="0"/>
              <w:left w:val="dotted" w:color="auto" w:sz="4" w:space="0"/>
              <w:bottom w:val="single" w:color="auto" w:sz="4" w:space="0"/>
              <w:right w:val="single" w:color="auto" w:sz="4" w:space="0"/>
            </w:tcBorders>
            <w:noWrap w:val="0"/>
            <w:vAlign w:val="center"/>
          </w:tcPr>
          <w:p>
            <w:pPr>
              <w:pStyle w:val="40"/>
              <w:spacing w:before="22" w:line="278" w:lineRule="auto"/>
              <w:ind w:right="84" w:rightChars="0"/>
              <w:jc w:val="center"/>
              <w:rPr>
                <w:rFonts w:hint="default" w:ascii="Times New Roman" w:hAnsi="Times New Roman" w:cs="Times New Roman" w:eastAsiaTheme="minorEastAsia"/>
                <w:color w:val="auto"/>
                <w:highlight w:val="none"/>
              </w:rPr>
            </w:pPr>
          </w:p>
        </w:tc>
        <w:tc>
          <w:tcPr>
            <w:tcW w:w="972" w:type="dxa"/>
            <w:tcBorders>
              <w:top w:val="single" w:color="auto" w:sz="4" w:space="0"/>
              <w:left w:val="single" w:color="auto" w:sz="4" w:space="0"/>
              <w:bottom w:val="single" w:color="auto" w:sz="4" w:space="0"/>
              <w:right w:val="single" w:color="auto" w:sz="4" w:space="0"/>
            </w:tcBorders>
            <w:noWrap w:val="0"/>
            <w:vAlign w:val="center"/>
          </w:tcPr>
          <w:p>
            <w:pPr>
              <w:pStyle w:val="40"/>
              <w:spacing w:before="151"/>
              <w:jc w:val="center"/>
              <w:rPr>
                <w:rFonts w:hint="default" w:ascii="Times New Roman" w:hAnsi="Times New Roman" w:cs="Times New Roman" w:eastAsiaTheme="minorEastAsia"/>
                <w:b/>
                <w:color w:val="auto"/>
                <w:highlight w:val="none"/>
              </w:rPr>
            </w:pPr>
          </w:p>
        </w:tc>
        <w:tc>
          <w:tcPr>
            <w:tcW w:w="1254" w:type="dxa"/>
            <w:tcBorders>
              <w:top w:val="single" w:color="auto" w:sz="4" w:space="0"/>
              <w:left w:val="single" w:color="auto" w:sz="4" w:space="0"/>
              <w:bottom w:val="single" w:color="auto" w:sz="4" w:space="0"/>
              <w:right w:val="single" w:color="auto" w:sz="4" w:space="0"/>
            </w:tcBorders>
            <w:noWrap w:val="0"/>
            <w:vAlign w:val="center"/>
          </w:tcPr>
          <w:p>
            <w:pPr>
              <w:jc w:val="center"/>
              <w:rPr>
                <w:rFonts w:hint="default" w:ascii="Times New Roman" w:hAnsi="Times New Roman" w:cs="Times New Roman" w:eastAsiaTheme="minorEastAsia"/>
                <w:color w:val="auto"/>
                <w:highlight w:val="none"/>
              </w:rPr>
            </w:pPr>
          </w:p>
        </w:tc>
        <w:tc>
          <w:tcPr>
            <w:tcW w:w="1488" w:type="dxa"/>
            <w:tcBorders>
              <w:top w:val="single" w:color="auto" w:sz="4" w:space="0"/>
              <w:left w:val="single" w:color="auto" w:sz="4" w:space="0"/>
              <w:bottom w:val="single" w:color="auto" w:sz="4" w:space="0"/>
              <w:right w:val="single" w:color="auto" w:sz="4" w:space="0"/>
            </w:tcBorders>
            <w:noWrap w:val="0"/>
            <w:vAlign w:val="center"/>
          </w:tcPr>
          <w:p>
            <w:pPr>
              <w:ind w:left="-134" w:leftChars="-64" w:right="-105" w:rightChars="-50"/>
              <w:jc w:val="center"/>
              <w:rPr>
                <w:rFonts w:hint="default" w:ascii="Times New Roman" w:hAnsi="Times New Roman" w:cs="Times New Roman" w:eastAsiaTheme="minorEastAsia"/>
                <w:b/>
                <w:color w:val="auto"/>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737" w:hRule="atLeast"/>
          <w:jc w:val="center"/>
        </w:trPr>
        <w:tc>
          <w:tcPr>
            <w:tcW w:w="1554" w:type="dxa"/>
            <w:vMerge w:val="continue"/>
            <w:tcBorders>
              <w:left w:val="single" w:color="auto" w:sz="4" w:space="0"/>
              <w:right w:val="single" w:color="auto" w:sz="4" w:space="0"/>
            </w:tcBorders>
            <w:noWrap w:val="0"/>
            <w:vAlign w:val="center"/>
          </w:tcPr>
          <w:p>
            <w:pPr>
              <w:widowControl/>
              <w:spacing w:line="360" w:lineRule="auto"/>
              <w:ind w:left="-134" w:leftChars="-64" w:right="-105" w:rightChars="-50"/>
              <w:jc w:val="center"/>
              <w:rPr>
                <w:rFonts w:hint="default" w:ascii="Times New Roman" w:hAnsi="Times New Roman" w:cs="Times New Roman" w:eastAsiaTheme="minorEastAsia"/>
                <w:b/>
                <w:bCs/>
                <w:color w:val="auto"/>
                <w:highlight w:val="none"/>
              </w:rPr>
            </w:pPr>
          </w:p>
        </w:tc>
        <w:tc>
          <w:tcPr>
            <w:tcW w:w="464" w:type="dxa"/>
            <w:tcBorders>
              <w:top w:val="single" w:color="auto" w:sz="4" w:space="0"/>
              <w:left w:val="single" w:color="auto" w:sz="4" w:space="0"/>
              <w:bottom w:val="single" w:color="auto" w:sz="4" w:space="0"/>
              <w:right w:val="dotted" w:color="auto" w:sz="4" w:space="0"/>
            </w:tcBorders>
            <w:noWrap w:val="0"/>
            <w:vAlign w:val="center"/>
          </w:tcPr>
          <w:p>
            <w:pPr>
              <w:jc w:val="center"/>
              <w:rPr>
                <w:rFonts w:hint="default" w:ascii="Times New Roman" w:hAnsi="Times New Roman" w:cs="Times New Roman" w:eastAsiaTheme="minorEastAsia"/>
                <w:color w:val="auto"/>
                <w:highlight w:val="none"/>
              </w:rPr>
            </w:pPr>
            <w:r>
              <w:rPr>
                <w:rFonts w:hint="default" w:ascii="Times New Roman" w:hAnsi="Times New Roman" w:cs="Times New Roman" w:eastAsiaTheme="minorEastAsia"/>
                <w:color w:val="auto"/>
                <w:highlight w:val="none"/>
              </w:rPr>
              <w:t>2</w:t>
            </w:r>
          </w:p>
        </w:tc>
        <w:tc>
          <w:tcPr>
            <w:tcW w:w="3401" w:type="dxa"/>
            <w:tcBorders>
              <w:top w:val="single" w:color="auto" w:sz="4" w:space="0"/>
              <w:left w:val="dotted" w:color="auto" w:sz="4" w:space="0"/>
              <w:bottom w:val="single" w:color="auto" w:sz="4" w:space="0"/>
              <w:right w:val="single" w:color="auto" w:sz="4" w:space="0"/>
            </w:tcBorders>
            <w:noWrap w:val="0"/>
            <w:vAlign w:val="center"/>
          </w:tcPr>
          <w:p>
            <w:pPr>
              <w:pStyle w:val="40"/>
              <w:spacing w:line="278" w:lineRule="auto"/>
              <w:ind w:right="188" w:rightChars="0"/>
              <w:jc w:val="center"/>
              <w:rPr>
                <w:rFonts w:hint="default" w:ascii="Times New Roman" w:hAnsi="Times New Roman" w:cs="Times New Roman" w:eastAsiaTheme="minorEastAsia"/>
                <w:color w:val="auto"/>
                <w:highlight w:val="none"/>
              </w:rPr>
            </w:pPr>
          </w:p>
        </w:tc>
        <w:tc>
          <w:tcPr>
            <w:tcW w:w="972" w:type="dxa"/>
            <w:tcBorders>
              <w:top w:val="single" w:color="auto" w:sz="4" w:space="0"/>
              <w:left w:val="single" w:color="auto" w:sz="4" w:space="0"/>
              <w:bottom w:val="single" w:color="auto" w:sz="4" w:space="0"/>
              <w:right w:val="single" w:color="auto" w:sz="4" w:space="0"/>
            </w:tcBorders>
            <w:noWrap w:val="0"/>
            <w:vAlign w:val="center"/>
          </w:tcPr>
          <w:p>
            <w:pPr>
              <w:pStyle w:val="40"/>
              <w:spacing w:before="151"/>
              <w:jc w:val="center"/>
              <w:rPr>
                <w:rFonts w:hint="default" w:ascii="Times New Roman" w:hAnsi="Times New Roman" w:cs="Times New Roman" w:eastAsiaTheme="minorEastAsia"/>
                <w:color w:val="auto"/>
                <w:sz w:val="21"/>
                <w:highlight w:val="none"/>
                <w:lang w:val="en-US" w:eastAsia="zh-CN"/>
              </w:rPr>
            </w:pPr>
          </w:p>
        </w:tc>
        <w:tc>
          <w:tcPr>
            <w:tcW w:w="1254" w:type="dxa"/>
            <w:tcBorders>
              <w:top w:val="single" w:color="auto" w:sz="4" w:space="0"/>
              <w:left w:val="single" w:color="auto" w:sz="4" w:space="0"/>
              <w:bottom w:val="single" w:color="auto" w:sz="4" w:space="0"/>
              <w:right w:val="single" w:color="auto" w:sz="4" w:space="0"/>
            </w:tcBorders>
            <w:noWrap w:val="0"/>
            <w:vAlign w:val="center"/>
          </w:tcPr>
          <w:p>
            <w:pPr>
              <w:jc w:val="center"/>
              <w:rPr>
                <w:rFonts w:hint="default" w:ascii="Times New Roman" w:hAnsi="Times New Roman" w:cs="Times New Roman" w:eastAsiaTheme="minorEastAsia"/>
                <w:color w:val="auto"/>
                <w:highlight w:val="none"/>
              </w:rPr>
            </w:pPr>
          </w:p>
        </w:tc>
        <w:tc>
          <w:tcPr>
            <w:tcW w:w="1488" w:type="dxa"/>
            <w:tcBorders>
              <w:top w:val="single" w:color="auto" w:sz="4" w:space="0"/>
              <w:left w:val="single" w:color="auto" w:sz="4" w:space="0"/>
              <w:bottom w:val="single" w:color="auto" w:sz="4" w:space="0"/>
              <w:right w:val="single" w:color="auto" w:sz="4" w:space="0"/>
            </w:tcBorders>
            <w:noWrap w:val="0"/>
            <w:vAlign w:val="center"/>
          </w:tcPr>
          <w:p>
            <w:pPr>
              <w:ind w:left="-134" w:leftChars="-64" w:right="-105" w:rightChars="-50"/>
              <w:jc w:val="center"/>
              <w:rPr>
                <w:rFonts w:hint="default" w:ascii="Times New Roman" w:hAnsi="Times New Roman" w:cs="Times New Roman" w:eastAsiaTheme="minorEastAsia"/>
                <w:b/>
                <w:color w:val="auto"/>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737" w:hRule="atLeast"/>
          <w:jc w:val="center"/>
        </w:trPr>
        <w:tc>
          <w:tcPr>
            <w:tcW w:w="1554" w:type="dxa"/>
            <w:vMerge w:val="continue"/>
            <w:tcBorders>
              <w:left w:val="single" w:color="auto" w:sz="4" w:space="0"/>
              <w:right w:val="single" w:color="auto" w:sz="4" w:space="0"/>
            </w:tcBorders>
            <w:noWrap w:val="0"/>
            <w:vAlign w:val="center"/>
          </w:tcPr>
          <w:p>
            <w:pPr>
              <w:widowControl/>
              <w:spacing w:line="360" w:lineRule="auto"/>
              <w:ind w:left="-134" w:leftChars="-64" w:right="-105" w:rightChars="-50"/>
              <w:jc w:val="center"/>
              <w:rPr>
                <w:rFonts w:hint="default" w:ascii="Times New Roman" w:hAnsi="Times New Roman" w:cs="Times New Roman" w:eastAsiaTheme="minorEastAsia"/>
                <w:b/>
                <w:bCs/>
                <w:color w:val="auto"/>
                <w:highlight w:val="none"/>
              </w:rPr>
            </w:pPr>
          </w:p>
        </w:tc>
        <w:tc>
          <w:tcPr>
            <w:tcW w:w="464" w:type="dxa"/>
            <w:tcBorders>
              <w:top w:val="single" w:color="auto" w:sz="4" w:space="0"/>
              <w:left w:val="single" w:color="auto" w:sz="4" w:space="0"/>
              <w:bottom w:val="single" w:color="auto" w:sz="4" w:space="0"/>
              <w:right w:val="dotted" w:color="auto" w:sz="4" w:space="0"/>
            </w:tcBorders>
            <w:noWrap w:val="0"/>
            <w:vAlign w:val="center"/>
          </w:tcPr>
          <w:p>
            <w:pPr>
              <w:jc w:val="center"/>
              <w:rPr>
                <w:rFonts w:hint="default" w:ascii="Times New Roman" w:hAnsi="Times New Roman" w:cs="Times New Roman" w:eastAsiaTheme="minorEastAsia"/>
                <w:color w:val="auto"/>
                <w:highlight w:val="none"/>
              </w:rPr>
            </w:pPr>
            <w:r>
              <w:rPr>
                <w:rFonts w:hint="default" w:ascii="Times New Roman" w:hAnsi="Times New Roman" w:cs="Times New Roman" w:eastAsiaTheme="minorEastAsia"/>
                <w:color w:val="auto"/>
                <w:highlight w:val="none"/>
              </w:rPr>
              <w:t>3</w:t>
            </w:r>
          </w:p>
        </w:tc>
        <w:tc>
          <w:tcPr>
            <w:tcW w:w="3401" w:type="dxa"/>
            <w:tcBorders>
              <w:top w:val="single" w:color="auto" w:sz="4" w:space="0"/>
              <w:left w:val="dotted" w:color="auto" w:sz="4" w:space="0"/>
              <w:bottom w:val="single" w:color="auto" w:sz="4" w:space="0"/>
              <w:right w:val="single" w:color="auto" w:sz="4" w:space="0"/>
            </w:tcBorders>
            <w:noWrap w:val="0"/>
            <w:vAlign w:val="center"/>
          </w:tcPr>
          <w:p>
            <w:pPr>
              <w:pStyle w:val="40"/>
              <w:spacing w:before="43"/>
              <w:jc w:val="center"/>
              <w:rPr>
                <w:rFonts w:hint="default" w:ascii="Times New Roman" w:hAnsi="Times New Roman" w:cs="Times New Roman" w:eastAsiaTheme="minorEastAsia"/>
                <w:color w:val="auto"/>
                <w:highlight w:val="none"/>
              </w:rPr>
            </w:pPr>
          </w:p>
        </w:tc>
        <w:tc>
          <w:tcPr>
            <w:tcW w:w="972" w:type="dxa"/>
            <w:tcBorders>
              <w:top w:val="single" w:color="auto" w:sz="4" w:space="0"/>
              <w:left w:val="single" w:color="auto" w:sz="4" w:space="0"/>
              <w:bottom w:val="single" w:color="auto" w:sz="4" w:space="0"/>
              <w:right w:val="single" w:color="auto" w:sz="4" w:space="0"/>
            </w:tcBorders>
            <w:noWrap w:val="0"/>
            <w:vAlign w:val="center"/>
          </w:tcPr>
          <w:p>
            <w:pPr>
              <w:pStyle w:val="40"/>
              <w:spacing w:before="151"/>
              <w:jc w:val="center"/>
              <w:rPr>
                <w:rFonts w:hint="default" w:ascii="Times New Roman" w:hAnsi="Times New Roman" w:cs="Times New Roman" w:eastAsiaTheme="minorEastAsia"/>
                <w:color w:val="auto"/>
                <w:sz w:val="21"/>
                <w:highlight w:val="none"/>
                <w:lang w:val="en-US" w:eastAsia="zh-CN"/>
              </w:rPr>
            </w:pPr>
          </w:p>
        </w:tc>
        <w:tc>
          <w:tcPr>
            <w:tcW w:w="1254" w:type="dxa"/>
            <w:tcBorders>
              <w:top w:val="single" w:color="auto" w:sz="4" w:space="0"/>
              <w:left w:val="single" w:color="auto" w:sz="4" w:space="0"/>
              <w:bottom w:val="single" w:color="auto" w:sz="4" w:space="0"/>
              <w:right w:val="single" w:color="auto" w:sz="4" w:space="0"/>
            </w:tcBorders>
            <w:noWrap w:val="0"/>
            <w:vAlign w:val="center"/>
          </w:tcPr>
          <w:p>
            <w:pPr>
              <w:jc w:val="center"/>
              <w:rPr>
                <w:rFonts w:hint="default" w:ascii="Times New Roman" w:hAnsi="Times New Roman" w:cs="Times New Roman" w:eastAsiaTheme="minorEastAsia"/>
                <w:color w:val="auto"/>
                <w:highlight w:val="none"/>
              </w:rPr>
            </w:pPr>
          </w:p>
        </w:tc>
        <w:tc>
          <w:tcPr>
            <w:tcW w:w="1488" w:type="dxa"/>
            <w:tcBorders>
              <w:top w:val="single" w:color="auto" w:sz="4" w:space="0"/>
              <w:left w:val="single" w:color="auto" w:sz="4" w:space="0"/>
              <w:bottom w:val="single" w:color="auto" w:sz="4" w:space="0"/>
              <w:right w:val="single" w:color="auto" w:sz="4" w:space="0"/>
            </w:tcBorders>
            <w:noWrap w:val="0"/>
            <w:vAlign w:val="center"/>
          </w:tcPr>
          <w:p>
            <w:pPr>
              <w:ind w:left="-134" w:leftChars="-64" w:right="-105" w:rightChars="-50"/>
              <w:jc w:val="center"/>
              <w:rPr>
                <w:rFonts w:hint="default" w:ascii="Times New Roman" w:hAnsi="Times New Roman" w:cs="Times New Roman" w:eastAsiaTheme="minorEastAsia"/>
                <w:b/>
                <w:color w:val="auto"/>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737" w:hRule="atLeast"/>
          <w:jc w:val="center"/>
        </w:trPr>
        <w:tc>
          <w:tcPr>
            <w:tcW w:w="1554" w:type="dxa"/>
            <w:vMerge w:val="continue"/>
            <w:tcBorders>
              <w:left w:val="single" w:color="auto" w:sz="4" w:space="0"/>
              <w:right w:val="single" w:color="auto" w:sz="4" w:space="0"/>
            </w:tcBorders>
            <w:noWrap w:val="0"/>
            <w:vAlign w:val="center"/>
          </w:tcPr>
          <w:p>
            <w:pPr>
              <w:widowControl/>
              <w:spacing w:line="360" w:lineRule="auto"/>
              <w:ind w:left="-134" w:leftChars="-64" w:right="-105" w:rightChars="-50"/>
              <w:jc w:val="center"/>
              <w:rPr>
                <w:rFonts w:hint="default" w:ascii="Times New Roman" w:hAnsi="Times New Roman" w:cs="Times New Roman" w:eastAsiaTheme="minorEastAsia"/>
                <w:b/>
                <w:bCs/>
                <w:color w:val="auto"/>
                <w:highlight w:val="none"/>
              </w:rPr>
            </w:pPr>
          </w:p>
        </w:tc>
        <w:tc>
          <w:tcPr>
            <w:tcW w:w="464" w:type="dxa"/>
            <w:tcBorders>
              <w:top w:val="single" w:color="auto" w:sz="4" w:space="0"/>
              <w:left w:val="single" w:color="auto" w:sz="4" w:space="0"/>
              <w:bottom w:val="single" w:color="auto" w:sz="4" w:space="0"/>
              <w:right w:val="dotted" w:color="auto" w:sz="4" w:space="0"/>
            </w:tcBorders>
            <w:noWrap w:val="0"/>
            <w:vAlign w:val="center"/>
          </w:tcPr>
          <w:p>
            <w:pPr>
              <w:jc w:val="center"/>
              <w:rPr>
                <w:rFonts w:hint="default" w:ascii="Times New Roman" w:hAnsi="Times New Roman" w:cs="Times New Roman" w:eastAsiaTheme="minorEastAsia"/>
                <w:color w:val="auto"/>
                <w:highlight w:val="none"/>
              </w:rPr>
            </w:pPr>
            <w:r>
              <w:rPr>
                <w:rFonts w:hint="default" w:ascii="Times New Roman" w:hAnsi="Times New Roman" w:cs="Times New Roman" w:eastAsiaTheme="minorEastAsia"/>
                <w:color w:val="auto"/>
                <w:highlight w:val="none"/>
              </w:rPr>
              <w:t>4</w:t>
            </w:r>
          </w:p>
        </w:tc>
        <w:tc>
          <w:tcPr>
            <w:tcW w:w="3401" w:type="dxa"/>
            <w:tcBorders>
              <w:top w:val="single" w:color="auto" w:sz="4" w:space="0"/>
              <w:left w:val="dotted" w:color="auto" w:sz="4" w:space="0"/>
              <w:bottom w:val="single" w:color="auto" w:sz="4" w:space="0"/>
              <w:right w:val="single" w:color="auto" w:sz="4" w:space="0"/>
            </w:tcBorders>
            <w:noWrap w:val="0"/>
            <w:vAlign w:val="center"/>
          </w:tcPr>
          <w:p>
            <w:pPr>
              <w:pStyle w:val="40"/>
              <w:spacing w:before="43"/>
              <w:jc w:val="center"/>
              <w:rPr>
                <w:rFonts w:hint="default" w:ascii="Times New Roman" w:hAnsi="Times New Roman" w:cs="Times New Roman" w:eastAsiaTheme="minorEastAsia"/>
                <w:color w:val="auto"/>
                <w:highlight w:val="none"/>
              </w:rPr>
            </w:pPr>
          </w:p>
        </w:tc>
        <w:tc>
          <w:tcPr>
            <w:tcW w:w="972" w:type="dxa"/>
            <w:tcBorders>
              <w:top w:val="single" w:color="auto" w:sz="4" w:space="0"/>
              <w:left w:val="single" w:color="auto" w:sz="4" w:space="0"/>
              <w:bottom w:val="single" w:color="auto" w:sz="4" w:space="0"/>
              <w:right w:val="single" w:color="auto" w:sz="4" w:space="0"/>
            </w:tcBorders>
            <w:noWrap w:val="0"/>
            <w:vAlign w:val="center"/>
          </w:tcPr>
          <w:p>
            <w:pPr>
              <w:pStyle w:val="40"/>
              <w:spacing w:before="151"/>
              <w:jc w:val="center"/>
              <w:rPr>
                <w:rFonts w:hint="default" w:ascii="Times New Roman" w:hAnsi="Times New Roman" w:cs="Times New Roman" w:eastAsiaTheme="minorEastAsia"/>
                <w:color w:val="auto"/>
                <w:sz w:val="21"/>
                <w:highlight w:val="none"/>
                <w:lang w:val="en-US" w:eastAsia="zh-CN"/>
              </w:rPr>
            </w:pPr>
          </w:p>
        </w:tc>
        <w:tc>
          <w:tcPr>
            <w:tcW w:w="1254" w:type="dxa"/>
            <w:tcBorders>
              <w:top w:val="single" w:color="auto" w:sz="4" w:space="0"/>
              <w:left w:val="single" w:color="auto" w:sz="4" w:space="0"/>
              <w:bottom w:val="single" w:color="auto" w:sz="4" w:space="0"/>
              <w:right w:val="single" w:color="auto" w:sz="4" w:space="0"/>
            </w:tcBorders>
            <w:noWrap w:val="0"/>
            <w:vAlign w:val="center"/>
          </w:tcPr>
          <w:p>
            <w:pPr>
              <w:jc w:val="center"/>
              <w:rPr>
                <w:rFonts w:hint="default" w:ascii="Times New Roman" w:hAnsi="Times New Roman" w:cs="Times New Roman" w:eastAsiaTheme="minorEastAsia"/>
                <w:color w:val="auto"/>
                <w:highlight w:val="none"/>
              </w:rPr>
            </w:pPr>
          </w:p>
        </w:tc>
        <w:tc>
          <w:tcPr>
            <w:tcW w:w="1488" w:type="dxa"/>
            <w:tcBorders>
              <w:top w:val="single" w:color="auto" w:sz="4" w:space="0"/>
              <w:left w:val="single" w:color="auto" w:sz="4" w:space="0"/>
              <w:bottom w:val="single" w:color="auto" w:sz="4" w:space="0"/>
              <w:right w:val="single" w:color="auto" w:sz="4" w:space="0"/>
            </w:tcBorders>
            <w:noWrap w:val="0"/>
            <w:vAlign w:val="center"/>
          </w:tcPr>
          <w:p>
            <w:pPr>
              <w:ind w:left="-134" w:leftChars="-64" w:right="-105" w:rightChars="-50"/>
              <w:jc w:val="center"/>
              <w:rPr>
                <w:rFonts w:hint="default" w:ascii="Times New Roman" w:hAnsi="Times New Roman" w:cs="Times New Roman" w:eastAsiaTheme="minorEastAsia"/>
                <w:b/>
                <w:color w:val="auto"/>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737" w:hRule="atLeast"/>
          <w:jc w:val="center"/>
        </w:trPr>
        <w:tc>
          <w:tcPr>
            <w:tcW w:w="1554" w:type="dxa"/>
            <w:vMerge w:val="restart"/>
            <w:tcBorders>
              <w:top w:val="single" w:color="auto" w:sz="4" w:space="0"/>
              <w:left w:val="single" w:color="auto" w:sz="4" w:space="0"/>
              <w:right w:val="single" w:color="auto" w:sz="4" w:space="0"/>
            </w:tcBorders>
            <w:noWrap w:val="0"/>
            <w:vAlign w:val="center"/>
          </w:tcPr>
          <w:p>
            <w:pPr>
              <w:spacing w:line="360" w:lineRule="auto"/>
              <w:ind w:left="-134" w:leftChars="-64" w:right="-105" w:rightChars="-50"/>
              <w:jc w:val="center"/>
              <w:rPr>
                <w:rFonts w:hint="default" w:ascii="Times New Roman" w:hAnsi="Times New Roman" w:cs="Times New Roman" w:eastAsiaTheme="minorEastAsia"/>
                <w:b/>
                <w:color w:val="auto"/>
                <w:highlight w:val="none"/>
              </w:rPr>
            </w:pPr>
            <w:r>
              <w:rPr>
                <w:rFonts w:hint="default" w:ascii="Times New Roman" w:hAnsi="Times New Roman" w:cs="Times New Roman" w:eastAsiaTheme="minorEastAsia"/>
                <w:b/>
                <w:color w:val="auto"/>
                <w:highlight w:val="none"/>
              </w:rPr>
              <w:t>技术部分</w:t>
            </w:r>
          </w:p>
        </w:tc>
        <w:tc>
          <w:tcPr>
            <w:tcW w:w="464" w:type="dxa"/>
            <w:tcBorders>
              <w:top w:val="single" w:color="auto" w:sz="4" w:space="0"/>
              <w:left w:val="single" w:color="auto" w:sz="4" w:space="0"/>
              <w:bottom w:val="single" w:color="auto" w:sz="4" w:space="0"/>
              <w:right w:val="dotted" w:color="auto" w:sz="4" w:space="0"/>
            </w:tcBorders>
            <w:noWrap w:val="0"/>
            <w:vAlign w:val="center"/>
          </w:tcPr>
          <w:p>
            <w:pPr>
              <w:ind w:left="113"/>
              <w:rPr>
                <w:rFonts w:hint="default" w:ascii="Times New Roman" w:hAnsi="Times New Roman" w:cs="Times New Roman" w:eastAsiaTheme="minorEastAsia"/>
                <w:color w:val="auto"/>
                <w:highlight w:val="none"/>
              </w:rPr>
            </w:pPr>
            <w:r>
              <w:rPr>
                <w:rFonts w:hint="default" w:ascii="Times New Roman" w:hAnsi="Times New Roman" w:cs="Times New Roman" w:eastAsiaTheme="minorEastAsia"/>
                <w:color w:val="auto"/>
                <w:highlight w:val="none"/>
              </w:rPr>
              <w:t>1</w:t>
            </w:r>
          </w:p>
        </w:tc>
        <w:tc>
          <w:tcPr>
            <w:tcW w:w="3401" w:type="dxa"/>
            <w:tcBorders>
              <w:top w:val="single" w:color="auto" w:sz="4" w:space="0"/>
              <w:left w:val="dotted" w:color="auto" w:sz="4" w:space="0"/>
              <w:bottom w:val="single" w:color="auto" w:sz="4" w:space="0"/>
              <w:right w:val="single" w:color="auto" w:sz="4" w:space="0"/>
            </w:tcBorders>
            <w:noWrap w:val="0"/>
            <w:vAlign w:val="center"/>
          </w:tcPr>
          <w:p>
            <w:pPr>
              <w:pStyle w:val="40"/>
              <w:spacing w:before="21" w:line="278" w:lineRule="auto"/>
              <w:ind w:left="115" w:leftChars="0" w:right="99" w:rightChars="0"/>
              <w:jc w:val="center"/>
              <w:rPr>
                <w:rFonts w:hint="default" w:ascii="Times New Roman" w:hAnsi="Times New Roman" w:cs="Times New Roman" w:eastAsiaTheme="minorEastAsia"/>
                <w:color w:val="auto"/>
                <w:highlight w:val="none"/>
              </w:rPr>
            </w:pPr>
          </w:p>
        </w:tc>
        <w:tc>
          <w:tcPr>
            <w:tcW w:w="972" w:type="dxa"/>
            <w:tcBorders>
              <w:top w:val="single" w:color="auto" w:sz="4" w:space="0"/>
              <w:left w:val="single" w:color="auto" w:sz="4" w:space="0"/>
              <w:bottom w:val="single" w:color="auto" w:sz="4" w:space="0"/>
              <w:right w:val="single" w:color="auto" w:sz="4" w:space="0"/>
            </w:tcBorders>
            <w:noWrap w:val="0"/>
            <w:vAlign w:val="center"/>
          </w:tcPr>
          <w:p>
            <w:pPr>
              <w:pStyle w:val="40"/>
              <w:spacing w:before="151"/>
              <w:jc w:val="center"/>
              <w:rPr>
                <w:rFonts w:hint="default" w:ascii="Times New Roman" w:hAnsi="Times New Roman" w:cs="Times New Roman" w:eastAsiaTheme="minorEastAsia"/>
                <w:color w:val="auto"/>
                <w:sz w:val="21"/>
                <w:highlight w:val="none"/>
                <w:lang w:val="en-US" w:eastAsia="zh-CN"/>
              </w:rPr>
            </w:pPr>
          </w:p>
        </w:tc>
        <w:tc>
          <w:tcPr>
            <w:tcW w:w="1254" w:type="dxa"/>
            <w:tcBorders>
              <w:top w:val="single" w:color="auto" w:sz="4" w:space="0"/>
              <w:left w:val="single" w:color="auto" w:sz="4" w:space="0"/>
              <w:bottom w:val="single" w:color="auto" w:sz="4" w:space="0"/>
              <w:right w:val="single" w:color="auto" w:sz="4" w:space="0"/>
            </w:tcBorders>
            <w:noWrap w:val="0"/>
            <w:vAlign w:val="center"/>
          </w:tcPr>
          <w:p>
            <w:pPr>
              <w:jc w:val="center"/>
              <w:rPr>
                <w:rFonts w:hint="default" w:ascii="Times New Roman" w:hAnsi="Times New Roman" w:cs="Times New Roman" w:eastAsiaTheme="minorEastAsia"/>
                <w:color w:val="auto"/>
                <w:highlight w:val="none"/>
              </w:rPr>
            </w:pPr>
          </w:p>
        </w:tc>
        <w:tc>
          <w:tcPr>
            <w:tcW w:w="1488" w:type="dxa"/>
            <w:tcBorders>
              <w:top w:val="single" w:color="auto" w:sz="4" w:space="0"/>
              <w:left w:val="single" w:color="auto" w:sz="4" w:space="0"/>
              <w:bottom w:val="single" w:color="auto" w:sz="4" w:space="0"/>
              <w:right w:val="single" w:color="auto" w:sz="4" w:space="0"/>
            </w:tcBorders>
            <w:noWrap w:val="0"/>
            <w:vAlign w:val="center"/>
          </w:tcPr>
          <w:p>
            <w:pPr>
              <w:ind w:left="-134" w:leftChars="-64" w:right="-105" w:rightChars="-50"/>
              <w:jc w:val="center"/>
              <w:rPr>
                <w:rFonts w:hint="default" w:ascii="Times New Roman" w:hAnsi="Times New Roman" w:cs="Times New Roman" w:eastAsiaTheme="minorEastAsia"/>
                <w:b/>
                <w:color w:val="auto"/>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737" w:hRule="atLeast"/>
          <w:jc w:val="center"/>
        </w:trPr>
        <w:tc>
          <w:tcPr>
            <w:tcW w:w="1554" w:type="dxa"/>
            <w:vMerge w:val="continue"/>
            <w:tcBorders>
              <w:left w:val="single" w:color="auto" w:sz="4" w:space="0"/>
              <w:right w:val="single" w:color="auto" w:sz="4" w:space="0"/>
            </w:tcBorders>
            <w:noWrap w:val="0"/>
            <w:vAlign w:val="center"/>
          </w:tcPr>
          <w:p>
            <w:pPr>
              <w:widowControl/>
              <w:spacing w:line="360" w:lineRule="auto"/>
              <w:ind w:left="-134" w:leftChars="-64" w:right="-105" w:rightChars="-50"/>
              <w:jc w:val="center"/>
              <w:rPr>
                <w:rFonts w:hint="default" w:ascii="Times New Roman" w:hAnsi="Times New Roman" w:cs="Times New Roman" w:eastAsiaTheme="minorEastAsia"/>
                <w:color w:val="auto"/>
                <w:highlight w:val="none"/>
              </w:rPr>
            </w:pPr>
          </w:p>
        </w:tc>
        <w:tc>
          <w:tcPr>
            <w:tcW w:w="464" w:type="dxa"/>
            <w:tcBorders>
              <w:top w:val="single" w:color="auto" w:sz="4" w:space="0"/>
              <w:left w:val="single" w:color="auto" w:sz="4" w:space="0"/>
              <w:bottom w:val="single" w:color="auto" w:sz="4" w:space="0"/>
              <w:right w:val="dotted" w:color="auto" w:sz="4" w:space="0"/>
            </w:tcBorders>
            <w:noWrap w:val="0"/>
            <w:vAlign w:val="center"/>
          </w:tcPr>
          <w:p>
            <w:pPr>
              <w:ind w:left="113"/>
              <w:rPr>
                <w:rFonts w:hint="default" w:ascii="Times New Roman" w:hAnsi="Times New Roman" w:cs="Times New Roman" w:eastAsiaTheme="minorEastAsia"/>
                <w:color w:val="auto"/>
                <w:highlight w:val="none"/>
              </w:rPr>
            </w:pPr>
            <w:r>
              <w:rPr>
                <w:rFonts w:hint="default" w:ascii="Times New Roman" w:hAnsi="Times New Roman" w:cs="Times New Roman" w:eastAsiaTheme="minorEastAsia"/>
                <w:color w:val="auto"/>
                <w:highlight w:val="none"/>
              </w:rPr>
              <w:t>2</w:t>
            </w:r>
          </w:p>
        </w:tc>
        <w:tc>
          <w:tcPr>
            <w:tcW w:w="3401" w:type="dxa"/>
            <w:tcBorders>
              <w:top w:val="single" w:color="auto" w:sz="4" w:space="0"/>
              <w:left w:val="dotted" w:color="auto" w:sz="4" w:space="0"/>
              <w:bottom w:val="single" w:color="auto" w:sz="4" w:space="0"/>
              <w:right w:val="single" w:color="auto" w:sz="4" w:space="0"/>
            </w:tcBorders>
            <w:noWrap w:val="0"/>
            <w:vAlign w:val="center"/>
          </w:tcPr>
          <w:p>
            <w:pPr>
              <w:pStyle w:val="40"/>
              <w:spacing w:before="21" w:line="278" w:lineRule="auto"/>
              <w:ind w:left="115" w:leftChars="0" w:right="99" w:rightChars="0"/>
              <w:jc w:val="center"/>
              <w:rPr>
                <w:rFonts w:hint="default" w:ascii="Times New Roman" w:hAnsi="Times New Roman" w:cs="Times New Roman" w:eastAsiaTheme="minorEastAsia"/>
                <w:color w:val="auto"/>
                <w:highlight w:val="none"/>
              </w:rPr>
            </w:pPr>
          </w:p>
        </w:tc>
        <w:tc>
          <w:tcPr>
            <w:tcW w:w="972" w:type="dxa"/>
            <w:tcBorders>
              <w:top w:val="single" w:color="auto" w:sz="4" w:space="0"/>
              <w:left w:val="single" w:color="auto" w:sz="4" w:space="0"/>
              <w:bottom w:val="single" w:color="auto" w:sz="4" w:space="0"/>
              <w:right w:val="single" w:color="auto" w:sz="4" w:space="0"/>
            </w:tcBorders>
            <w:noWrap w:val="0"/>
            <w:vAlign w:val="center"/>
          </w:tcPr>
          <w:p>
            <w:pPr>
              <w:pStyle w:val="40"/>
              <w:spacing w:before="151"/>
              <w:jc w:val="center"/>
              <w:rPr>
                <w:rFonts w:hint="default" w:ascii="Times New Roman" w:hAnsi="Times New Roman" w:cs="Times New Roman" w:eastAsiaTheme="minorEastAsia"/>
                <w:color w:val="auto"/>
                <w:sz w:val="21"/>
                <w:highlight w:val="none"/>
                <w:lang w:val="en-US" w:eastAsia="zh-CN"/>
              </w:rPr>
            </w:pPr>
          </w:p>
        </w:tc>
        <w:tc>
          <w:tcPr>
            <w:tcW w:w="1254" w:type="dxa"/>
            <w:tcBorders>
              <w:top w:val="single" w:color="auto" w:sz="4" w:space="0"/>
              <w:left w:val="single" w:color="auto" w:sz="4" w:space="0"/>
              <w:bottom w:val="single" w:color="auto" w:sz="4" w:space="0"/>
              <w:right w:val="single" w:color="auto" w:sz="4" w:space="0"/>
            </w:tcBorders>
            <w:noWrap w:val="0"/>
            <w:vAlign w:val="center"/>
          </w:tcPr>
          <w:p>
            <w:pPr>
              <w:jc w:val="center"/>
              <w:rPr>
                <w:rFonts w:hint="default" w:ascii="Times New Roman" w:hAnsi="Times New Roman" w:cs="Times New Roman" w:eastAsiaTheme="minorEastAsia"/>
                <w:color w:val="auto"/>
                <w:highlight w:val="none"/>
              </w:rPr>
            </w:pPr>
          </w:p>
        </w:tc>
        <w:tc>
          <w:tcPr>
            <w:tcW w:w="1488" w:type="dxa"/>
            <w:tcBorders>
              <w:top w:val="single" w:color="auto" w:sz="4" w:space="0"/>
              <w:left w:val="single" w:color="auto" w:sz="4" w:space="0"/>
              <w:bottom w:val="single" w:color="auto" w:sz="4" w:space="0"/>
              <w:right w:val="single" w:color="auto" w:sz="4" w:space="0"/>
            </w:tcBorders>
            <w:noWrap w:val="0"/>
            <w:vAlign w:val="center"/>
          </w:tcPr>
          <w:p>
            <w:pPr>
              <w:ind w:left="-134" w:leftChars="-64" w:right="-105" w:rightChars="-50"/>
              <w:jc w:val="center"/>
              <w:rPr>
                <w:rFonts w:hint="default" w:ascii="Times New Roman" w:hAnsi="Times New Roman" w:cs="Times New Roman" w:eastAsiaTheme="minorEastAsia"/>
                <w:b/>
                <w:color w:val="auto"/>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737" w:hRule="atLeast"/>
          <w:jc w:val="center"/>
        </w:trPr>
        <w:tc>
          <w:tcPr>
            <w:tcW w:w="1554" w:type="dxa"/>
            <w:vMerge w:val="continue"/>
            <w:tcBorders>
              <w:left w:val="single" w:color="auto" w:sz="4" w:space="0"/>
              <w:right w:val="single" w:color="auto" w:sz="4" w:space="0"/>
            </w:tcBorders>
            <w:noWrap w:val="0"/>
            <w:vAlign w:val="center"/>
          </w:tcPr>
          <w:p>
            <w:pPr>
              <w:widowControl/>
              <w:spacing w:line="360" w:lineRule="auto"/>
              <w:ind w:left="-134" w:leftChars="-64" w:right="-105" w:rightChars="-50"/>
              <w:jc w:val="center"/>
              <w:rPr>
                <w:rFonts w:hint="default" w:ascii="Times New Roman" w:hAnsi="Times New Roman" w:cs="Times New Roman" w:eastAsiaTheme="minorEastAsia"/>
                <w:color w:val="auto"/>
                <w:highlight w:val="none"/>
              </w:rPr>
            </w:pPr>
          </w:p>
        </w:tc>
        <w:tc>
          <w:tcPr>
            <w:tcW w:w="464" w:type="dxa"/>
            <w:tcBorders>
              <w:top w:val="single" w:color="auto" w:sz="4" w:space="0"/>
              <w:left w:val="single" w:color="auto" w:sz="4" w:space="0"/>
              <w:bottom w:val="single" w:color="auto" w:sz="4" w:space="0"/>
              <w:right w:val="dotted" w:color="auto" w:sz="4" w:space="0"/>
            </w:tcBorders>
            <w:noWrap w:val="0"/>
            <w:vAlign w:val="center"/>
          </w:tcPr>
          <w:p>
            <w:pPr>
              <w:ind w:left="113"/>
              <w:rPr>
                <w:rFonts w:hint="default" w:ascii="Times New Roman" w:hAnsi="Times New Roman" w:cs="Times New Roman" w:eastAsiaTheme="minorEastAsia"/>
                <w:color w:val="auto"/>
                <w:highlight w:val="none"/>
              </w:rPr>
            </w:pPr>
            <w:r>
              <w:rPr>
                <w:rFonts w:hint="default" w:ascii="Times New Roman" w:hAnsi="Times New Roman" w:cs="Times New Roman" w:eastAsiaTheme="minorEastAsia"/>
                <w:color w:val="auto"/>
                <w:highlight w:val="none"/>
              </w:rPr>
              <w:t>3</w:t>
            </w:r>
          </w:p>
        </w:tc>
        <w:tc>
          <w:tcPr>
            <w:tcW w:w="3401" w:type="dxa"/>
            <w:tcBorders>
              <w:top w:val="single" w:color="auto" w:sz="4" w:space="0"/>
              <w:left w:val="dotted" w:color="auto" w:sz="4" w:space="0"/>
              <w:bottom w:val="single" w:color="auto" w:sz="4" w:space="0"/>
              <w:right w:val="single" w:color="auto" w:sz="4" w:space="0"/>
            </w:tcBorders>
            <w:noWrap w:val="0"/>
            <w:vAlign w:val="center"/>
          </w:tcPr>
          <w:p>
            <w:pPr>
              <w:pStyle w:val="40"/>
              <w:spacing w:before="21" w:line="278" w:lineRule="auto"/>
              <w:ind w:left="115" w:leftChars="0" w:right="99" w:rightChars="0"/>
              <w:jc w:val="center"/>
              <w:rPr>
                <w:rFonts w:hint="default" w:ascii="Times New Roman" w:hAnsi="Times New Roman" w:cs="Times New Roman" w:eastAsiaTheme="minorEastAsia"/>
                <w:color w:val="auto"/>
                <w:highlight w:val="none"/>
              </w:rPr>
            </w:pPr>
          </w:p>
        </w:tc>
        <w:tc>
          <w:tcPr>
            <w:tcW w:w="972" w:type="dxa"/>
            <w:tcBorders>
              <w:top w:val="single" w:color="auto" w:sz="4" w:space="0"/>
              <w:left w:val="single" w:color="auto" w:sz="4" w:space="0"/>
              <w:bottom w:val="single" w:color="auto" w:sz="4" w:space="0"/>
              <w:right w:val="single" w:color="auto" w:sz="4" w:space="0"/>
            </w:tcBorders>
            <w:noWrap w:val="0"/>
            <w:vAlign w:val="center"/>
          </w:tcPr>
          <w:p>
            <w:pPr>
              <w:pStyle w:val="40"/>
              <w:spacing w:before="151"/>
              <w:jc w:val="center"/>
              <w:rPr>
                <w:rFonts w:hint="default" w:ascii="Times New Roman" w:hAnsi="Times New Roman" w:cs="Times New Roman" w:eastAsiaTheme="minorEastAsia"/>
                <w:color w:val="auto"/>
                <w:sz w:val="21"/>
                <w:highlight w:val="none"/>
                <w:lang w:val="en-US" w:eastAsia="zh-CN"/>
              </w:rPr>
            </w:pPr>
          </w:p>
        </w:tc>
        <w:tc>
          <w:tcPr>
            <w:tcW w:w="1254" w:type="dxa"/>
            <w:tcBorders>
              <w:top w:val="single" w:color="auto" w:sz="4" w:space="0"/>
              <w:left w:val="single" w:color="auto" w:sz="4" w:space="0"/>
              <w:bottom w:val="single" w:color="auto" w:sz="4" w:space="0"/>
              <w:right w:val="single" w:color="auto" w:sz="4" w:space="0"/>
            </w:tcBorders>
            <w:noWrap w:val="0"/>
            <w:vAlign w:val="center"/>
          </w:tcPr>
          <w:p>
            <w:pPr>
              <w:jc w:val="center"/>
              <w:rPr>
                <w:rFonts w:hint="default" w:ascii="Times New Roman" w:hAnsi="Times New Roman" w:cs="Times New Roman" w:eastAsiaTheme="minorEastAsia"/>
                <w:color w:val="auto"/>
                <w:highlight w:val="none"/>
              </w:rPr>
            </w:pPr>
          </w:p>
        </w:tc>
        <w:tc>
          <w:tcPr>
            <w:tcW w:w="1488" w:type="dxa"/>
            <w:tcBorders>
              <w:top w:val="single" w:color="auto" w:sz="4" w:space="0"/>
              <w:left w:val="single" w:color="auto" w:sz="4" w:space="0"/>
              <w:bottom w:val="single" w:color="auto" w:sz="4" w:space="0"/>
              <w:right w:val="single" w:color="auto" w:sz="4" w:space="0"/>
            </w:tcBorders>
            <w:noWrap w:val="0"/>
            <w:vAlign w:val="center"/>
          </w:tcPr>
          <w:p>
            <w:pPr>
              <w:ind w:left="-134" w:leftChars="-64" w:right="-105" w:rightChars="-50"/>
              <w:jc w:val="center"/>
              <w:rPr>
                <w:rFonts w:hint="default" w:ascii="Times New Roman" w:hAnsi="Times New Roman" w:cs="Times New Roman" w:eastAsiaTheme="minorEastAsia"/>
                <w:b/>
                <w:color w:val="auto"/>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737" w:hRule="atLeast"/>
          <w:jc w:val="center"/>
        </w:trPr>
        <w:tc>
          <w:tcPr>
            <w:tcW w:w="1554" w:type="dxa"/>
            <w:vMerge w:val="continue"/>
            <w:tcBorders>
              <w:left w:val="single" w:color="auto" w:sz="4" w:space="0"/>
              <w:right w:val="single" w:color="auto" w:sz="4" w:space="0"/>
            </w:tcBorders>
            <w:noWrap w:val="0"/>
            <w:vAlign w:val="center"/>
          </w:tcPr>
          <w:p>
            <w:pPr>
              <w:widowControl/>
              <w:spacing w:line="360" w:lineRule="auto"/>
              <w:ind w:left="-134" w:leftChars="-64" w:right="-105" w:rightChars="-50"/>
              <w:jc w:val="center"/>
              <w:rPr>
                <w:rFonts w:hint="default" w:ascii="Times New Roman" w:hAnsi="Times New Roman" w:cs="Times New Roman" w:eastAsiaTheme="minorEastAsia"/>
                <w:color w:val="auto"/>
                <w:highlight w:val="none"/>
              </w:rPr>
            </w:pPr>
          </w:p>
        </w:tc>
        <w:tc>
          <w:tcPr>
            <w:tcW w:w="464" w:type="dxa"/>
            <w:tcBorders>
              <w:top w:val="single" w:color="auto" w:sz="4" w:space="0"/>
              <w:left w:val="single" w:color="auto" w:sz="4" w:space="0"/>
              <w:bottom w:val="single" w:color="auto" w:sz="4" w:space="0"/>
              <w:right w:val="dotted" w:color="auto" w:sz="4" w:space="0"/>
            </w:tcBorders>
            <w:noWrap w:val="0"/>
            <w:vAlign w:val="center"/>
          </w:tcPr>
          <w:p>
            <w:pPr>
              <w:ind w:left="113"/>
              <w:rPr>
                <w:rFonts w:hint="default" w:ascii="Times New Roman" w:hAnsi="Times New Roman" w:cs="Times New Roman" w:eastAsiaTheme="minorEastAsia"/>
                <w:color w:val="auto"/>
                <w:highlight w:val="none"/>
              </w:rPr>
            </w:pPr>
            <w:r>
              <w:rPr>
                <w:rFonts w:hint="default" w:ascii="Times New Roman" w:hAnsi="Times New Roman" w:cs="Times New Roman" w:eastAsiaTheme="minorEastAsia"/>
                <w:color w:val="auto"/>
                <w:highlight w:val="none"/>
              </w:rPr>
              <w:t>4</w:t>
            </w:r>
          </w:p>
        </w:tc>
        <w:tc>
          <w:tcPr>
            <w:tcW w:w="3401" w:type="dxa"/>
            <w:tcBorders>
              <w:top w:val="single" w:color="auto" w:sz="4" w:space="0"/>
              <w:left w:val="dotted" w:color="auto" w:sz="4" w:space="0"/>
              <w:bottom w:val="single" w:color="auto" w:sz="4" w:space="0"/>
              <w:right w:val="single" w:color="auto" w:sz="4" w:space="0"/>
            </w:tcBorders>
            <w:noWrap w:val="0"/>
            <w:vAlign w:val="center"/>
          </w:tcPr>
          <w:p>
            <w:pPr>
              <w:pStyle w:val="40"/>
              <w:spacing w:before="21" w:line="278" w:lineRule="auto"/>
              <w:ind w:left="115" w:leftChars="0" w:right="99" w:rightChars="0"/>
              <w:jc w:val="center"/>
              <w:rPr>
                <w:rFonts w:hint="default" w:ascii="Times New Roman" w:hAnsi="Times New Roman" w:cs="Times New Roman" w:eastAsiaTheme="minorEastAsia"/>
                <w:color w:val="auto"/>
                <w:highlight w:val="none"/>
              </w:rPr>
            </w:pPr>
          </w:p>
        </w:tc>
        <w:tc>
          <w:tcPr>
            <w:tcW w:w="972" w:type="dxa"/>
            <w:tcBorders>
              <w:top w:val="single" w:color="auto" w:sz="4" w:space="0"/>
              <w:left w:val="single" w:color="auto" w:sz="4" w:space="0"/>
              <w:bottom w:val="single" w:color="auto" w:sz="4" w:space="0"/>
              <w:right w:val="single" w:color="auto" w:sz="4" w:space="0"/>
            </w:tcBorders>
            <w:noWrap w:val="0"/>
            <w:vAlign w:val="center"/>
          </w:tcPr>
          <w:p>
            <w:pPr>
              <w:pStyle w:val="40"/>
              <w:spacing w:before="151"/>
              <w:jc w:val="center"/>
              <w:rPr>
                <w:rFonts w:hint="default" w:ascii="Times New Roman" w:hAnsi="Times New Roman" w:cs="Times New Roman" w:eastAsiaTheme="minorEastAsia"/>
                <w:color w:val="auto"/>
                <w:sz w:val="21"/>
                <w:highlight w:val="none"/>
                <w:lang w:val="en-US" w:eastAsia="zh-CN"/>
              </w:rPr>
            </w:pPr>
          </w:p>
        </w:tc>
        <w:tc>
          <w:tcPr>
            <w:tcW w:w="1254" w:type="dxa"/>
            <w:tcBorders>
              <w:top w:val="single" w:color="auto" w:sz="4" w:space="0"/>
              <w:left w:val="single" w:color="auto" w:sz="4" w:space="0"/>
              <w:bottom w:val="single" w:color="auto" w:sz="4" w:space="0"/>
              <w:right w:val="single" w:color="auto" w:sz="4" w:space="0"/>
            </w:tcBorders>
            <w:noWrap w:val="0"/>
            <w:vAlign w:val="center"/>
          </w:tcPr>
          <w:p>
            <w:pPr>
              <w:jc w:val="center"/>
              <w:rPr>
                <w:rFonts w:hint="default" w:ascii="Times New Roman" w:hAnsi="Times New Roman" w:cs="Times New Roman" w:eastAsiaTheme="minorEastAsia"/>
                <w:color w:val="auto"/>
                <w:highlight w:val="none"/>
              </w:rPr>
            </w:pPr>
          </w:p>
        </w:tc>
        <w:tc>
          <w:tcPr>
            <w:tcW w:w="1488" w:type="dxa"/>
            <w:tcBorders>
              <w:top w:val="single" w:color="auto" w:sz="4" w:space="0"/>
              <w:left w:val="single" w:color="auto" w:sz="4" w:space="0"/>
              <w:bottom w:val="single" w:color="auto" w:sz="4" w:space="0"/>
              <w:right w:val="single" w:color="auto" w:sz="4" w:space="0"/>
            </w:tcBorders>
            <w:noWrap w:val="0"/>
            <w:vAlign w:val="center"/>
          </w:tcPr>
          <w:p>
            <w:pPr>
              <w:ind w:left="-134" w:leftChars="-64" w:right="-105" w:rightChars="-50"/>
              <w:jc w:val="center"/>
              <w:rPr>
                <w:rFonts w:hint="default" w:ascii="Times New Roman" w:hAnsi="Times New Roman" w:cs="Times New Roman" w:eastAsiaTheme="minorEastAsia"/>
                <w:b/>
                <w:color w:val="auto"/>
                <w:highlight w:val="none"/>
              </w:rPr>
            </w:pPr>
          </w:p>
        </w:tc>
      </w:tr>
    </w:tbl>
    <w:p>
      <w:pPr>
        <w:rPr>
          <w:rFonts w:hint="default" w:ascii="Times New Roman" w:hAnsi="Times New Roman" w:cs="Times New Roman" w:eastAsiaTheme="minorEastAsia"/>
          <w:color w:val="auto"/>
          <w:highlight w:val="none"/>
        </w:rPr>
        <w:sectPr>
          <w:pgSz w:w="11906" w:h="16838"/>
          <w:pgMar w:top="1134" w:right="1134" w:bottom="1134" w:left="1587" w:header="567" w:footer="737" w:gutter="0"/>
          <w:pgNumType w:fmt="decimal"/>
          <w:cols w:space="720" w:num="1"/>
          <w:docGrid w:linePitch="312" w:charSpace="0"/>
        </w:sectPr>
      </w:pPr>
    </w:p>
    <w:p>
      <w:pPr>
        <w:pStyle w:val="4"/>
        <w:pageBreakBefore/>
        <w:rPr>
          <w:rFonts w:hint="default" w:ascii="Times New Roman" w:hAnsi="Times New Roman" w:cs="Times New Roman" w:eastAsiaTheme="minorEastAsia"/>
          <w:b w:val="0"/>
          <w:bCs/>
          <w:color w:val="auto"/>
          <w:sz w:val="52"/>
          <w:highlight w:val="none"/>
        </w:rPr>
        <w:sectPr>
          <w:pgSz w:w="11906" w:h="16838"/>
          <w:pgMar w:top="1134" w:right="1134" w:bottom="1134" w:left="1587" w:header="567" w:footer="737" w:gutter="0"/>
          <w:pgNumType w:fmt="decimal"/>
          <w:cols w:space="720" w:num="1"/>
          <w:docGrid w:linePitch="312" w:charSpace="0"/>
        </w:sectPr>
      </w:pPr>
      <w:bookmarkStart w:id="480" w:name="_Toc4234"/>
      <w:bookmarkStart w:id="481" w:name="_Toc17720"/>
      <w:bookmarkStart w:id="482" w:name="_Toc14556"/>
      <w:r>
        <w:rPr>
          <w:rFonts w:hint="default" w:ascii="Times New Roman" w:hAnsi="Times New Roman" w:cs="Times New Roman" w:eastAsiaTheme="minorEastAsia"/>
          <w:b w:val="0"/>
          <w:bCs/>
          <w:color w:val="auto"/>
          <w:sz w:val="52"/>
          <w:highlight w:val="none"/>
        </w:rPr>
        <w:fldChar w:fldCharType="begin"/>
      </w:r>
      <w:r>
        <w:rPr>
          <w:rFonts w:hint="default" w:ascii="Times New Roman" w:hAnsi="Times New Roman" w:cs="Times New Roman" w:eastAsiaTheme="minorEastAsia"/>
          <w:b w:val="0"/>
          <w:bCs/>
          <w:color w:val="auto"/>
          <w:sz w:val="52"/>
          <w:highlight w:val="none"/>
        </w:rPr>
        <w:instrText xml:space="preserve"> HYPERLINK  \l "_投标文件目录" </w:instrText>
      </w:r>
      <w:r>
        <w:rPr>
          <w:rFonts w:hint="default" w:ascii="Times New Roman" w:hAnsi="Times New Roman" w:cs="Times New Roman" w:eastAsiaTheme="minorEastAsia"/>
          <w:b w:val="0"/>
          <w:bCs/>
          <w:color w:val="auto"/>
          <w:sz w:val="52"/>
          <w:highlight w:val="none"/>
        </w:rPr>
        <w:fldChar w:fldCharType="separate"/>
      </w:r>
      <w:bookmarkStart w:id="483" w:name="_Toc240108118"/>
      <w:bookmarkStart w:id="484" w:name="_Toc419106574"/>
      <w:bookmarkStart w:id="485" w:name="_Toc113157430"/>
      <w:bookmarkStart w:id="486" w:name="_Toc259803671"/>
      <w:r>
        <w:rPr>
          <w:rFonts w:hint="default" w:ascii="Times New Roman" w:hAnsi="Times New Roman" w:cs="Times New Roman" w:eastAsiaTheme="minorEastAsia"/>
          <w:b w:val="0"/>
          <w:bCs/>
          <w:color w:val="auto"/>
          <w:sz w:val="52"/>
          <w:highlight w:val="none"/>
        </w:rPr>
        <w:t xml:space="preserve">第三章  </w:t>
      </w:r>
      <w:bookmarkStart w:id="487" w:name="_Hlt113156969"/>
      <w:r>
        <w:rPr>
          <w:rFonts w:hint="default" w:ascii="Times New Roman" w:hAnsi="Times New Roman" w:cs="Times New Roman" w:eastAsiaTheme="minorEastAsia"/>
          <w:b w:val="0"/>
          <w:bCs/>
          <w:color w:val="auto"/>
          <w:sz w:val="52"/>
          <w:highlight w:val="none"/>
        </w:rPr>
        <w:t>商</w:t>
      </w:r>
      <w:bookmarkEnd w:id="487"/>
      <w:r>
        <w:rPr>
          <w:rFonts w:hint="default" w:ascii="Times New Roman" w:hAnsi="Times New Roman" w:cs="Times New Roman" w:eastAsiaTheme="minorEastAsia"/>
          <w:b w:val="0"/>
          <w:bCs/>
          <w:color w:val="auto"/>
          <w:sz w:val="52"/>
          <w:highlight w:val="none"/>
        </w:rPr>
        <w:t>务部</w:t>
      </w:r>
      <w:bookmarkStart w:id="488" w:name="_Hlt112738997"/>
      <w:r>
        <w:rPr>
          <w:rFonts w:hint="default" w:ascii="Times New Roman" w:hAnsi="Times New Roman" w:cs="Times New Roman" w:eastAsiaTheme="minorEastAsia"/>
          <w:b w:val="0"/>
          <w:bCs/>
          <w:color w:val="auto"/>
          <w:sz w:val="52"/>
          <w:highlight w:val="none"/>
        </w:rPr>
        <w:t>分</w:t>
      </w:r>
      <w:bookmarkEnd w:id="483"/>
      <w:bookmarkEnd w:id="484"/>
      <w:bookmarkEnd w:id="485"/>
      <w:bookmarkEnd w:id="486"/>
      <w:bookmarkEnd w:id="488"/>
      <w:r>
        <w:rPr>
          <w:rFonts w:hint="default" w:ascii="Times New Roman" w:hAnsi="Times New Roman" w:cs="Times New Roman" w:eastAsiaTheme="minorEastAsia"/>
          <w:b w:val="0"/>
          <w:bCs/>
          <w:color w:val="auto"/>
          <w:sz w:val="52"/>
          <w:highlight w:val="none"/>
        </w:rPr>
        <w:fldChar w:fldCharType="end"/>
      </w:r>
      <w:bookmarkEnd w:id="480"/>
      <w:bookmarkEnd w:id="481"/>
      <w:bookmarkEnd w:id="482"/>
    </w:p>
    <w:p>
      <w:pPr>
        <w:pStyle w:val="6"/>
        <w:pageBreakBefore/>
        <w:numPr>
          <w:ilvl w:val="0"/>
          <w:numId w:val="26"/>
        </w:numPr>
        <w:spacing w:after="120" w:afterLines="0"/>
        <w:rPr>
          <w:rFonts w:hint="default" w:ascii="Times New Roman" w:hAnsi="Times New Roman" w:cs="Times New Roman" w:eastAsiaTheme="minorEastAsia"/>
          <w:color w:val="auto"/>
          <w:sz w:val="36"/>
          <w:szCs w:val="36"/>
          <w:highlight w:val="none"/>
        </w:rPr>
      </w:pPr>
      <w:bookmarkStart w:id="489" w:name="_企业综合概况与计划"/>
      <w:bookmarkEnd w:id="489"/>
      <w:bookmarkStart w:id="490" w:name="_企业综合概况"/>
      <w:bookmarkEnd w:id="490"/>
      <w:bookmarkStart w:id="491" w:name="_商务条款响应表"/>
      <w:bookmarkEnd w:id="491"/>
      <w:bookmarkStart w:id="492" w:name="_Toc25413"/>
      <w:bookmarkStart w:id="493" w:name="_Toc31818"/>
      <w:bookmarkStart w:id="494" w:name="_Toc11846"/>
      <w:bookmarkStart w:id="495" w:name="_Toc136662944"/>
      <w:bookmarkStart w:id="496" w:name="_Toc136682920"/>
      <w:bookmarkStart w:id="497" w:name="_Toc108234926"/>
      <w:bookmarkStart w:id="498" w:name="_Toc159385079"/>
      <w:bookmarkStart w:id="499" w:name="_Toc119321155"/>
      <w:r>
        <w:rPr>
          <w:rFonts w:hint="default" w:ascii="Times New Roman" w:hAnsi="Times New Roman" w:cs="Times New Roman" w:eastAsiaTheme="minorEastAsia"/>
          <w:color w:val="auto"/>
          <w:sz w:val="36"/>
          <w:szCs w:val="36"/>
          <w:highlight w:val="none"/>
        </w:rPr>
        <w:fldChar w:fldCharType="begin"/>
      </w:r>
      <w:r>
        <w:rPr>
          <w:rFonts w:hint="default" w:ascii="Times New Roman" w:hAnsi="Times New Roman" w:cs="Times New Roman" w:eastAsiaTheme="minorEastAsia"/>
          <w:color w:val="auto"/>
          <w:sz w:val="36"/>
          <w:szCs w:val="36"/>
          <w:highlight w:val="none"/>
        </w:rPr>
        <w:instrText xml:space="preserve"> DOCVARIABLE  商务条款响应表开始  \* MERGEFORMAT </w:instrText>
      </w:r>
      <w:r>
        <w:rPr>
          <w:rFonts w:hint="default" w:ascii="Times New Roman" w:hAnsi="Times New Roman" w:cs="Times New Roman" w:eastAsiaTheme="minorEastAsia"/>
          <w:color w:val="auto"/>
          <w:sz w:val="36"/>
          <w:szCs w:val="36"/>
          <w:highlight w:val="none"/>
        </w:rPr>
        <w:fldChar w:fldCharType="separate"/>
      </w:r>
      <w:r>
        <w:rPr>
          <w:rFonts w:hint="default" w:ascii="Times New Roman" w:hAnsi="Times New Roman" w:cs="Times New Roman" w:eastAsiaTheme="minorEastAsia"/>
          <w:color w:val="auto"/>
          <w:sz w:val="36"/>
          <w:szCs w:val="36"/>
          <w:highlight w:val="none"/>
        </w:rPr>
        <w:fldChar w:fldCharType="end"/>
      </w:r>
      <w:bookmarkStart w:id="500" w:name="_Toc419106575"/>
      <w:r>
        <w:rPr>
          <w:rFonts w:hint="default" w:ascii="Times New Roman" w:hAnsi="Times New Roman" w:cs="Times New Roman" w:eastAsiaTheme="minorEastAsia"/>
          <w:color w:val="auto"/>
          <w:sz w:val="36"/>
          <w:szCs w:val="36"/>
          <w:highlight w:val="none"/>
        </w:rPr>
        <w:t>商务条款响应表</w:t>
      </w:r>
      <w:bookmarkEnd w:id="492"/>
      <w:bookmarkEnd w:id="493"/>
      <w:bookmarkEnd w:id="494"/>
      <w:bookmarkEnd w:id="500"/>
    </w:p>
    <w:tbl>
      <w:tblPr>
        <w:tblStyle w:val="2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8"/>
        <w:gridCol w:w="6338"/>
        <w:gridCol w:w="17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8" w:hRule="atLeast"/>
          <w:tblHeader/>
          <w:jc w:val="center"/>
        </w:trPr>
        <w:tc>
          <w:tcPr>
            <w:tcW w:w="8783" w:type="dxa"/>
            <w:gridSpan w:val="3"/>
            <w:tcBorders>
              <w:top w:val="single" w:color="auto" w:sz="4" w:space="0"/>
              <w:left w:val="single" w:color="auto" w:sz="4" w:space="0"/>
              <w:bottom w:val="single" w:color="auto" w:sz="4" w:space="0"/>
              <w:right w:val="single" w:color="auto" w:sz="4" w:space="0"/>
            </w:tcBorders>
            <w:shd w:val="clear" w:color="auto" w:fill="F3F3F3"/>
            <w:noWrap w:val="0"/>
            <w:vAlign w:val="center"/>
          </w:tcPr>
          <w:p>
            <w:pPr>
              <w:rPr>
                <w:rFonts w:hint="default" w:ascii="Times New Roman" w:hAnsi="Times New Roman" w:cs="Times New Roman" w:eastAsiaTheme="minorEastAsia"/>
                <w:b/>
                <w:bCs/>
                <w:color w:val="auto"/>
                <w:highlight w:val="none"/>
              </w:rPr>
            </w:pPr>
            <w:r>
              <w:rPr>
                <w:rFonts w:hint="default" w:ascii="Times New Roman" w:hAnsi="Times New Roman" w:cs="Times New Roman" w:eastAsiaTheme="minorEastAsia"/>
                <w:b/>
                <w:color w:val="auto"/>
                <w:highlight w:val="none"/>
              </w:rPr>
              <w:t>一、商务条款响应情况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8" w:hRule="atLeast"/>
          <w:tblHeader/>
          <w:jc w:val="center"/>
        </w:trPr>
        <w:tc>
          <w:tcPr>
            <w:tcW w:w="648" w:type="dxa"/>
            <w:tcBorders>
              <w:top w:val="single" w:color="auto" w:sz="4" w:space="0"/>
              <w:left w:val="single" w:color="auto" w:sz="4" w:space="0"/>
              <w:bottom w:val="single" w:color="auto" w:sz="4" w:space="0"/>
              <w:right w:val="single" w:color="auto" w:sz="4" w:space="0"/>
            </w:tcBorders>
            <w:shd w:val="clear" w:color="auto" w:fill="F3F3F3"/>
            <w:noWrap w:val="0"/>
            <w:vAlign w:val="center"/>
          </w:tcPr>
          <w:p>
            <w:pPr>
              <w:rPr>
                <w:rFonts w:hint="default" w:ascii="Times New Roman" w:hAnsi="Times New Roman" w:cs="Times New Roman" w:eastAsiaTheme="minorEastAsia"/>
                <w:b/>
                <w:bCs/>
                <w:color w:val="auto"/>
                <w:highlight w:val="none"/>
              </w:rPr>
            </w:pPr>
            <w:r>
              <w:rPr>
                <w:rFonts w:hint="default" w:ascii="Times New Roman" w:hAnsi="Times New Roman" w:cs="Times New Roman" w:eastAsiaTheme="minorEastAsia"/>
                <w:b/>
                <w:bCs/>
                <w:color w:val="auto"/>
                <w:highlight w:val="none"/>
              </w:rPr>
              <w:t>序号</w:t>
            </w:r>
          </w:p>
        </w:tc>
        <w:tc>
          <w:tcPr>
            <w:tcW w:w="6338" w:type="dxa"/>
            <w:tcBorders>
              <w:top w:val="single" w:color="auto" w:sz="4" w:space="0"/>
              <w:left w:val="single" w:color="auto" w:sz="4" w:space="0"/>
              <w:bottom w:val="single" w:color="auto" w:sz="4" w:space="0"/>
              <w:right w:val="single" w:color="auto" w:sz="4" w:space="0"/>
            </w:tcBorders>
            <w:shd w:val="clear" w:color="auto" w:fill="F3F3F3"/>
            <w:noWrap w:val="0"/>
            <w:vAlign w:val="center"/>
          </w:tcPr>
          <w:p>
            <w:pPr>
              <w:jc w:val="center"/>
              <w:rPr>
                <w:rFonts w:hint="default" w:ascii="Times New Roman" w:hAnsi="Times New Roman" w:cs="Times New Roman" w:eastAsiaTheme="minorEastAsia"/>
                <w:b/>
                <w:bCs/>
                <w:color w:val="auto"/>
                <w:highlight w:val="none"/>
              </w:rPr>
            </w:pPr>
            <w:r>
              <w:rPr>
                <w:rFonts w:hint="default" w:ascii="Times New Roman" w:hAnsi="Times New Roman" w:cs="Times New Roman" w:eastAsiaTheme="minorEastAsia"/>
                <w:b/>
                <w:bCs/>
                <w:color w:val="auto"/>
                <w:highlight w:val="none"/>
              </w:rPr>
              <w:t>主要商务条款</w:t>
            </w:r>
          </w:p>
        </w:tc>
        <w:tc>
          <w:tcPr>
            <w:tcW w:w="1797" w:type="dxa"/>
            <w:tcBorders>
              <w:top w:val="single" w:color="auto" w:sz="4" w:space="0"/>
              <w:left w:val="single" w:color="auto" w:sz="4" w:space="0"/>
              <w:bottom w:val="single" w:color="auto" w:sz="4" w:space="0"/>
              <w:right w:val="single" w:color="auto" w:sz="4" w:space="0"/>
            </w:tcBorders>
            <w:shd w:val="clear" w:color="auto" w:fill="F3F3F3"/>
            <w:noWrap w:val="0"/>
            <w:vAlign w:val="center"/>
          </w:tcPr>
          <w:p>
            <w:pPr>
              <w:jc w:val="center"/>
              <w:rPr>
                <w:rFonts w:hint="default" w:ascii="Times New Roman" w:hAnsi="Times New Roman" w:cs="Times New Roman" w:eastAsiaTheme="minorEastAsia"/>
                <w:b/>
                <w:bCs/>
                <w:color w:val="auto"/>
                <w:highlight w:val="none"/>
              </w:rPr>
            </w:pPr>
            <w:r>
              <w:rPr>
                <w:rFonts w:hint="default" w:ascii="Times New Roman" w:hAnsi="Times New Roman" w:cs="Times New Roman" w:eastAsiaTheme="minorEastAsia"/>
                <w:b/>
                <w:bCs/>
                <w:color w:val="auto"/>
                <w:highlight w:val="none"/>
              </w:rPr>
              <w:t>是否响应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48" w:type="dxa"/>
            <w:tcBorders>
              <w:top w:val="single" w:color="auto" w:sz="4" w:space="0"/>
              <w:left w:val="single" w:color="auto" w:sz="4" w:space="0"/>
              <w:bottom w:val="single" w:color="auto" w:sz="4" w:space="0"/>
              <w:right w:val="single" w:color="auto" w:sz="4" w:space="0"/>
            </w:tcBorders>
            <w:noWrap w:val="0"/>
            <w:vAlign w:val="center"/>
          </w:tcPr>
          <w:p>
            <w:pPr>
              <w:numPr>
                <w:ilvl w:val="0"/>
                <w:numId w:val="27"/>
              </w:numPr>
              <w:jc w:val="center"/>
              <w:rPr>
                <w:rFonts w:hint="default" w:ascii="Times New Roman" w:hAnsi="Times New Roman" w:cs="Times New Roman" w:eastAsiaTheme="minorEastAsia"/>
                <w:color w:val="auto"/>
                <w:highlight w:val="none"/>
              </w:rPr>
            </w:pPr>
          </w:p>
        </w:tc>
        <w:tc>
          <w:tcPr>
            <w:tcW w:w="6338" w:type="dxa"/>
            <w:tcBorders>
              <w:top w:val="single" w:color="auto" w:sz="4" w:space="0"/>
              <w:left w:val="single" w:color="auto" w:sz="4" w:space="0"/>
              <w:bottom w:val="single" w:color="auto" w:sz="4" w:space="0"/>
              <w:right w:val="single" w:color="auto" w:sz="4" w:space="0"/>
            </w:tcBorders>
            <w:noWrap w:val="0"/>
            <w:vAlign w:val="center"/>
          </w:tcPr>
          <w:p>
            <w:pPr>
              <w:rPr>
                <w:rFonts w:hint="default" w:ascii="Times New Roman" w:hAnsi="Times New Roman" w:cs="Times New Roman" w:eastAsiaTheme="minorEastAsia"/>
                <w:color w:val="auto"/>
                <w:highlight w:val="none"/>
              </w:rPr>
            </w:pPr>
            <w:r>
              <w:rPr>
                <w:rFonts w:hint="default" w:ascii="Times New Roman" w:hAnsi="Times New Roman" w:cs="Times New Roman" w:eastAsiaTheme="minorEastAsia"/>
                <w:color w:val="auto"/>
                <w:highlight w:val="none"/>
              </w:rPr>
              <w:t>完全理解并接受对合格供应商要求</w:t>
            </w:r>
          </w:p>
        </w:tc>
        <w:tc>
          <w:tcPr>
            <w:tcW w:w="1797" w:type="dxa"/>
            <w:tcBorders>
              <w:top w:val="single" w:color="auto" w:sz="4" w:space="0"/>
              <w:left w:val="single" w:color="auto" w:sz="4" w:space="0"/>
              <w:bottom w:val="single" w:color="auto" w:sz="4" w:space="0"/>
              <w:right w:val="single" w:color="auto" w:sz="4" w:space="0"/>
            </w:tcBorders>
            <w:noWrap w:val="0"/>
            <w:vAlign w:val="center"/>
          </w:tcPr>
          <w:p>
            <w:pPr>
              <w:jc w:val="center"/>
              <w:rPr>
                <w:rFonts w:hint="default" w:ascii="Times New Roman" w:hAnsi="Times New Roman" w:cs="Times New Roman" w:eastAsiaTheme="minorEastAsia"/>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48" w:type="dxa"/>
            <w:tcBorders>
              <w:top w:val="single" w:color="auto" w:sz="4" w:space="0"/>
              <w:left w:val="single" w:color="auto" w:sz="4" w:space="0"/>
              <w:bottom w:val="single" w:color="auto" w:sz="4" w:space="0"/>
              <w:right w:val="single" w:color="auto" w:sz="4" w:space="0"/>
            </w:tcBorders>
            <w:noWrap w:val="0"/>
            <w:vAlign w:val="center"/>
          </w:tcPr>
          <w:p>
            <w:pPr>
              <w:numPr>
                <w:ilvl w:val="0"/>
                <w:numId w:val="27"/>
              </w:numPr>
              <w:jc w:val="center"/>
              <w:rPr>
                <w:rFonts w:hint="default" w:ascii="Times New Roman" w:hAnsi="Times New Roman" w:cs="Times New Roman" w:eastAsiaTheme="minorEastAsia"/>
                <w:color w:val="auto"/>
                <w:highlight w:val="none"/>
              </w:rPr>
            </w:pPr>
          </w:p>
        </w:tc>
        <w:tc>
          <w:tcPr>
            <w:tcW w:w="6338" w:type="dxa"/>
            <w:tcBorders>
              <w:top w:val="single" w:color="auto" w:sz="4" w:space="0"/>
              <w:left w:val="single" w:color="auto" w:sz="4" w:space="0"/>
              <w:bottom w:val="single" w:color="auto" w:sz="4" w:space="0"/>
              <w:right w:val="single" w:color="auto" w:sz="4" w:space="0"/>
            </w:tcBorders>
            <w:noWrap w:val="0"/>
            <w:vAlign w:val="center"/>
          </w:tcPr>
          <w:p>
            <w:pPr>
              <w:rPr>
                <w:rFonts w:hint="default" w:ascii="Times New Roman" w:hAnsi="Times New Roman" w:cs="Times New Roman" w:eastAsiaTheme="minorEastAsia"/>
                <w:color w:val="auto"/>
                <w:highlight w:val="none"/>
              </w:rPr>
            </w:pPr>
            <w:r>
              <w:rPr>
                <w:rFonts w:hint="default" w:ascii="Times New Roman" w:hAnsi="Times New Roman" w:cs="Times New Roman" w:eastAsiaTheme="minorEastAsia"/>
                <w:color w:val="auto"/>
                <w:highlight w:val="none"/>
              </w:rPr>
              <w:t>完全理解并接受对供应商的各项须知、规约要求和责任义务</w:t>
            </w:r>
          </w:p>
        </w:tc>
        <w:tc>
          <w:tcPr>
            <w:tcW w:w="1797" w:type="dxa"/>
            <w:tcBorders>
              <w:top w:val="single" w:color="auto" w:sz="4" w:space="0"/>
              <w:left w:val="single" w:color="auto" w:sz="4" w:space="0"/>
              <w:bottom w:val="single" w:color="auto" w:sz="4" w:space="0"/>
              <w:right w:val="single" w:color="auto" w:sz="4" w:space="0"/>
            </w:tcBorders>
            <w:noWrap w:val="0"/>
            <w:vAlign w:val="center"/>
          </w:tcPr>
          <w:p>
            <w:pPr>
              <w:jc w:val="center"/>
              <w:rPr>
                <w:rFonts w:hint="default" w:ascii="Times New Roman" w:hAnsi="Times New Roman" w:cs="Times New Roman" w:eastAsiaTheme="minorEastAsia"/>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48" w:type="dxa"/>
            <w:tcBorders>
              <w:top w:val="single" w:color="auto" w:sz="4" w:space="0"/>
              <w:left w:val="single" w:color="auto" w:sz="4" w:space="0"/>
              <w:bottom w:val="single" w:color="auto" w:sz="4" w:space="0"/>
              <w:right w:val="single" w:color="auto" w:sz="4" w:space="0"/>
            </w:tcBorders>
            <w:noWrap w:val="0"/>
            <w:vAlign w:val="center"/>
          </w:tcPr>
          <w:p>
            <w:pPr>
              <w:numPr>
                <w:ilvl w:val="0"/>
                <w:numId w:val="27"/>
              </w:numPr>
              <w:jc w:val="center"/>
              <w:rPr>
                <w:rFonts w:hint="default" w:ascii="Times New Roman" w:hAnsi="Times New Roman" w:cs="Times New Roman" w:eastAsiaTheme="minorEastAsia"/>
                <w:color w:val="auto"/>
                <w:highlight w:val="none"/>
              </w:rPr>
            </w:pPr>
          </w:p>
        </w:tc>
        <w:tc>
          <w:tcPr>
            <w:tcW w:w="6338" w:type="dxa"/>
            <w:tcBorders>
              <w:top w:val="single" w:color="auto" w:sz="4" w:space="0"/>
              <w:left w:val="single" w:color="auto" w:sz="4" w:space="0"/>
              <w:bottom w:val="single" w:color="auto" w:sz="4" w:space="0"/>
              <w:right w:val="single" w:color="auto" w:sz="4" w:space="0"/>
            </w:tcBorders>
            <w:noWrap w:val="0"/>
            <w:vAlign w:val="center"/>
          </w:tcPr>
          <w:p>
            <w:pPr>
              <w:rPr>
                <w:rFonts w:hint="default" w:ascii="Times New Roman" w:hAnsi="Times New Roman" w:cs="Times New Roman" w:eastAsiaTheme="minorEastAsia"/>
                <w:color w:val="auto"/>
                <w:highlight w:val="none"/>
              </w:rPr>
            </w:pPr>
            <w:r>
              <w:rPr>
                <w:rFonts w:hint="default" w:ascii="Times New Roman" w:hAnsi="Times New Roman" w:cs="Times New Roman" w:eastAsiaTheme="minorEastAsia"/>
                <w:color w:val="auto"/>
                <w:highlight w:val="none"/>
              </w:rPr>
              <w:t>同意接受合同范本所列述的各项条款</w:t>
            </w:r>
          </w:p>
        </w:tc>
        <w:tc>
          <w:tcPr>
            <w:tcW w:w="1797" w:type="dxa"/>
            <w:tcBorders>
              <w:top w:val="single" w:color="auto" w:sz="4" w:space="0"/>
              <w:left w:val="single" w:color="auto" w:sz="4" w:space="0"/>
              <w:bottom w:val="single" w:color="auto" w:sz="4" w:space="0"/>
              <w:right w:val="single" w:color="auto" w:sz="4" w:space="0"/>
            </w:tcBorders>
            <w:noWrap w:val="0"/>
            <w:vAlign w:val="center"/>
          </w:tcPr>
          <w:p>
            <w:pPr>
              <w:jc w:val="center"/>
              <w:rPr>
                <w:rFonts w:hint="default" w:ascii="Times New Roman" w:hAnsi="Times New Roman" w:cs="Times New Roman" w:eastAsiaTheme="minorEastAsia"/>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48" w:type="dxa"/>
            <w:tcBorders>
              <w:top w:val="single" w:color="auto" w:sz="4" w:space="0"/>
              <w:left w:val="single" w:color="auto" w:sz="4" w:space="0"/>
              <w:bottom w:val="single" w:color="auto" w:sz="4" w:space="0"/>
              <w:right w:val="single" w:color="auto" w:sz="4" w:space="0"/>
            </w:tcBorders>
            <w:noWrap w:val="0"/>
            <w:vAlign w:val="center"/>
          </w:tcPr>
          <w:p>
            <w:pPr>
              <w:numPr>
                <w:ilvl w:val="0"/>
                <w:numId w:val="27"/>
              </w:numPr>
              <w:jc w:val="center"/>
              <w:rPr>
                <w:rFonts w:hint="default" w:ascii="Times New Roman" w:hAnsi="Times New Roman" w:cs="Times New Roman" w:eastAsiaTheme="minorEastAsia"/>
                <w:color w:val="auto"/>
                <w:highlight w:val="none"/>
              </w:rPr>
            </w:pPr>
          </w:p>
        </w:tc>
        <w:tc>
          <w:tcPr>
            <w:tcW w:w="6338" w:type="dxa"/>
            <w:tcBorders>
              <w:top w:val="single" w:color="auto" w:sz="4" w:space="0"/>
              <w:left w:val="single" w:color="auto" w:sz="4" w:space="0"/>
              <w:bottom w:val="single" w:color="auto" w:sz="4" w:space="0"/>
              <w:right w:val="single" w:color="auto" w:sz="4" w:space="0"/>
            </w:tcBorders>
            <w:noWrap w:val="0"/>
            <w:vAlign w:val="center"/>
          </w:tcPr>
          <w:p>
            <w:pPr>
              <w:rPr>
                <w:rFonts w:hint="default" w:ascii="Times New Roman" w:hAnsi="Times New Roman" w:cs="Times New Roman" w:eastAsiaTheme="minorEastAsia"/>
                <w:color w:val="auto"/>
                <w:highlight w:val="none"/>
              </w:rPr>
            </w:pPr>
            <w:r>
              <w:rPr>
                <w:rFonts w:hint="default" w:ascii="Times New Roman" w:hAnsi="Times New Roman" w:cs="Times New Roman" w:eastAsiaTheme="minorEastAsia"/>
                <w:color w:val="auto"/>
                <w:highlight w:val="none"/>
              </w:rPr>
              <w:t>同意按本项目要求缴付相关款项</w:t>
            </w:r>
          </w:p>
        </w:tc>
        <w:tc>
          <w:tcPr>
            <w:tcW w:w="1797" w:type="dxa"/>
            <w:tcBorders>
              <w:top w:val="single" w:color="auto" w:sz="4" w:space="0"/>
              <w:left w:val="single" w:color="auto" w:sz="4" w:space="0"/>
              <w:bottom w:val="single" w:color="auto" w:sz="4" w:space="0"/>
              <w:right w:val="single" w:color="auto" w:sz="4" w:space="0"/>
            </w:tcBorders>
            <w:noWrap w:val="0"/>
            <w:vAlign w:val="center"/>
          </w:tcPr>
          <w:p>
            <w:pPr>
              <w:jc w:val="center"/>
              <w:rPr>
                <w:rFonts w:hint="default" w:ascii="Times New Roman" w:hAnsi="Times New Roman" w:cs="Times New Roman" w:eastAsiaTheme="minorEastAsia"/>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jc w:val="center"/>
        </w:trPr>
        <w:tc>
          <w:tcPr>
            <w:tcW w:w="648" w:type="dxa"/>
            <w:tcBorders>
              <w:top w:val="single" w:color="auto" w:sz="4" w:space="0"/>
              <w:left w:val="single" w:color="auto" w:sz="4" w:space="0"/>
              <w:bottom w:val="single" w:color="auto" w:sz="4" w:space="0"/>
              <w:right w:val="single" w:color="auto" w:sz="4" w:space="0"/>
            </w:tcBorders>
            <w:noWrap w:val="0"/>
            <w:vAlign w:val="center"/>
          </w:tcPr>
          <w:p>
            <w:pPr>
              <w:numPr>
                <w:ilvl w:val="0"/>
                <w:numId w:val="27"/>
              </w:numPr>
              <w:jc w:val="center"/>
              <w:rPr>
                <w:rFonts w:hint="default" w:ascii="Times New Roman" w:hAnsi="Times New Roman" w:cs="Times New Roman" w:eastAsiaTheme="minorEastAsia"/>
                <w:color w:val="auto"/>
                <w:highlight w:val="none"/>
              </w:rPr>
            </w:pPr>
          </w:p>
        </w:tc>
        <w:tc>
          <w:tcPr>
            <w:tcW w:w="6338" w:type="dxa"/>
            <w:tcBorders>
              <w:top w:val="single" w:color="auto" w:sz="4" w:space="0"/>
              <w:left w:val="single" w:color="auto" w:sz="4" w:space="0"/>
              <w:bottom w:val="single" w:color="auto" w:sz="4" w:space="0"/>
              <w:right w:val="single" w:color="auto" w:sz="4" w:space="0"/>
            </w:tcBorders>
            <w:noWrap w:val="0"/>
            <w:vAlign w:val="center"/>
          </w:tcPr>
          <w:p>
            <w:pPr>
              <w:jc w:val="left"/>
              <w:rPr>
                <w:rFonts w:hint="default" w:ascii="Times New Roman" w:hAnsi="Times New Roman" w:cs="Times New Roman" w:eastAsiaTheme="minorEastAsia"/>
                <w:b/>
                <w:color w:val="auto"/>
                <w:highlight w:val="none"/>
              </w:rPr>
            </w:pPr>
            <w:r>
              <w:rPr>
                <w:rFonts w:hint="default" w:ascii="Times New Roman" w:hAnsi="Times New Roman" w:cs="Times New Roman" w:eastAsiaTheme="minorEastAsia"/>
                <w:b/>
                <w:color w:val="auto"/>
                <w:highlight w:val="none"/>
              </w:rPr>
              <w:t>采购文件中的全部商务条款均能完全响应</w:t>
            </w:r>
          </w:p>
        </w:tc>
        <w:tc>
          <w:tcPr>
            <w:tcW w:w="1797" w:type="dxa"/>
            <w:tcBorders>
              <w:top w:val="single" w:color="auto" w:sz="4" w:space="0"/>
              <w:left w:val="single" w:color="auto" w:sz="4" w:space="0"/>
              <w:bottom w:val="single" w:color="auto" w:sz="4" w:space="0"/>
              <w:right w:val="single" w:color="auto" w:sz="4" w:space="0"/>
            </w:tcBorders>
            <w:noWrap w:val="0"/>
            <w:vAlign w:val="center"/>
          </w:tcPr>
          <w:p>
            <w:pPr>
              <w:jc w:val="center"/>
              <w:rPr>
                <w:rFonts w:hint="default" w:ascii="Times New Roman" w:hAnsi="Times New Roman" w:cs="Times New Roman" w:eastAsiaTheme="minorEastAsia"/>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atLeast"/>
          <w:jc w:val="center"/>
        </w:trPr>
        <w:tc>
          <w:tcPr>
            <w:tcW w:w="648" w:type="dxa"/>
            <w:tcBorders>
              <w:top w:val="single" w:color="auto" w:sz="4" w:space="0"/>
              <w:left w:val="single" w:color="auto" w:sz="4" w:space="0"/>
              <w:bottom w:val="single" w:color="auto" w:sz="4" w:space="0"/>
              <w:right w:val="single" w:color="auto" w:sz="4" w:space="0"/>
            </w:tcBorders>
            <w:noWrap w:val="0"/>
            <w:vAlign w:val="center"/>
          </w:tcPr>
          <w:p>
            <w:pPr>
              <w:numPr>
                <w:ilvl w:val="0"/>
                <w:numId w:val="27"/>
              </w:numPr>
              <w:jc w:val="center"/>
              <w:rPr>
                <w:rFonts w:hint="default" w:ascii="Times New Roman" w:hAnsi="Times New Roman" w:cs="Times New Roman" w:eastAsiaTheme="minorEastAsia"/>
                <w:color w:val="auto"/>
                <w:highlight w:val="none"/>
              </w:rPr>
            </w:pPr>
          </w:p>
        </w:tc>
        <w:tc>
          <w:tcPr>
            <w:tcW w:w="6338" w:type="dxa"/>
            <w:tcBorders>
              <w:top w:val="single" w:color="auto" w:sz="4" w:space="0"/>
              <w:left w:val="single" w:color="auto" w:sz="4" w:space="0"/>
              <w:bottom w:val="single" w:color="auto" w:sz="4" w:space="0"/>
              <w:right w:val="single" w:color="auto" w:sz="4" w:space="0"/>
            </w:tcBorders>
            <w:noWrap w:val="0"/>
            <w:vAlign w:val="center"/>
          </w:tcPr>
          <w:p>
            <w:pPr>
              <w:jc w:val="left"/>
              <w:rPr>
                <w:rFonts w:hint="default" w:ascii="Times New Roman" w:hAnsi="Times New Roman" w:cs="Times New Roman" w:eastAsiaTheme="minorEastAsia"/>
                <w:b/>
                <w:color w:val="auto"/>
                <w:highlight w:val="none"/>
              </w:rPr>
            </w:pPr>
            <w:r>
              <w:rPr>
                <w:rFonts w:hint="default" w:ascii="Times New Roman" w:hAnsi="Times New Roman" w:cs="Times New Roman" w:eastAsiaTheme="minorEastAsia"/>
                <w:color w:val="auto"/>
                <w:highlight w:val="none"/>
              </w:rPr>
              <w:t>同意接受采购方发布的补充通知中各项商务要求（如有）</w:t>
            </w:r>
          </w:p>
        </w:tc>
        <w:tc>
          <w:tcPr>
            <w:tcW w:w="1797" w:type="dxa"/>
            <w:tcBorders>
              <w:top w:val="single" w:color="auto" w:sz="4" w:space="0"/>
              <w:left w:val="single" w:color="auto" w:sz="4" w:space="0"/>
              <w:bottom w:val="single" w:color="auto" w:sz="4" w:space="0"/>
              <w:right w:val="single" w:color="auto" w:sz="4" w:space="0"/>
            </w:tcBorders>
            <w:noWrap w:val="0"/>
            <w:vAlign w:val="center"/>
          </w:tcPr>
          <w:p>
            <w:pPr>
              <w:jc w:val="center"/>
              <w:rPr>
                <w:rFonts w:hint="default" w:ascii="Times New Roman" w:hAnsi="Times New Roman" w:cs="Times New Roman" w:eastAsiaTheme="minorEastAsia"/>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7" w:hRule="atLeast"/>
          <w:jc w:val="center"/>
        </w:trPr>
        <w:tc>
          <w:tcPr>
            <w:tcW w:w="648" w:type="dxa"/>
            <w:tcBorders>
              <w:top w:val="single" w:color="auto" w:sz="4" w:space="0"/>
              <w:left w:val="single" w:color="auto" w:sz="4" w:space="0"/>
              <w:bottom w:val="single" w:color="auto" w:sz="4" w:space="0"/>
              <w:right w:val="single" w:color="auto" w:sz="4" w:space="0"/>
            </w:tcBorders>
            <w:noWrap w:val="0"/>
            <w:vAlign w:val="center"/>
          </w:tcPr>
          <w:p>
            <w:pPr>
              <w:numPr>
                <w:ilvl w:val="0"/>
                <w:numId w:val="27"/>
              </w:numPr>
              <w:jc w:val="center"/>
              <w:rPr>
                <w:rFonts w:hint="default" w:ascii="Times New Roman" w:hAnsi="Times New Roman" w:cs="Times New Roman" w:eastAsiaTheme="minorEastAsia"/>
                <w:color w:val="auto"/>
                <w:highlight w:val="none"/>
              </w:rPr>
            </w:pPr>
          </w:p>
        </w:tc>
        <w:tc>
          <w:tcPr>
            <w:tcW w:w="6338" w:type="dxa"/>
            <w:tcBorders>
              <w:top w:val="single" w:color="auto" w:sz="4" w:space="0"/>
              <w:left w:val="single" w:color="auto" w:sz="4" w:space="0"/>
              <w:bottom w:val="single" w:color="auto" w:sz="4" w:space="0"/>
              <w:right w:val="single" w:color="auto" w:sz="4" w:space="0"/>
            </w:tcBorders>
            <w:noWrap w:val="0"/>
            <w:vAlign w:val="center"/>
          </w:tcPr>
          <w:p>
            <w:pPr>
              <w:jc w:val="left"/>
              <w:rPr>
                <w:rFonts w:hint="default" w:ascii="Times New Roman" w:hAnsi="Times New Roman" w:cs="Times New Roman" w:eastAsiaTheme="minorEastAsia"/>
                <w:color w:val="auto"/>
                <w:highlight w:val="none"/>
              </w:rPr>
            </w:pPr>
            <w:r>
              <w:rPr>
                <w:rFonts w:hint="default" w:ascii="Times New Roman" w:hAnsi="Times New Roman" w:cs="Times New Roman" w:eastAsiaTheme="minorEastAsia"/>
                <w:color w:val="auto"/>
                <w:highlight w:val="none"/>
              </w:rPr>
              <w:t>同意采购方以任何形式对我方提供的商务部分内容的真实性和有效性进行公开审查验证</w:t>
            </w:r>
          </w:p>
        </w:tc>
        <w:tc>
          <w:tcPr>
            <w:tcW w:w="1797" w:type="dxa"/>
            <w:tcBorders>
              <w:top w:val="single" w:color="auto" w:sz="4" w:space="0"/>
              <w:left w:val="single" w:color="auto" w:sz="4" w:space="0"/>
              <w:bottom w:val="single" w:color="auto" w:sz="4" w:space="0"/>
              <w:right w:val="single" w:color="auto" w:sz="4" w:space="0"/>
            </w:tcBorders>
            <w:noWrap w:val="0"/>
            <w:vAlign w:val="center"/>
          </w:tcPr>
          <w:p>
            <w:pPr>
              <w:jc w:val="center"/>
              <w:rPr>
                <w:rFonts w:hint="default" w:ascii="Times New Roman" w:hAnsi="Times New Roman" w:cs="Times New Roman" w:eastAsiaTheme="minorEastAsia"/>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jc w:val="center"/>
        </w:trPr>
        <w:tc>
          <w:tcPr>
            <w:tcW w:w="8783" w:type="dxa"/>
            <w:gridSpan w:val="3"/>
            <w:tcBorders>
              <w:top w:val="single" w:color="auto" w:sz="4" w:space="0"/>
              <w:left w:val="single" w:color="auto" w:sz="4" w:space="0"/>
              <w:bottom w:val="single" w:color="auto" w:sz="4" w:space="0"/>
              <w:right w:val="single" w:color="auto" w:sz="4" w:space="0"/>
            </w:tcBorders>
            <w:shd w:val="clear" w:color="auto" w:fill="E6E6E6"/>
            <w:noWrap w:val="0"/>
            <w:vAlign w:val="center"/>
          </w:tcPr>
          <w:p>
            <w:pPr>
              <w:rPr>
                <w:rFonts w:hint="default" w:ascii="Times New Roman" w:hAnsi="Times New Roman" w:cs="Times New Roman" w:eastAsiaTheme="minorEastAsia"/>
                <w:color w:val="auto"/>
                <w:highlight w:val="none"/>
              </w:rPr>
            </w:pPr>
            <w:r>
              <w:rPr>
                <w:rFonts w:hint="default" w:ascii="Times New Roman" w:hAnsi="Times New Roman" w:cs="Times New Roman" w:eastAsiaTheme="minorEastAsia"/>
                <w:b/>
                <w:color w:val="auto"/>
                <w:highlight w:val="none"/>
              </w:rPr>
              <w:t>二、商务条款偏离情况说明（如有）：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6" w:hRule="atLeast"/>
          <w:jc w:val="center"/>
        </w:trPr>
        <w:tc>
          <w:tcPr>
            <w:tcW w:w="648" w:type="dxa"/>
            <w:tcBorders>
              <w:top w:val="single" w:color="auto" w:sz="4" w:space="0"/>
              <w:left w:val="single" w:color="auto" w:sz="4" w:space="0"/>
              <w:bottom w:val="single" w:color="auto" w:sz="4" w:space="0"/>
              <w:right w:val="single" w:color="auto" w:sz="4" w:space="0"/>
            </w:tcBorders>
            <w:noWrap w:val="0"/>
            <w:vAlign w:val="center"/>
          </w:tcPr>
          <w:p>
            <w:pPr>
              <w:numPr>
                <w:ilvl w:val="0"/>
                <w:numId w:val="27"/>
              </w:numPr>
              <w:jc w:val="center"/>
              <w:rPr>
                <w:rFonts w:hint="default" w:ascii="Times New Roman" w:hAnsi="Times New Roman" w:cs="Times New Roman" w:eastAsiaTheme="minorEastAsia"/>
                <w:color w:val="auto"/>
                <w:highlight w:val="none"/>
              </w:rPr>
            </w:pPr>
          </w:p>
        </w:tc>
        <w:tc>
          <w:tcPr>
            <w:tcW w:w="8135" w:type="dxa"/>
            <w:gridSpan w:val="2"/>
            <w:tcBorders>
              <w:top w:val="single" w:color="auto" w:sz="4" w:space="0"/>
              <w:left w:val="single" w:color="auto" w:sz="4" w:space="0"/>
              <w:bottom w:val="single" w:color="auto" w:sz="4" w:space="0"/>
              <w:right w:val="single" w:color="auto" w:sz="4" w:space="0"/>
            </w:tcBorders>
            <w:noWrap w:val="0"/>
            <w:vAlign w:val="center"/>
          </w:tcPr>
          <w:p>
            <w:pPr>
              <w:rPr>
                <w:rFonts w:hint="default" w:ascii="Times New Roman" w:hAnsi="Times New Roman" w:cs="Times New Roman" w:eastAsiaTheme="minorEastAsia"/>
                <w:color w:val="auto"/>
                <w:highlight w:val="none"/>
              </w:rPr>
            </w:pPr>
            <w:r>
              <w:rPr>
                <w:rFonts w:hint="default" w:ascii="Times New Roman" w:hAnsi="Times New Roman" w:cs="Times New Roman" w:eastAsiaTheme="minorEastAsia"/>
                <w:color w:val="auto"/>
                <w:highlight w:val="none"/>
              </w:rPr>
              <w:t>不同意公开的商务部分内容（如有）：</w:t>
            </w:r>
          </w:p>
        </w:tc>
      </w:tr>
    </w:tbl>
    <w:p>
      <w:pPr>
        <w:rPr>
          <w:rFonts w:hint="default" w:ascii="Times New Roman" w:hAnsi="Times New Roman" w:cs="Times New Roman" w:eastAsiaTheme="minorEastAsia"/>
          <w:b/>
          <w:color w:val="auto"/>
          <w:highlight w:val="none"/>
        </w:rPr>
      </w:pPr>
    </w:p>
    <w:p>
      <w:pPr>
        <w:rPr>
          <w:rFonts w:hint="default" w:ascii="Times New Roman" w:hAnsi="Times New Roman" w:cs="Times New Roman" w:eastAsiaTheme="minorEastAsia"/>
          <w:color w:val="auto"/>
          <w:highlight w:val="none"/>
        </w:rPr>
      </w:pPr>
    </w:p>
    <w:p>
      <w:pPr>
        <w:ind w:left="840" w:hanging="840" w:hangingChars="400"/>
        <w:rPr>
          <w:rFonts w:hint="default" w:ascii="Times New Roman" w:hAnsi="Times New Roman" w:cs="Times New Roman" w:eastAsiaTheme="minorEastAsia"/>
          <w:color w:val="auto"/>
          <w:highlight w:val="none"/>
        </w:rPr>
      </w:pPr>
      <w:r>
        <w:rPr>
          <w:rFonts w:hint="default" w:ascii="Times New Roman" w:hAnsi="Times New Roman" w:cs="Times New Roman" w:eastAsiaTheme="minorEastAsia"/>
          <w:color w:val="auto"/>
          <w:highlight w:val="none"/>
        </w:rPr>
        <w:t>填表要求：</w:t>
      </w:r>
    </w:p>
    <w:p>
      <w:pPr>
        <w:rPr>
          <w:rFonts w:hint="default" w:ascii="Times New Roman" w:hAnsi="Times New Roman" w:cs="Times New Roman" w:eastAsiaTheme="minorEastAsia"/>
          <w:color w:val="auto"/>
          <w:highlight w:val="none"/>
        </w:rPr>
      </w:pPr>
      <w:r>
        <w:rPr>
          <w:rFonts w:hint="default" w:ascii="Times New Roman" w:hAnsi="Times New Roman" w:cs="Times New Roman" w:eastAsiaTheme="minorEastAsia"/>
          <w:color w:val="auto"/>
          <w:highlight w:val="none"/>
        </w:rPr>
        <w:t>1、响应栏内空白及打“√”表示完全响应；打“×”视为偏离，请在“商务条款偏离情况说明”栏中扼要说明偏离情况。</w:t>
      </w:r>
    </w:p>
    <w:p>
      <w:pPr>
        <w:rPr>
          <w:rFonts w:hint="default" w:ascii="Times New Roman" w:hAnsi="Times New Roman" w:cs="Times New Roman" w:eastAsiaTheme="minorEastAsia"/>
          <w:color w:val="auto"/>
          <w:highlight w:val="none"/>
        </w:rPr>
      </w:pPr>
      <w:r>
        <w:rPr>
          <w:rFonts w:hint="default" w:ascii="Times New Roman" w:hAnsi="Times New Roman" w:cs="Times New Roman" w:eastAsiaTheme="minorEastAsia"/>
          <w:color w:val="auto"/>
          <w:highlight w:val="none"/>
        </w:rPr>
        <w:t>2、本文件中有“★”标注项为不可负偏离(劣于)的重要项。</w:t>
      </w:r>
    </w:p>
    <w:p>
      <w:pPr>
        <w:rPr>
          <w:rFonts w:hint="default" w:ascii="Times New Roman" w:hAnsi="Times New Roman" w:cs="Times New Roman" w:eastAsiaTheme="minorEastAsia"/>
          <w:color w:val="auto"/>
          <w:highlight w:val="none"/>
        </w:rPr>
      </w:pPr>
      <w:r>
        <w:rPr>
          <w:rFonts w:hint="default" w:ascii="Times New Roman" w:hAnsi="Times New Roman" w:cs="Times New Roman" w:eastAsiaTheme="minorEastAsia"/>
          <w:color w:val="auto"/>
          <w:highlight w:val="none"/>
        </w:rPr>
        <w:t>3、若上述商务条款内容与“采购项目商务要求”列述不一致时，均以“采购项目商务要求”详细内容为准。</w:t>
      </w:r>
    </w:p>
    <w:p>
      <w:pPr>
        <w:rPr>
          <w:rFonts w:hint="default" w:ascii="Times New Roman" w:hAnsi="Times New Roman" w:cs="Times New Roman" w:eastAsiaTheme="minorEastAsia"/>
          <w:color w:val="auto"/>
          <w:highlight w:val="none"/>
        </w:rPr>
      </w:pPr>
      <w:r>
        <w:rPr>
          <w:rFonts w:hint="default" w:ascii="Times New Roman" w:hAnsi="Times New Roman" w:cs="Times New Roman" w:eastAsiaTheme="minorEastAsia"/>
          <w:color w:val="auto"/>
          <w:highlight w:val="none"/>
        </w:rPr>
        <w:t>4、本表内容不得擅自删改。</w:t>
      </w:r>
    </w:p>
    <w:p>
      <w:pPr>
        <w:rPr>
          <w:rFonts w:hint="default" w:ascii="Times New Roman" w:hAnsi="Times New Roman" w:cs="Times New Roman" w:eastAsiaTheme="minorEastAsia"/>
          <w:color w:val="auto"/>
          <w:highlight w:val="none"/>
        </w:rPr>
      </w:pPr>
    </w:p>
    <w:p>
      <w:pPr>
        <w:spacing w:line="480" w:lineRule="auto"/>
        <w:rPr>
          <w:rFonts w:hint="default" w:ascii="Times New Roman" w:hAnsi="Times New Roman" w:cs="Times New Roman" w:eastAsiaTheme="minorEastAsia"/>
          <w:b/>
          <w:color w:val="auto"/>
          <w:sz w:val="24"/>
          <w:szCs w:val="24"/>
          <w:highlight w:val="none"/>
        </w:rPr>
      </w:pPr>
      <w:r>
        <w:rPr>
          <w:rFonts w:hint="default" w:ascii="Times New Roman" w:hAnsi="Times New Roman" w:cs="Times New Roman" w:eastAsiaTheme="minorEastAsia"/>
          <w:b/>
          <w:color w:val="auto"/>
          <w:sz w:val="24"/>
          <w:szCs w:val="24"/>
          <w:highlight w:val="none"/>
        </w:rPr>
        <w:t>供应商名称：</w:t>
      </w:r>
      <w:r>
        <w:rPr>
          <w:rFonts w:hint="default" w:ascii="Times New Roman" w:hAnsi="Times New Roman" w:cs="Times New Roman" w:eastAsiaTheme="minorEastAsia"/>
          <w:b/>
          <w:color w:val="auto"/>
          <w:sz w:val="24"/>
          <w:szCs w:val="24"/>
          <w:highlight w:val="none"/>
          <w:u w:val="single"/>
        </w:rPr>
        <w:t xml:space="preserve">        （全称）           </w:t>
      </w:r>
      <w:r>
        <w:rPr>
          <w:rFonts w:hint="default" w:ascii="Times New Roman" w:hAnsi="Times New Roman" w:cs="Times New Roman" w:eastAsiaTheme="minorEastAsia"/>
          <w:b/>
          <w:color w:val="auto"/>
          <w:sz w:val="24"/>
          <w:szCs w:val="24"/>
          <w:highlight w:val="none"/>
        </w:rPr>
        <w:t xml:space="preserve"> （公章）</w:t>
      </w:r>
    </w:p>
    <w:p>
      <w:pPr>
        <w:pStyle w:val="6"/>
        <w:pageBreakBefore/>
        <w:numPr>
          <w:ilvl w:val="0"/>
          <w:numId w:val="26"/>
        </w:numPr>
        <w:spacing w:after="120" w:afterLines="0"/>
        <w:rPr>
          <w:rFonts w:hint="default" w:ascii="Times New Roman" w:hAnsi="Times New Roman" w:cs="Times New Roman" w:eastAsiaTheme="minorEastAsia"/>
          <w:color w:val="auto"/>
          <w:sz w:val="36"/>
          <w:szCs w:val="36"/>
          <w:highlight w:val="none"/>
        </w:rPr>
      </w:pPr>
      <w:bookmarkStart w:id="501" w:name="_企业综合概况与实施方案"/>
      <w:bookmarkEnd w:id="501"/>
      <w:bookmarkStart w:id="502" w:name="_Toc23310"/>
      <w:bookmarkStart w:id="503" w:name="_Toc419106576"/>
      <w:bookmarkStart w:id="504" w:name="_Toc18968"/>
      <w:bookmarkStart w:id="505" w:name="_Toc31651"/>
      <w:r>
        <w:rPr>
          <w:rFonts w:hint="default" w:ascii="Times New Roman" w:hAnsi="Times New Roman" w:cs="Times New Roman" w:eastAsiaTheme="minorEastAsia"/>
          <w:color w:val="auto"/>
          <w:sz w:val="36"/>
          <w:szCs w:val="36"/>
          <w:highlight w:val="none"/>
        </w:rPr>
        <w:t>综合概况</w:t>
      </w:r>
      <w:bookmarkEnd w:id="495"/>
      <w:bookmarkEnd w:id="496"/>
      <w:bookmarkEnd w:id="497"/>
      <w:bookmarkEnd w:id="498"/>
      <w:bookmarkEnd w:id="499"/>
      <w:bookmarkEnd w:id="502"/>
      <w:bookmarkEnd w:id="503"/>
      <w:bookmarkEnd w:id="504"/>
      <w:bookmarkEnd w:id="505"/>
    </w:p>
    <w:p>
      <w:pPr>
        <w:pStyle w:val="39"/>
        <w:rPr>
          <w:rFonts w:hint="default" w:ascii="Times New Roman" w:hAnsi="Times New Roman" w:cs="Times New Roman" w:eastAsiaTheme="minorEastAsia"/>
          <w:color w:val="auto"/>
          <w:sz w:val="32"/>
          <w:szCs w:val="32"/>
          <w:highlight w:val="none"/>
        </w:rPr>
      </w:pPr>
    </w:p>
    <w:p>
      <w:pPr>
        <w:numPr>
          <w:ilvl w:val="0"/>
          <w:numId w:val="28"/>
        </w:numPr>
        <w:tabs>
          <w:tab w:val="left" w:pos="540"/>
        </w:tabs>
        <w:spacing w:line="360" w:lineRule="auto"/>
        <w:rPr>
          <w:rFonts w:hint="default" w:ascii="Times New Roman" w:hAnsi="Times New Roman" w:cs="Times New Roman" w:eastAsiaTheme="minorEastAsia"/>
          <w:b/>
          <w:color w:val="auto"/>
          <w:sz w:val="32"/>
          <w:szCs w:val="32"/>
          <w:highlight w:val="none"/>
        </w:rPr>
      </w:pPr>
      <w:r>
        <w:rPr>
          <w:rFonts w:hint="eastAsia" w:cs="Times New Roman" w:eastAsiaTheme="minorEastAsia"/>
          <w:b/>
          <w:color w:val="auto"/>
          <w:sz w:val="32"/>
          <w:szCs w:val="32"/>
          <w:highlight w:val="none"/>
          <w:lang w:val="en-US" w:eastAsia="zh-CN"/>
        </w:rPr>
        <w:t>同类业绩</w:t>
      </w:r>
    </w:p>
    <w:tbl>
      <w:tblPr>
        <w:tblStyle w:val="2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0"/>
        <w:gridCol w:w="1658"/>
        <w:gridCol w:w="2327"/>
        <w:gridCol w:w="1524"/>
        <w:gridCol w:w="1139"/>
        <w:gridCol w:w="17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9" w:hRule="atLeast"/>
          <w:tblHeader/>
          <w:jc w:val="center"/>
        </w:trPr>
        <w:tc>
          <w:tcPr>
            <w:tcW w:w="720" w:type="dxa"/>
            <w:shd w:val="clear" w:color="auto" w:fill="F3F3F3"/>
            <w:noWrap w:val="0"/>
            <w:vAlign w:val="center"/>
          </w:tcPr>
          <w:p>
            <w:pPr>
              <w:jc w:val="center"/>
              <w:rPr>
                <w:rFonts w:hint="default" w:ascii="Times New Roman" w:hAnsi="Times New Roman" w:cs="Times New Roman" w:eastAsiaTheme="minorEastAsia"/>
                <w:b/>
                <w:bCs/>
                <w:color w:val="auto"/>
                <w:highlight w:val="none"/>
              </w:rPr>
            </w:pPr>
            <w:r>
              <w:rPr>
                <w:rFonts w:hint="default" w:ascii="Times New Roman" w:hAnsi="Times New Roman" w:cs="Times New Roman" w:eastAsiaTheme="minorEastAsia"/>
                <w:b/>
                <w:bCs/>
                <w:color w:val="auto"/>
                <w:highlight w:val="none"/>
              </w:rPr>
              <w:t>序号</w:t>
            </w:r>
          </w:p>
        </w:tc>
        <w:tc>
          <w:tcPr>
            <w:tcW w:w="1658" w:type="dxa"/>
            <w:shd w:val="clear" w:color="auto" w:fill="F3F3F3"/>
            <w:noWrap w:val="0"/>
            <w:vAlign w:val="center"/>
          </w:tcPr>
          <w:p>
            <w:pPr>
              <w:jc w:val="center"/>
              <w:rPr>
                <w:rFonts w:hint="default" w:ascii="Times New Roman" w:hAnsi="Times New Roman" w:cs="Times New Roman" w:eastAsiaTheme="minorEastAsia"/>
                <w:b/>
                <w:bCs/>
                <w:color w:val="auto"/>
                <w:highlight w:val="none"/>
              </w:rPr>
            </w:pPr>
            <w:r>
              <w:rPr>
                <w:rFonts w:hint="default" w:ascii="Times New Roman" w:hAnsi="Times New Roman" w:cs="Times New Roman" w:eastAsiaTheme="minorEastAsia"/>
                <w:b/>
                <w:bCs/>
                <w:color w:val="auto"/>
                <w:highlight w:val="none"/>
              </w:rPr>
              <w:t>客户单位名称</w:t>
            </w:r>
          </w:p>
        </w:tc>
        <w:tc>
          <w:tcPr>
            <w:tcW w:w="2327" w:type="dxa"/>
            <w:shd w:val="clear" w:color="auto" w:fill="F3F3F3"/>
            <w:noWrap w:val="0"/>
            <w:vAlign w:val="center"/>
          </w:tcPr>
          <w:p>
            <w:pPr>
              <w:jc w:val="center"/>
              <w:rPr>
                <w:rFonts w:hint="eastAsia" w:ascii="Times New Roman" w:hAnsi="Times New Roman" w:cs="Times New Roman" w:eastAsiaTheme="minorEastAsia"/>
                <w:b/>
                <w:bCs/>
                <w:color w:val="auto"/>
                <w:highlight w:val="none"/>
                <w:lang w:eastAsia="zh-CN"/>
              </w:rPr>
            </w:pPr>
            <w:r>
              <w:rPr>
                <w:rFonts w:hint="eastAsia" w:cs="Times New Roman" w:eastAsiaTheme="minorEastAsia"/>
                <w:b/>
                <w:bCs/>
                <w:color w:val="auto"/>
                <w:highlight w:val="none"/>
                <w:lang w:eastAsia="zh-CN"/>
              </w:rPr>
              <w:t>项目名称</w:t>
            </w:r>
          </w:p>
        </w:tc>
        <w:tc>
          <w:tcPr>
            <w:tcW w:w="1524" w:type="dxa"/>
            <w:shd w:val="clear" w:color="auto" w:fill="F3F3F3"/>
            <w:noWrap w:val="0"/>
            <w:vAlign w:val="center"/>
          </w:tcPr>
          <w:p>
            <w:pPr>
              <w:jc w:val="center"/>
              <w:rPr>
                <w:rFonts w:hint="default" w:ascii="Times New Roman" w:hAnsi="Times New Roman" w:cs="Times New Roman" w:eastAsiaTheme="minorEastAsia"/>
                <w:b/>
                <w:bCs/>
                <w:color w:val="auto"/>
                <w:highlight w:val="none"/>
              </w:rPr>
            </w:pPr>
            <w:r>
              <w:rPr>
                <w:rFonts w:hint="default" w:ascii="Times New Roman" w:hAnsi="Times New Roman" w:cs="Times New Roman" w:eastAsiaTheme="minorEastAsia"/>
                <w:b/>
                <w:bCs/>
                <w:color w:val="auto"/>
                <w:highlight w:val="none"/>
              </w:rPr>
              <w:t>合同金额（元）</w:t>
            </w:r>
          </w:p>
        </w:tc>
        <w:tc>
          <w:tcPr>
            <w:tcW w:w="1139" w:type="dxa"/>
            <w:shd w:val="clear" w:color="auto" w:fill="F3F3F3"/>
            <w:noWrap w:val="0"/>
            <w:vAlign w:val="center"/>
          </w:tcPr>
          <w:p>
            <w:pPr>
              <w:jc w:val="center"/>
              <w:rPr>
                <w:rFonts w:hint="default" w:ascii="Times New Roman" w:hAnsi="Times New Roman" w:cs="Times New Roman" w:eastAsiaTheme="minorEastAsia"/>
                <w:b/>
                <w:bCs/>
                <w:color w:val="auto"/>
                <w:highlight w:val="none"/>
              </w:rPr>
            </w:pPr>
            <w:r>
              <w:rPr>
                <w:rFonts w:hint="default" w:ascii="Times New Roman" w:hAnsi="Times New Roman" w:cs="Times New Roman" w:eastAsiaTheme="minorEastAsia"/>
                <w:b/>
                <w:bCs/>
                <w:color w:val="auto"/>
                <w:highlight w:val="none"/>
              </w:rPr>
              <w:t>完成时间</w:t>
            </w:r>
          </w:p>
        </w:tc>
        <w:tc>
          <w:tcPr>
            <w:tcW w:w="1712" w:type="dxa"/>
            <w:shd w:val="clear" w:color="auto" w:fill="F3F3F3"/>
            <w:noWrap w:val="0"/>
            <w:vAlign w:val="center"/>
          </w:tcPr>
          <w:p>
            <w:pPr>
              <w:jc w:val="center"/>
              <w:rPr>
                <w:rFonts w:hint="default" w:ascii="Times New Roman" w:hAnsi="Times New Roman" w:cs="Times New Roman" w:eastAsiaTheme="minorEastAsia"/>
                <w:b/>
                <w:bCs/>
                <w:color w:val="auto"/>
                <w:highlight w:val="none"/>
              </w:rPr>
            </w:pPr>
            <w:r>
              <w:rPr>
                <w:rFonts w:hint="default" w:ascii="Times New Roman" w:hAnsi="Times New Roman" w:cs="Times New Roman" w:eastAsiaTheme="minorEastAsia"/>
                <w:b/>
                <w:bCs/>
                <w:color w:val="auto"/>
                <w:highlight w:val="none"/>
              </w:rPr>
              <w:t>联系人及电话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720" w:type="dxa"/>
            <w:noWrap w:val="0"/>
            <w:vAlign w:val="center"/>
          </w:tcPr>
          <w:p>
            <w:pPr>
              <w:numPr>
                <w:ilvl w:val="0"/>
                <w:numId w:val="29"/>
              </w:numPr>
              <w:tabs>
                <w:tab w:val="left" w:pos="180"/>
              </w:tabs>
              <w:jc w:val="center"/>
              <w:rPr>
                <w:rFonts w:hint="default" w:ascii="Times New Roman" w:hAnsi="Times New Roman" w:cs="Times New Roman" w:eastAsiaTheme="minorEastAsia"/>
                <w:color w:val="auto"/>
                <w:highlight w:val="none"/>
              </w:rPr>
            </w:pPr>
          </w:p>
        </w:tc>
        <w:tc>
          <w:tcPr>
            <w:tcW w:w="1658" w:type="dxa"/>
            <w:noWrap w:val="0"/>
            <w:vAlign w:val="center"/>
          </w:tcPr>
          <w:p>
            <w:pPr>
              <w:jc w:val="center"/>
              <w:rPr>
                <w:rFonts w:hint="default" w:ascii="Times New Roman" w:hAnsi="Times New Roman" w:cs="Times New Roman" w:eastAsiaTheme="minorEastAsia"/>
                <w:color w:val="auto"/>
                <w:highlight w:val="none"/>
              </w:rPr>
            </w:pPr>
          </w:p>
        </w:tc>
        <w:tc>
          <w:tcPr>
            <w:tcW w:w="2327" w:type="dxa"/>
            <w:noWrap w:val="0"/>
            <w:vAlign w:val="center"/>
          </w:tcPr>
          <w:p>
            <w:pPr>
              <w:jc w:val="center"/>
              <w:rPr>
                <w:rFonts w:hint="default" w:ascii="Times New Roman" w:hAnsi="Times New Roman" w:cs="Times New Roman" w:eastAsiaTheme="minorEastAsia"/>
                <w:color w:val="auto"/>
                <w:highlight w:val="none"/>
              </w:rPr>
            </w:pPr>
          </w:p>
        </w:tc>
        <w:tc>
          <w:tcPr>
            <w:tcW w:w="1524" w:type="dxa"/>
            <w:noWrap w:val="0"/>
            <w:vAlign w:val="center"/>
          </w:tcPr>
          <w:p>
            <w:pPr>
              <w:jc w:val="center"/>
              <w:rPr>
                <w:rFonts w:hint="default" w:ascii="Times New Roman" w:hAnsi="Times New Roman" w:cs="Times New Roman" w:eastAsiaTheme="minorEastAsia"/>
                <w:color w:val="auto"/>
                <w:highlight w:val="none"/>
              </w:rPr>
            </w:pPr>
          </w:p>
        </w:tc>
        <w:tc>
          <w:tcPr>
            <w:tcW w:w="1139" w:type="dxa"/>
            <w:noWrap w:val="0"/>
            <w:vAlign w:val="center"/>
          </w:tcPr>
          <w:p>
            <w:pPr>
              <w:jc w:val="center"/>
              <w:rPr>
                <w:rFonts w:hint="default" w:ascii="Times New Roman" w:hAnsi="Times New Roman" w:cs="Times New Roman" w:eastAsiaTheme="minorEastAsia"/>
                <w:color w:val="auto"/>
                <w:highlight w:val="none"/>
              </w:rPr>
            </w:pPr>
          </w:p>
        </w:tc>
        <w:tc>
          <w:tcPr>
            <w:tcW w:w="1712" w:type="dxa"/>
            <w:noWrap w:val="0"/>
            <w:vAlign w:val="center"/>
          </w:tcPr>
          <w:p>
            <w:pPr>
              <w:jc w:val="center"/>
              <w:rPr>
                <w:rFonts w:hint="default" w:ascii="Times New Roman" w:hAnsi="Times New Roman" w:cs="Times New Roman" w:eastAsiaTheme="minorEastAsia"/>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720" w:type="dxa"/>
            <w:noWrap w:val="0"/>
            <w:vAlign w:val="center"/>
          </w:tcPr>
          <w:p>
            <w:pPr>
              <w:numPr>
                <w:ilvl w:val="0"/>
                <w:numId w:val="29"/>
              </w:numPr>
              <w:tabs>
                <w:tab w:val="left" w:pos="180"/>
              </w:tabs>
              <w:jc w:val="center"/>
              <w:rPr>
                <w:rFonts w:hint="default" w:ascii="Times New Roman" w:hAnsi="Times New Roman" w:cs="Times New Roman" w:eastAsiaTheme="minorEastAsia"/>
                <w:color w:val="auto"/>
                <w:highlight w:val="none"/>
              </w:rPr>
            </w:pPr>
          </w:p>
        </w:tc>
        <w:tc>
          <w:tcPr>
            <w:tcW w:w="1658" w:type="dxa"/>
            <w:noWrap w:val="0"/>
            <w:vAlign w:val="center"/>
          </w:tcPr>
          <w:p>
            <w:pPr>
              <w:jc w:val="center"/>
              <w:rPr>
                <w:rFonts w:hint="default" w:ascii="Times New Roman" w:hAnsi="Times New Roman" w:cs="Times New Roman" w:eastAsiaTheme="minorEastAsia"/>
                <w:color w:val="auto"/>
                <w:highlight w:val="none"/>
              </w:rPr>
            </w:pPr>
          </w:p>
        </w:tc>
        <w:tc>
          <w:tcPr>
            <w:tcW w:w="2327" w:type="dxa"/>
            <w:noWrap w:val="0"/>
            <w:vAlign w:val="center"/>
          </w:tcPr>
          <w:p>
            <w:pPr>
              <w:jc w:val="center"/>
              <w:rPr>
                <w:rFonts w:hint="default" w:ascii="Times New Roman" w:hAnsi="Times New Roman" w:cs="Times New Roman" w:eastAsiaTheme="minorEastAsia"/>
                <w:color w:val="auto"/>
                <w:highlight w:val="none"/>
              </w:rPr>
            </w:pPr>
          </w:p>
        </w:tc>
        <w:tc>
          <w:tcPr>
            <w:tcW w:w="1524" w:type="dxa"/>
            <w:noWrap w:val="0"/>
            <w:vAlign w:val="center"/>
          </w:tcPr>
          <w:p>
            <w:pPr>
              <w:jc w:val="center"/>
              <w:rPr>
                <w:rFonts w:hint="default" w:ascii="Times New Roman" w:hAnsi="Times New Roman" w:cs="Times New Roman" w:eastAsiaTheme="minorEastAsia"/>
                <w:color w:val="auto"/>
                <w:highlight w:val="none"/>
              </w:rPr>
            </w:pPr>
          </w:p>
        </w:tc>
        <w:tc>
          <w:tcPr>
            <w:tcW w:w="1139" w:type="dxa"/>
            <w:noWrap w:val="0"/>
            <w:vAlign w:val="center"/>
          </w:tcPr>
          <w:p>
            <w:pPr>
              <w:pStyle w:val="33"/>
              <w:rPr>
                <w:rFonts w:hint="default" w:ascii="Times New Roman" w:hAnsi="Times New Roman" w:cs="Times New Roman" w:eastAsiaTheme="minorEastAsia"/>
                <w:color w:val="auto"/>
                <w:highlight w:val="none"/>
              </w:rPr>
            </w:pPr>
          </w:p>
        </w:tc>
        <w:tc>
          <w:tcPr>
            <w:tcW w:w="1712" w:type="dxa"/>
            <w:noWrap w:val="0"/>
            <w:vAlign w:val="center"/>
          </w:tcPr>
          <w:p>
            <w:pPr>
              <w:jc w:val="center"/>
              <w:rPr>
                <w:rFonts w:hint="default" w:ascii="Times New Roman" w:hAnsi="Times New Roman" w:cs="Times New Roman" w:eastAsiaTheme="minorEastAsia"/>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720" w:type="dxa"/>
            <w:noWrap w:val="0"/>
            <w:vAlign w:val="center"/>
          </w:tcPr>
          <w:p>
            <w:pPr>
              <w:numPr>
                <w:ilvl w:val="0"/>
                <w:numId w:val="29"/>
              </w:numPr>
              <w:tabs>
                <w:tab w:val="left" w:pos="180"/>
              </w:tabs>
              <w:jc w:val="center"/>
              <w:rPr>
                <w:rFonts w:hint="default" w:ascii="Times New Roman" w:hAnsi="Times New Roman" w:cs="Times New Roman" w:eastAsiaTheme="minorEastAsia"/>
                <w:color w:val="auto"/>
                <w:highlight w:val="none"/>
              </w:rPr>
            </w:pPr>
          </w:p>
        </w:tc>
        <w:tc>
          <w:tcPr>
            <w:tcW w:w="1658" w:type="dxa"/>
            <w:noWrap w:val="0"/>
            <w:vAlign w:val="center"/>
          </w:tcPr>
          <w:p>
            <w:pPr>
              <w:jc w:val="center"/>
              <w:rPr>
                <w:rFonts w:hint="default" w:ascii="Times New Roman" w:hAnsi="Times New Roman" w:cs="Times New Roman" w:eastAsiaTheme="minorEastAsia"/>
                <w:color w:val="auto"/>
                <w:highlight w:val="none"/>
              </w:rPr>
            </w:pPr>
          </w:p>
        </w:tc>
        <w:tc>
          <w:tcPr>
            <w:tcW w:w="2327" w:type="dxa"/>
            <w:noWrap w:val="0"/>
            <w:vAlign w:val="center"/>
          </w:tcPr>
          <w:p>
            <w:pPr>
              <w:jc w:val="center"/>
              <w:rPr>
                <w:rFonts w:hint="default" w:ascii="Times New Roman" w:hAnsi="Times New Roman" w:cs="Times New Roman" w:eastAsiaTheme="minorEastAsia"/>
                <w:color w:val="auto"/>
                <w:highlight w:val="none"/>
              </w:rPr>
            </w:pPr>
          </w:p>
        </w:tc>
        <w:tc>
          <w:tcPr>
            <w:tcW w:w="1524" w:type="dxa"/>
            <w:noWrap w:val="0"/>
            <w:vAlign w:val="center"/>
          </w:tcPr>
          <w:p>
            <w:pPr>
              <w:jc w:val="center"/>
              <w:rPr>
                <w:rFonts w:hint="default" w:ascii="Times New Roman" w:hAnsi="Times New Roman" w:cs="Times New Roman" w:eastAsiaTheme="minorEastAsia"/>
                <w:color w:val="auto"/>
                <w:highlight w:val="none"/>
              </w:rPr>
            </w:pPr>
          </w:p>
        </w:tc>
        <w:tc>
          <w:tcPr>
            <w:tcW w:w="1139" w:type="dxa"/>
            <w:noWrap w:val="0"/>
            <w:vAlign w:val="center"/>
          </w:tcPr>
          <w:p>
            <w:pPr>
              <w:jc w:val="center"/>
              <w:rPr>
                <w:rFonts w:hint="default" w:ascii="Times New Roman" w:hAnsi="Times New Roman" w:cs="Times New Roman" w:eastAsiaTheme="minorEastAsia"/>
                <w:color w:val="auto"/>
                <w:highlight w:val="none"/>
              </w:rPr>
            </w:pPr>
          </w:p>
        </w:tc>
        <w:tc>
          <w:tcPr>
            <w:tcW w:w="1712" w:type="dxa"/>
            <w:noWrap w:val="0"/>
            <w:vAlign w:val="center"/>
          </w:tcPr>
          <w:p>
            <w:pPr>
              <w:jc w:val="center"/>
              <w:rPr>
                <w:rFonts w:hint="default" w:ascii="Times New Roman" w:hAnsi="Times New Roman" w:cs="Times New Roman" w:eastAsiaTheme="minorEastAsia"/>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720" w:type="dxa"/>
            <w:noWrap w:val="0"/>
            <w:vAlign w:val="center"/>
          </w:tcPr>
          <w:p>
            <w:pPr>
              <w:numPr>
                <w:ilvl w:val="0"/>
                <w:numId w:val="29"/>
              </w:numPr>
              <w:tabs>
                <w:tab w:val="left" w:pos="180"/>
              </w:tabs>
              <w:jc w:val="center"/>
              <w:rPr>
                <w:rFonts w:hint="default" w:ascii="Times New Roman" w:hAnsi="Times New Roman" w:cs="Times New Roman" w:eastAsiaTheme="minorEastAsia"/>
                <w:color w:val="auto"/>
                <w:highlight w:val="none"/>
              </w:rPr>
            </w:pPr>
          </w:p>
        </w:tc>
        <w:tc>
          <w:tcPr>
            <w:tcW w:w="1658" w:type="dxa"/>
            <w:noWrap w:val="0"/>
            <w:vAlign w:val="center"/>
          </w:tcPr>
          <w:p>
            <w:pPr>
              <w:jc w:val="center"/>
              <w:rPr>
                <w:rFonts w:hint="default" w:ascii="Times New Roman" w:hAnsi="Times New Roman" w:cs="Times New Roman" w:eastAsiaTheme="minorEastAsia"/>
                <w:color w:val="auto"/>
                <w:highlight w:val="none"/>
              </w:rPr>
            </w:pPr>
          </w:p>
        </w:tc>
        <w:tc>
          <w:tcPr>
            <w:tcW w:w="2327" w:type="dxa"/>
            <w:noWrap w:val="0"/>
            <w:vAlign w:val="center"/>
          </w:tcPr>
          <w:p>
            <w:pPr>
              <w:jc w:val="center"/>
              <w:rPr>
                <w:rFonts w:hint="default" w:ascii="Times New Roman" w:hAnsi="Times New Roman" w:cs="Times New Roman" w:eastAsiaTheme="minorEastAsia"/>
                <w:color w:val="auto"/>
                <w:highlight w:val="none"/>
              </w:rPr>
            </w:pPr>
          </w:p>
        </w:tc>
        <w:tc>
          <w:tcPr>
            <w:tcW w:w="1524" w:type="dxa"/>
            <w:noWrap w:val="0"/>
            <w:vAlign w:val="center"/>
          </w:tcPr>
          <w:p>
            <w:pPr>
              <w:jc w:val="center"/>
              <w:rPr>
                <w:rFonts w:hint="default" w:ascii="Times New Roman" w:hAnsi="Times New Roman" w:cs="Times New Roman" w:eastAsiaTheme="minorEastAsia"/>
                <w:color w:val="auto"/>
                <w:highlight w:val="none"/>
              </w:rPr>
            </w:pPr>
          </w:p>
        </w:tc>
        <w:tc>
          <w:tcPr>
            <w:tcW w:w="1139" w:type="dxa"/>
            <w:noWrap w:val="0"/>
            <w:vAlign w:val="center"/>
          </w:tcPr>
          <w:p>
            <w:pPr>
              <w:jc w:val="center"/>
              <w:rPr>
                <w:rFonts w:hint="default" w:ascii="Times New Roman" w:hAnsi="Times New Roman" w:cs="Times New Roman" w:eastAsiaTheme="minorEastAsia"/>
                <w:color w:val="auto"/>
                <w:highlight w:val="none"/>
              </w:rPr>
            </w:pPr>
          </w:p>
        </w:tc>
        <w:tc>
          <w:tcPr>
            <w:tcW w:w="1712" w:type="dxa"/>
            <w:noWrap w:val="0"/>
            <w:vAlign w:val="center"/>
          </w:tcPr>
          <w:p>
            <w:pPr>
              <w:jc w:val="center"/>
              <w:rPr>
                <w:rFonts w:hint="default" w:ascii="Times New Roman" w:hAnsi="Times New Roman" w:cs="Times New Roman" w:eastAsiaTheme="minorEastAsia"/>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720" w:type="dxa"/>
            <w:noWrap w:val="0"/>
            <w:vAlign w:val="center"/>
          </w:tcPr>
          <w:p>
            <w:pPr>
              <w:numPr>
                <w:ilvl w:val="0"/>
                <w:numId w:val="29"/>
              </w:numPr>
              <w:tabs>
                <w:tab w:val="left" w:pos="180"/>
              </w:tabs>
              <w:jc w:val="center"/>
              <w:rPr>
                <w:rFonts w:hint="default" w:ascii="Times New Roman" w:hAnsi="Times New Roman" w:cs="Times New Roman" w:eastAsiaTheme="minorEastAsia"/>
                <w:color w:val="auto"/>
                <w:highlight w:val="none"/>
              </w:rPr>
            </w:pPr>
          </w:p>
        </w:tc>
        <w:tc>
          <w:tcPr>
            <w:tcW w:w="1658" w:type="dxa"/>
            <w:noWrap w:val="0"/>
            <w:vAlign w:val="center"/>
          </w:tcPr>
          <w:p>
            <w:pPr>
              <w:jc w:val="center"/>
              <w:rPr>
                <w:rFonts w:hint="default" w:ascii="Times New Roman" w:hAnsi="Times New Roman" w:cs="Times New Roman" w:eastAsiaTheme="minorEastAsia"/>
                <w:color w:val="auto"/>
                <w:highlight w:val="none"/>
              </w:rPr>
            </w:pPr>
          </w:p>
        </w:tc>
        <w:tc>
          <w:tcPr>
            <w:tcW w:w="2327" w:type="dxa"/>
            <w:noWrap w:val="0"/>
            <w:vAlign w:val="center"/>
          </w:tcPr>
          <w:p>
            <w:pPr>
              <w:jc w:val="center"/>
              <w:rPr>
                <w:rFonts w:hint="default" w:ascii="Times New Roman" w:hAnsi="Times New Roman" w:cs="Times New Roman" w:eastAsiaTheme="minorEastAsia"/>
                <w:color w:val="auto"/>
                <w:highlight w:val="none"/>
              </w:rPr>
            </w:pPr>
          </w:p>
        </w:tc>
        <w:tc>
          <w:tcPr>
            <w:tcW w:w="1524" w:type="dxa"/>
            <w:noWrap w:val="0"/>
            <w:vAlign w:val="center"/>
          </w:tcPr>
          <w:p>
            <w:pPr>
              <w:jc w:val="center"/>
              <w:rPr>
                <w:rFonts w:hint="default" w:ascii="Times New Roman" w:hAnsi="Times New Roman" w:cs="Times New Roman" w:eastAsiaTheme="minorEastAsia"/>
                <w:color w:val="auto"/>
                <w:highlight w:val="none"/>
              </w:rPr>
            </w:pPr>
          </w:p>
        </w:tc>
        <w:tc>
          <w:tcPr>
            <w:tcW w:w="1139" w:type="dxa"/>
            <w:noWrap w:val="0"/>
            <w:vAlign w:val="center"/>
          </w:tcPr>
          <w:p>
            <w:pPr>
              <w:jc w:val="center"/>
              <w:rPr>
                <w:rFonts w:hint="default" w:ascii="Times New Roman" w:hAnsi="Times New Roman" w:cs="Times New Roman" w:eastAsiaTheme="minorEastAsia"/>
                <w:color w:val="auto"/>
                <w:highlight w:val="none"/>
              </w:rPr>
            </w:pPr>
          </w:p>
        </w:tc>
        <w:tc>
          <w:tcPr>
            <w:tcW w:w="1712" w:type="dxa"/>
            <w:noWrap w:val="0"/>
            <w:vAlign w:val="center"/>
          </w:tcPr>
          <w:p>
            <w:pPr>
              <w:jc w:val="center"/>
              <w:rPr>
                <w:rFonts w:hint="default" w:ascii="Times New Roman" w:hAnsi="Times New Roman" w:cs="Times New Roman" w:eastAsiaTheme="minorEastAsia"/>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720" w:type="dxa"/>
            <w:noWrap w:val="0"/>
            <w:vAlign w:val="center"/>
          </w:tcPr>
          <w:p>
            <w:pPr>
              <w:numPr>
                <w:ilvl w:val="0"/>
                <w:numId w:val="29"/>
              </w:numPr>
              <w:tabs>
                <w:tab w:val="left" w:pos="180"/>
              </w:tabs>
              <w:jc w:val="center"/>
              <w:rPr>
                <w:rFonts w:hint="default" w:ascii="Times New Roman" w:hAnsi="Times New Roman" w:cs="Times New Roman" w:eastAsiaTheme="minorEastAsia"/>
                <w:color w:val="auto"/>
                <w:highlight w:val="none"/>
              </w:rPr>
            </w:pPr>
          </w:p>
        </w:tc>
        <w:tc>
          <w:tcPr>
            <w:tcW w:w="1658" w:type="dxa"/>
            <w:noWrap w:val="0"/>
            <w:vAlign w:val="center"/>
          </w:tcPr>
          <w:p>
            <w:pPr>
              <w:jc w:val="center"/>
              <w:rPr>
                <w:rFonts w:hint="default" w:ascii="Times New Roman" w:hAnsi="Times New Roman" w:cs="Times New Roman" w:eastAsiaTheme="minorEastAsia"/>
                <w:color w:val="auto"/>
                <w:highlight w:val="none"/>
              </w:rPr>
            </w:pPr>
          </w:p>
        </w:tc>
        <w:tc>
          <w:tcPr>
            <w:tcW w:w="2327" w:type="dxa"/>
            <w:noWrap w:val="0"/>
            <w:vAlign w:val="center"/>
          </w:tcPr>
          <w:p>
            <w:pPr>
              <w:jc w:val="center"/>
              <w:rPr>
                <w:rFonts w:hint="default" w:ascii="Times New Roman" w:hAnsi="Times New Roman" w:cs="Times New Roman" w:eastAsiaTheme="minorEastAsia"/>
                <w:color w:val="auto"/>
                <w:highlight w:val="none"/>
              </w:rPr>
            </w:pPr>
          </w:p>
        </w:tc>
        <w:tc>
          <w:tcPr>
            <w:tcW w:w="1524" w:type="dxa"/>
            <w:noWrap w:val="0"/>
            <w:vAlign w:val="center"/>
          </w:tcPr>
          <w:p>
            <w:pPr>
              <w:jc w:val="center"/>
              <w:rPr>
                <w:rFonts w:hint="default" w:ascii="Times New Roman" w:hAnsi="Times New Roman" w:cs="Times New Roman" w:eastAsiaTheme="minorEastAsia"/>
                <w:color w:val="auto"/>
                <w:highlight w:val="none"/>
              </w:rPr>
            </w:pPr>
          </w:p>
        </w:tc>
        <w:tc>
          <w:tcPr>
            <w:tcW w:w="1139" w:type="dxa"/>
            <w:noWrap w:val="0"/>
            <w:vAlign w:val="center"/>
          </w:tcPr>
          <w:p>
            <w:pPr>
              <w:jc w:val="center"/>
              <w:rPr>
                <w:rFonts w:hint="default" w:ascii="Times New Roman" w:hAnsi="Times New Roman" w:cs="Times New Roman" w:eastAsiaTheme="minorEastAsia"/>
                <w:color w:val="auto"/>
                <w:highlight w:val="none"/>
              </w:rPr>
            </w:pPr>
          </w:p>
        </w:tc>
        <w:tc>
          <w:tcPr>
            <w:tcW w:w="1712" w:type="dxa"/>
            <w:noWrap w:val="0"/>
            <w:vAlign w:val="center"/>
          </w:tcPr>
          <w:p>
            <w:pPr>
              <w:jc w:val="center"/>
              <w:rPr>
                <w:rFonts w:hint="default" w:ascii="Times New Roman" w:hAnsi="Times New Roman" w:cs="Times New Roman" w:eastAsiaTheme="minorEastAsia"/>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2" w:hRule="atLeast"/>
          <w:jc w:val="center"/>
        </w:trPr>
        <w:tc>
          <w:tcPr>
            <w:tcW w:w="9080" w:type="dxa"/>
            <w:gridSpan w:val="6"/>
            <w:noWrap w:val="0"/>
            <w:vAlign w:val="center"/>
          </w:tcPr>
          <w:p>
            <w:pPr>
              <w:jc w:val="center"/>
              <w:rPr>
                <w:rFonts w:hint="default" w:ascii="Times New Roman" w:hAnsi="Times New Roman" w:cs="Times New Roman" w:eastAsiaTheme="minorEastAsia"/>
                <w:b/>
                <w:color w:val="auto"/>
                <w:highlight w:val="none"/>
              </w:rPr>
            </w:pPr>
          </w:p>
        </w:tc>
      </w:tr>
    </w:tbl>
    <w:p>
      <w:pPr>
        <w:rPr>
          <w:rFonts w:hint="default" w:ascii="Times New Roman" w:hAnsi="Times New Roman" w:cs="Times New Roman" w:eastAsiaTheme="minorEastAsia"/>
          <w:color w:val="auto"/>
          <w:highlight w:val="none"/>
        </w:rPr>
      </w:pPr>
    </w:p>
    <w:p>
      <w:pPr>
        <w:rPr>
          <w:rFonts w:hint="default" w:ascii="Times New Roman" w:hAnsi="Times New Roman" w:cs="Times New Roman" w:eastAsiaTheme="minorEastAsia"/>
          <w:b/>
          <w:bCs/>
          <w:color w:val="auto"/>
          <w:highlight w:val="none"/>
        </w:rPr>
      </w:pPr>
      <w:r>
        <w:rPr>
          <w:rFonts w:hint="default" w:ascii="Times New Roman" w:hAnsi="Times New Roman" w:cs="Times New Roman" w:eastAsiaTheme="minorEastAsia"/>
          <w:b/>
          <w:color w:val="auto"/>
          <w:highlight w:val="none"/>
          <w:u w:val="double"/>
        </w:rPr>
        <w:t>本表附件</w:t>
      </w:r>
      <w:r>
        <w:rPr>
          <w:rFonts w:hint="default" w:ascii="Times New Roman" w:hAnsi="Times New Roman" w:cs="Times New Roman" w:eastAsiaTheme="minorEastAsia"/>
          <w:b/>
          <w:color w:val="auto"/>
          <w:highlight w:val="none"/>
        </w:rPr>
        <w:t>：提供</w:t>
      </w:r>
      <w:r>
        <w:rPr>
          <w:rFonts w:hint="default" w:ascii="Times New Roman" w:hAnsi="Times New Roman" w:cs="Times New Roman" w:eastAsiaTheme="minorEastAsia"/>
          <w:b/>
          <w:bCs/>
          <w:color w:val="auto"/>
          <w:highlight w:val="none"/>
        </w:rPr>
        <w:t>评分标准中“商务部分”要求的证明资料</w:t>
      </w:r>
      <w:bookmarkStart w:id="506" w:name="_拟任本项目管理及技术人员情况"/>
      <w:bookmarkEnd w:id="506"/>
      <w:bookmarkStart w:id="507" w:name="_商务条款响应表_2"/>
      <w:bookmarkEnd w:id="507"/>
    </w:p>
    <w:p>
      <w:pPr>
        <w:rPr>
          <w:rFonts w:hint="default" w:ascii="Times New Roman" w:hAnsi="Times New Roman" w:cs="Times New Roman" w:eastAsiaTheme="minorEastAsia"/>
          <w:b/>
          <w:bCs/>
          <w:color w:val="auto"/>
          <w:highlight w:val="none"/>
        </w:rPr>
      </w:pPr>
    </w:p>
    <w:p>
      <w:pPr>
        <w:rPr>
          <w:rFonts w:hint="default" w:ascii="Times New Roman" w:hAnsi="Times New Roman" w:cs="Times New Roman" w:eastAsiaTheme="minorEastAsia"/>
          <w:b/>
          <w:bCs/>
          <w:color w:val="auto"/>
          <w:highlight w:val="none"/>
        </w:rPr>
      </w:pPr>
    </w:p>
    <w:p>
      <w:pPr>
        <w:rPr>
          <w:rFonts w:hint="default" w:ascii="Times New Roman" w:hAnsi="Times New Roman" w:cs="Times New Roman" w:eastAsiaTheme="minorEastAsia"/>
          <w:b/>
          <w:bCs/>
          <w:color w:val="auto"/>
          <w:highlight w:val="none"/>
        </w:rPr>
      </w:pPr>
    </w:p>
    <w:p>
      <w:pPr>
        <w:numPr>
          <w:ilvl w:val="0"/>
          <w:numId w:val="28"/>
        </w:numPr>
        <w:tabs>
          <w:tab w:val="left" w:pos="540"/>
        </w:tabs>
        <w:spacing w:line="360" w:lineRule="auto"/>
        <w:rPr>
          <w:rFonts w:hint="default" w:ascii="Times New Roman" w:hAnsi="Times New Roman" w:cs="Times New Roman" w:eastAsiaTheme="minorEastAsia"/>
          <w:b/>
          <w:color w:val="auto"/>
          <w:sz w:val="32"/>
          <w:szCs w:val="32"/>
          <w:highlight w:val="none"/>
        </w:rPr>
      </w:pPr>
      <w:r>
        <w:rPr>
          <w:rFonts w:hint="eastAsia" w:cs="Times New Roman" w:eastAsiaTheme="minorEastAsia"/>
          <w:b/>
          <w:color w:val="auto"/>
          <w:sz w:val="32"/>
          <w:szCs w:val="32"/>
          <w:highlight w:val="none"/>
          <w:lang w:val="en-US" w:eastAsia="zh-CN"/>
        </w:rPr>
        <w:t>服务评级</w:t>
      </w:r>
    </w:p>
    <w:p>
      <w:pPr>
        <w:rPr>
          <w:rFonts w:hint="default" w:ascii="Times New Roman" w:hAnsi="Times New Roman" w:cs="Times New Roman" w:eastAsiaTheme="minorEastAsia"/>
          <w:b/>
          <w:bCs/>
          <w:color w:val="auto"/>
          <w:highlight w:val="none"/>
        </w:rPr>
      </w:pPr>
      <w:r>
        <w:rPr>
          <w:rFonts w:hint="default" w:ascii="Times New Roman" w:hAnsi="Times New Roman" w:cs="Times New Roman" w:eastAsiaTheme="minorEastAsia"/>
          <w:b/>
          <w:color w:val="auto"/>
          <w:highlight w:val="none"/>
          <w:u w:val="double"/>
        </w:rPr>
        <w:t>本表附件</w:t>
      </w:r>
      <w:r>
        <w:rPr>
          <w:rFonts w:hint="default" w:ascii="Times New Roman" w:hAnsi="Times New Roman" w:cs="Times New Roman" w:eastAsiaTheme="minorEastAsia"/>
          <w:b/>
          <w:color w:val="auto"/>
          <w:highlight w:val="none"/>
        </w:rPr>
        <w:t>：提供</w:t>
      </w:r>
      <w:r>
        <w:rPr>
          <w:rFonts w:hint="default" w:ascii="Times New Roman" w:hAnsi="Times New Roman" w:cs="Times New Roman" w:eastAsiaTheme="minorEastAsia"/>
          <w:b/>
          <w:bCs/>
          <w:color w:val="auto"/>
          <w:highlight w:val="none"/>
        </w:rPr>
        <w:t>评分标准中“商务部分”要求的证明资料</w:t>
      </w:r>
    </w:p>
    <w:p>
      <w:pPr>
        <w:rPr>
          <w:rFonts w:hint="eastAsia" w:cs="Times New Roman" w:eastAsiaTheme="minorEastAsia"/>
          <w:b/>
          <w:color w:val="auto"/>
          <w:sz w:val="32"/>
          <w:szCs w:val="32"/>
          <w:highlight w:val="none"/>
          <w:lang w:eastAsia="zh-CN"/>
        </w:rPr>
      </w:pPr>
    </w:p>
    <w:p>
      <w:pPr>
        <w:rPr>
          <w:rFonts w:hint="eastAsia" w:cs="Times New Roman" w:eastAsiaTheme="minorEastAsia"/>
          <w:b/>
          <w:color w:val="auto"/>
          <w:sz w:val="32"/>
          <w:szCs w:val="32"/>
          <w:highlight w:val="none"/>
          <w:lang w:eastAsia="zh-CN"/>
        </w:rPr>
      </w:pPr>
    </w:p>
    <w:p>
      <w:pPr>
        <w:rPr>
          <w:rFonts w:hint="eastAsia" w:cs="Times New Roman" w:eastAsiaTheme="minorEastAsia"/>
          <w:b/>
          <w:color w:val="auto"/>
          <w:sz w:val="32"/>
          <w:szCs w:val="32"/>
          <w:highlight w:val="none"/>
          <w:lang w:eastAsia="zh-CN"/>
        </w:rPr>
      </w:pPr>
    </w:p>
    <w:p>
      <w:pPr>
        <w:numPr>
          <w:ilvl w:val="0"/>
          <w:numId w:val="28"/>
        </w:numPr>
        <w:tabs>
          <w:tab w:val="left" w:pos="540"/>
        </w:tabs>
        <w:spacing w:line="360" w:lineRule="auto"/>
        <w:rPr>
          <w:rFonts w:hint="default" w:ascii="Times New Roman" w:hAnsi="Times New Roman" w:cs="Times New Roman" w:eastAsiaTheme="minorEastAsia"/>
          <w:b/>
          <w:color w:val="auto"/>
          <w:sz w:val="32"/>
          <w:szCs w:val="32"/>
          <w:highlight w:val="none"/>
        </w:rPr>
      </w:pPr>
      <w:r>
        <w:rPr>
          <w:rFonts w:hint="eastAsia" w:cs="Times New Roman" w:eastAsiaTheme="minorEastAsia"/>
          <w:b/>
          <w:color w:val="auto"/>
          <w:sz w:val="32"/>
          <w:szCs w:val="32"/>
          <w:highlight w:val="none"/>
          <w:lang w:val="en-US" w:eastAsia="zh-CN"/>
        </w:rPr>
        <w:t>综合偿付能力充足率</w:t>
      </w:r>
    </w:p>
    <w:p>
      <w:pPr>
        <w:rPr>
          <w:rFonts w:hint="default" w:ascii="Times New Roman" w:hAnsi="Times New Roman" w:cs="Times New Roman" w:eastAsiaTheme="minorEastAsia"/>
          <w:b/>
          <w:bCs/>
          <w:color w:val="auto"/>
          <w:highlight w:val="none"/>
        </w:rPr>
      </w:pPr>
      <w:r>
        <w:rPr>
          <w:rFonts w:hint="default" w:ascii="Times New Roman" w:hAnsi="Times New Roman" w:cs="Times New Roman" w:eastAsiaTheme="minorEastAsia"/>
          <w:b/>
          <w:color w:val="auto"/>
          <w:highlight w:val="none"/>
          <w:u w:val="double"/>
        </w:rPr>
        <w:t>本表附件</w:t>
      </w:r>
      <w:r>
        <w:rPr>
          <w:rFonts w:hint="default" w:ascii="Times New Roman" w:hAnsi="Times New Roman" w:cs="Times New Roman" w:eastAsiaTheme="minorEastAsia"/>
          <w:b/>
          <w:color w:val="auto"/>
          <w:highlight w:val="none"/>
        </w:rPr>
        <w:t>：提供</w:t>
      </w:r>
      <w:r>
        <w:rPr>
          <w:rFonts w:hint="default" w:ascii="Times New Roman" w:hAnsi="Times New Roman" w:cs="Times New Roman" w:eastAsiaTheme="minorEastAsia"/>
          <w:b/>
          <w:bCs/>
          <w:color w:val="auto"/>
          <w:highlight w:val="none"/>
        </w:rPr>
        <w:t>评分标准中“商务部分”要求的证明资料</w:t>
      </w:r>
    </w:p>
    <w:p>
      <w:pPr>
        <w:rPr>
          <w:rFonts w:hint="eastAsia" w:cs="Times New Roman" w:eastAsiaTheme="minorEastAsia"/>
          <w:b/>
          <w:color w:val="auto"/>
          <w:sz w:val="32"/>
          <w:szCs w:val="32"/>
          <w:highlight w:val="none"/>
          <w:lang w:eastAsia="zh-CN"/>
        </w:rPr>
      </w:pPr>
    </w:p>
    <w:p>
      <w:pPr>
        <w:rPr>
          <w:rFonts w:hint="default" w:ascii="Times New Roman" w:hAnsi="Times New Roman" w:cs="Times New Roman" w:eastAsiaTheme="minorEastAsia"/>
          <w:b/>
          <w:color w:val="auto"/>
          <w:sz w:val="32"/>
          <w:szCs w:val="32"/>
          <w:highlight w:val="none"/>
        </w:rPr>
      </w:pPr>
      <w:r>
        <w:rPr>
          <w:rFonts w:hint="default" w:ascii="Times New Roman" w:hAnsi="Times New Roman" w:cs="Times New Roman" w:eastAsiaTheme="minorEastAsia"/>
          <w:b/>
          <w:color w:val="auto"/>
          <w:sz w:val="32"/>
          <w:szCs w:val="32"/>
          <w:highlight w:val="none"/>
        </w:rPr>
        <w:br w:type="page"/>
      </w:r>
    </w:p>
    <w:p>
      <w:pPr>
        <w:numPr>
          <w:ilvl w:val="0"/>
          <w:numId w:val="28"/>
        </w:numPr>
        <w:tabs>
          <w:tab w:val="left" w:pos="540"/>
        </w:tabs>
        <w:rPr>
          <w:rFonts w:hint="default" w:ascii="Times New Roman" w:hAnsi="Times New Roman" w:cs="Times New Roman" w:eastAsiaTheme="minorEastAsia"/>
          <w:b/>
          <w:color w:val="auto"/>
          <w:sz w:val="32"/>
          <w:szCs w:val="32"/>
          <w:highlight w:val="none"/>
        </w:rPr>
      </w:pPr>
      <w:r>
        <w:rPr>
          <w:rFonts w:hint="default" w:cs="Times New Roman" w:eastAsiaTheme="minorEastAsia"/>
          <w:b/>
          <w:color w:val="auto"/>
          <w:sz w:val="32"/>
          <w:szCs w:val="32"/>
          <w:highlight w:val="none"/>
        </w:rPr>
        <w:t>服务团队成员配备方案</w:t>
      </w:r>
    </w:p>
    <w:p>
      <w:pPr>
        <w:spacing w:line="400" w:lineRule="exact"/>
        <w:rPr>
          <w:rFonts w:hint="eastAsia" w:ascii="宋体" w:hAnsi="宋体" w:eastAsia="宋体"/>
          <w:sz w:val="24"/>
          <w:szCs w:val="28"/>
          <w:lang w:val="en-US" w:eastAsia="zh-CN"/>
        </w:rPr>
      </w:pPr>
      <w:r>
        <w:rPr>
          <w:rFonts w:hint="eastAsia" w:ascii="宋体" w:hAnsi="宋体"/>
          <w:sz w:val="24"/>
          <w:szCs w:val="28"/>
          <w:lang w:val="en-US" w:eastAsia="zh-CN"/>
        </w:rPr>
        <w:t>1、服务团队成员：</w:t>
      </w:r>
    </w:p>
    <w:tbl>
      <w:tblPr>
        <w:tblStyle w:val="22"/>
        <w:tblW w:w="0" w:type="auto"/>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737"/>
        <w:gridCol w:w="1375"/>
        <w:gridCol w:w="732"/>
        <w:gridCol w:w="728"/>
        <w:gridCol w:w="812"/>
        <w:gridCol w:w="1066"/>
        <w:gridCol w:w="1235"/>
        <w:gridCol w:w="1050"/>
        <w:gridCol w:w="1705"/>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737" w:type="dxa"/>
            <w:tcBorders>
              <w:top w:val="single" w:color="auto" w:sz="12" w:space="0"/>
              <w:bottom w:val="double" w:color="auto" w:sz="4" w:space="0"/>
            </w:tcBorders>
            <w:shd w:val="clear" w:color="auto" w:fill="EEECE1"/>
            <w:noWrap/>
            <w:vAlign w:val="center"/>
          </w:tcPr>
          <w:p>
            <w:pPr>
              <w:snapToGrid w:val="0"/>
              <w:ind w:left="-115" w:leftChars="-55" w:right="-122" w:rightChars="-58"/>
              <w:jc w:val="center"/>
              <w:rPr>
                <w:rFonts w:ascii="宋体" w:hAnsi="宋体"/>
              </w:rPr>
            </w:pPr>
            <w:r>
              <w:rPr>
                <w:rFonts w:hint="eastAsia" w:ascii="宋体" w:hAnsi="宋体"/>
              </w:rPr>
              <w:t>序号</w:t>
            </w:r>
          </w:p>
        </w:tc>
        <w:tc>
          <w:tcPr>
            <w:tcW w:w="1375" w:type="dxa"/>
            <w:tcBorders>
              <w:top w:val="single" w:color="auto" w:sz="12" w:space="0"/>
              <w:bottom w:val="double" w:color="auto" w:sz="4" w:space="0"/>
            </w:tcBorders>
            <w:shd w:val="clear" w:color="auto" w:fill="EEECE1"/>
            <w:noWrap/>
            <w:vAlign w:val="center"/>
          </w:tcPr>
          <w:p>
            <w:pPr>
              <w:pStyle w:val="36"/>
              <w:keepNext w:val="0"/>
              <w:snapToGrid w:val="0"/>
              <w:spacing w:before="0" w:after="0" w:line="240" w:lineRule="auto"/>
              <w:textAlignment w:val="auto"/>
              <w:rPr>
                <w:rFonts w:ascii="宋体" w:hAnsi="宋体"/>
                <w:snapToGrid/>
                <w:spacing w:val="0"/>
                <w:kern w:val="2"/>
                <w:sz w:val="21"/>
              </w:rPr>
            </w:pPr>
            <w:r>
              <w:rPr>
                <w:rFonts w:hint="eastAsia" w:ascii="宋体" w:hAnsi="宋体"/>
                <w:snapToGrid/>
                <w:spacing w:val="0"/>
                <w:kern w:val="2"/>
                <w:sz w:val="21"/>
              </w:rPr>
              <w:t>姓名</w:t>
            </w:r>
          </w:p>
        </w:tc>
        <w:tc>
          <w:tcPr>
            <w:tcW w:w="732" w:type="dxa"/>
            <w:tcBorders>
              <w:top w:val="single" w:color="auto" w:sz="12" w:space="0"/>
              <w:bottom w:val="double" w:color="auto" w:sz="4" w:space="0"/>
            </w:tcBorders>
            <w:shd w:val="clear" w:color="auto" w:fill="EEECE1"/>
            <w:noWrap/>
            <w:vAlign w:val="center"/>
          </w:tcPr>
          <w:p>
            <w:pPr>
              <w:snapToGrid w:val="0"/>
              <w:jc w:val="center"/>
              <w:rPr>
                <w:rFonts w:ascii="宋体" w:hAnsi="宋体"/>
              </w:rPr>
            </w:pPr>
            <w:r>
              <w:rPr>
                <w:rFonts w:hint="eastAsia" w:ascii="宋体" w:hAnsi="宋体"/>
              </w:rPr>
              <w:t>性别</w:t>
            </w:r>
          </w:p>
        </w:tc>
        <w:tc>
          <w:tcPr>
            <w:tcW w:w="728" w:type="dxa"/>
            <w:tcBorders>
              <w:top w:val="single" w:color="auto" w:sz="12" w:space="0"/>
              <w:bottom w:val="double" w:color="auto" w:sz="4" w:space="0"/>
            </w:tcBorders>
            <w:shd w:val="clear" w:color="auto" w:fill="EEECE1"/>
            <w:noWrap/>
            <w:vAlign w:val="center"/>
          </w:tcPr>
          <w:p>
            <w:pPr>
              <w:snapToGrid w:val="0"/>
              <w:jc w:val="center"/>
              <w:rPr>
                <w:rFonts w:ascii="宋体" w:hAnsi="宋体"/>
              </w:rPr>
            </w:pPr>
            <w:r>
              <w:rPr>
                <w:rFonts w:hint="eastAsia" w:ascii="宋体" w:hAnsi="宋体"/>
              </w:rPr>
              <w:t>年龄</w:t>
            </w:r>
          </w:p>
        </w:tc>
        <w:tc>
          <w:tcPr>
            <w:tcW w:w="812" w:type="dxa"/>
            <w:tcBorders>
              <w:top w:val="single" w:color="auto" w:sz="12" w:space="0"/>
              <w:bottom w:val="double" w:color="auto" w:sz="4" w:space="0"/>
            </w:tcBorders>
            <w:shd w:val="clear" w:color="auto" w:fill="EEECE1"/>
            <w:noWrap/>
            <w:vAlign w:val="center"/>
          </w:tcPr>
          <w:p>
            <w:pPr>
              <w:snapToGrid w:val="0"/>
              <w:jc w:val="center"/>
              <w:rPr>
                <w:rFonts w:ascii="宋体" w:hAnsi="宋体"/>
              </w:rPr>
            </w:pPr>
            <w:r>
              <w:rPr>
                <w:rFonts w:hint="eastAsia" w:ascii="宋体" w:hAnsi="宋体"/>
              </w:rPr>
              <w:t>学历</w:t>
            </w:r>
          </w:p>
        </w:tc>
        <w:tc>
          <w:tcPr>
            <w:tcW w:w="1066" w:type="dxa"/>
            <w:tcBorders>
              <w:top w:val="single" w:color="auto" w:sz="12" w:space="0"/>
              <w:bottom w:val="double" w:color="auto" w:sz="4" w:space="0"/>
            </w:tcBorders>
            <w:shd w:val="clear" w:color="auto" w:fill="EEECE1"/>
            <w:noWrap/>
            <w:vAlign w:val="center"/>
          </w:tcPr>
          <w:p>
            <w:pPr>
              <w:snapToGrid w:val="0"/>
              <w:jc w:val="center"/>
              <w:rPr>
                <w:rFonts w:ascii="宋体" w:hAnsi="宋体"/>
              </w:rPr>
            </w:pPr>
            <w:r>
              <w:rPr>
                <w:rFonts w:hint="eastAsia" w:ascii="宋体" w:hAnsi="宋体"/>
              </w:rPr>
              <w:t>职称</w:t>
            </w:r>
          </w:p>
        </w:tc>
        <w:tc>
          <w:tcPr>
            <w:tcW w:w="1235" w:type="dxa"/>
            <w:tcBorders>
              <w:top w:val="single" w:color="auto" w:sz="12" w:space="0"/>
              <w:bottom w:val="double" w:color="auto" w:sz="4" w:space="0"/>
            </w:tcBorders>
            <w:shd w:val="clear" w:color="auto" w:fill="EEECE1"/>
            <w:noWrap/>
            <w:vAlign w:val="center"/>
          </w:tcPr>
          <w:p>
            <w:pPr>
              <w:snapToGrid w:val="0"/>
              <w:jc w:val="center"/>
              <w:rPr>
                <w:rFonts w:ascii="宋体" w:hAnsi="宋体"/>
              </w:rPr>
            </w:pPr>
            <w:r>
              <w:rPr>
                <w:rFonts w:hint="eastAsia" w:ascii="宋体" w:hAnsi="宋体"/>
              </w:rPr>
              <w:t>专业</w:t>
            </w:r>
          </w:p>
        </w:tc>
        <w:tc>
          <w:tcPr>
            <w:tcW w:w="1050" w:type="dxa"/>
            <w:tcBorders>
              <w:top w:val="single" w:color="auto" w:sz="12" w:space="0"/>
              <w:bottom w:val="double" w:color="auto" w:sz="4" w:space="0"/>
            </w:tcBorders>
            <w:shd w:val="clear" w:color="auto" w:fill="EEECE1"/>
            <w:noWrap/>
            <w:vAlign w:val="center"/>
          </w:tcPr>
          <w:p>
            <w:pPr>
              <w:snapToGrid w:val="0"/>
              <w:ind w:left="-94" w:leftChars="-45" w:right="-105" w:rightChars="-50"/>
              <w:jc w:val="center"/>
              <w:rPr>
                <w:rFonts w:ascii="宋体" w:hAnsi="宋体"/>
              </w:rPr>
            </w:pPr>
            <w:r>
              <w:rPr>
                <w:rFonts w:hint="eastAsia" w:ascii="宋体" w:hAnsi="宋体"/>
              </w:rPr>
              <w:t>经验年限</w:t>
            </w:r>
          </w:p>
        </w:tc>
        <w:tc>
          <w:tcPr>
            <w:tcW w:w="1705" w:type="dxa"/>
            <w:tcBorders>
              <w:top w:val="single" w:color="auto" w:sz="12" w:space="0"/>
              <w:bottom w:val="double" w:color="auto" w:sz="4" w:space="0"/>
            </w:tcBorders>
            <w:shd w:val="clear" w:color="auto" w:fill="EEECE1"/>
            <w:noWrap/>
            <w:vAlign w:val="center"/>
          </w:tcPr>
          <w:p>
            <w:pPr>
              <w:snapToGrid w:val="0"/>
              <w:jc w:val="center"/>
              <w:rPr>
                <w:rFonts w:ascii="宋体" w:hAnsi="宋体"/>
              </w:rPr>
            </w:pPr>
            <w:r>
              <w:rPr>
                <w:rFonts w:hint="eastAsia" w:ascii="宋体" w:hAnsi="宋体"/>
              </w:rPr>
              <w:t>拟担任职务或承担工作内容</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20" w:hRule="atLeast"/>
          <w:jc w:val="center"/>
        </w:trPr>
        <w:tc>
          <w:tcPr>
            <w:tcW w:w="737" w:type="dxa"/>
            <w:tcBorders>
              <w:top w:val="double" w:color="auto" w:sz="4" w:space="0"/>
            </w:tcBorders>
            <w:noWrap/>
            <w:vAlign w:val="center"/>
          </w:tcPr>
          <w:p>
            <w:pPr>
              <w:spacing w:line="400" w:lineRule="exact"/>
              <w:ind w:right="-122" w:rightChars="-58"/>
              <w:jc w:val="center"/>
              <w:rPr>
                <w:rFonts w:ascii="宋体" w:hAnsi="宋体"/>
              </w:rPr>
            </w:pPr>
          </w:p>
        </w:tc>
        <w:tc>
          <w:tcPr>
            <w:tcW w:w="1375" w:type="dxa"/>
            <w:tcBorders>
              <w:top w:val="double" w:color="auto" w:sz="4" w:space="0"/>
            </w:tcBorders>
            <w:noWrap/>
            <w:vAlign w:val="center"/>
          </w:tcPr>
          <w:p>
            <w:pPr>
              <w:spacing w:line="400" w:lineRule="exact"/>
              <w:jc w:val="center"/>
              <w:rPr>
                <w:rFonts w:ascii="宋体" w:hAnsi="宋体"/>
              </w:rPr>
            </w:pPr>
          </w:p>
        </w:tc>
        <w:tc>
          <w:tcPr>
            <w:tcW w:w="732" w:type="dxa"/>
            <w:tcBorders>
              <w:top w:val="double" w:color="auto" w:sz="4" w:space="0"/>
            </w:tcBorders>
            <w:noWrap/>
            <w:vAlign w:val="center"/>
          </w:tcPr>
          <w:p>
            <w:pPr>
              <w:spacing w:line="400" w:lineRule="exact"/>
              <w:jc w:val="center"/>
              <w:rPr>
                <w:rFonts w:ascii="宋体" w:hAnsi="宋体"/>
              </w:rPr>
            </w:pPr>
          </w:p>
        </w:tc>
        <w:tc>
          <w:tcPr>
            <w:tcW w:w="728" w:type="dxa"/>
            <w:tcBorders>
              <w:top w:val="double" w:color="auto" w:sz="4" w:space="0"/>
            </w:tcBorders>
            <w:noWrap/>
            <w:vAlign w:val="center"/>
          </w:tcPr>
          <w:p>
            <w:pPr>
              <w:spacing w:line="400" w:lineRule="exact"/>
              <w:jc w:val="center"/>
              <w:rPr>
                <w:rFonts w:ascii="宋体" w:hAnsi="宋体"/>
              </w:rPr>
            </w:pPr>
          </w:p>
        </w:tc>
        <w:tc>
          <w:tcPr>
            <w:tcW w:w="812" w:type="dxa"/>
            <w:tcBorders>
              <w:top w:val="double" w:color="auto" w:sz="4" w:space="0"/>
            </w:tcBorders>
            <w:noWrap/>
            <w:vAlign w:val="center"/>
          </w:tcPr>
          <w:p>
            <w:pPr>
              <w:spacing w:line="400" w:lineRule="exact"/>
              <w:jc w:val="center"/>
              <w:rPr>
                <w:rFonts w:ascii="宋体" w:hAnsi="宋体"/>
              </w:rPr>
            </w:pPr>
          </w:p>
        </w:tc>
        <w:tc>
          <w:tcPr>
            <w:tcW w:w="1066" w:type="dxa"/>
            <w:tcBorders>
              <w:top w:val="double" w:color="auto" w:sz="4" w:space="0"/>
            </w:tcBorders>
            <w:noWrap/>
            <w:vAlign w:val="center"/>
          </w:tcPr>
          <w:p>
            <w:pPr>
              <w:spacing w:line="400" w:lineRule="exact"/>
              <w:jc w:val="center"/>
              <w:rPr>
                <w:rFonts w:ascii="宋体" w:hAnsi="宋体"/>
              </w:rPr>
            </w:pPr>
          </w:p>
        </w:tc>
        <w:tc>
          <w:tcPr>
            <w:tcW w:w="1235" w:type="dxa"/>
            <w:tcBorders>
              <w:top w:val="double" w:color="auto" w:sz="4" w:space="0"/>
            </w:tcBorders>
            <w:noWrap/>
            <w:vAlign w:val="center"/>
          </w:tcPr>
          <w:p>
            <w:pPr>
              <w:spacing w:line="400" w:lineRule="exact"/>
              <w:jc w:val="center"/>
              <w:rPr>
                <w:rFonts w:ascii="宋体" w:hAnsi="宋体"/>
              </w:rPr>
            </w:pPr>
          </w:p>
        </w:tc>
        <w:tc>
          <w:tcPr>
            <w:tcW w:w="1050" w:type="dxa"/>
            <w:tcBorders>
              <w:top w:val="double" w:color="auto" w:sz="4" w:space="0"/>
            </w:tcBorders>
            <w:noWrap/>
            <w:vAlign w:val="center"/>
          </w:tcPr>
          <w:p>
            <w:pPr>
              <w:spacing w:line="400" w:lineRule="exact"/>
              <w:jc w:val="center"/>
              <w:rPr>
                <w:rFonts w:ascii="宋体" w:hAnsi="宋体"/>
              </w:rPr>
            </w:pPr>
          </w:p>
        </w:tc>
        <w:tc>
          <w:tcPr>
            <w:tcW w:w="1705" w:type="dxa"/>
            <w:tcBorders>
              <w:top w:val="double" w:color="auto" w:sz="4" w:space="0"/>
            </w:tcBorders>
            <w:noWrap/>
            <w:vAlign w:val="center"/>
          </w:tcPr>
          <w:p>
            <w:pPr>
              <w:spacing w:line="400" w:lineRule="exact"/>
              <w:jc w:val="center"/>
              <w:rPr>
                <w:rFonts w:ascii="宋体" w:hAnsi="宋体"/>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20" w:hRule="atLeast"/>
          <w:jc w:val="center"/>
        </w:trPr>
        <w:tc>
          <w:tcPr>
            <w:tcW w:w="737" w:type="dxa"/>
            <w:noWrap/>
            <w:vAlign w:val="center"/>
          </w:tcPr>
          <w:p>
            <w:pPr>
              <w:spacing w:line="400" w:lineRule="exact"/>
              <w:jc w:val="center"/>
              <w:rPr>
                <w:rFonts w:ascii="宋体" w:hAnsi="宋体"/>
              </w:rPr>
            </w:pPr>
          </w:p>
        </w:tc>
        <w:tc>
          <w:tcPr>
            <w:tcW w:w="1375" w:type="dxa"/>
            <w:noWrap/>
            <w:vAlign w:val="center"/>
          </w:tcPr>
          <w:p>
            <w:pPr>
              <w:spacing w:line="400" w:lineRule="exact"/>
              <w:jc w:val="center"/>
              <w:rPr>
                <w:rFonts w:ascii="宋体" w:hAnsi="宋体"/>
              </w:rPr>
            </w:pPr>
          </w:p>
        </w:tc>
        <w:tc>
          <w:tcPr>
            <w:tcW w:w="732" w:type="dxa"/>
            <w:noWrap/>
            <w:vAlign w:val="center"/>
          </w:tcPr>
          <w:p>
            <w:pPr>
              <w:spacing w:line="400" w:lineRule="exact"/>
              <w:jc w:val="center"/>
              <w:rPr>
                <w:rFonts w:ascii="宋体" w:hAnsi="宋体"/>
              </w:rPr>
            </w:pPr>
          </w:p>
        </w:tc>
        <w:tc>
          <w:tcPr>
            <w:tcW w:w="728" w:type="dxa"/>
            <w:noWrap/>
            <w:vAlign w:val="center"/>
          </w:tcPr>
          <w:p>
            <w:pPr>
              <w:spacing w:line="400" w:lineRule="exact"/>
              <w:jc w:val="center"/>
              <w:rPr>
                <w:rFonts w:ascii="宋体" w:hAnsi="宋体"/>
              </w:rPr>
            </w:pPr>
          </w:p>
        </w:tc>
        <w:tc>
          <w:tcPr>
            <w:tcW w:w="812" w:type="dxa"/>
            <w:noWrap/>
            <w:vAlign w:val="center"/>
          </w:tcPr>
          <w:p>
            <w:pPr>
              <w:spacing w:line="400" w:lineRule="exact"/>
              <w:jc w:val="center"/>
              <w:rPr>
                <w:rFonts w:ascii="宋体" w:hAnsi="宋体"/>
              </w:rPr>
            </w:pPr>
          </w:p>
        </w:tc>
        <w:tc>
          <w:tcPr>
            <w:tcW w:w="1066" w:type="dxa"/>
            <w:noWrap/>
            <w:vAlign w:val="center"/>
          </w:tcPr>
          <w:p>
            <w:pPr>
              <w:spacing w:line="400" w:lineRule="exact"/>
              <w:jc w:val="center"/>
              <w:rPr>
                <w:rFonts w:ascii="宋体" w:hAnsi="宋体"/>
              </w:rPr>
            </w:pPr>
          </w:p>
        </w:tc>
        <w:tc>
          <w:tcPr>
            <w:tcW w:w="1235" w:type="dxa"/>
            <w:noWrap/>
            <w:vAlign w:val="center"/>
          </w:tcPr>
          <w:p>
            <w:pPr>
              <w:spacing w:line="400" w:lineRule="exact"/>
              <w:jc w:val="center"/>
              <w:rPr>
                <w:rFonts w:ascii="宋体" w:hAnsi="宋体"/>
              </w:rPr>
            </w:pPr>
          </w:p>
        </w:tc>
        <w:tc>
          <w:tcPr>
            <w:tcW w:w="1050" w:type="dxa"/>
            <w:noWrap/>
            <w:vAlign w:val="center"/>
          </w:tcPr>
          <w:p>
            <w:pPr>
              <w:spacing w:line="400" w:lineRule="exact"/>
              <w:jc w:val="center"/>
              <w:rPr>
                <w:rFonts w:ascii="宋体" w:hAnsi="宋体"/>
              </w:rPr>
            </w:pPr>
          </w:p>
        </w:tc>
        <w:tc>
          <w:tcPr>
            <w:tcW w:w="1705" w:type="dxa"/>
            <w:noWrap/>
            <w:vAlign w:val="center"/>
          </w:tcPr>
          <w:p>
            <w:pPr>
              <w:spacing w:line="400" w:lineRule="exact"/>
              <w:jc w:val="center"/>
              <w:rPr>
                <w:rFonts w:ascii="宋体" w:hAnsi="宋体"/>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20" w:hRule="atLeast"/>
          <w:jc w:val="center"/>
        </w:trPr>
        <w:tc>
          <w:tcPr>
            <w:tcW w:w="737" w:type="dxa"/>
            <w:noWrap/>
            <w:vAlign w:val="center"/>
          </w:tcPr>
          <w:p>
            <w:pPr>
              <w:spacing w:line="400" w:lineRule="exact"/>
              <w:jc w:val="center"/>
              <w:rPr>
                <w:rFonts w:ascii="宋体" w:hAnsi="宋体"/>
              </w:rPr>
            </w:pPr>
          </w:p>
        </w:tc>
        <w:tc>
          <w:tcPr>
            <w:tcW w:w="1375" w:type="dxa"/>
            <w:noWrap/>
            <w:vAlign w:val="center"/>
          </w:tcPr>
          <w:p>
            <w:pPr>
              <w:spacing w:line="400" w:lineRule="exact"/>
              <w:jc w:val="center"/>
              <w:rPr>
                <w:rFonts w:ascii="宋体" w:hAnsi="宋体"/>
              </w:rPr>
            </w:pPr>
          </w:p>
        </w:tc>
        <w:tc>
          <w:tcPr>
            <w:tcW w:w="732" w:type="dxa"/>
            <w:noWrap/>
            <w:vAlign w:val="center"/>
          </w:tcPr>
          <w:p>
            <w:pPr>
              <w:spacing w:line="400" w:lineRule="exact"/>
              <w:jc w:val="center"/>
              <w:rPr>
                <w:rFonts w:ascii="宋体" w:hAnsi="宋体"/>
              </w:rPr>
            </w:pPr>
          </w:p>
        </w:tc>
        <w:tc>
          <w:tcPr>
            <w:tcW w:w="728" w:type="dxa"/>
            <w:noWrap/>
            <w:vAlign w:val="center"/>
          </w:tcPr>
          <w:p>
            <w:pPr>
              <w:spacing w:line="400" w:lineRule="exact"/>
              <w:jc w:val="center"/>
              <w:rPr>
                <w:rFonts w:ascii="宋体" w:hAnsi="宋体"/>
              </w:rPr>
            </w:pPr>
          </w:p>
        </w:tc>
        <w:tc>
          <w:tcPr>
            <w:tcW w:w="812" w:type="dxa"/>
            <w:noWrap/>
            <w:vAlign w:val="center"/>
          </w:tcPr>
          <w:p>
            <w:pPr>
              <w:spacing w:line="400" w:lineRule="exact"/>
              <w:jc w:val="center"/>
              <w:rPr>
                <w:rFonts w:ascii="宋体" w:hAnsi="宋体"/>
              </w:rPr>
            </w:pPr>
          </w:p>
        </w:tc>
        <w:tc>
          <w:tcPr>
            <w:tcW w:w="1066" w:type="dxa"/>
            <w:noWrap/>
            <w:vAlign w:val="center"/>
          </w:tcPr>
          <w:p>
            <w:pPr>
              <w:spacing w:line="400" w:lineRule="exact"/>
              <w:jc w:val="center"/>
              <w:rPr>
                <w:rFonts w:ascii="宋体" w:hAnsi="宋体"/>
              </w:rPr>
            </w:pPr>
          </w:p>
        </w:tc>
        <w:tc>
          <w:tcPr>
            <w:tcW w:w="1235" w:type="dxa"/>
            <w:noWrap/>
            <w:vAlign w:val="center"/>
          </w:tcPr>
          <w:p>
            <w:pPr>
              <w:spacing w:line="400" w:lineRule="exact"/>
              <w:jc w:val="center"/>
              <w:rPr>
                <w:rFonts w:ascii="宋体" w:hAnsi="宋体"/>
              </w:rPr>
            </w:pPr>
          </w:p>
        </w:tc>
        <w:tc>
          <w:tcPr>
            <w:tcW w:w="1050" w:type="dxa"/>
            <w:noWrap/>
            <w:vAlign w:val="center"/>
          </w:tcPr>
          <w:p>
            <w:pPr>
              <w:spacing w:line="400" w:lineRule="exact"/>
              <w:jc w:val="center"/>
              <w:rPr>
                <w:rFonts w:ascii="宋体" w:hAnsi="宋体"/>
              </w:rPr>
            </w:pPr>
          </w:p>
        </w:tc>
        <w:tc>
          <w:tcPr>
            <w:tcW w:w="1705" w:type="dxa"/>
            <w:noWrap/>
            <w:vAlign w:val="center"/>
          </w:tcPr>
          <w:p>
            <w:pPr>
              <w:spacing w:line="400" w:lineRule="exact"/>
              <w:jc w:val="center"/>
              <w:rPr>
                <w:rFonts w:ascii="宋体" w:hAnsi="宋体"/>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20" w:hRule="atLeast"/>
          <w:jc w:val="center"/>
        </w:trPr>
        <w:tc>
          <w:tcPr>
            <w:tcW w:w="737" w:type="dxa"/>
            <w:noWrap/>
            <w:vAlign w:val="center"/>
          </w:tcPr>
          <w:p>
            <w:pPr>
              <w:spacing w:line="400" w:lineRule="exact"/>
              <w:jc w:val="center"/>
              <w:rPr>
                <w:rFonts w:ascii="宋体" w:hAnsi="宋体"/>
              </w:rPr>
            </w:pPr>
          </w:p>
        </w:tc>
        <w:tc>
          <w:tcPr>
            <w:tcW w:w="1375" w:type="dxa"/>
            <w:noWrap/>
            <w:vAlign w:val="center"/>
          </w:tcPr>
          <w:p>
            <w:pPr>
              <w:spacing w:line="400" w:lineRule="exact"/>
              <w:jc w:val="center"/>
              <w:rPr>
                <w:rFonts w:ascii="宋体" w:hAnsi="宋体"/>
              </w:rPr>
            </w:pPr>
          </w:p>
        </w:tc>
        <w:tc>
          <w:tcPr>
            <w:tcW w:w="732" w:type="dxa"/>
            <w:noWrap/>
            <w:vAlign w:val="center"/>
          </w:tcPr>
          <w:p>
            <w:pPr>
              <w:spacing w:line="400" w:lineRule="exact"/>
              <w:jc w:val="center"/>
              <w:rPr>
                <w:rFonts w:ascii="宋体" w:hAnsi="宋体"/>
              </w:rPr>
            </w:pPr>
          </w:p>
        </w:tc>
        <w:tc>
          <w:tcPr>
            <w:tcW w:w="728" w:type="dxa"/>
            <w:noWrap/>
            <w:vAlign w:val="center"/>
          </w:tcPr>
          <w:p>
            <w:pPr>
              <w:spacing w:line="400" w:lineRule="exact"/>
              <w:jc w:val="center"/>
              <w:rPr>
                <w:rFonts w:ascii="宋体" w:hAnsi="宋体"/>
              </w:rPr>
            </w:pPr>
          </w:p>
        </w:tc>
        <w:tc>
          <w:tcPr>
            <w:tcW w:w="812" w:type="dxa"/>
            <w:noWrap/>
            <w:vAlign w:val="center"/>
          </w:tcPr>
          <w:p>
            <w:pPr>
              <w:spacing w:line="400" w:lineRule="exact"/>
              <w:jc w:val="center"/>
              <w:rPr>
                <w:rFonts w:ascii="宋体" w:hAnsi="宋体"/>
              </w:rPr>
            </w:pPr>
          </w:p>
        </w:tc>
        <w:tc>
          <w:tcPr>
            <w:tcW w:w="1066" w:type="dxa"/>
            <w:noWrap/>
            <w:vAlign w:val="center"/>
          </w:tcPr>
          <w:p>
            <w:pPr>
              <w:spacing w:line="400" w:lineRule="exact"/>
              <w:jc w:val="center"/>
              <w:rPr>
                <w:rFonts w:ascii="宋体" w:hAnsi="宋体"/>
              </w:rPr>
            </w:pPr>
          </w:p>
        </w:tc>
        <w:tc>
          <w:tcPr>
            <w:tcW w:w="1235" w:type="dxa"/>
            <w:noWrap/>
            <w:vAlign w:val="center"/>
          </w:tcPr>
          <w:p>
            <w:pPr>
              <w:spacing w:line="400" w:lineRule="exact"/>
              <w:jc w:val="center"/>
              <w:rPr>
                <w:rFonts w:ascii="宋体" w:hAnsi="宋体"/>
              </w:rPr>
            </w:pPr>
          </w:p>
        </w:tc>
        <w:tc>
          <w:tcPr>
            <w:tcW w:w="1050" w:type="dxa"/>
            <w:noWrap/>
            <w:vAlign w:val="center"/>
          </w:tcPr>
          <w:p>
            <w:pPr>
              <w:spacing w:line="400" w:lineRule="exact"/>
              <w:jc w:val="center"/>
              <w:rPr>
                <w:rFonts w:ascii="宋体" w:hAnsi="宋体"/>
              </w:rPr>
            </w:pPr>
          </w:p>
        </w:tc>
        <w:tc>
          <w:tcPr>
            <w:tcW w:w="1705" w:type="dxa"/>
            <w:noWrap/>
            <w:vAlign w:val="center"/>
          </w:tcPr>
          <w:p>
            <w:pPr>
              <w:spacing w:line="400" w:lineRule="exact"/>
              <w:jc w:val="center"/>
              <w:rPr>
                <w:rFonts w:ascii="宋体" w:hAnsi="宋体"/>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20" w:hRule="atLeast"/>
          <w:jc w:val="center"/>
        </w:trPr>
        <w:tc>
          <w:tcPr>
            <w:tcW w:w="737" w:type="dxa"/>
            <w:noWrap/>
            <w:vAlign w:val="center"/>
          </w:tcPr>
          <w:p>
            <w:pPr>
              <w:spacing w:line="400" w:lineRule="exact"/>
              <w:jc w:val="center"/>
              <w:rPr>
                <w:rFonts w:ascii="宋体" w:hAnsi="宋体"/>
              </w:rPr>
            </w:pPr>
          </w:p>
        </w:tc>
        <w:tc>
          <w:tcPr>
            <w:tcW w:w="1375" w:type="dxa"/>
            <w:noWrap/>
            <w:vAlign w:val="center"/>
          </w:tcPr>
          <w:p>
            <w:pPr>
              <w:spacing w:line="400" w:lineRule="exact"/>
              <w:jc w:val="center"/>
              <w:rPr>
                <w:rFonts w:ascii="宋体" w:hAnsi="宋体"/>
              </w:rPr>
            </w:pPr>
          </w:p>
        </w:tc>
        <w:tc>
          <w:tcPr>
            <w:tcW w:w="732" w:type="dxa"/>
            <w:noWrap/>
            <w:vAlign w:val="center"/>
          </w:tcPr>
          <w:p>
            <w:pPr>
              <w:spacing w:line="400" w:lineRule="exact"/>
              <w:jc w:val="center"/>
              <w:rPr>
                <w:rFonts w:ascii="宋体" w:hAnsi="宋体"/>
              </w:rPr>
            </w:pPr>
          </w:p>
        </w:tc>
        <w:tc>
          <w:tcPr>
            <w:tcW w:w="728" w:type="dxa"/>
            <w:noWrap/>
            <w:vAlign w:val="center"/>
          </w:tcPr>
          <w:p>
            <w:pPr>
              <w:spacing w:line="400" w:lineRule="exact"/>
              <w:jc w:val="center"/>
              <w:rPr>
                <w:rFonts w:ascii="宋体" w:hAnsi="宋体"/>
              </w:rPr>
            </w:pPr>
          </w:p>
        </w:tc>
        <w:tc>
          <w:tcPr>
            <w:tcW w:w="812" w:type="dxa"/>
            <w:noWrap/>
            <w:vAlign w:val="center"/>
          </w:tcPr>
          <w:p>
            <w:pPr>
              <w:spacing w:line="400" w:lineRule="exact"/>
              <w:jc w:val="center"/>
              <w:rPr>
                <w:rFonts w:ascii="宋体" w:hAnsi="宋体"/>
              </w:rPr>
            </w:pPr>
          </w:p>
        </w:tc>
        <w:tc>
          <w:tcPr>
            <w:tcW w:w="1066" w:type="dxa"/>
            <w:noWrap/>
            <w:vAlign w:val="center"/>
          </w:tcPr>
          <w:p>
            <w:pPr>
              <w:spacing w:line="400" w:lineRule="exact"/>
              <w:jc w:val="center"/>
              <w:rPr>
                <w:rFonts w:ascii="宋体" w:hAnsi="宋体"/>
              </w:rPr>
            </w:pPr>
          </w:p>
        </w:tc>
        <w:tc>
          <w:tcPr>
            <w:tcW w:w="1235" w:type="dxa"/>
            <w:noWrap/>
            <w:vAlign w:val="center"/>
          </w:tcPr>
          <w:p>
            <w:pPr>
              <w:spacing w:line="400" w:lineRule="exact"/>
              <w:jc w:val="center"/>
              <w:rPr>
                <w:rFonts w:ascii="宋体" w:hAnsi="宋体"/>
              </w:rPr>
            </w:pPr>
          </w:p>
        </w:tc>
        <w:tc>
          <w:tcPr>
            <w:tcW w:w="1050" w:type="dxa"/>
            <w:noWrap/>
            <w:vAlign w:val="center"/>
          </w:tcPr>
          <w:p>
            <w:pPr>
              <w:spacing w:line="400" w:lineRule="exact"/>
              <w:jc w:val="center"/>
              <w:rPr>
                <w:rFonts w:ascii="宋体" w:hAnsi="宋体"/>
              </w:rPr>
            </w:pPr>
          </w:p>
        </w:tc>
        <w:tc>
          <w:tcPr>
            <w:tcW w:w="1705" w:type="dxa"/>
            <w:noWrap/>
            <w:vAlign w:val="center"/>
          </w:tcPr>
          <w:p>
            <w:pPr>
              <w:spacing w:line="400" w:lineRule="exact"/>
              <w:jc w:val="center"/>
              <w:rPr>
                <w:rFonts w:ascii="宋体" w:hAnsi="宋体"/>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20" w:hRule="atLeast"/>
          <w:jc w:val="center"/>
        </w:trPr>
        <w:tc>
          <w:tcPr>
            <w:tcW w:w="737" w:type="dxa"/>
            <w:noWrap/>
            <w:vAlign w:val="center"/>
          </w:tcPr>
          <w:p>
            <w:pPr>
              <w:spacing w:line="400" w:lineRule="exact"/>
              <w:jc w:val="center"/>
              <w:rPr>
                <w:rFonts w:ascii="宋体" w:hAnsi="宋体"/>
              </w:rPr>
            </w:pPr>
          </w:p>
        </w:tc>
        <w:tc>
          <w:tcPr>
            <w:tcW w:w="1375" w:type="dxa"/>
            <w:noWrap/>
            <w:vAlign w:val="center"/>
          </w:tcPr>
          <w:p>
            <w:pPr>
              <w:spacing w:line="400" w:lineRule="exact"/>
              <w:jc w:val="center"/>
              <w:rPr>
                <w:rFonts w:ascii="宋体" w:hAnsi="宋体"/>
              </w:rPr>
            </w:pPr>
          </w:p>
        </w:tc>
        <w:tc>
          <w:tcPr>
            <w:tcW w:w="732" w:type="dxa"/>
            <w:noWrap/>
            <w:vAlign w:val="center"/>
          </w:tcPr>
          <w:p>
            <w:pPr>
              <w:spacing w:line="400" w:lineRule="exact"/>
              <w:jc w:val="center"/>
              <w:rPr>
                <w:rFonts w:ascii="宋体" w:hAnsi="宋体"/>
              </w:rPr>
            </w:pPr>
          </w:p>
        </w:tc>
        <w:tc>
          <w:tcPr>
            <w:tcW w:w="728" w:type="dxa"/>
            <w:noWrap/>
            <w:vAlign w:val="center"/>
          </w:tcPr>
          <w:p>
            <w:pPr>
              <w:spacing w:line="400" w:lineRule="exact"/>
              <w:jc w:val="center"/>
              <w:rPr>
                <w:rFonts w:ascii="宋体" w:hAnsi="宋体"/>
              </w:rPr>
            </w:pPr>
          </w:p>
        </w:tc>
        <w:tc>
          <w:tcPr>
            <w:tcW w:w="812" w:type="dxa"/>
            <w:noWrap/>
            <w:vAlign w:val="center"/>
          </w:tcPr>
          <w:p>
            <w:pPr>
              <w:spacing w:line="400" w:lineRule="exact"/>
              <w:jc w:val="center"/>
              <w:rPr>
                <w:rFonts w:ascii="宋体" w:hAnsi="宋体"/>
              </w:rPr>
            </w:pPr>
          </w:p>
        </w:tc>
        <w:tc>
          <w:tcPr>
            <w:tcW w:w="1066" w:type="dxa"/>
            <w:noWrap/>
            <w:vAlign w:val="center"/>
          </w:tcPr>
          <w:p>
            <w:pPr>
              <w:spacing w:line="400" w:lineRule="exact"/>
              <w:jc w:val="center"/>
              <w:rPr>
                <w:rFonts w:ascii="宋体" w:hAnsi="宋体"/>
              </w:rPr>
            </w:pPr>
          </w:p>
        </w:tc>
        <w:tc>
          <w:tcPr>
            <w:tcW w:w="1235" w:type="dxa"/>
            <w:noWrap/>
            <w:vAlign w:val="center"/>
          </w:tcPr>
          <w:p>
            <w:pPr>
              <w:spacing w:line="400" w:lineRule="exact"/>
              <w:jc w:val="center"/>
              <w:rPr>
                <w:rFonts w:ascii="宋体" w:hAnsi="宋体"/>
              </w:rPr>
            </w:pPr>
          </w:p>
        </w:tc>
        <w:tc>
          <w:tcPr>
            <w:tcW w:w="1050" w:type="dxa"/>
            <w:noWrap/>
            <w:vAlign w:val="center"/>
          </w:tcPr>
          <w:p>
            <w:pPr>
              <w:spacing w:line="400" w:lineRule="exact"/>
              <w:jc w:val="center"/>
              <w:rPr>
                <w:rFonts w:ascii="宋体" w:hAnsi="宋体"/>
              </w:rPr>
            </w:pPr>
          </w:p>
        </w:tc>
        <w:tc>
          <w:tcPr>
            <w:tcW w:w="1705" w:type="dxa"/>
            <w:noWrap/>
            <w:vAlign w:val="center"/>
          </w:tcPr>
          <w:p>
            <w:pPr>
              <w:spacing w:line="400" w:lineRule="exact"/>
              <w:jc w:val="center"/>
              <w:rPr>
                <w:rFonts w:ascii="宋体" w:hAnsi="宋体"/>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20" w:hRule="atLeast"/>
          <w:jc w:val="center"/>
        </w:trPr>
        <w:tc>
          <w:tcPr>
            <w:tcW w:w="737" w:type="dxa"/>
            <w:noWrap/>
            <w:vAlign w:val="center"/>
          </w:tcPr>
          <w:p>
            <w:pPr>
              <w:spacing w:line="400" w:lineRule="exact"/>
              <w:jc w:val="center"/>
              <w:rPr>
                <w:rFonts w:ascii="宋体" w:hAnsi="宋体"/>
              </w:rPr>
            </w:pPr>
          </w:p>
        </w:tc>
        <w:tc>
          <w:tcPr>
            <w:tcW w:w="1375" w:type="dxa"/>
            <w:noWrap/>
            <w:vAlign w:val="center"/>
          </w:tcPr>
          <w:p>
            <w:pPr>
              <w:spacing w:line="400" w:lineRule="exact"/>
              <w:jc w:val="center"/>
              <w:rPr>
                <w:rFonts w:ascii="宋体" w:hAnsi="宋体"/>
              </w:rPr>
            </w:pPr>
          </w:p>
        </w:tc>
        <w:tc>
          <w:tcPr>
            <w:tcW w:w="732" w:type="dxa"/>
            <w:noWrap/>
            <w:vAlign w:val="center"/>
          </w:tcPr>
          <w:p>
            <w:pPr>
              <w:spacing w:line="400" w:lineRule="exact"/>
              <w:jc w:val="center"/>
              <w:rPr>
                <w:rFonts w:ascii="宋体" w:hAnsi="宋体"/>
              </w:rPr>
            </w:pPr>
          </w:p>
        </w:tc>
        <w:tc>
          <w:tcPr>
            <w:tcW w:w="728" w:type="dxa"/>
            <w:noWrap/>
            <w:vAlign w:val="center"/>
          </w:tcPr>
          <w:p>
            <w:pPr>
              <w:spacing w:line="400" w:lineRule="exact"/>
              <w:jc w:val="center"/>
              <w:rPr>
                <w:rFonts w:ascii="宋体" w:hAnsi="宋体"/>
              </w:rPr>
            </w:pPr>
          </w:p>
        </w:tc>
        <w:tc>
          <w:tcPr>
            <w:tcW w:w="812" w:type="dxa"/>
            <w:noWrap/>
            <w:vAlign w:val="center"/>
          </w:tcPr>
          <w:p>
            <w:pPr>
              <w:spacing w:line="400" w:lineRule="exact"/>
              <w:jc w:val="center"/>
              <w:rPr>
                <w:rFonts w:ascii="宋体" w:hAnsi="宋体"/>
              </w:rPr>
            </w:pPr>
          </w:p>
        </w:tc>
        <w:tc>
          <w:tcPr>
            <w:tcW w:w="1066" w:type="dxa"/>
            <w:noWrap/>
            <w:vAlign w:val="center"/>
          </w:tcPr>
          <w:p>
            <w:pPr>
              <w:spacing w:line="400" w:lineRule="exact"/>
              <w:jc w:val="center"/>
              <w:rPr>
                <w:rFonts w:ascii="宋体" w:hAnsi="宋体"/>
              </w:rPr>
            </w:pPr>
          </w:p>
        </w:tc>
        <w:tc>
          <w:tcPr>
            <w:tcW w:w="1235" w:type="dxa"/>
            <w:noWrap/>
            <w:vAlign w:val="center"/>
          </w:tcPr>
          <w:p>
            <w:pPr>
              <w:spacing w:line="400" w:lineRule="exact"/>
              <w:jc w:val="center"/>
              <w:rPr>
                <w:rFonts w:ascii="宋体" w:hAnsi="宋体"/>
              </w:rPr>
            </w:pPr>
          </w:p>
        </w:tc>
        <w:tc>
          <w:tcPr>
            <w:tcW w:w="1050" w:type="dxa"/>
            <w:noWrap/>
            <w:vAlign w:val="center"/>
          </w:tcPr>
          <w:p>
            <w:pPr>
              <w:spacing w:line="400" w:lineRule="exact"/>
              <w:jc w:val="center"/>
              <w:rPr>
                <w:rFonts w:ascii="宋体" w:hAnsi="宋体"/>
              </w:rPr>
            </w:pPr>
          </w:p>
        </w:tc>
        <w:tc>
          <w:tcPr>
            <w:tcW w:w="1705" w:type="dxa"/>
            <w:noWrap/>
            <w:vAlign w:val="center"/>
          </w:tcPr>
          <w:p>
            <w:pPr>
              <w:spacing w:line="400" w:lineRule="exact"/>
              <w:jc w:val="center"/>
              <w:rPr>
                <w:rFonts w:ascii="宋体" w:hAnsi="宋体"/>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20" w:hRule="atLeast"/>
          <w:jc w:val="center"/>
        </w:trPr>
        <w:tc>
          <w:tcPr>
            <w:tcW w:w="737" w:type="dxa"/>
            <w:noWrap/>
            <w:vAlign w:val="center"/>
          </w:tcPr>
          <w:p>
            <w:pPr>
              <w:spacing w:line="400" w:lineRule="exact"/>
              <w:jc w:val="center"/>
              <w:rPr>
                <w:rFonts w:ascii="宋体" w:hAnsi="宋体"/>
              </w:rPr>
            </w:pPr>
          </w:p>
        </w:tc>
        <w:tc>
          <w:tcPr>
            <w:tcW w:w="1375" w:type="dxa"/>
            <w:noWrap/>
            <w:vAlign w:val="center"/>
          </w:tcPr>
          <w:p>
            <w:pPr>
              <w:spacing w:line="400" w:lineRule="exact"/>
              <w:jc w:val="center"/>
              <w:rPr>
                <w:rFonts w:ascii="宋体" w:hAnsi="宋体"/>
              </w:rPr>
            </w:pPr>
          </w:p>
        </w:tc>
        <w:tc>
          <w:tcPr>
            <w:tcW w:w="732" w:type="dxa"/>
            <w:noWrap/>
            <w:vAlign w:val="center"/>
          </w:tcPr>
          <w:p>
            <w:pPr>
              <w:spacing w:line="400" w:lineRule="exact"/>
              <w:jc w:val="center"/>
              <w:rPr>
                <w:rFonts w:ascii="宋体" w:hAnsi="宋体"/>
              </w:rPr>
            </w:pPr>
          </w:p>
        </w:tc>
        <w:tc>
          <w:tcPr>
            <w:tcW w:w="728" w:type="dxa"/>
            <w:noWrap/>
            <w:vAlign w:val="center"/>
          </w:tcPr>
          <w:p>
            <w:pPr>
              <w:spacing w:line="400" w:lineRule="exact"/>
              <w:jc w:val="center"/>
              <w:rPr>
                <w:rFonts w:ascii="宋体" w:hAnsi="宋体"/>
              </w:rPr>
            </w:pPr>
          </w:p>
        </w:tc>
        <w:tc>
          <w:tcPr>
            <w:tcW w:w="812" w:type="dxa"/>
            <w:noWrap/>
            <w:vAlign w:val="center"/>
          </w:tcPr>
          <w:p>
            <w:pPr>
              <w:spacing w:line="400" w:lineRule="exact"/>
              <w:jc w:val="center"/>
              <w:rPr>
                <w:rFonts w:ascii="宋体" w:hAnsi="宋体"/>
              </w:rPr>
            </w:pPr>
          </w:p>
        </w:tc>
        <w:tc>
          <w:tcPr>
            <w:tcW w:w="1066" w:type="dxa"/>
            <w:noWrap/>
            <w:vAlign w:val="center"/>
          </w:tcPr>
          <w:p>
            <w:pPr>
              <w:spacing w:line="400" w:lineRule="exact"/>
              <w:jc w:val="center"/>
              <w:rPr>
                <w:rFonts w:ascii="宋体" w:hAnsi="宋体"/>
              </w:rPr>
            </w:pPr>
          </w:p>
        </w:tc>
        <w:tc>
          <w:tcPr>
            <w:tcW w:w="1235" w:type="dxa"/>
            <w:noWrap/>
            <w:vAlign w:val="center"/>
          </w:tcPr>
          <w:p>
            <w:pPr>
              <w:spacing w:line="400" w:lineRule="exact"/>
              <w:jc w:val="center"/>
              <w:rPr>
                <w:rFonts w:ascii="宋体" w:hAnsi="宋体"/>
              </w:rPr>
            </w:pPr>
          </w:p>
        </w:tc>
        <w:tc>
          <w:tcPr>
            <w:tcW w:w="1050" w:type="dxa"/>
            <w:noWrap/>
            <w:vAlign w:val="center"/>
          </w:tcPr>
          <w:p>
            <w:pPr>
              <w:spacing w:line="400" w:lineRule="exact"/>
              <w:jc w:val="center"/>
              <w:rPr>
                <w:rFonts w:ascii="宋体" w:hAnsi="宋体"/>
              </w:rPr>
            </w:pPr>
          </w:p>
        </w:tc>
        <w:tc>
          <w:tcPr>
            <w:tcW w:w="1705" w:type="dxa"/>
            <w:noWrap/>
            <w:vAlign w:val="center"/>
          </w:tcPr>
          <w:p>
            <w:pPr>
              <w:spacing w:line="400" w:lineRule="exact"/>
              <w:jc w:val="center"/>
              <w:rPr>
                <w:rFonts w:ascii="宋体" w:hAnsi="宋体"/>
              </w:rPr>
            </w:pPr>
          </w:p>
        </w:tc>
      </w:tr>
    </w:tbl>
    <w:p>
      <w:pPr>
        <w:spacing w:line="500" w:lineRule="exact"/>
        <w:rPr>
          <w:rFonts w:ascii="宋体" w:hAnsi="宋体"/>
          <w:bCs/>
        </w:rPr>
      </w:pPr>
      <w:r>
        <w:rPr>
          <w:rFonts w:hint="eastAsia" w:ascii="宋体" w:hAnsi="宋体"/>
          <w:bCs/>
        </w:rPr>
        <w:t>备注</w:t>
      </w:r>
      <w:r>
        <w:rPr>
          <w:rFonts w:hint="eastAsia"/>
          <w:bCs/>
        </w:rPr>
        <w:t>：</w:t>
      </w:r>
      <w:r>
        <w:rPr>
          <w:rFonts w:hint="eastAsia" w:ascii="宋体" w:hAnsi="宋体"/>
        </w:rPr>
        <w:t>根据评分表的要求提交相应资料</w:t>
      </w:r>
      <w:r>
        <w:rPr>
          <w:rFonts w:hint="eastAsia" w:ascii="宋体" w:hAnsi="宋体"/>
          <w:bCs/>
        </w:rPr>
        <w:t>。</w:t>
      </w:r>
    </w:p>
    <w:p>
      <w:pPr>
        <w:numPr>
          <w:ilvl w:val="-1"/>
          <w:numId w:val="0"/>
        </w:numPr>
        <w:tabs>
          <w:tab w:val="left" w:pos="540"/>
        </w:tabs>
        <w:spacing w:line="360" w:lineRule="auto"/>
        <w:rPr>
          <w:rFonts w:hint="default" w:ascii="宋体" w:hAnsi="宋体"/>
          <w:spacing w:val="4"/>
          <w:u w:val="single"/>
        </w:rPr>
      </w:pPr>
    </w:p>
    <w:p>
      <w:pPr>
        <w:spacing w:line="360" w:lineRule="auto"/>
        <w:rPr>
          <w:rFonts w:hint="eastAsia" w:ascii="宋体" w:hAnsi="宋体" w:eastAsia="宋体"/>
          <w:sz w:val="24"/>
          <w:szCs w:val="28"/>
          <w:lang w:val="en-US" w:eastAsia="zh-CN"/>
        </w:rPr>
      </w:pPr>
      <w:r>
        <w:rPr>
          <w:rFonts w:hint="eastAsia" w:ascii="宋体" w:hAnsi="宋体"/>
          <w:sz w:val="24"/>
          <w:szCs w:val="28"/>
          <w:lang w:val="en-US" w:eastAsia="zh-CN"/>
        </w:rPr>
        <w:t>2、团队配备方案：</w:t>
      </w:r>
    </w:p>
    <w:p>
      <w:pPr>
        <w:numPr>
          <w:ilvl w:val="-1"/>
          <w:numId w:val="0"/>
        </w:numPr>
        <w:tabs>
          <w:tab w:val="left" w:pos="540"/>
        </w:tabs>
        <w:spacing w:line="360" w:lineRule="auto"/>
        <w:rPr>
          <w:rFonts w:hint="eastAsia" w:ascii="宋体" w:hAnsi="宋体"/>
          <w:spacing w:val="4"/>
          <w:u w:val="none"/>
          <w:lang w:eastAsia="zh-CN"/>
        </w:rPr>
      </w:pPr>
      <w:r>
        <w:rPr>
          <w:rFonts w:hint="eastAsia" w:ascii="宋体" w:hAnsi="宋体"/>
          <w:spacing w:val="4"/>
          <w:u w:val="none"/>
          <w:lang w:eastAsia="zh-CN"/>
        </w:rPr>
        <w:t>（</w:t>
      </w:r>
      <w:r>
        <w:rPr>
          <w:rFonts w:hint="eastAsia" w:ascii="宋体" w:hAnsi="宋体" w:eastAsia="宋体" w:cs="宋体"/>
          <w:sz w:val="21"/>
          <w:szCs w:val="21"/>
          <w:lang w:eastAsia="zh-CN"/>
        </w:rPr>
        <w:t>包括但不限于团队管理架构完善，团队的分工明确、合理，</w:t>
      </w:r>
      <w:r>
        <w:rPr>
          <w:rFonts w:hint="eastAsia" w:ascii="宋体" w:hAnsi="宋体" w:eastAsia="宋体" w:cs="宋体"/>
          <w:sz w:val="21"/>
          <w:szCs w:val="21"/>
        </w:rPr>
        <w:t>服务</w:t>
      </w:r>
      <w:r>
        <w:rPr>
          <w:rFonts w:hint="eastAsia" w:ascii="宋体" w:hAnsi="宋体" w:eastAsia="宋体" w:cs="宋体"/>
          <w:sz w:val="21"/>
          <w:szCs w:val="21"/>
          <w:lang w:eastAsia="zh-CN"/>
        </w:rPr>
        <w:t>团对成</w:t>
      </w:r>
      <w:r>
        <w:rPr>
          <w:rFonts w:hint="eastAsia" w:ascii="宋体" w:hAnsi="宋体" w:eastAsia="宋体" w:cs="宋体"/>
          <w:sz w:val="21"/>
          <w:szCs w:val="21"/>
        </w:rPr>
        <w:t>员稳定</w:t>
      </w:r>
      <w:r>
        <w:rPr>
          <w:rFonts w:hint="eastAsia" w:ascii="宋体" w:hAnsi="宋体" w:eastAsia="宋体" w:cs="宋体"/>
          <w:sz w:val="21"/>
          <w:szCs w:val="21"/>
          <w:lang w:eastAsia="zh-CN"/>
        </w:rPr>
        <w:t>性</w:t>
      </w:r>
      <w:r>
        <w:rPr>
          <w:rFonts w:hint="eastAsia" w:ascii="宋体" w:hAnsi="宋体"/>
          <w:spacing w:val="4"/>
          <w:u w:val="none"/>
          <w:lang w:eastAsia="zh-CN"/>
        </w:rPr>
        <w:t>）</w:t>
      </w:r>
    </w:p>
    <w:p>
      <w:pPr>
        <w:numPr>
          <w:ilvl w:val="-1"/>
          <w:numId w:val="0"/>
        </w:numPr>
        <w:tabs>
          <w:tab w:val="left" w:pos="540"/>
        </w:tabs>
        <w:spacing w:line="360" w:lineRule="auto"/>
        <w:rPr>
          <w:rFonts w:hint="eastAsia" w:ascii="宋体" w:hAnsi="宋体" w:eastAsia="宋体"/>
          <w:spacing w:val="4"/>
          <w:u w:val="none"/>
          <w:lang w:eastAsia="zh-CN"/>
        </w:rPr>
      </w:pPr>
    </w:p>
    <w:p>
      <w:pPr>
        <w:numPr>
          <w:ilvl w:val="0"/>
          <w:numId w:val="28"/>
        </w:numPr>
        <w:tabs>
          <w:tab w:val="left" w:pos="540"/>
        </w:tabs>
        <w:spacing w:line="360" w:lineRule="auto"/>
        <w:rPr>
          <w:rFonts w:hint="default" w:ascii="Times New Roman" w:hAnsi="Times New Roman" w:cs="Times New Roman" w:eastAsiaTheme="minorEastAsia"/>
          <w:b/>
          <w:color w:val="auto"/>
          <w:sz w:val="32"/>
          <w:szCs w:val="32"/>
          <w:highlight w:val="none"/>
        </w:rPr>
      </w:pPr>
      <w:r>
        <w:rPr>
          <w:rFonts w:hint="default" w:ascii="Times New Roman" w:hAnsi="Times New Roman" w:cs="Times New Roman" w:eastAsiaTheme="minorEastAsia"/>
          <w:b/>
          <w:color w:val="auto"/>
          <w:sz w:val="32"/>
          <w:szCs w:val="32"/>
          <w:highlight w:val="none"/>
        </w:rPr>
        <w:t>其它重要事项说明及承诺</w:t>
      </w:r>
    </w:p>
    <w:p>
      <w:pPr>
        <w:tabs>
          <w:tab w:val="left" w:pos="540"/>
        </w:tabs>
        <w:spacing w:line="360" w:lineRule="auto"/>
        <w:rPr>
          <w:rFonts w:hint="default" w:ascii="Times New Roman" w:hAnsi="Times New Roman" w:cs="Times New Roman" w:eastAsiaTheme="minorEastAsia"/>
          <w:color w:val="auto"/>
          <w:highlight w:val="none"/>
        </w:rPr>
      </w:pPr>
      <w:r>
        <w:rPr>
          <w:rFonts w:hint="default" w:ascii="Times New Roman" w:hAnsi="Times New Roman" w:cs="Times New Roman" w:eastAsiaTheme="minorEastAsia"/>
          <w:color w:val="auto"/>
          <w:highlight w:val="none"/>
        </w:rPr>
        <w:t>（内容包括但不限于：需要向磋商小组如实告知的重要事项、重要补充承诺等</w:t>
      </w:r>
      <w:bookmarkStart w:id="508" w:name="_投标报价汇总表"/>
      <w:bookmarkEnd w:id="508"/>
    </w:p>
    <w:p>
      <w:pPr>
        <w:tabs>
          <w:tab w:val="left" w:pos="540"/>
        </w:tabs>
        <w:spacing w:line="360" w:lineRule="auto"/>
        <w:rPr>
          <w:rFonts w:hint="default" w:ascii="Times New Roman" w:hAnsi="Times New Roman" w:cs="Times New Roman" w:eastAsiaTheme="minorEastAsia"/>
          <w:color w:val="auto"/>
          <w:highlight w:val="none"/>
        </w:rPr>
      </w:pPr>
    </w:p>
    <w:p>
      <w:pPr>
        <w:tabs>
          <w:tab w:val="left" w:pos="540"/>
        </w:tabs>
        <w:spacing w:line="360" w:lineRule="auto"/>
        <w:rPr>
          <w:rFonts w:hint="default" w:ascii="Times New Roman" w:hAnsi="Times New Roman" w:cs="Times New Roman" w:eastAsiaTheme="minorEastAsia"/>
          <w:color w:val="auto"/>
          <w:highlight w:val="none"/>
        </w:rPr>
        <w:sectPr>
          <w:pgSz w:w="11906" w:h="16838"/>
          <w:pgMar w:top="1134" w:right="1134" w:bottom="1134" w:left="1587" w:header="567" w:footer="737" w:gutter="0"/>
          <w:pgNumType w:fmt="decimal"/>
          <w:cols w:space="720" w:num="1"/>
          <w:docGrid w:linePitch="312" w:charSpace="0"/>
        </w:sectPr>
      </w:pPr>
    </w:p>
    <w:p>
      <w:pPr>
        <w:pStyle w:val="6"/>
        <w:pageBreakBefore/>
        <w:numPr>
          <w:ilvl w:val="0"/>
          <w:numId w:val="26"/>
        </w:numPr>
        <w:spacing w:after="120" w:afterLines="0"/>
        <w:rPr>
          <w:rFonts w:hint="default" w:ascii="Times New Roman" w:hAnsi="Times New Roman" w:cs="Times New Roman" w:eastAsiaTheme="minorEastAsia"/>
          <w:color w:val="auto"/>
          <w:sz w:val="36"/>
          <w:szCs w:val="36"/>
          <w:highlight w:val="none"/>
        </w:rPr>
      </w:pPr>
      <w:bookmarkStart w:id="509" w:name="_投标报价汇总表_1"/>
      <w:bookmarkEnd w:id="509"/>
      <w:bookmarkStart w:id="510" w:name="_Toc13487"/>
      <w:bookmarkStart w:id="511" w:name="_Toc10979"/>
      <w:bookmarkStart w:id="512" w:name="_Toc14294"/>
      <w:r>
        <w:rPr>
          <w:rFonts w:hint="default" w:ascii="Times New Roman" w:hAnsi="Times New Roman" w:cs="Times New Roman" w:eastAsiaTheme="minorEastAsia"/>
          <w:color w:val="auto"/>
          <w:sz w:val="36"/>
          <w:szCs w:val="36"/>
          <w:highlight w:val="none"/>
        </w:rPr>
        <w:fldChar w:fldCharType="begin"/>
      </w:r>
      <w:r>
        <w:rPr>
          <w:rFonts w:hint="default" w:ascii="Times New Roman" w:hAnsi="Times New Roman" w:cs="Times New Roman" w:eastAsiaTheme="minorEastAsia"/>
          <w:color w:val="auto"/>
          <w:sz w:val="36"/>
          <w:szCs w:val="36"/>
          <w:highlight w:val="none"/>
        </w:rPr>
        <w:instrText xml:space="preserve"> DOCVARIABLE  报价一览表开始  \* MERGEFORMAT </w:instrText>
      </w:r>
      <w:r>
        <w:rPr>
          <w:rFonts w:hint="default" w:ascii="Times New Roman" w:hAnsi="Times New Roman" w:cs="Times New Roman" w:eastAsiaTheme="minorEastAsia"/>
          <w:color w:val="auto"/>
          <w:sz w:val="36"/>
          <w:szCs w:val="36"/>
          <w:highlight w:val="none"/>
        </w:rPr>
        <w:fldChar w:fldCharType="separate"/>
      </w:r>
      <w:r>
        <w:rPr>
          <w:rFonts w:hint="default" w:ascii="Times New Roman" w:hAnsi="Times New Roman" w:cs="Times New Roman" w:eastAsiaTheme="minorEastAsia"/>
          <w:color w:val="auto"/>
          <w:sz w:val="36"/>
          <w:szCs w:val="36"/>
          <w:highlight w:val="none"/>
        </w:rPr>
        <w:fldChar w:fldCharType="end"/>
      </w:r>
      <w:bookmarkStart w:id="513" w:name="_Toc419106577"/>
      <w:bookmarkStart w:id="514" w:name="_Toc159385082"/>
      <w:r>
        <w:rPr>
          <w:rFonts w:hint="default" w:ascii="Times New Roman" w:hAnsi="Times New Roman" w:cs="Times New Roman" w:eastAsiaTheme="minorEastAsia"/>
          <w:color w:val="auto"/>
          <w:sz w:val="36"/>
          <w:szCs w:val="36"/>
          <w:highlight w:val="none"/>
        </w:rPr>
        <w:t>报价汇总表</w:t>
      </w:r>
      <w:bookmarkEnd w:id="510"/>
      <w:bookmarkEnd w:id="511"/>
      <w:bookmarkEnd w:id="512"/>
      <w:bookmarkEnd w:id="513"/>
      <w:bookmarkEnd w:id="514"/>
    </w:p>
    <w:p>
      <w:pPr>
        <w:spacing w:line="360" w:lineRule="auto"/>
        <w:jc w:val="left"/>
        <w:rPr>
          <w:rFonts w:hint="default" w:ascii="Times New Roman" w:hAnsi="Times New Roman" w:cs="Times New Roman" w:eastAsiaTheme="minorEastAsia"/>
          <w:bCs/>
          <w:color w:val="auto"/>
          <w:highlight w:val="none"/>
        </w:rPr>
      </w:pPr>
    </w:p>
    <w:p>
      <w:pPr>
        <w:tabs>
          <w:tab w:val="left" w:pos="5940"/>
        </w:tabs>
        <w:spacing w:line="360" w:lineRule="auto"/>
        <w:jc w:val="left"/>
        <w:rPr>
          <w:rFonts w:hint="default" w:ascii="Times New Roman" w:hAnsi="Times New Roman" w:cs="Times New Roman" w:eastAsiaTheme="minorEastAsia"/>
          <w:bCs/>
          <w:color w:val="auto"/>
          <w:highlight w:val="none"/>
        </w:rPr>
      </w:pPr>
      <w:r>
        <w:rPr>
          <w:rFonts w:hint="default" w:ascii="Times New Roman" w:hAnsi="Times New Roman" w:cs="Times New Roman" w:eastAsiaTheme="minorEastAsia"/>
          <w:bCs/>
          <w:color w:val="auto"/>
          <w:highlight w:val="none"/>
        </w:rPr>
        <w:t>项目名称：</w:t>
      </w:r>
      <w:r>
        <w:rPr>
          <w:rFonts w:hint="eastAsia" w:cs="Times New Roman" w:eastAsiaTheme="minorEastAsia"/>
          <w:bCs/>
          <w:color w:val="auto"/>
          <w:highlight w:val="none"/>
          <w:lang w:eastAsia="zh-CN"/>
        </w:rPr>
        <w:t>佛山市消防救援支队购买团体意外伤害保险项目（第二次）</w:t>
      </w:r>
      <w:r>
        <w:rPr>
          <w:rFonts w:hint="default" w:ascii="Times New Roman" w:hAnsi="Times New Roman" w:cs="Times New Roman" w:eastAsiaTheme="minorEastAsia"/>
          <w:color w:val="auto"/>
          <w:highlight w:val="none"/>
        </w:rPr>
        <w:fldChar w:fldCharType="begin"/>
      </w:r>
      <w:r>
        <w:rPr>
          <w:rFonts w:hint="default" w:ascii="Times New Roman" w:hAnsi="Times New Roman" w:cs="Times New Roman" w:eastAsiaTheme="minorEastAsia"/>
          <w:color w:val="auto"/>
          <w:highlight w:val="none"/>
        </w:rPr>
        <w:instrText xml:space="preserve"> DOCVARIABLE  项目名称  \* MERGEFORMAT </w:instrText>
      </w:r>
      <w:r>
        <w:rPr>
          <w:rFonts w:hint="default" w:ascii="Times New Roman" w:hAnsi="Times New Roman" w:cs="Times New Roman" w:eastAsiaTheme="minorEastAsia"/>
          <w:color w:val="auto"/>
          <w:highlight w:val="none"/>
        </w:rPr>
        <w:fldChar w:fldCharType="separate"/>
      </w:r>
      <w:r>
        <w:rPr>
          <w:rFonts w:hint="default" w:ascii="Times New Roman" w:hAnsi="Times New Roman" w:cs="Times New Roman" w:eastAsiaTheme="minorEastAsia"/>
          <w:color w:val="auto"/>
          <w:highlight w:val="none"/>
        </w:rPr>
        <w:fldChar w:fldCharType="end"/>
      </w:r>
      <w:r>
        <w:rPr>
          <w:rFonts w:hint="default" w:ascii="Times New Roman" w:hAnsi="Times New Roman" w:cs="Times New Roman" w:eastAsiaTheme="minorEastAsia"/>
          <w:color w:val="auto"/>
          <w:highlight w:val="none"/>
        </w:rPr>
        <w:t xml:space="preserve"> </w:t>
      </w:r>
      <w:r>
        <w:rPr>
          <w:rFonts w:hint="default" w:ascii="Times New Roman" w:hAnsi="Times New Roman" w:cs="Times New Roman" w:eastAsiaTheme="minorEastAsia"/>
          <w:bCs/>
          <w:color w:val="auto"/>
          <w:highlight w:val="none"/>
        </w:rPr>
        <w:t xml:space="preserve">        </w:t>
      </w:r>
    </w:p>
    <w:p>
      <w:pPr>
        <w:tabs>
          <w:tab w:val="left" w:pos="5940"/>
        </w:tabs>
        <w:spacing w:line="360" w:lineRule="auto"/>
        <w:jc w:val="left"/>
        <w:rPr>
          <w:rFonts w:hint="default" w:ascii="Times New Roman" w:hAnsi="Times New Roman" w:cs="Times New Roman" w:eastAsiaTheme="minorEastAsia"/>
          <w:bCs/>
          <w:color w:val="auto"/>
          <w:highlight w:val="none"/>
          <w:lang w:eastAsia="zh-CN"/>
        </w:rPr>
      </w:pPr>
      <w:r>
        <w:rPr>
          <w:rFonts w:hint="default" w:ascii="Times New Roman" w:hAnsi="Times New Roman" w:cs="Times New Roman" w:eastAsiaTheme="minorEastAsia"/>
          <w:bCs/>
          <w:color w:val="auto"/>
          <w:highlight w:val="none"/>
        </w:rPr>
        <w:t>项目编号：</w:t>
      </w:r>
      <w:r>
        <w:rPr>
          <w:rFonts w:hint="default" w:ascii="Times New Roman" w:hAnsi="Times New Roman" w:cs="Times New Roman" w:eastAsiaTheme="minorEastAsia"/>
          <w:color w:val="auto"/>
          <w:highlight w:val="none"/>
        </w:rPr>
        <w:fldChar w:fldCharType="begin"/>
      </w:r>
      <w:r>
        <w:rPr>
          <w:rFonts w:hint="default" w:ascii="Times New Roman" w:hAnsi="Times New Roman" w:cs="Times New Roman" w:eastAsiaTheme="minorEastAsia"/>
          <w:color w:val="auto"/>
          <w:highlight w:val="none"/>
        </w:rPr>
        <w:instrText xml:space="preserve"> DOCVARIABLE  采购编号  \* MERGEFORMAT </w:instrText>
      </w:r>
      <w:r>
        <w:rPr>
          <w:rFonts w:hint="default" w:ascii="Times New Roman" w:hAnsi="Times New Roman" w:cs="Times New Roman" w:eastAsiaTheme="minorEastAsia"/>
          <w:color w:val="auto"/>
          <w:highlight w:val="none"/>
        </w:rPr>
        <w:fldChar w:fldCharType="separate"/>
      </w:r>
      <w:r>
        <w:rPr>
          <w:rFonts w:hint="default" w:ascii="Times New Roman" w:hAnsi="Times New Roman" w:cs="Times New Roman" w:eastAsiaTheme="minorEastAsia"/>
          <w:color w:val="auto"/>
          <w:highlight w:val="none"/>
        </w:rPr>
        <w:fldChar w:fldCharType="end"/>
      </w:r>
      <w:r>
        <w:rPr>
          <w:rFonts w:hint="eastAsia" w:cs="Times New Roman" w:eastAsiaTheme="minorEastAsia"/>
          <w:bCs/>
          <w:color w:val="auto"/>
          <w:highlight w:val="none"/>
          <w:lang w:eastAsia="zh-CN"/>
        </w:rPr>
        <w:t>2023XFCG-09</w:t>
      </w:r>
    </w:p>
    <w:p>
      <w:pPr>
        <w:tabs>
          <w:tab w:val="left" w:pos="5940"/>
        </w:tabs>
        <w:spacing w:line="360" w:lineRule="auto"/>
        <w:jc w:val="left"/>
        <w:rPr>
          <w:rFonts w:hint="default" w:ascii="Times New Roman" w:hAnsi="Times New Roman" w:cs="Times New Roman" w:eastAsiaTheme="minorEastAsia"/>
          <w:bCs/>
          <w:color w:val="auto"/>
          <w:highlight w:val="none"/>
        </w:rPr>
      </w:pPr>
    </w:p>
    <w:tbl>
      <w:tblPr>
        <w:tblStyle w:val="22"/>
        <w:tblW w:w="0" w:type="auto"/>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3661"/>
        <w:gridCol w:w="5245"/>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7" w:hRule="atLeast"/>
          <w:jc w:val="center"/>
        </w:trPr>
        <w:tc>
          <w:tcPr>
            <w:tcW w:w="3661" w:type="dxa"/>
            <w:tcBorders>
              <w:top w:val="single" w:color="auto" w:sz="12" w:space="0"/>
              <w:bottom w:val="double" w:color="auto" w:sz="4" w:space="0"/>
            </w:tcBorders>
            <w:shd w:val="clear" w:color="auto" w:fill="EEECE1"/>
            <w:noWrap/>
            <w:vAlign w:val="center"/>
          </w:tcPr>
          <w:p>
            <w:pPr>
              <w:snapToGrid w:val="0"/>
              <w:jc w:val="center"/>
              <w:rPr>
                <w:rFonts w:ascii="宋体" w:hAnsi="宋体"/>
                <w:b/>
              </w:rPr>
            </w:pPr>
            <w:r>
              <w:rPr>
                <w:rFonts w:hint="eastAsia" w:ascii="宋体" w:hAnsi="宋体"/>
                <w:b/>
              </w:rPr>
              <w:t>项目名称</w:t>
            </w:r>
          </w:p>
        </w:tc>
        <w:tc>
          <w:tcPr>
            <w:tcW w:w="5245" w:type="dxa"/>
            <w:tcBorders>
              <w:top w:val="single" w:color="auto" w:sz="12" w:space="0"/>
              <w:bottom w:val="double" w:color="auto" w:sz="4" w:space="0"/>
            </w:tcBorders>
            <w:shd w:val="clear" w:color="auto" w:fill="EEECE1"/>
            <w:noWrap/>
            <w:vAlign w:val="center"/>
          </w:tcPr>
          <w:p>
            <w:pPr>
              <w:snapToGrid w:val="0"/>
              <w:jc w:val="center"/>
              <w:rPr>
                <w:rFonts w:hint="eastAsia" w:ascii="宋体" w:hAnsi="宋体" w:eastAsia="宋体"/>
                <w:b/>
                <w:lang w:eastAsia="zh-CN"/>
              </w:rPr>
            </w:pPr>
            <w:r>
              <w:rPr>
                <w:rFonts w:hint="eastAsia" w:ascii="宋体" w:hAnsi="宋体"/>
                <w:b/>
              </w:rPr>
              <w:t>投标</w:t>
            </w:r>
            <w:r>
              <w:rPr>
                <w:rFonts w:hint="eastAsia" w:ascii="宋体" w:hAnsi="宋体"/>
                <w:b/>
                <w:lang w:eastAsia="zh-CN"/>
              </w:rPr>
              <w:t>总价</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1075" w:hRule="atLeast"/>
          <w:jc w:val="center"/>
        </w:trPr>
        <w:tc>
          <w:tcPr>
            <w:tcW w:w="3661" w:type="dxa"/>
            <w:tcBorders>
              <w:top w:val="double" w:color="auto" w:sz="4" w:space="0"/>
              <w:bottom w:val="single" w:color="auto" w:sz="4" w:space="0"/>
            </w:tcBorders>
            <w:noWrap/>
            <w:vAlign w:val="center"/>
          </w:tcPr>
          <w:p>
            <w:pPr>
              <w:snapToGrid w:val="0"/>
              <w:jc w:val="center"/>
              <w:rPr>
                <w:rFonts w:hint="eastAsia" w:ascii="宋体" w:hAnsi="宋体" w:eastAsia="宋体"/>
                <w:bCs/>
                <w:lang w:eastAsia="zh-CN"/>
              </w:rPr>
            </w:pPr>
            <w:r>
              <w:rPr>
                <w:rFonts w:hint="eastAsia" w:ascii="宋体" w:hAnsi="宋体"/>
                <w:bCs/>
                <w:lang w:eastAsia="zh-CN"/>
              </w:rPr>
              <w:t>佛山市消防救援支队购买团体意外伤害保险项目（第二次）</w:t>
            </w:r>
          </w:p>
        </w:tc>
        <w:tc>
          <w:tcPr>
            <w:tcW w:w="5245" w:type="dxa"/>
            <w:tcBorders>
              <w:top w:val="double" w:color="auto" w:sz="4" w:space="0"/>
              <w:bottom w:val="single" w:color="auto" w:sz="4" w:space="0"/>
            </w:tcBorders>
            <w:noWrap/>
            <w:vAlign w:val="center"/>
          </w:tcPr>
          <w:p>
            <w:pPr>
              <w:spacing w:line="360" w:lineRule="auto"/>
              <w:rPr>
                <w:rFonts w:ascii="宋体" w:hAnsi="宋体"/>
                <w:szCs w:val="24"/>
                <w:u w:val="single"/>
              </w:rPr>
            </w:pPr>
            <w:r>
              <w:rPr>
                <w:rFonts w:hint="eastAsia" w:ascii="宋体" w:hAnsi="宋体"/>
                <w:szCs w:val="24"/>
              </w:rPr>
              <w:t>大写：</w:t>
            </w:r>
            <w:r>
              <w:rPr>
                <w:rFonts w:hint="eastAsia" w:ascii="宋体" w:hAnsi="宋体"/>
                <w:szCs w:val="24"/>
                <w:lang w:eastAsia="zh-CN"/>
              </w:rPr>
              <w:t>人民币</w:t>
            </w:r>
            <w:r>
              <w:rPr>
                <w:rFonts w:hint="eastAsia" w:ascii="宋体" w:hAnsi="宋体"/>
                <w:szCs w:val="24"/>
                <w:u w:val="single"/>
              </w:rPr>
              <w:t xml:space="preserve">               </w:t>
            </w:r>
          </w:p>
          <w:p>
            <w:pPr>
              <w:snapToGrid w:val="0"/>
              <w:spacing w:line="360" w:lineRule="auto"/>
              <w:rPr>
                <w:rFonts w:ascii="宋体" w:hAnsi="宋体"/>
                <w:bCs/>
                <w:u w:val="single"/>
              </w:rPr>
            </w:pPr>
            <w:r>
              <w:rPr>
                <w:rFonts w:hint="eastAsia" w:ascii="宋体" w:hAnsi="宋体"/>
                <w:szCs w:val="24"/>
              </w:rPr>
              <w:t>小写：</w:t>
            </w:r>
            <w:r>
              <w:rPr>
                <w:rFonts w:hint="eastAsia" w:ascii="宋体" w:hAnsi="宋体"/>
                <w:szCs w:val="24"/>
                <w:u w:val="single"/>
              </w:rPr>
              <w:t xml:space="preserve">           </w:t>
            </w:r>
          </w:p>
        </w:tc>
      </w:tr>
    </w:tbl>
    <w:p>
      <w:pPr>
        <w:spacing w:line="360" w:lineRule="auto"/>
        <w:jc w:val="left"/>
        <w:rPr>
          <w:rFonts w:hint="default" w:ascii="Times New Roman" w:hAnsi="Times New Roman" w:cs="Times New Roman" w:eastAsiaTheme="minorEastAsia"/>
          <w:color w:val="auto"/>
          <w:highlight w:val="none"/>
        </w:rPr>
      </w:pPr>
    </w:p>
    <w:p>
      <w:pPr>
        <w:rPr>
          <w:rFonts w:hint="default" w:ascii="Times New Roman" w:hAnsi="Times New Roman" w:cs="Times New Roman" w:eastAsiaTheme="minorEastAsia"/>
          <w:color w:val="auto"/>
          <w:highlight w:val="none"/>
        </w:rPr>
      </w:pPr>
      <w:r>
        <w:rPr>
          <w:rFonts w:hint="default" w:ascii="Times New Roman" w:hAnsi="Times New Roman" w:cs="Times New Roman" w:eastAsiaTheme="minorEastAsia"/>
          <w:color w:val="auto"/>
          <w:highlight w:val="none"/>
        </w:rPr>
        <w:t>填表要求：</w:t>
      </w:r>
    </w:p>
    <w:p>
      <w:pPr>
        <w:numPr>
          <w:ilvl w:val="0"/>
          <w:numId w:val="30"/>
        </w:numPr>
        <w:autoSpaceDE/>
        <w:autoSpaceDN/>
        <w:adjustRightInd/>
        <w:snapToGrid w:val="0"/>
        <w:spacing w:line="360" w:lineRule="auto"/>
        <w:jc w:val="both"/>
        <w:rPr>
          <w:rFonts w:ascii="宋体" w:hAnsi="宋体"/>
          <w:b/>
        </w:rPr>
      </w:pPr>
      <w:r>
        <w:rPr>
          <w:rFonts w:hint="eastAsia" w:ascii="宋体" w:hAnsi="宋体"/>
          <w:b/>
        </w:rPr>
        <w:t>总价应为各分项报价之和，响应文件差异修正准则参见响应文件说明。</w:t>
      </w:r>
    </w:p>
    <w:p>
      <w:pPr>
        <w:numPr>
          <w:ilvl w:val="0"/>
          <w:numId w:val="30"/>
        </w:numPr>
        <w:autoSpaceDE/>
        <w:autoSpaceDN/>
        <w:adjustRightInd/>
        <w:snapToGrid w:val="0"/>
        <w:spacing w:line="360" w:lineRule="auto"/>
        <w:jc w:val="both"/>
        <w:rPr>
          <w:rFonts w:ascii="宋体" w:hAnsi="宋体"/>
          <w:b/>
        </w:rPr>
      </w:pPr>
      <w:r>
        <w:rPr>
          <w:rFonts w:hint="eastAsia" w:ascii="宋体" w:hAnsi="宋体"/>
          <w:b/>
        </w:rPr>
        <w:t>报价表述限于选用中文大写或阿拉伯数字小写，均已核定准确无误。</w:t>
      </w:r>
    </w:p>
    <w:p>
      <w:pPr>
        <w:numPr>
          <w:ilvl w:val="0"/>
          <w:numId w:val="30"/>
        </w:numPr>
        <w:autoSpaceDE/>
        <w:autoSpaceDN/>
        <w:adjustRightInd/>
        <w:snapToGrid w:val="0"/>
        <w:spacing w:line="360" w:lineRule="auto"/>
        <w:jc w:val="both"/>
        <w:rPr>
          <w:rFonts w:ascii="宋体" w:hAnsi="宋体"/>
          <w:b/>
        </w:rPr>
      </w:pPr>
      <w:r>
        <w:rPr>
          <w:rFonts w:ascii="宋体" w:hAnsi="宋体"/>
          <w:b/>
        </w:rPr>
        <w:t>此表须附在正、副本的响应文件中</w:t>
      </w:r>
      <w:r>
        <w:rPr>
          <w:rFonts w:hint="eastAsia" w:ascii="宋体" w:hAnsi="宋体"/>
          <w:b/>
        </w:rPr>
        <w:t>。</w:t>
      </w:r>
    </w:p>
    <w:p>
      <w:pPr>
        <w:numPr>
          <w:ilvl w:val="0"/>
          <w:numId w:val="30"/>
        </w:numPr>
        <w:tabs>
          <w:tab w:val="left" w:pos="360"/>
        </w:tabs>
        <w:autoSpaceDE/>
        <w:autoSpaceDN/>
        <w:adjustRightInd/>
        <w:snapToGrid w:val="0"/>
        <w:spacing w:line="360" w:lineRule="auto"/>
        <w:jc w:val="both"/>
        <w:rPr>
          <w:b/>
          <w:u w:val="double"/>
        </w:rPr>
      </w:pPr>
      <w:r>
        <w:rPr>
          <w:rFonts w:hint="eastAsia"/>
          <w:b/>
          <w:u w:val="double"/>
        </w:rPr>
        <w:t>各响应供应商可自行保留一份《</w:t>
      </w:r>
      <w:r>
        <w:rPr>
          <w:rFonts w:hint="eastAsia"/>
          <w:b/>
          <w:u w:val="double"/>
          <w:lang w:eastAsia="zh-CN"/>
        </w:rPr>
        <w:t>报价汇总表</w:t>
      </w:r>
      <w:r>
        <w:rPr>
          <w:rFonts w:hint="eastAsia"/>
          <w:b/>
          <w:u w:val="double"/>
        </w:rPr>
        <w:t>》，以便磋商报价时参考用。</w:t>
      </w:r>
    </w:p>
    <w:p>
      <w:pPr>
        <w:spacing w:line="360" w:lineRule="auto"/>
        <w:rPr>
          <w:rFonts w:hint="default" w:ascii="Times New Roman" w:hAnsi="Times New Roman" w:cs="Times New Roman" w:eastAsiaTheme="minorEastAsia"/>
          <w:b/>
          <w:color w:val="auto"/>
          <w:highlight w:val="none"/>
        </w:rPr>
      </w:pPr>
    </w:p>
    <w:p>
      <w:pPr>
        <w:spacing w:line="360" w:lineRule="auto"/>
        <w:rPr>
          <w:rFonts w:hint="default" w:ascii="Times New Roman" w:hAnsi="Times New Roman" w:cs="Times New Roman" w:eastAsiaTheme="minorEastAsia"/>
          <w:b/>
          <w:color w:val="auto"/>
          <w:highlight w:val="none"/>
        </w:rPr>
      </w:pPr>
    </w:p>
    <w:p>
      <w:pPr>
        <w:spacing w:line="480" w:lineRule="auto"/>
        <w:rPr>
          <w:rFonts w:hint="default" w:ascii="Times New Roman" w:hAnsi="Times New Roman" w:cs="Times New Roman" w:eastAsiaTheme="minorEastAsia"/>
          <w:b/>
          <w:color w:val="auto"/>
          <w:highlight w:val="none"/>
        </w:rPr>
      </w:pPr>
    </w:p>
    <w:p>
      <w:pPr>
        <w:spacing w:line="480" w:lineRule="auto"/>
        <w:rPr>
          <w:rFonts w:hint="default" w:ascii="Times New Roman" w:hAnsi="Times New Roman" w:cs="Times New Roman" w:eastAsiaTheme="minorEastAsia"/>
          <w:b/>
          <w:color w:val="auto"/>
          <w:highlight w:val="none"/>
        </w:rPr>
      </w:pPr>
      <w:r>
        <w:rPr>
          <w:rFonts w:hint="default" w:ascii="Times New Roman" w:hAnsi="Times New Roman" w:cs="Times New Roman" w:eastAsiaTheme="minorEastAsia"/>
          <w:b/>
          <w:color w:val="auto"/>
          <w:highlight w:val="none"/>
        </w:rPr>
        <w:t>供应商名称：</w:t>
      </w:r>
      <w:r>
        <w:rPr>
          <w:rFonts w:hint="default" w:ascii="Times New Roman" w:hAnsi="Times New Roman" w:cs="Times New Roman" w:eastAsiaTheme="minorEastAsia"/>
          <w:b/>
          <w:color w:val="auto"/>
          <w:highlight w:val="none"/>
          <w:u w:val="single"/>
        </w:rPr>
        <w:t xml:space="preserve">      （全称）             </w:t>
      </w:r>
      <w:r>
        <w:rPr>
          <w:rFonts w:hint="default" w:ascii="Times New Roman" w:hAnsi="Times New Roman" w:cs="Times New Roman" w:eastAsiaTheme="minorEastAsia"/>
          <w:b/>
          <w:color w:val="auto"/>
          <w:highlight w:val="none"/>
        </w:rPr>
        <w:t xml:space="preserve"> （公章）</w:t>
      </w:r>
    </w:p>
    <w:p>
      <w:pPr>
        <w:spacing w:line="360" w:lineRule="auto"/>
        <w:rPr>
          <w:rFonts w:hint="default" w:ascii="Times New Roman" w:hAnsi="Times New Roman" w:cs="Times New Roman" w:eastAsiaTheme="minorEastAsia"/>
          <w:b/>
          <w:color w:val="auto"/>
          <w:highlight w:val="none"/>
        </w:rPr>
      </w:pPr>
      <w:r>
        <w:rPr>
          <w:rFonts w:hint="default" w:ascii="Times New Roman" w:hAnsi="Times New Roman" w:cs="Times New Roman" w:eastAsiaTheme="minorEastAsia"/>
          <w:b/>
          <w:color w:val="auto"/>
          <w:highlight w:val="none"/>
        </w:rPr>
        <w:t>授权代表：</w:t>
      </w:r>
      <w:r>
        <w:rPr>
          <w:rFonts w:hint="default" w:ascii="Times New Roman" w:hAnsi="Times New Roman" w:cs="Times New Roman" w:eastAsiaTheme="minorEastAsia"/>
          <w:b/>
          <w:color w:val="auto"/>
          <w:highlight w:val="none"/>
          <w:u w:val="single"/>
        </w:rPr>
        <w:t xml:space="preserve">                              </w:t>
      </w:r>
      <w:r>
        <w:rPr>
          <w:rFonts w:hint="default" w:ascii="Times New Roman" w:hAnsi="Times New Roman" w:cs="Times New Roman" w:eastAsiaTheme="minorEastAsia"/>
          <w:b/>
          <w:color w:val="auto"/>
          <w:highlight w:val="none"/>
        </w:rPr>
        <w:t xml:space="preserve">（亲笔签名）     </w:t>
      </w:r>
    </w:p>
    <w:p>
      <w:pPr>
        <w:spacing w:line="360" w:lineRule="auto"/>
        <w:jc w:val="left"/>
        <w:rPr>
          <w:rFonts w:hint="default" w:ascii="Times New Roman" w:hAnsi="Times New Roman" w:cs="Times New Roman" w:eastAsiaTheme="minorEastAsia"/>
          <w:b/>
          <w:color w:val="auto"/>
          <w:highlight w:val="none"/>
        </w:rPr>
      </w:pPr>
      <w:r>
        <w:rPr>
          <w:rFonts w:hint="default" w:ascii="Times New Roman" w:hAnsi="Times New Roman" w:cs="Times New Roman" w:eastAsiaTheme="minorEastAsia"/>
          <w:b/>
          <w:color w:val="auto"/>
          <w:highlight w:val="none"/>
        </w:rPr>
        <w:t>日期：    年    月    日</w:t>
      </w:r>
    </w:p>
    <w:p>
      <w:pPr>
        <w:pStyle w:val="13"/>
        <w:rPr>
          <w:rFonts w:hint="default" w:ascii="Times New Roman" w:hAnsi="Times New Roman" w:cs="Times New Roman" w:eastAsiaTheme="minorEastAsia"/>
          <w:b/>
          <w:color w:val="auto"/>
          <w:highlight w:val="none"/>
        </w:rPr>
      </w:pPr>
    </w:p>
    <w:p>
      <w:pPr>
        <w:rPr>
          <w:rFonts w:hint="default" w:ascii="Times New Roman" w:hAnsi="Times New Roman" w:cs="Times New Roman" w:eastAsiaTheme="minorEastAsia"/>
          <w:b/>
          <w:color w:val="auto"/>
          <w:highlight w:val="none"/>
        </w:rPr>
      </w:pPr>
      <w:r>
        <w:rPr>
          <w:rFonts w:hint="default" w:ascii="Times New Roman" w:hAnsi="Times New Roman" w:cs="Times New Roman" w:eastAsiaTheme="minorEastAsia"/>
          <w:b/>
          <w:color w:val="auto"/>
          <w:highlight w:val="none"/>
        </w:rPr>
        <w:br w:type="page"/>
      </w:r>
    </w:p>
    <w:p>
      <w:pPr>
        <w:pStyle w:val="6"/>
        <w:pageBreakBefore/>
        <w:numPr>
          <w:ilvl w:val="0"/>
          <w:numId w:val="26"/>
        </w:numPr>
        <w:spacing w:after="120" w:afterLines="0"/>
        <w:rPr>
          <w:rFonts w:hint="default" w:ascii="Times New Roman" w:hAnsi="Times New Roman" w:cs="Times New Roman" w:eastAsiaTheme="minorEastAsia"/>
          <w:color w:val="auto"/>
          <w:sz w:val="36"/>
          <w:szCs w:val="36"/>
          <w:highlight w:val="none"/>
        </w:rPr>
      </w:pPr>
      <w:r>
        <w:rPr>
          <w:rFonts w:hint="default" w:ascii="Times New Roman" w:hAnsi="Times New Roman" w:cs="Times New Roman" w:eastAsiaTheme="minorEastAsia"/>
          <w:color w:val="auto"/>
          <w:sz w:val="36"/>
          <w:szCs w:val="36"/>
          <w:highlight w:val="none"/>
        </w:rPr>
        <w:fldChar w:fldCharType="begin"/>
      </w:r>
      <w:r>
        <w:rPr>
          <w:rFonts w:hint="default" w:ascii="Times New Roman" w:hAnsi="Times New Roman" w:cs="Times New Roman" w:eastAsiaTheme="minorEastAsia"/>
          <w:color w:val="auto"/>
          <w:sz w:val="36"/>
          <w:szCs w:val="36"/>
          <w:highlight w:val="none"/>
        </w:rPr>
        <w:instrText xml:space="preserve"> DOCVARIABLE  报价一览表开始  \* MERGEFORMAT </w:instrText>
      </w:r>
      <w:r>
        <w:rPr>
          <w:rFonts w:hint="default" w:ascii="Times New Roman" w:hAnsi="Times New Roman" w:cs="Times New Roman" w:eastAsiaTheme="minorEastAsia"/>
          <w:color w:val="auto"/>
          <w:sz w:val="36"/>
          <w:szCs w:val="36"/>
          <w:highlight w:val="none"/>
        </w:rPr>
        <w:fldChar w:fldCharType="separate"/>
      </w:r>
      <w:r>
        <w:rPr>
          <w:rFonts w:hint="default" w:ascii="Times New Roman" w:hAnsi="Times New Roman" w:cs="Times New Roman" w:eastAsiaTheme="minorEastAsia"/>
          <w:color w:val="auto"/>
          <w:sz w:val="36"/>
          <w:szCs w:val="36"/>
          <w:highlight w:val="none"/>
        </w:rPr>
        <w:fldChar w:fldCharType="end"/>
      </w:r>
      <w:r>
        <w:rPr>
          <w:rFonts w:hint="default" w:ascii="Times New Roman" w:hAnsi="Times New Roman" w:cs="Times New Roman" w:eastAsiaTheme="minorEastAsia"/>
          <w:color w:val="auto"/>
          <w:sz w:val="36"/>
          <w:szCs w:val="36"/>
          <w:highlight w:val="none"/>
        </w:rPr>
        <w:t>报价</w:t>
      </w:r>
      <w:r>
        <w:rPr>
          <w:rFonts w:hint="eastAsia" w:ascii="Times New Roman" w:hAnsi="Times New Roman" w:cs="Times New Roman" w:eastAsiaTheme="minorEastAsia"/>
          <w:color w:val="auto"/>
          <w:sz w:val="36"/>
          <w:szCs w:val="36"/>
          <w:highlight w:val="none"/>
          <w:lang w:eastAsia="zh-CN"/>
        </w:rPr>
        <w:t>明细</w:t>
      </w:r>
      <w:r>
        <w:rPr>
          <w:rFonts w:hint="default" w:ascii="Times New Roman" w:hAnsi="Times New Roman" w:cs="Times New Roman" w:eastAsiaTheme="minorEastAsia"/>
          <w:color w:val="auto"/>
          <w:sz w:val="36"/>
          <w:szCs w:val="36"/>
          <w:highlight w:val="none"/>
        </w:rPr>
        <w:t>表</w:t>
      </w:r>
    </w:p>
    <w:p>
      <w:pPr>
        <w:spacing w:line="360" w:lineRule="auto"/>
        <w:jc w:val="left"/>
        <w:rPr>
          <w:rFonts w:hint="default" w:ascii="Times New Roman" w:hAnsi="Times New Roman" w:cs="Times New Roman" w:eastAsiaTheme="minorEastAsia"/>
          <w:bCs/>
          <w:color w:val="auto"/>
          <w:highlight w:val="none"/>
        </w:rPr>
      </w:pPr>
    </w:p>
    <w:p>
      <w:pPr>
        <w:tabs>
          <w:tab w:val="left" w:pos="5940"/>
        </w:tabs>
        <w:spacing w:line="360" w:lineRule="auto"/>
        <w:jc w:val="left"/>
        <w:rPr>
          <w:rFonts w:hint="default" w:ascii="Times New Roman" w:hAnsi="Times New Roman" w:cs="Times New Roman" w:eastAsiaTheme="minorEastAsia"/>
          <w:bCs/>
          <w:color w:val="auto"/>
          <w:highlight w:val="none"/>
        </w:rPr>
      </w:pPr>
      <w:r>
        <w:rPr>
          <w:rFonts w:hint="default" w:ascii="Times New Roman" w:hAnsi="Times New Roman" w:cs="Times New Roman" w:eastAsiaTheme="minorEastAsia"/>
          <w:bCs/>
          <w:color w:val="auto"/>
          <w:highlight w:val="none"/>
        </w:rPr>
        <w:t>项目名称：</w:t>
      </w:r>
      <w:r>
        <w:rPr>
          <w:rFonts w:hint="eastAsia" w:cs="Times New Roman" w:eastAsiaTheme="minorEastAsia"/>
          <w:bCs/>
          <w:color w:val="auto"/>
          <w:highlight w:val="none"/>
          <w:lang w:eastAsia="zh-CN"/>
        </w:rPr>
        <w:t>佛山市消防救援支队购买团体意外伤害保险项目（第二次）</w:t>
      </w:r>
      <w:r>
        <w:rPr>
          <w:rFonts w:hint="default" w:ascii="Times New Roman" w:hAnsi="Times New Roman" w:cs="Times New Roman" w:eastAsiaTheme="minorEastAsia"/>
          <w:color w:val="auto"/>
          <w:highlight w:val="none"/>
        </w:rPr>
        <w:fldChar w:fldCharType="begin"/>
      </w:r>
      <w:r>
        <w:rPr>
          <w:rFonts w:hint="default" w:ascii="Times New Roman" w:hAnsi="Times New Roman" w:cs="Times New Roman" w:eastAsiaTheme="minorEastAsia"/>
          <w:color w:val="auto"/>
          <w:highlight w:val="none"/>
        </w:rPr>
        <w:instrText xml:space="preserve"> DOCVARIABLE  项目名称  \* MERGEFORMAT </w:instrText>
      </w:r>
      <w:r>
        <w:rPr>
          <w:rFonts w:hint="default" w:ascii="Times New Roman" w:hAnsi="Times New Roman" w:cs="Times New Roman" w:eastAsiaTheme="minorEastAsia"/>
          <w:color w:val="auto"/>
          <w:highlight w:val="none"/>
        </w:rPr>
        <w:fldChar w:fldCharType="separate"/>
      </w:r>
      <w:r>
        <w:rPr>
          <w:rFonts w:hint="default" w:ascii="Times New Roman" w:hAnsi="Times New Roman" w:cs="Times New Roman" w:eastAsiaTheme="minorEastAsia"/>
          <w:color w:val="auto"/>
          <w:highlight w:val="none"/>
        </w:rPr>
        <w:fldChar w:fldCharType="end"/>
      </w:r>
      <w:r>
        <w:rPr>
          <w:rFonts w:hint="default" w:ascii="Times New Roman" w:hAnsi="Times New Roman" w:cs="Times New Roman" w:eastAsiaTheme="minorEastAsia"/>
          <w:color w:val="auto"/>
          <w:highlight w:val="none"/>
        </w:rPr>
        <w:t xml:space="preserve"> </w:t>
      </w:r>
      <w:r>
        <w:rPr>
          <w:rFonts w:hint="default" w:ascii="Times New Roman" w:hAnsi="Times New Roman" w:cs="Times New Roman" w:eastAsiaTheme="minorEastAsia"/>
          <w:bCs/>
          <w:color w:val="auto"/>
          <w:highlight w:val="none"/>
        </w:rPr>
        <w:t xml:space="preserve">        </w:t>
      </w:r>
    </w:p>
    <w:p>
      <w:pPr>
        <w:tabs>
          <w:tab w:val="left" w:pos="5940"/>
        </w:tabs>
        <w:spacing w:line="360" w:lineRule="auto"/>
        <w:jc w:val="left"/>
        <w:rPr>
          <w:rFonts w:hint="default" w:ascii="Times New Roman" w:hAnsi="Times New Roman" w:cs="Times New Roman" w:eastAsiaTheme="minorEastAsia"/>
          <w:bCs/>
          <w:color w:val="auto"/>
          <w:highlight w:val="none"/>
          <w:lang w:eastAsia="zh-CN"/>
        </w:rPr>
      </w:pPr>
      <w:r>
        <w:rPr>
          <w:rFonts w:hint="default" w:ascii="Times New Roman" w:hAnsi="Times New Roman" w:cs="Times New Roman" w:eastAsiaTheme="minorEastAsia"/>
          <w:bCs/>
          <w:color w:val="auto"/>
          <w:highlight w:val="none"/>
        </w:rPr>
        <w:t>项目编号：</w:t>
      </w:r>
      <w:r>
        <w:rPr>
          <w:rFonts w:hint="default" w:ascii="Times New Roman" w:hAnsi="Times New Roman" w:cs="Times New Roman" w:eastAsiaTheme="minorEastAsia"/>
          <w:color w:val="auto"/>
          <w:highlight w:val="none"/>
        </w:rPr>
        <w:fldChar w:fldCharType="begin"/>
      </w:r>
      <w:r>
        <w:rPr>
          <w:rFonts w:hint="default" w:ascii="Times New Roman" w:hAnsi="Times New Roman" w:cs="Times New Roman" w:eastAsiaTheme="minorEastAsia"/>
          <w:color w:val="auto"/>
          <w:highlight w:val="none"/>
        </w:rPr>
        <w:instrText xml:space="preserve"> DOCVARIABLE  采购编号  \* MERGEFORMAT </w:instrText>
      </w:r>
      <w:r>
        <w:rPr>
          <w:rFonts w:hint="default" w:ascii="Times New Roman" w:hAnsi="Times New Roman" w:cs="Times New Roman" w:eastAsiaTheme="minorEastAsia"/>
          <w:color w:val="auto"/>
          <w:highlight w:val="none"/>
        </w:rPr>
        <w:fldChar w:fldCharType="separate"/>
      </w:r>
      <w:r>
        <w:rPr>
          <w:rFonts w:hint="default" w:ascii="Times New Roman" w:hAnsi="Times New Roman" w:cs="Times New Roman" w:eastAsiaTheme="minorEastAsia"/>
          <w:color w:val="auto"/>
          <w:highlight w:val="none"/>
        </w:rPr>
        <w:fldChar w:fldCharType="end"/>
      </w:r>
      <w:r>
        <w:rPr>
          <w:rFonts w:hint="eastAsia" w:cs="Times New Roman" w:eastAsiaTheme="minorEastAsia"/>
          <w:bCs/>
          <w:color w:val="auto"/>
          <w:highlight w:val="none"/>
          <w:lang w:eastAsia="zh-CN"/>
        </w:rPr>
        <w:t>2023XFCG-09</w:t>
      </w:r>
    </w:p>
    <w:p>
      <w:pPr>
        <w:tabs>
          <w:tab w:val="left" w:pos="5940"/>
        </w:tabs>
        <w:spacing w:line="360" w:lineRule="auto"/>
        <w:jc w:val="left"/>
        <w:rPr>
          <w:rFonts w:hint="default" w:ascii="Times New Roman" w:hAnsi="Times New Roman" w:cs="Times New Roman" w:eastAsiaTheme="minorEastAsia"/>
          <w:bCs/>
          <w:color w:val="auto"/>
          <w:highlight w:val="none"/>
        </w:rPr>
      </w:pPr>
    </w:p>
    <w:tbl>
      <w:tblPr>
        <w:tblStyle w:val="22"/>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16"/>
        <w:gridCol w:w="1650"/>
        <w:gridCol w:w="2065"/>
        <w:gridCol w:w="845"/>
        <w:gridCol w:w="928"/>
        <w:gridCol w:w="1271"/>
        <w:gridCol w:w="1614"/>
        <w:gridCol w:w="10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0" w:hRule="atLeast"/>
          <w:jc w:val="center"/>
        </w:trPr>
        <w:tc>
          <w:tcPr>
            <w:tcW w:w="5000" w:type="pct"/>
            <w:gridSpan w:val="8"/>
            <w:tcBorders>
              <w:left w:val="threeDEmboss" w:color="auto" w:sz="6" w:space="0"/>
              <w:right w:val="threeDEmboss" w:color="auto" w:sz="6" w:space="0"/>
            </w:tcBorders>
            <w:shd w:val="clear" w:color="auto" w:fill="F3F3F3"/>
            <w:noWrap w:val="0"/>
            <w:vAlign w:val="center"/>
          </w:tcPr>
          <w:p>
            <w:pPr>
              <w:tabs>
                <w:tab w:val="left" w:pos="9585"/>
                <w:tab w:val="left" w:pos="11205"/>
              </w:tabs>
              <w:spacing w:line="360" w:lineRule="auto"/>
              <w:ind w:firstLine="240"/>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一、服务类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75" w:hRule="atLeast"/>
          <w:jc w:val="center"/>
        </w:trPr>
        <w:tc>
          <w:tcPr>
            <w:tcW w:w="211" w:type="pct"/>
            <w:tcBorders>
              <w:left w:val="threeDEmboss" w:color="auto" w:sz="6" w:space="0"/>
            </w:tcBorders>
            <w:noWrap w:val="0"/>
            <w:vAlign w:val="center"/>
          </w:tcPr>
          <w:p>
            <w:pPr>
              <w:spacing w:line="360" w:lineRule="auto"/>
              <w:jc w:val="center"/>
              <w:rPr>
                <w:rFonts w:hint="default" w:ascii="Times New Roman" w:hAnsi="Times New Roman" w:cs="Times New Roman" w:eastAsiaTheme="minorEastAsia"/>
                <w:b/>
                <w:color w:val="auto"/>
                <w:sz w:val="18"/>
                <w:highlight w:val="none"/>
              </w:rPr>
            </w:pPr>
            <w:r>
              <w:rPr>
                <w:rFonts w:hint="default" w:ascii="Times New Roman" w:hAnsi="Times New Roman" w:cs="Times New Roman" w:eastAsiaTheme="minorEastAsia"/>
                <w:b/>
                <w:color w:val="auto"/>
                <w:sz w:val="18"/>
                <w:highlight w:val="none"/>
              </w:rPr>
              <w:t>序号</w:t>
            </w:r>
          </w:p>
        </w:tc>
        <w:tc>
          <w:tcPr>
            <w:tcW w:w="837" w:type="pct"/>
            <w:noWrap w:val="0"/>
            <w:vAlign w:val="center"/>
          </w:tcPr>
          <w:p>
            <w:pPr>
              <w:spacing w:line="360" w:lineRule="auto"/>
              <w:jc w:val="center"/>
              <w:rPr>
                <w:rFonts w:hint="default" w:ascii="Times New Roman" w:hAnsi="Times New Roman" w:cs="Times New Roman" w:eastAsiaTheme="minorEastAsia"/>
                <w:b/>
                <w:color w:val="auto"/>
                <w:sz w:val="18"/>
                <w:highlight w:val="none"/>
              </w:rPr>
            </w:pPr>
            <w:r>
              <w:rPr>
                <w:rFonts w:hint="default" w:ascii="Times New Roman" w:hAnsi="Times New Roman" w:cs="Times New Roman" w:eastAsiaTheme="minorEastAsia"/>
                <w:b/>
                <w:color w:val="auto"/>
                <w:sz w:val="18"/>
                <w:highlight w:val="none"/>
              </w:rPr>
              <w:t>分项名称</w:t>
            </w:r>
          </w:p>
        </w:tc>
        <w:tc>
          <w:tcPr>
            <w:tcW w:w="1047" w:type="pct"/>
            <w:noWrap w:val="0"/>
            <w:vAlign w:val="center"/>
          </w:tcPr>
          <w:p>
            <w:pPr>
              <w:spacing w:line="360" w:lineRule="auto"/>
              <w:jc w:val="center"/>
              <w:rPr>
                <w:rFonts w:hint="default" w:ascii="Times New Roman" w:hAnsi="Times New Roman" w:cs="Times New Roman" w:eastAsiaTheme="minorEastAsia"/>
                <w:b/>
                <w:color w:val="auto"/>
                <w:sz w:val="18"/>
                <w:highlight w:val="none"/>
              </w:rPr>
            </w:pPr>
            <w:r>
              <w:rPr>
                <w:rFonts w:hint="eastAsia" w:cs="Times New Roman" w:eastAsiaTheme="minorEastAsia"/>
                <w:b/>
                <w:color w:val="auto"/>
                <w:sz w:val="18"/>
                <w:highlight w:val="none"/>
                <w:lang w:eastAsia="zh-CN"/>
              </w:rPr>
              <w:t>服务</w:t>
            </w:r>
            <w:r>
              <w:rPr>
                <w:rFonts w:hint="default" w:ascii="Times New Roman" w:hAnsi="Times New Roman" w:cs="Times New Roman" w:eastAsiaTheme="minorEastAsia"/>
                <w:b/>
                <w:color w:val="auto"/>
                <w:sz w:val="18"/>
                <w:highlight w:val="none"/>
              </w:rPr>
              <w:t>内容</w:t>
            </w:r>
          </w:p>
        </w:tc>
        <w:tc>
          <w:tcPr>
            <w:tcW w:w="429" w:type="pct"/>
            <w:noWrap w:val="0"/>
            <w:vAlign w:val="center"/>
          </w:tcPr>
          <w:p>
            <w:pPr>
              <w:spacing w:line="360" w:lineRule="auto"/>
              <w:jc w:val="center"/>
              <w:rPr>
                <w:rFonts w:hint="default" w:ascii="Times New Roman" w:hAnsi="Times New Roman" w:cs="Times New Roman" w:eastAsiaTheme="minorEastAsia"/>
                <w:b/>
                <w:bCs/>
                <w:color w:val="auto"/>
                <w:sz w:val="18"/>
                <w:highlight w:val="none"/>
              </w:rPr>
            </w:pPr>
            <w:r>
              <w:rPr>
                <w:rFonts w:hint="default" w:ascii="Times New Roman" w:hAnsi="Times New Roman" w:cs="Times New Roman" w:eastAsiaTheme="minorEastAsia"/>
                <w:b/>
                <w:bCs/>
                <w:color w:val="auto"/>
                <w:sz w:val="18"/>
                <w:highlight w:val="none"/>
              </w:rPr>
              <w:t>单位</w:t>
            </w:r>
          </w:p>
        </w:tc>
        <w:tc>
          <w:tcPr>
            <w:tcW w:w="471" w:type="pct"/>
            <w:noWrap w:val="0"/>
            <w:vAlign w:val="center"/>
          </w:tcPr>
          <w:p>
            <w:pPr>
              <w:spacing w:line="360" w:lineRule="auto"/>
              <w:jc w:val="center"/>
              <w:rPr>
                <w:rFonts w:hint="default" w:ascii="Times New Roman" w:hAnsi="Times New Roman" w:cs="Times New Roman" w:eastAsiaTheme="minorEastAsia"/>
                <w:b/>
                <w:bCs/>
                <w:color w:val="auto"/>
                <w:sz w:val="18"/>
                <w:highlight w:val="none"/>
              </w:rPr>
            </w:pPr>
            <w:r>
              <w:rPr>
                <w:rFonts w:hint="default" w:ascii="Times New Roman" w:hAnsi="Times New Roman" w:cs="Times New Roman" w:eastAsiaTheme="minorEastAsia"/>
                <w:b/>
                <w:bCs/>
                <w:color w:val="auto"/>
                <w:sz w:val="18"/>
                <w:highlight w:val="none"/>
              </w:rPr>
              <w:t>数量</w:t>
            </w:r>
          </w:p>
        </w:tc>
        <w:tc>
          <w:tcPr>
            <w:tcW w:w="645" w:type="pct"/>
            <w:noWrap w:val="0"/>
            <w:vAlign w:val="center"/>
          </w:tcPr>
          <w:p>
            <w:pPr>
              <w:spacing w:line="360" w:lineRule="auto"/>
              <w:jc w:val="center"/>
              <w:rPr>
                <w:rFonts w:hint="default" w:ascii="Times New Roman" w:hAnsi="Times New Roman" w:cs="Times New Roman" w:eastAsiaTheme="minorEastAsia"/>
                <w:b/>
                <w:color w:val="auto"/>
                <w:sz w:val="18"/>
                <w:highlight w:val="none"/>
              </w:rPr>
            </w:pPr>
            <w:r>
              <w:rPr>
                <w:rFonts w:hint="default" w:ascii="Times New Roman" w:hAnsi="Times New Roman" w:cs="Times New Roman" w:eastAsiaTheme="minorEastAsia"/>
                <w:b/>
                <w:color w:val="auto"/>
                <w:sz w:val="18"/>
                <w:highlight w:val="none"/>
              </w:rPr>
              <w:t>单价</w:t>
            </w:r>
          </w:p>
        </w:tc>
        <w:tc>
          <w:tcPr>
            <w:tcW w:w="819" w:type="pct"/>
            <w:noWrap w:val="0"/>
            <w:vAlign w:val="center"/>
          </w:tcPr>
          <w:p>
            <w:pPr>
              <w:spacing w:line="360" w:lineRule="auto"/>
              <w:ind w:left="-92" w:leftChars="-44"/>
              <w:jc w:val="center"/>
              <w:rPr>
                <w:rFonts w:hint="default" w:ascii="Times New Roman" w:hAnsi="Times New Roman" w:cs="Times New Roman" w:eastAsiaTheme="minorEastAsia"/>
                <w:b/>
                <w:color w:val="auto"/>
                <w:sz w:val="18"/>
                <w:highlight w:val="none"/>
              </w:rPr>
            </w:pPr>
            <w:r>
              <w:rPr>
                <w:rFonts w:hint="eastAsia" w:cs="Times New Roman" w:eastAsiaTheme="minorEastAsia"/>
                <w:b/>
                <w:color w:val="auto"/>
                <w:sz w:val="18"/>
                <w:highlight w:val="none"/>
                <w:lang w:eastAsia="zh-CN"/>
              </w:rPr>
              <w:t>小计</w:t>
            </w:r>
            <w:r>
              <w:rPr>
                <w:rFonts w:hint="default" w:ascii="Times New Roman" w:hAnsi="Times New Roman" w:cs="Times New Roman" w:eastAsiaTheme="minorEastAsia"/>
                <w:b/>
                <w:color w:val="auto"/>
                <w:sz w:val="18"/>
                <w:highlight w:val="none"/>
              </w:rPr>
              <w:t>（元）</w:t>
            </w:r>
          </w:p>
        </w:tc>
        <w:tc>
          <w:tcPr>
            <w:tcW w:w="538" w:type="pct"/>
            <w:tcBorders>
              <w:right w:val="threeDEmboss" w:color="auto" w:sz="6" w:space="0"/>
            </w:tcBorders>
            <w:noWrap w:val="0"/>
            <w:vAlign w:val="center"/>
          </w:tcPr>
          <w:p>
            <w:pPr>
              <w:spacing w:line="360" w:lineRule="auto"/>
              <w:jc w:val="center"/>
              <w:rPr>
                <w:rFonts w:hint="default" w:ascii="Times New Roman" w:hAnsi="Times New Roman" w:cs="Times New Roman" w:eastAsiaTheme="minorEastAsia"/>
                <w:b/>
                <w:color w:val="auto"/>
                <w:sz w:val="18"/>
                <w:highlight w:val="none"/>
              </w:rPr>
            </w:pPr>
            <w:r>
              <w:rPr>
                <w:rFonts w:hint="default" w:ascii="Times New Roman" w:hAnsi="Times New Roman" w:cs="Times New Roman" w:eastAsiaTheme="minorEastAsia"/>
                <w:b/>
                <w:color w:val="auto"/>
                <w:sz w:val="18"/>
                <w:highlight w:val="none"/>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75" w:hRule="atLeast"/>
          <w:jc w:val="center"/>
        </w:trPr>
        <w:tc>
          <w:tcPr>
            <w:tcW w:w="211" w:type="pct"/>
            <w:tcBorders>
              <w:left w:val="threeDEmboss" w:color="auto" w:sz="6" w:space="0"/>
            </w:tcBorders>
            <w:noWrap w:val="0"/>
            <w:vAlign w:val="center"/>
          </w:tcPr>
          <w:p>
            <w:pPr>
              <w:numPr>
                <w:ilvl w:val="0"/>
                <w:numId w:val="31"/>
              </w:numPr>
              <w:spacing w:line="360" w:lineRule="auto"/>
              <w:ind w:firstLine="0"/>
              <w:jc w:val="center"/>
              <w:rPr>
                <w:rFonts w:hint="default" w:ascii="Times New Roman" w:hAnsi="Times New Roman" w:cs="Times New Roman" w:eastAsiaTheme="minorEastAsia"/>
                <w:bCs/>
                <w:color w:val="auto"/>
                <w:sz w:val="18"/>
                <w:highlight w:val="none"/>
              </w:rPr>
            </w:pPr>
          </w:p>
        </w:tc>
        <w:tc>
          <w:tcPr>
            <w:tcW w:w="837" w:type="pct"/>
            <w:noWrap w:val="0"/>
            <w:vAlign w:val="center"/>
          </w:tcPr>
          <w:p>
            <w:pPr>
              <w:spacing w:line="360" w:lineRule="auto"/>
              <w:jc w:val="center"/>
              <w:rPr>
                <w:rFonts w:hint="default" w:ascii="Times New Roman" w:hAnsi="Times New Roman" w:cs="Times New Roman" w:eastAsiaTheme="minorEastAsia"/>
                <w:color w:val="auto"/>
                <w:sz w:val="18"/>
                <w:highlight w:val="none"/>
              </w:rPr>
            </w:pPr>
          </w:p>
        </w:tc>
        <w:tc>
          <w:tcPr>
            <w:tcW w:w="1047" w:type="pct"/>
            <w:noWrap w:val="0"/>
            <w:vAlign w:val="center"/>
          </w:tcPr>
          <w:p>
            <w:pPr>
              <w:spacing w:line="360" w:lineRule="auto"/>
              <w:jc w:val="center"/>
              <w:rPr>
                <w:rFonts w:hint="default" w:ascii="Times New Roman" w:hAnsi="Times New Roman" w:cs="Times New Roman" w:eastAsiaTheme="minorEastAsia"/>
                <w:color w:val="auto"/>
                <w:highlight w:val="none"/>
              </w:rPr>
            </w:pPr>
          </w:p>
        </w:tc>
        <w:tc>
          <w:tcPr>
            <w:tcW w:w="429" w:type="pct"/>
            <w:noWrap w:val="0"/>
            <w:vAlign w:val="center"/>
          </w:tcPr>
          <w:p>
            <w:pPr>
              <w:spacing w:line="360" w:lineRule="auto"/>
              <w:jc w:val="center"/>
              <w:rPr>
                <w:rFonts w:hint="default" w:ascii="Times New Roman" w:hAnsi="Times New Roman" w:cs="Times New Roman" w:eastAsiaTheme="minorEastAsia"/>
                <w:bCs/>
                <w:color w:val="auto"/>
                <w:sz w:val="18"/>
                <w:highlight w:val="none"/>
              </w:rPr>
            </w:pPr>
          </w:p>
        </w:tc>
        <w:tc>
          <w:tcPr>
            <w:tcW w:w="471" w:type="pct"/>
            <w:noWrap w:val="0"/>
            <w:vAlign w:val="center"/>
          </w:tcPr>
          <w:p>
            <w:pPr>
              <w:spacing w:line="360" w:lineRule="auto"/>
              <w:jc w:val="center"/>
              <w:rPr>
                <w:rFonts w:hint="default" w:ascii="Times New Roman" w:hAnsi="Times New Roman" w:cs="Times New Roman" w:eastAsiaTheme="minorEastAsia"/>
                <w:bCs/>
                <w:color w:val="auto"/>
                <w:sz w:val="18"/>
                <w:highlight w:val="none"/>
              </w:rPr>
            </w:pPr>
          </w:p>
        </w:tc>
        <w:tc>
          <w:tcPr>
            <w:tcW w:w="645" w:type="pct"/>
            <w:noWrap w:val="0"/>
            <w:vAlign w:val="center"/>
          </w:tcPr>
          <w:p>
            <w:pPr>
              <w:spacing w:line="360" w:lineRule="auto"/>
              <w:jc w:val="center"/>
              <w:rPr>
                <w:rFonts w:hint="default" w:ascii="Times New Roman" w:hAnsi="Times New Roman" w:cs="Times New Roman" w:eastAsiaTheme="minorEastAsia"/>
                <w:bCs/>
                <w:color w:val="auto"/>
                <w:sz w:val="18"/>
                <w:highlight w:val="none"/>
              </w:rPr>
            </w:pPr>
          </w:p>
        </w:tc>
        <w:tc>
          <w:tcPr>
            <w:tcW w:w="819" w:type="pct"/>
            <w:noWrap w:val="0"/>
            <w:vAlign w:val="center"/>
          </w:tcPr>
          <w:p>
            <w:pPr>
              <w:spacing w:line="360" w:lineRule="auto"/>
              <w:jc w:val="center"/>
              <w:rPr>
                <w:rFonts w:hint="default" w:ascii="Times New Roman" w:hAnsi="Times New Roman" w:cs="Times New Roman" w:eastAsiaTheme="minorEastAsia"/>
                <w:b/>
                <w:color w:val="auto"/>
                <w:sz w:val="18"/>
                <w:highlight w:val="none"/>
              </w:rPr>
            </w:pPr>
          </w:p>
        </w:tc>
        <w:tc>
          <w:tcPr>
            <w:tcW w:w="538" w:type="pct"/>
            <w:tcBorders>
              <w:right w:val="threeDEmboss" w:color="auto" w:sz="6" w:space="0"/>
            </w:tcBorders>
            <w:noWrap w:val="0"/>
            <w:vAlign w:val="center"/>
          </w:tcPr>
          <w:p>
            <w:pPr>
              <w:spacing w:line="360" w:lineRule="auto"/>
              <w:jc w:val="center"/>
              <w:rPr>
                <w:rFonts w:hint="default" w:ascii="Times New Roman" w:hAnsi="Times New Roman" w:cs="Times New Roman" w:eastAsiaTheme="minorEastAsia"/>
                <w:bCs/>
                <w:color w:val="auto"/>
                <w:sz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75" w:hRule="atLeast"/>
          <w:jc w:val="center"/>
        </w:trPr>
        <w:tc>
          <w:tcPr>
            <w:tcW w:w="211" w:type="pct"/>
            <w:tcBorders>
              <w:left w:val="threeDEmboss" w:color="auto" w:sz="6" w:space="0"/>
            </w:tcBorders>
            <w:noWrap w:val="0"/>
            <w:vAlign w:val="center"/>
          </w:tcPr>
          <w:p>
            <w:pPr>
              <w:numPr>
                <w:ilvl w:val="0"/>
                <w:numId w:val="31"/>
              </w:numPr>
              <w:spacing w:line="360" w:lineRule="auto"/>
              <w:ind w:firstLine="0"/>
              <w:jc w:val="center"/>
              <w:rPr>
                <w:rFonts w:hint="default" w:ascii="Times New Roman" w:hAnsi="Times New Roman" w:cs="Times New Roman" w:eastAsiaTheme="minorEastAsia"/>
                <w:bCs/>
                <w:color w:val="auto"/>
                <w:sz w:val="18"/>
                <w:highlight w:val="none"/>
              </w:rPr>
            </w:pPr>
          </w:p>
        </w:tc>
        <w:tc>
          <w:tcPr>
            <w:tcW w:w="837" w:type="pct"/>
            <w:noWrap w:val="0"/>
            <w:vAlign w:val="center"/>
          </w:tcPr>
          <w:p>
            <w:pPr>
              <w:spacing w:line="360" w:lineRule="auto"/>
              <w:jc w:val="center"/>
              <w:rPr>
                <w:rFonts w:hint="default" w:ascii="Times New Roman" w:hAnsi="Times New Roman" w:cs="Times New Roman" w:eastAsiaTheme="minorEastAsia"/>
                <w:color w:val="auto"/>
                <w:sz w:val="18"/>
                <w:highlight w:val="none"/>
              </w:rPr>
            </w:pPr>
          </w:p>
        </w:tc>
        <w:tc>
          <w:tcPr>
            <w:tcW w:w="1047" w:type="pct"/>
            <w:noWrap w:val="0"/>
            <w:vAlign w:val="center"/>
          </w:tcPr>
          <w:p>
            <w:pPr>
              <w:spacing w:line="360" w:lineRule="auto"/>
              <w:jc w:val="center"/>
              <w:rPr>
                <w:rFonts w:hint="default" w:ascii="Times New Roman" w:hAnsi="Times New Roman" w:cs="Times New Roman" w:eastAsiaTheme="minorEastAsia"/>
                <w:bCs/>
                <w:color w:val="auto"/>
                <w:sz w:val="18"/>
                <w:highlight w:val="none"/>
              </w:rPr>
            </w:pPr>
          </w:p>
        </w:tc>
        <w:tc>
          <w:tcPr>
            <w:tcW w:w="429" w:type="pct"/>
            <w:noWrap w:val="0"/>
            <w:vAlign w:val="center"/>
          </w:tcPr>
          <w:p>
            <w:pPr>
              <w:spacing w:line="360" w:lineRule="auto"/>
              <w:jc w:val="center"/>
              <w:rPr>
                <w:rFonts w:hint="default" w:ascii="Times New Roman" w:hAnsi="Times New Roman" w:cs="Times New Roman" w:eastAsiaTheme="minorEastAsia"/>
                <w:bCs/>
                <w:color w:val="auto"/>
                <w:sz w:val="18"/>
                <w:highlight w:val="none"/>
              </w:rPr>
            </w:pPr>
          </w:p>
        </w:tc>
        <w:tc>
          <w:tcPr>
            <w:tcW w:w="471" w:type="pct"/>
            <w:noWrap w:val="0"/>
            <w:vAlign w:val="center"/>
          </w:tcPr>
          <w:p>
            <w:pPr>
              <w:spacing w:line="360" w:lineRule="auto"/>
              <w:jc w:val="center"/>
              <w:rPr>
                <w:rFonts w:hint="default" w:ascii="Times New Roman" w:hAnsi="Times New Roman" w:cs="Times New Roman" w:eastAsiaTheme="minorEastAsia"/>
                <w:bCs/>
                <w:color w:val="auto"/>
                <w:sz w:val="18"/>
                <w:highlight w:val="none"/>
              </w:rPr>
            </w:pPr>
          </w:p>
        </w:tc>
        <w:tc>
          <w:tcPr>
            <w:tcW w:w="645" w:type="pct"/>
            <w:noWrap w:val="0"/>
            <w:vAlign w:val="center"/>
          </w:tcPr>
          <w:p>
            <w:pPr>
              <w:spacing w:line="360" w:lineRule="auto"/>
              <w:jc w:val="center"/>
              <w:rPr>
                <w:rFonts w:hint="default" w:ascii="Times New Roman" w:hAnsi="Times New Roman" w:cs="Times New Roman" w:eastAsiaTheme="minorEastAsia"/>
                <w:bCs/>
                <w:color w:val="auto"/>
                <w:sz w:val="18"/>
                <w:highlight w:val="none"/>
              </w:rPr>
            </w:pPr>
          </w:p>
        </w:tc>
        <w:tc>
          <w:tcPr>
            <w:tcW w:w="819" w:type="pct"/>
            <w:noWrap w:val="0"/>
            <w:vAlign w:val="center"/>
          </w:tcPr>
          <w:p>
            <w:pPr>
              <w:spacing w:line="360" w:lineRule="auto"/>
              <w:jc w:val="center"/>
              <w:rPr>
                <w:rFonts w:hint="default" w:ascii="Times New Roman" w:hAnsi="Times New Roman" w:cs="Times New Roman" w:eastAsiaTheme="minorEastAsia"/>
                <w:b/>
                <w:color w:val="auto"/>
                <w:sz w:val="18"/>
                <w:highlight w:val="none"/>
              </w:rPr>
            </w:pPr>
          </w:p>
        </w:tc>
        <w:tc>
          <w:tcPr>
            <w:tcW w:w="538" w:type="pct"/>
            <w:tcBorders>
              <w:right w:val="threeDEmboss" w:color="auto" w:sz="6" w:space="0"/>
            </w:tcBorders>
            <w:noWrap w:val="0"/>
            <w:vAlign w:val="center"/>
          </w:tcPr>
          <w:p>
            <w:pPr>
              <w:spacing w:line="360" w:lineRule="auto"/>
              <w:jc w:val="center"/>
              <w:rPr>
                <w:rFonts w:hint="default" w:ascii="Times New Roman" w:hAnsi="Times New Roman" w:cs="Times New Roman" w:eastAsiaTheme="minorEastAsia"/>
                <w:bCs/>
                <w:color w:val="auto"/>
                <w:sz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atLeast"/>
          <w:jc w:val="center"/>
        </w:trPr>
        <w:tc>
          <w:tcPr>
            <w:tcW w:w="2096" w:type="pct"/>
            <w:gridSpan w:val="3"/>
            <w:tcBorders>
              <w:left w:val="threeDEmboss" w:color="auto" w:sz="6" w:space="0"/>
            </w:tcBorders>
            <w:shd w:val="clear" w:color="auto" w:fill="auto"/>
            <w:noWrap w:val="0"/>
            <w:vAlign w:val="center"/>
          </w:tcPr>
          <w:p>
            <w:pPr>
              <w:spacing w:line="360" w:lineRule="auto"/>
              <w:jc w:val="center"/>
              <w:rPr>
                <w:rFonts w:hint="default" w:ascii="Times New Roman" w:hAnsi="Times New Roman" w:cs="Times New Roman" w:eastAsiaTheme="minorEastAsia"/>
                <w:b/>
                <w:bCs/>
                <w:i/>
                <w:iCs/>
                <w:color w:val="auto"/>
                <w:highlight w:val="none"/>
              </w:rPr>
            </w:pPr>
            <w:r>
              <w:rPr>
                <w:rFonts w:hint="default" w:ascii="Times New Roman" w:hAnsi="Times New Roman" w:cs="Times New Roman" w:eastAsiaTheme="minorEastAsia"/>
                <w:b/>
                <w:bCs/>
                <w:i/>
                <w:iCs/>
                <w:color w:val="auto"/>
                <w:highlight w:val="none"/>
              </w:rPr>
              <w:t xml:space="preserve">合     计                                </w:t>
            </w:r>
          </w:p>
        </w:tc>
        <w:tc>
          <w:tcPr>
            <w:tcW w:w="2903" w:type="pct"/>
            <w:gridSpan w:val="5"/>
            <w:tcBorders>
              <w:right w:val="threeDEmboss" w:color="auto" w:sz="6" w:space="0"/>
            </w:tcBorders>
            <w:shd w:val="clear" w:color="auto" w:fill="FFFFCC"/>
            <w:noWrap w:val="0"/>
            <w:vAlign w:val="center"/>
          </w:tcPr>
          <w:p>
            <w:pPr>
              <w:spacing w:line="360" w:lineRule="auto"/>
              <w:rPr>
                <w:rFonts w:hint="default" w:ascii="Times New Roman" w:hAnsi="Times New Roman" w:cs="Times New Roman" w:eastAsiaTheme="minorEastAsia"/>
                <w:b/>
                <w:bCs/>
                <w:color w:val="auto"/>
                <w:highlight w:val="none"/>
              </w:rPr>
            </w:pPr>
            <w:r>
              <w:rPr>
                <w:rFonts w:hint="default" w:ascii="Times New Roman" w:hAnsi="Times New Roman" w:cs="Times New Roman" w:eastAsiaTheme="minorEastAsia"/>
                <w:b/>
                <w:bCs/>
                <w:color w:val="auto"/>
                <w:highlight w:val="none"/>
              </w:rPr>
              <w:t>合计报价：     元</w:t>
            </w:r>
          </w:p>
        </w:tc>
      </w:tr>
    </w:tbl>
    <w:p>
      <w:pPr>
        <w:spacing w:line="360" w:lineRule="auto"/>
        <w:jc w:val="left"/>
        <w:rPr>
          <w:rFonts w:hint="default" w:ascii="Times New Roman" w:hAnsi="Times New Roman" w:cs="Times New Roman" w:eastAsiaTheme="minorEastAsia"/>
          <w:color w:val="auto"/>
          <w:highlight w:val="none"/>
        </w:rPr>
      </w:pPr>
    </w:p>
    <w:p>
      <w:pPr>
        <w:rPr>
          <w:rFonts w:hint="default" w:ascii="Times New Roman" w:hAnsi="Times New Roman" w:cs="Times New Roman" w:eastAsiaTheme="minorEastAsia"/>
          <w:color w:val="auto"/>
          <w:highlight w:val="none"/>
        </w:rPr>
      </w:pPr>
      <w:r>
        <w:rPr>
          <w:rFonts w:hint="default" w:ascii="Times New Roman" w:hAnsi="Times New Roman" w:cs="Times New Roman" w:eastAsiaTheme="minorEastAsia"/>
          <w:color w:val="auto"/>
          <w:highlight w:val="none"/>
        </w:rPr>
        <w:t>填表要求：</w:t>
      </w:r>
    </w:p>
    <w:p>
      <w:pPr>
        <w:numPr>
          <w:ilvl w:val="0"/>
          <w:numId w:val="32"/>
        </w:numPr>
        <w:autoSpaceDE/>
        <w:autoSpaceDN/>
        <w:adjustRightInd/>
        <w:snapToGrid w:val="0"/>
        <w:spacing w:line="360" w:lineRule="auto"/>
        <w:jc w:val="both"/>
        <w:rPr>
          <w:rFonts w:ascii="宋体" w:hAnsi="宋体"/>
          <w:b/>
        </w:rPr>
      </w:pPr>
      <w:r>
        <w:rPr>
          <w:rFonts w:hint="eastAsia" w:ascii="宋体" w:hAnsi="宋体"/>
          <w:b/>
        </w:rPr>
        <w:t>以上表格仅供参考，可根据自身需要适当调整表格内容。</w:t>
      </w:r>
    </w:p>
    <w:p>
      <w:pPr>
        <w:numPr>
          <w:ilvl w:val="0"/>
          <w:numId w:val="32"/>
        </w:numPr>
        <w:autoSpaceDE/>
        <w:autoSpaceDN/>
        <w:adjustRightInd/>
        <w:snapToGrid w:val="0"/>
        <w:spacing w:line="360" w:lineRule="auto"/>
        <w:jc w:val="both"/>
        <w:rPr>
          <w:rFonts w:ascii="宋体" w:hAnsi="宋体"/>
          <w:b/>
        </w:rPr>
      </w:pPr>
      <w:r>
        <w:rPr>
          <w:rFonts w:hint="eastAsia" w:ascii="宋体" w:hAnsi="宋体"/>
          <w:b/>
        </w:rPr>
        <w:t>以上内容必须与响应方案中所介绍的内容、《报价汇总表》一致相符。</w:t>
      </w:r>
    </w:p>
    <w:p>
      <w:pPr>
        <w:spacing w:line="360" w:lineRule="auto"/>
        <w:rPr>
          <w:rFonts w:hint="default" w:ascii="Times New Roman" w:hAnsi="Times New Roman" w:cs="Times New Roman" w:eastAsiaTheme="minorEastAsia"/>
          <w:b/>
          <w:color w:val="auto"/>
          <w:highlight w:val="none"/>
        </w:rPr>
      </w:pPr>
    </w:p>
    <w:p>
      <w:pPr>
        <w:spacing w:line="360" w:lineRule="auto"/>
        <w:rPr>
          <w:rFonts w:hint="default" w:ascii="Times New Roman" w:hAnsi="Times New Roman" w:cs="Times New Roman" w:eastAsiaTheme="minorEastAsia"/>
          <w:b/>
          <w:color w:val="auto"/>
          <w:highlight w:val="none"/>
        </w:rPr>
      </w:pPr>
    </w:p>
    <w:p>
      <w:pPr>
        <w:spacing w:line="480" w:lineRule="auto"/>
        <w:rPr>
          <w:rFonts w:hint="default" w:ascii="Times New Roman" w:hAnsi="Times New Roman" w:cs="Times New Roman" w:eastAsiaTheme="minorEastAsia"/>
          <w:b/>
          <w:color w:val="auto"/>
          <w:highlight w:val="none"/>
        </w:rPr>
      </w:pPr>
    </w:p>
    <w:p>
      <w:pPr>
        <w:spacing w:line="480" w:lineRule="auto"/>
        <w:rPr>
          <w:rFonts w:hint="default" w:ascii="Times New Roman" w:hAnsi="Times New Roman" w:cs="Times New Roman" w:eastAsiaTheme="minorEastAsia"/>
          <w:b/>
          <w:color w:val="auto"/>
          <w:highlight w:val="none"/>
        </w:rPr>
      </w:pPr>
      <w:r>
        <w:rPr>
          <w:rFonts w:hint="default" w:ascii="Times New Roman" w:hAnsi="Times New Roman" w:cs="Times New Roman" w:eastAsiaTheme="minorEastAsia"/>
          <w:b/>
          <w:color w:val="auto"/>
          <w:highlight w:val="none"/>
        </w:rPr>
        <w:t>供应商名称：</w:t>
      </w:r>
      <w:r>
        <w:rPr>
          <w:rFonts w:hint="default" w:ascii="Times New Roman" w:hAnsi="Times New Roman" w:cs="Times New Roman" w:eastAsiaTheme="minorEastAsia"/>
          <w:b/>
          <w:color w:val="auto"/>
          <w:highlight w:val="none"/>
          <w:u w:val="single"/>
        </w:rPr>
        <w:t xml:space="preserve">      （全称）             </w:t>
      </w:r>
      <w:r>
        <w:rPr>
          <w:rFonts w:hint="default" w:ascii="Times New Roman" w:hAnsi="Times New Roman" w:cs="Times New Roman" w:eastAsiaTheme="minorEastAsia"/>
          <w:b/>
          <w:color w:val="auto"/>
          <w:highlight w:val="none"/>
        </w:rPr>
        <w:t xml:space="preserve"> （公章）</w:t>
      </w:r>
    </w:p>
    <w:p>
      <w:pPr>
        <w:spacing w:line="360" w:lineRule="auto"/>
        <w:rPr>
          <w:rFonts w:hint="default" w:ascii="Times New Roman" w:hAnsi="Times New Roman" w:cs="Times New Roman" w:eastAsiaTheme="minorEastAsia"/>
          <w:b/>
          <w:color w:val="auto"/>
          <w:highlight w:val="none"/>
        </w:rPr>
      </w:pPr>
      <w:r>
        <w:rPr>
          <w:rFonts w:hint="default" w:ascii="Times New Roman" w:hAnsi="Times New Roman" w:cs="Times New Roman" w:eastAsiaTheme="minorEastAsia"/>
          <w:b/>
          <w:color w:val="auto"/>
          <w:highlight w:val="none"/>
        </w:rPr>
        <w:t>授权代表：</w:t>
      </w:r>
      <w:r>
        <w:rPr>
          <w:rFonts w:hint="default" w:ascii="Times New Roman" w:hAnsi="Times New Roman" w:cs="Times New Roman" w:eastAsiaTheme="minorEastAsia"/>
          <w:b/>
          <w:color w:val="auto"/>
          <w:highlight w:val="none"/>
          <w:u w:val="single"/>
        </w:rPr>
        <w:t xml:space="preserve">                              </w:t>
      </w:r>
      <w:r>
        <w:rPr>
          <w:rFonts w:hint="default" w:ascii="Times New Roman" w:hAnsi="Times New Roman" w:cs="Times New Roman" w:eastAsiaTheme="minorEastAsia"/>
          <w:b/>
          <w:color w:val="auto"/>
          <w:highlight w:val="none"/>
        </w:rPr>
        <w:t xml:space="preserve">（亲笔签名）     </w:t>
      </w:r>
    </w:p>
    <w:p>
      <w:pPr>
        <w:spacing w:line="360" w:lineRule="auto"/>
        <w:jc w:val="left"/>
        <w:rPr>
          <w:rFonts w:hint="default" w:ascii="Times New Roman" w:hAnsi="Times New Roman" w:cs="Times New Roman" w:eastAsiaTheme="minorEastAsia"/>
          <w:b/>
          <w:color w:val="auto"/>
          <w:highlight w:val="none"/>
        </w:rPr>
      </w:pPr>
      <w:r>
        <w:rPr>
          <w:rFonts w:hint="default" w:ascii="Times New Roman" w:hAnsi="Times New Roman" w:cs="Times New Roman" w:eastAsiaTheme="minorEastAsia"/>
          <w:b/>
          <w:color w:val="auto"/>
          <w:highlight w:val="none"/>
        </w:rPr>
        <w:t>日期：    年    月    日</w:t>
      </w:r>
    </w:p>
    <w:p>
      <w:pPr>
        <w:pStyle w:val="13"/>
        <w:rPr>
          <w:rFonts w:hint="default" w:ascii="Times New Roman" w:hAnsi="Times New Roman" w:cs="Times New Roman" w:eastAsiaTheme="minorEastAsia"/>
          <w:b/>
          <w:color w:val="auto"/>
          <w:highlight w:val="none"/>
        </w:rPr>
      </w:pPr>
    </w:p>
    <w:p>
      <w:pPr>
        <w:pStyle w:val="13"/>
        <w:rPr>
          <w:rFonts w:hint="default" w:ascii="Times New Roman" w:hAnsi="Times New Roman" w:cs="Times New Roman" w:eastAsiaTheme="minorEastAsia"/>
          <w:b/>
          <w:color w:val="auto"/>
          <w:highlight w:val="none"/>
        </w:rPr>
        <w:sectPr>
          <w:pgSz w:w="11906" w:h="16838"/>
          <w:pgMar w:top="1134" w:right="1134" w:bottom="1134" w:left="1134" w:header="567" w:footer="737" w:gutter="0"/>
          <w:pgNumType w:fmt="decimal"/>
          <w:cols w:space="720" w:num="1"/>
          <w:docGrid w:linePitch="312" w:charSpace="0"/>
        </w:sectPr>
      </w:pPr>
    </w:p>
    <w:bookmarkEnd w:id="345"/>
    <w:bookmarkEnd w:id="346"/>
    <w:bookmarkEnd w:id="347"/>
    <w:bookmarkEnd w:id="348"/>
    <w:bookmarkEnd w:id="349"/>
    <w:p>
      <w:pPr>
        <w:pStyle w:val="4"/>
        <w:pageBreakBefore/>
        <w:rPr>
          <w:rFonts w:hint="default" w:ascii="Times New Roman" w:hAnsi="Times New Roman" w:cs="Times New Roman" w:eastAsiaTheme="minorEastAsia"/>
          <w:b w:val="0"/>
          <w:bCs/>
          <w:color w:val="auto"/>
          <w:sz w:val="52"/>
          <w:highlight w:val="none"/>
        </w:rPr>
        <w:sectPr>
          <w:headerReference r:id="rId23" w:type="default"/>
          <w:pgSz w:w="11906" w:h="16838"/>
          <w:pgMar w:top="1134" w:right="1134" w:bottom="1134" w:left="1588" w:header="567" w:footer="737" w:gutter="0"/>
          <w:pgNumType w:fmt="decimal"/>
          <w:cols w:space="720" w:num="1"/>
          <w:docGrid w:linePitch="312" w:charSpace="0"/>
        </w:sectPr>
      </w:pPr>
      <w:bookmarkStart w:id="515" w:name="_报价清单明细表"/>
      <w:bookmarkEnd w:id="515"/>
      <w:bookmarkStart w:id="516" w:name="_详细配置及工程服务量报价清单"/>
      <w:bookmarkEnd w:id="516"/>
      <w:bookmarkStart w:id="517" w:name="_Toc23703"/>
      <w:bookmarkStart w:id="518" w:name="_Toc7183"/>
      <w:bookmarkStart w:id="519" w:name="_Toc310519907"/>
      <w:bookmarkStart w:id="520" w:name="_Toc10384"/>
      <w:bookmarkStart w:id="521" w:name="_Toc373767222"/>
      <w:bookmarkStart w:id="522" w:name="_Toc325031962"/>
      <w:bookmarkStart w:id="523" w:name="_Toc419106585"/>
      <w:bookmarkStart w:id="524" w:name="_Toc49329275"/>
      <w:bookmarkStart w:id="525" w:name="_Toc37670374"/>
      <w:r>
        <w:rPr>
          <w:rFonts w:hint="default" w:ascii="Times New Roman" w:hAnsi="Times New Roman" w:cs="Times New Roman" w:eastAsiaTheme="minorEastAsia"/>
          <w:b w:val="0"/>
          <w:bCs/>
          <w:color w:val="auto"/>
          <w:sz w:val="52"/>
          <w:highlight w:val="none"/>
        </w:rPr>
        <w:fldChar w:fldCharType="begin"/>
      </w:r>
      <w:r>
        <w:rPr>
          <w:rFonts w:hint="default" w:ascii="Times New Roman" w:hAnsi="Times New Roman" w:cs="Times New Roman" w:eastAsiaTheme="minorEastAsia"/>
          <w:b w:val="0"/>
          <w:bCs/>
          <w:color w:val="auto"/>
          <w:sz w:val="52"/>
          <w:highlight w:val="none"/>
        </w:rPr>
        <w:instrText xml:space="preserve"> HYPERLINK  \l "_投标文件目录" </w:instrText>
      </w:r>
      <w:r>
        <w:rPr>
          <w:rFonts w:hint="default" w:ascii="Times New Roman" w:hAnsi="Times New Roman" w:cs="Times New Roman" w:eastAsiaTheme="minorEastAsia"/>
          <w:b w:val="0"/>
          <w:bCs/>
          <w:color w:val="auto"/>
          <w:sz w:val="52"/>
          <w:highlight w:val="none"/>
        </w:rPr>
        <w:fldChar w:fldCharType="separate"/>
      </w:r>
      <w:bookmarkStart w:id="526" w:name="_Toc419106580"/>
      <w:bookmarkStart w:id="527" w:name="_Toc259803672"/>
      <w:bookmarkStart w:id="528" w:name="_Toc240108119"/>
      <w:r>
        <w:rPr>
          <w:rFonts w:hint="default" w:ascii="Times New Roman" w:hAnsi="Times New Roman" w:cs="Times New Roman" w:eastAsiaTheme="minorEastAsia"/>
          <w:b w:val="0"/>
          <w:bCs/>
          <w:color w:val="auto"/>
          <w:sz w:val="52"/>
          <w:highlight w:val="none"/>
        </w:rPr>
        <w:t>第四章  技术部分</w:t>
      </w:r>
      <w:bookmarkEnd w:id="526"/>
      <w:bookmarkEnd w:id="527"/>
      <w:bookmarkEnd w:id="528"/>
      <w:r>
        <w:rPr>
          <w:rFonts w:hint="default" w:ascii="Times New Roman" w:hAnsi="Times New Roman" w:cs="Times New Roman" w:eastAsiaTheme="minorEastAsia"/>
          <w:b w:val="0"/>
          <w:bCs/>
          <w:color w:val="auto"/>
          <w:sz w:val="52"/>
          <w:highlight w:val="none"/>
        </w:rPr>
        <w:fldChar w:fldCharType="end"/>
      </w:r>
      <w:bookmarkEnd w:id="517"/>
      <w:bookmarkEnd w:id="518"/>
    </w:p>
    <w:p>
      <w:pPr>
        <w:pStyle w:val="6"/>
        <w:pageBreakBefore/>
        <w:numPr>
          <w:ilvl w:val="0"/>
          <w:numId w:val="33"/>
        </w:numPr>
        <w:spacing w:after="120" w:afterLines="0"/>
        <w:rPr>
          <w:rFonts w:hint="default" w:ascii="Times New Roman" w:hAnsi="Times New Roman" w:cs="Times New Roman" w:eastAsiaTheme="minorEastAsia"/>
          <w:color w:val="auto"/>
          <w:sz w:val="36"/>
          <w:szCs w:val="36"/>
          <w:highlight w:val="none"/>
        </w:rPr>
      </w:pPr>
      <w:bookmarkStart w:id="529" w:name="_组织实施方案"/>
      <w:bookmarkEnd w:id="529"/>
      <w:bookmarkStart w:id="530" w:name="_方案设计与组织实施"/>
      <w:bookmarkEnd w:id="530"/>
      <w:bookmarkStart w:id="531" w:name="_Toc18535"/>
      <w:bookmarkStart w:id="532" w:name="_Toc119321159"/>
      <w:bookmarkStart w:id="533" w:name="_Toc136662948"/>
      <w:bookmarkStart w:id="534" w:name="_Toc136682924"/>
      <w:bookmarkStart w:id="535" w:name="_Toc20510"/>
      <w:bookmarkStart w:id="536" w:name="_Toc108234924"/>
      <w:bookmarkStart w:id="537" w:name="_Toc49329271"/>
      <w:bookmarkStart w:id="538" w:name="_Toc37670367"/>
      <w:r>
        <w:rPr>
          <w:rFonts w:hint="default" w:ascii="Times New Roman" w:hAnsi="Times New Roman" w:cs="Times New Roman" w:eastAsiaTheme="minorEastAsia"/>
          <w:color w:val="auto"/>
          <w:sz w:val="36"/>
          <w:szCs w:val="36"/>
          <w:highlight w:val="none"/>
        </w:rPr>
        <w:fldChar w:fldCharType="begin"/>
      </w:r>
      <w:r>
        <w:rPr>
          <w:rFonts w:hint="default" w:ascii="Times New Roman" w:hAnsi="Times New Roman" w:cs="Times New Roman" w:eastAsiaTheme="minorEastAsia"/>
          <w:color w:val="auto"/>
          <w:sz w:val="36"/>
          <w:szCs w:val="36"/>
          <w:highlight w:val="none"/>
        </w:rPr>
        <w:instrText xml:space="preserve"> DOCVARIABLE  设备技术响应表开始  \* MERGEFORMAT </w:instrText>
      </w:r>
      <w:r>
        <w:rPr>
          <w:rFonts w:hint="default" w:ascii="Times New Roman" w:hAnsi="Times New Roman" w:cs="Times New Roman" w:eastAsiaTheme="minorEastAsia"/>
          <w:color w:val="auto"/>
          <w:sz w:val="36"/>
          <w:szCs w:val="36"/>
          <w:highlight w:val="none"/>
        </w:rPr>
        <w:fldChar w:fldCharType="separate"/>
      </w:r>
      <w:r>
        <w:rPr>
          <w:rFonts w:hint="default" w:ascii="Times New Roman" w:hAnsi="Times New Roman" w:cs="Times New Roman" w:eastAsiaTheme="minorEastAsia"/>
          <w:color w:val="auto"/>
          <w:sz w:val="36"/>
          <w:szCs w:val="36"/>
          <w:highlight w:val="none"/>
        </w:rPr>
        <w:fldChar w:fldCharType="end"/>
      </w:r>
      <w:bookmarkStart w:id="539" w:name="_Toc419106581"/>
      <w:bookmarkStart w:id="540" w:name="_Toc159385085"/>
      <w:r>
        <w:rPr>
          <w:rFonts w:hint="default" w:ascii="Times New Roman" w:hAnsi="Times New Roman" w:cs="Times New Roman" w:eastAsiaTheme="minorEastAsia"/>
          <w:color w:val="auto"/>
          <w:sz w:val="36"/>
          <w:szCs w:val="36"/>
          <w:highlight w:val="none"/>
        </w:rPr>
        <w:t>技术条款响应表</w:t>
      </w:r>
      <w:bookmarkEnd w:id="531"/>
      <w:bookmarkEnd w:id="532"/>
      <w:bookmarkEnd w:id="533"/>
      <w:bookmarkEnd w:id="534"/>
      <w:bookmarkEnd w:id="535"/>
      <w:bookmarkEnd w:id="536"/>
      <w:bookmarkEnd w:id="539"/>
      <w:bookmarkEnd w:id="540"/>
    </w:p>
    <w:bookmarkEnd w:id="537"/>
    <w:bookmarkEnd w:id="538"/>
    <w:tbl>
      <w:tblPr>
        <w:tblStyle w:val="2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8"/>
        <w:gridCol w:w="6338"/>
        <w:gridCol w:w="17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8" w:hRule="atLeast"/>
          <w:tblHeader/>
          <w:jc w:val="center"/>
        </w:trPr>
        <w:tc>
          <w:tcPr>
            <w:tcW w:w="8783" w:type="dxa"/>
            <w:gridSpan w:val="3"/>
            <w:tcBorders>
              <w:top w:val="single" w:color="auto" w:sz="4" w:space="0"/>
              <w:left w:val="single" w:color="auto" w:sz="4" w:space="0"/>
              <w:bottom w:val="single" w:color="auto" w:sz="4" w:space="0"/>
              <w:right w:val="single" w:color="auto" w:sz="4" w:space="0"/>
            </w:tcBorders>
            <w:shd w:val="clear" w:color="auto" w:fill="F3F3F3"/>
            <w:noWrap w:val="0"/>
            <w:vAlign w:val="center"/>
          </w:tcPr>
          <w:p>
            <w:pPr>
              <w:rPr>
                <w:rFonts w:hint="default" w:ascii="Times New Roman" w:hAnsi="Times New Roman" w:cs="Times New Roman" w:eastAsiaTheme="minorEastAsia"/>
                <w:b/>
                <w:bCs/>
                <w:color w:val="auto"/>
                <w:highlight w:val="none"/>
              </w:rPr>
            </w:pPr>
            <w:r>
              <w:rPr>
                <w:rFonts w:hint="default" w:ascii="Times New Roman" w:hAnsi="Times New Roman" w:cs="Times New Roman" w:eastAsiaTheme="minorEastAsia"/>
                <w:b/>
                <w:color w:val="auto"/>
                <w:highlight w:val="none"/>
              </w:rPr>
              <w:t>一、技术参数响应情况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8" w:hRule="atLeast"/>
          <w:tblHeader/>
          <w:jc w:val="center"/>
        </w:trPr>
        <w:tc>
          <w:tcPr>
            <w:tcW w:w="648" w:type="dxa"/>
            <w:tcBorders>
              <w:top w:val="single" w:color="auto" w:sz="4" w:space="0"/>
              <w:left w:val="single" w:color="auto" w:sz="4" w:space="0"/>
              <w:bottom w:val="single" w:color="auto" w:sz="4" w:space="0"/>
              <w:right w:val="single" w:color="auto" w:sz="4" w:space="0"/>
            </w:tcBorders>
            <w:shd w:val="clear" w:color="auto" w:fill="F3F3F3"/>
            <w:noWrap w:val="0"/>
            <w:vAlign w:val="center"/>
          </w:tcPr>
          <w:p>
            <w:pPr>
              <w:rPr>
                <w:rFonts w:hint="default" w:ascii="Times New Roman" w:hAnsi="Times New Roman" w:cs="Times New Roman" w:eastAsiaTheme="minorEastAsia"/>
                <w:b/>
                <w:bCs/>
                <w:color w:val="auto"/>
                <w:highlight w:val="none"/>
              </w:rPr>
            </w:pPr>
            <w:r>
              <w:rPr>
                <w:rFonts w:hint="default" w:ascii="Times New Roman" w:hAnsi="Times New Roman" w:cs="Times New Roman" w:eastAsiaTheme="minorEastAsia"/>
                <w:b/>
                <w:bCs/>
                <w:color w:val="auto"/>
                <w:highlight w:val="none"/>
              </w:rPr>
              <w:t>序号</w:t>
            </w:r>
          </w:p>
        </w:tc>
        <w:tc>
          <w:tcPr>
            <w:tcW w:w="6338" w:type="dxa"/>
            <w:tcBorders>
              <w:top w:val="single" w:color="auto" w:sz="4" w:space="0"/>
              <w:left w:val="single" w:color="auto" w:sz="4" w:space="0"/>
              <w:bottom w:val="single" w:color="auto" w:sz="4" w:space="0"/>
              <w:right w:val="single" w:color="auto" w:sz="4" w:space="0"/>
            </w:tcBorders>
            <w:shd w:val="clear" w:color="auto" w:fill="F3F3F3"/>
            <w:noWrap w:val="0"/>
            <w:vAlign w:val="center"/>
          </w:tcPr>
          <w:p>
            <w:pPr>
              <w:jc w:val="center"/>
              <w:rPr>
                <w:rFonts w:hint="default" w:ascii="Times New Roman" w:hAnsi="Times New Roman" w:cs="Times New Roman" w:eastAsiaTheme="minorEastAsia"/>
                <w:b/>
                <w:bCs/>
                <w:color w:val="auto"/>
                <w:highlight w:val="none"/>
              </w:rPr>
            </w:pPr>
            <w:r>
              <w:rPr>
                <w:rFonts w:hint="default" w:ascii="Times New Roman" w:hAnsi="Times New Roman" w:cs="Times New Roman" w:eastAsiaTheme="minorEastAsia"/>
                <w:b/>
                <w:bCs/>
                <w:color w:val="auto"/>
                <w:highlight w:val="none"/>
              </w:rPr>
              <w:t>主要技术条款</w:t>
            </w:r>
          </w:p>
        </w:tc>
        <w:tc>
          <w:tcPr>
            <w:tcW w:w="1797" w:type="dxa"/>
            <w:tcBorders>
              <w:top w:val="single" w:color="auto" w:sz="4" w:space="0"/>
              <w:left w:val="single" w:color="auto" w:sz="4" w:space="0"/>
              <w:bottom w:val="single" w:color="auto" w:sz="4" w:space="0"/>
              <w:right w:val="single" w:color="auto" w:sz="4" w:space="0"/>
            </w:tcBorders>
            <w:shd w:val="clear" w:color="auto" w:fill="F3F3F3"/>
            <w:noWrap w:val="0"/>
            <w:vAlign w:val="center"/>
          </w:tcPr>
          <w:p>
            <w:pPr>
              <w:jc w:val="center"/>
              <w:rPr>
                <w:rFonts w:hint="default" w:ascii="Times New Roman" w:hAnsi="Times New Roman" w:cs="Times New Roman" w:eastAsiaTheme="minorEastAsia"/>
                <w:b/>
                <w:bCs/>
                <w:color w:val="auto"/>
                <w:highlight w:val="none"/>
              </w:rPr>
            </w:pPr>
            <w:r>
              <w:rPr>
                <w:rFonts w:hint="default" w:ascii="Times New Roman" w:hAnsi="Times New Roman" w:cs="Times New Roman" w:eastAsiaTheme="minorEastAsia"/>
                <w:b/>
                <w:bCs/>
                <w:color w:val="auto"/>
                <w:highlight w:val="none"/>
              </w:rPr>
              <w:t>是否响应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1" w:hRule="atLeast"/>
          <w:jc w:val="center"/>
        </w:trPr>
        <w:tc>
          <w:tcPr>
            <w:tcW w:w="648" w:type="dxa"/>
            <w:tcBorders>
              <w:top w:val="single" w:color="auto" w:sz="4" w:space="0"/>
              <w:left w:val="single" w:color="auto" w:sz="4" w:space="0"/>
              <w:bottom w:val="single" w:color="auto" w:sz="4" w:space="0"/>
              <w:right w:val="single" w:color="auto" w:sz="4" w:space="0"/>
            </w:tcBorders>
            <w:noWrap w:val="0"/>
            <w:vAlign w:val="center"/>
          </w:tcPr>
          <w:p>
            <w:pPr>
              <w:numPr>
                <w:ilvl w:val="0"/>
                <w:numId w:val="34"/>
              </w:numPr>
              <w:jc w:val="center"/>
              <w:rPr>
                <w:rFonts w:hint="default" w:ascii="Times New Roman" w:hAnsi="Times New Roman" w:cs="Times New Roman" w:eastAsiaTheme="minorEastAsia"/>
                <w:color w:val="auto"/>
                <w:highlight w:val="none"/>
              </w:rPr>
            </w:pPr>
          </w:p>
        </w:tc>
        <w:tc>
          <w:tcPr>
            <w:tcW w:w="6338" w:type="dxa"/>
            <w:tcBorders>
              <w:top w:val="single" w:color="auto" w:sz="4" w:space="0"/>
              <w:left w:val="single" w:color="auto" w:sz="4" w:space="0"/>
              <w:bottom w:val="single" w:color="auto" w:sz="4" w:space="0"/>
              <w:right w:val="single" w:color="auto" w:sz="4" w:space="0"/>
            </w:tcBorders>
            <w:noWrap w:val="0"/>
            <w:vAlign w:val="center"/>
          </w:tcPr>
          <w:p>
            <w:pPr>
              <w:jc w:val="left"/>
              <w:rPr>
                <w:rFonts w:hint="default" w:ascii="Times New Roman" w:hAnsi="Times New Roman" w:cs="Times New Roman" w:eastAsiaTheme="minorEastAsia"/>
                <w:color w:val="auto"/>
                <w:highlight w:val="none"/>
              </w:rPr>
            </w:pPr>
            <w:r>
              <w:rPr>
                <w:rFonts w:hint="default" w:ascii="Times New Roman" w:hAnsi="Times New Roman" w:cs="Times New Roman" w:eastAsiaTheme="minorEastAsia"/>
                <w:color w:val="auto"/>
                <w:highlight w:val="none"/>
              </w:rPr>
              <w:t>完全理解对服务的各项要求、项目实施效果、实现目标等。</w:t>
            </w:r>
          </w:p>
        </w:tc>
        <w:tc>
          <w:tcPr>
            <w:tcW w:w="1797" w:type="dxa"/>
            <w:tcBorders>
              <w:top w:val="single" w:color="auto" w:sz="4" w:space="0"/>
              <w:left w:val="single" w:color="auto" w:sz="4" w:space="0"/>
              <w:bottom w:val="single" w:color="auto" w:sz="4" w:space="0"/>
              <w:right w:val="single" w:color="auto" w:sz="4" w:space="0"/>
            </w:tcBorders>
            <w:noWrap w:val="0"/>
            <w:vAlign w:val="center"/>
          </w:tcPr>
          <w:p>
            <w:pPr>
              <w:jc w:val="center"/>
              <w:rPr>
                <w:rFonts w:hint="default" w:ascii="Times New Roman" w:hAnsi="Times New Roman" w:cs="Times New Roman" w:eastAsiaTheme="minorEastAsia"/>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jc w:val="center"/>
        </w:trPr>
        <w:tc>
          <w:tcPr>
            <w:tcW w:w="648" w:type="dxa"/>
            <w:tcBorders>
              <w:top w:val="single" w:color="auto" w:sz="4" w:space="0"/>
              <w:left w:val="single" w:color="auto" w:sz="4" w:space="0"/>
              <w:bottom w:val="single" w:color="auto" w:sz="4" w:space="0"/>
              <w:right w:val="single" w:color="auto" w:sz="4" w:space="0"/>
            </w:tcBorders>
            <w:noWrap w:val="0"/>
            <w:vAlign w:val="center"/>
          </w:tcPr>
          <w:p>
            <w:pPr>
              <w:numPr>
                <w:ilvl w:val="0"/>
                <w:numId w:val="34"/>
              </w:numPr>
              <w:jc w:val="center"/>
              <w:rPr>
                <w:rFonts w:hint="default" w:ascii="Times New Roman" w:hAnsi="Times New Roman" w:cs="Times New Roman" w:eastAsiaTheme="minorEastAsia"/>
                <w:color w:val="auto"/>
                <w:highlight w:val="none"/>
              </w:rPr>
            </w:pPr>
          </w:p>
        </w:tc>
        <w:tc>
          <w:tcPr>
            <w:tcW w:w="6338" w:type="dxa"/>
            <w:tcBorders>
              <w:top w:val="single" w:color="auto" w:sz="4" w:space="0"/>
              <w:left w:val="single" w:color="auto" w:sz="4" w:space="0"/>
              <w:bottom w:val="single" w:color="auto" w:sz="4" w:space="0"/>
              <w:right w:val="single" w:color="auto" w:sz="4" w:space="0"/>
            </w:tcBorders>
            <w:noWrap w:val="0"/>
            <w:vAlign w:val="center"/>
          </w:tcPr>
          <w:p>
            <w:pPr>
              <w:jc w:val="left"/>
              <w:rPr>
                <w:rFonts w:hint="default" w:ascii="Times New Roman" w:hAnsi="Times New Roman" w:cs="Times New Roman" w:eastAsiaTheme="minorEastAsia"/>
                <w:b/>
                <w:color w:val="auto"/>
                <w:highlight w:val="none"/>
              </w:rPr>
            </w:pPr>
            <w:r>
              <w:rPr>
                <w:rFonts w:hint="default" w:ascii="Times New Roman" w:hAnsi="Times New Roman" w:cs="Times New Roman" w:eastAsiaTheme="minorEastAsia"/>
                <w:b/>
                <w:color w:val="auto"/>
                <w:highlight w:val="none"/>
              </w:rPr>
              <w:t>采购文件中的全部技术条款均能完全响应（须注明对应方案）</w:t>
            </w:r>
          </w:p>
        </w:tc>
        <w:tc>
          <w:tcPr>
            <w:tcW w:w="1797" w:type="dxa"/>
            <w:tcBorders>
              <w:top w:val="single" w:color="auto" w:sz="4" w:space="0"/>
              <w:left w:val="single" w:color="auto" w:sz="4" w:space="0"/>
              <w:bottom w:val="single" w:color="auto" w:sz="4" w:space="0"/>
              <w:right w:val="single" w:color="auto" w:sz="4" w:space="0"/>
            </w:tcBorders>
            <w:noWrap w:val="0"/>
            <w:vAlign w:val="center"/>
          </w:tcPr>
          <w:p>
            <w:pPr>
              <w:jc w:val="center"/>
              <w:rPr>
                <w:rFonts w:hint="default" w:ascii="Times New Roman" w:hAnsi="Times New Roman" w:cs="Times New Roman" w:eastAsiaTheme="minorEastAsia"/>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jc w:val="center"/>
        </w:trPr>
        <w:tc>
          <w:tcPr>
            <w:tcW w:w="648" w:type="dxa"/>
            <w:tcBorders>
              <w:top w:val="single" w:color="auto" w:sz="4" w:space="0"/>
              <w:left w:val="single" w:color="auto" w:sz="4" w:space="0"/>
              <w:bottom w:val="single" w:color="auto" w:sz="4" w:space="0"/>
              <w:right w:val="single" w:color="auto" w:sz="4" w:space="0"/>
            </w:tcBorders>
            <w:noWrap w:val="0"/>
            <w:vAlign w:val="center"/>
          </w:tcPr>
          <w:p>
            <w:pPr>
              <w:numPr>
                <w:ilvl w:val="0"/>
                <w:numId w:val="34"/>
              </w:numPr>
              <w:jc w:val="center"/>
              <w:rPr>
                <w:rFonts w:hint="default" w:ascii="Times New Roman" w:hAnsi="Times New Roman" w:cs="Times New Roman" w:eastAsiaTheme="minorEastAsia"/>
                <w:color w:val="auto"/>
                <w:highlight w:val="none"/>
              </w:rPr>
            </w:pPr>
          </w:p>
        </w:tc>
        <w:tc>
          <w:tcPr>
            <w:tcW w:w="6338" w:type="dxa"/>
            <w:tcBorders>
              <w:top w:val="single" w:color="auto" w:sz="4" w:space="0"/>
              <w:left w:val="single" w:color="auto" w:sz="4" w:space="0"/>
              <w:bottom w:val="single" w:color="auto" w:sz="4" w:space="0"/>
              <w:right w:val="single" w:color="auto" w:sz="4" w:space="0"/>
            </w:tcBorders>
            <w:noWrap w:val="0"/>
            <w:vAlign w:val="center"/>
          </w:tcPr>
          <w:p>
            <w:pPr>
              <w:jc w:val="left"/>
              <w:rPr>
                <w:rFonts w:hint="default" w:ascii="Times New Roman" w:hAnsi="Times New Roman" w:cs="Times New Roman" w:eastAsiaTheme="minorEastAsia"/>
                <w:b/>
                <w:color w:val="auto"/>
                <w:highlight w:val="none"/>
              </w:rPr>
            </w:pPr>
            <w:r>
              <w:rPr>
                <w:rFonts w:hint="default" w:ascii="Times New Roman" w:hAnsi="Times New Roman" w:cs="Times New Roman" w:eastAsiaTheme="minorEastAsia"/>
                <w:b/>
                <w:color w:val="auto"/>
                <w:highlight w:val="none"/>
              </w:rPr>
              <w:t>采购方发布的补充通知中各项技术要求（如有）</w:t>
            </w:r>
          </w:p>
        </w:tc>
        <w:tc>
          <w:tcPr>
            <w:tcW w:w="1797" w:type="dxa"/>
            <w:tcBorders>
              <w:top w:val="single" w:color="auto" w:sz="4" w:space="0"/>
              <w:left w:val="single" w:color="auto" w:sz="4" w:space="0"/>
              <w:bottom w:val="single" w:color="auto" w:sz="4" w:space="0"/>
              <w:right w:val="single" w:color="auto" w:sz="4" w:space="0"/>
            </w:tcBorders>
            <w:noWrap w:val="0"/>
            <w:vAlign w:val="center"/>
          </w:tcPr>
          <w:p>
            <w:pPr>
              <w:jc w:val="center"/>
              <w:rPr>
                <w:rFonts w:hint="default" w:ascii="Times New Roman" w:hAnsi="Times New Roman" w:cs="Times New Roman" w:eastAsiaTheme="minorEastAsia"/>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1" w:hRule="atLeast"/>
          <w:jc w:val="center"/>
        </w:trPr>
        <w:tc>
          <w:tcPr>
            <w:tcW w:w="648" w:type="dxa"/>
            <w:tcBorders>
              <w:top w:val="single" w:color="auto" w:sz="4" w:space="0"/>
              <w:left w:val="single" w:color="auto" w:sz="4" w:space="0"/>
              <w:bottom w:val="single" w:color="auto" w:sz="4" w:space="0"/>
              <w:right w:val="single" w:color="auto" w:sz="4" w:space="0"/>
            </w:tcBorders>
            <w:noWrap w:val="0"/>
            <w:vAlign w:val="center"/>
          </w:tcPr>
          <w:p>
            <w:pPr>
              <w:numPr>
                <w:ilvl w:val="0"/>
                <w:numId w:val="34"/>
              </w:numPr>
              <w:jc w:val="center"/>
              <w:rPr>
                <w:rFonts w:hint="default" w:ascii="Times New Roman" w:hAnsi="Times New Roman" w:cs="Times New Roman" w:eastAsiaTheme="minorEastAsia"/>
                <w:color w:val="auto"/>
                <w:highlight w:val="none"/>
              </w:rPr>
            </w:pPr>
          </w:p>
        </w:tc>
        <w:tc>
          <w:tcPr>
            <w:tcW w:w="6338" w:type="dxa"/>
            <w:tcBorders>
              <w:top w:val="single" w:color="auto" w:sz="4" w:space="0"/>
              <w:left w:val="single" w:color="auto" w:sz="4" w:space="0"/>
              <w:bottom w:val="single" w:color="auto" w:sz="4" w:space="0"/>
              <w:right w:val="single" w:color="auto" w:sz="4" w:space="0"/>
            </w:tcBorders>
            <w:noWrap w:val="0"/>
            <w:vAlign w:val="center"/>
          </w:tcPr>
          <w:p>
            <w:pPr>
              <w:jc w:val="left"/>
              <w:rPr>
                <w:rFonts w:hint="default" w:ascii="Times New Roman" w:hAnsi="Times New Roman" w:cs="Times New Roman" w:eastAsiaTheme="minorEastAsia"/>
                <w:b/>
                <w:color w:val="auto"/>
                <w:highlight w:val="none"/>
              </w:rPr>
            </w:pPr>
            <w:r>
              <w:rPr>
                <w:rFonts w:hint="default" w:ascii="Times New Roman" w:hAnsi="Times New Roman" w:cs="Times New Roman" w:eastAsiaTheme="minorEastAsia"/>
                <w:color w:val="auto"/>
                <w:highlight w:val="none"/>
              </w:rPr>
              <w:t>同意采购方以任何形式对我方提供的技术部分内容的真实性和有效性进行公开审查验证。</w:t>
            </w:r>
          </w:p>
        </w:tc>
        <w:tc>
          <w:tcPr>
            <w:tcW w:w="1797" w:type="dxa"/>
            <w:tcBorders>
              <w:top w:val="single" w:color="auto" w:sz="4" w:space="0"/>
              <w:left w:val="single" w:color="auto" w:sz="4" w:space="0"/>
              <w:bottom w:val="single" w:color="auto" w:sz="4" w:space="0"/>
              <w:right w:val="single" w:color="auto" w:sz="4" w:space="0"/>
            </w:tcBorders>
            <w:noWrap w:val="0"/>
            <w:vAlign w:val="center"/>
          </w:tcPr>
          <w:p>
            <w:pPr>
              <w:jc w:val="center"/>
              <w:rPr>
                <w:rFonts w:hint="default" w:ascii="Times New Roman" w:hAnsi="Times New Roman" w:cs="Times New Roman" w:eastAsiaTheme="minorEastAsia"/>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jc w:val="center"/>
        </w:trPr>
        <w:tc>
          <w:tcPr>
            <w:tcW w:w="8783" w:type="dxa"/>
            <w:gridSpan w:val="3"/>
            <w:tcBorders>
              <w:top w:val="single" w:color="auto" w:sz="4" w:space="0"/>
              <w:left w:val="single" w:color="auto" w:sz="4" w:space="0"/>
              <w:bottom w:val="single" w:color="auto" w:sz="4" w:space="0"/>
              <w:right w:val="single" w:color="auto" w:sz="4" w:space="0"/>
            </w:tcBorders>
            <w:shd w:val="clear" w:color="auto" w:fill="E6E6E6"/>
            <w:noWrap w:val="0"/>
            <w:vAlign w:val="center"/>
          </w:tcPr>
          <w:p>
            <w:pPr>
              <w:rPr>
                <w:rFonts w:hint="default" w:ascii="Times New Roman" w:hAnsi="Times New Roman" w:cs="Times New Roman" w:eastAsiaTheme="minorEastAsia"/>
                <w:color w:val="auto"/>
                <w:highlight w:val="none"/>
              </w:rPr>
            </w:pPr>
            <w:r>
              <w:rPr>
                <w:rFonts w:hint="default" w:ascii="Times New Roman" w:hAnsi="Times New Roman" w:cs="Times New Roman" w:eastAsiaTheme="minorEastAsia"/>
                <w:b/>
                <w:color w:val="auto"/>
                <w:highlight w:val="none"/>
              </w:rPr>
              <w:t>二、技术参数偏离情况说明（如有）：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6" w:hRule="atLeast"/>
          <w:jc w:val="center"/>
        </w:trPr>
        <w:tc>
          <w:tcPr>
            <w:tcW w:w="648" w:type="dxa"/>
            <w:tcBorders>
              <w:top w:val="single" w:color="auto" w:sz="4" w:space="0"/>
              <w:left w:val="single" w:color="auto" w:sz="4" w:space="0"/>
              <w:bottom w:val="single" w:color="auto" w:sz="4" w:space="0"/>
              <w:right w:val="single" w:color="auto" w:sz="4" w:space="0"/>
            </w:tcBorders>
            <w:noWrap w:val="0"/>
            <w:vAlign w:val="center"/>
          </w:tcPr>
          <w:p>
            <w:pPr>
              <w:numPr>
                <w:ilvl w:val="0"/>
                <w:numId w:val="34"/>
              </w:numPr>
              <w:jc w:val="center"/>
              <w:rPr>
                <w:rFonts w:hint="default" w:ascii="Times New Roman" w:hAnsi="Times New Roman" w:cs="Times New Roman" w:eastAsiaTheme="minorEastAsia"/>
                <w:color w:val="auto"/>
                <w:highlight w:val="none"/>
              </w:rPr>
            </w:pPr>
          </w:p>
        </w:tc>
        <w:tc>
          <w:tcPr>
            <w:tcW w:w="8135" w:type="dxa"/>
            <w:gridSpan w:val="2"/>
            <w:tcBorders>
              <w:top w:val="single" w:color="auto" w:sz="4" w:space="0"/>
              <w:left w:val="single" w:color="auto" w:sz="4" w:space="0"/>
              <w:bottom w:val="single" w:color="auto" w:sz="4" w:space="0"/>
              <w:right w:val="single" w:color="auto" w:sz="4" w:space="0"/>
            </w:tcBorders>
            <w:noWrap w:val="0"/>
            <w:vAlign w:val="center"/>
          </w:tcPr>
          <w:p>
            <w:pPr>
              <w:rPr>
                <w:rFonts w:hint="default" w:ascii="Times New Roman" w:hAnsi="Times New Roman" w:cs="Times New Roman" w:eastAsiaTheme="minorEastAsia"/>
                <w:color w:val="auto"/>
                <w:highlight w:val="none"/>
              </w:rPr>
            </w:pPr>
            <w:r>
              <w:rPr>
                <w:rFonts w:hint="default" w:ascii="Times New Roman" w:hAnsi="Times New Roman" w:cs="Times New Roman" w:eastAsiaTheme="minorEastAsia"/>
                <w:color w:val="auto"/>
                <w:highlight w:val="none"/>
              </w:rPr>
              <w:t>不同意公开的技术部分内容（如有）：</w:t>
            </w:r>
          </w:p>
        </w:tc>
      </w:tr>
    </w:tbl>
    <w:p>
      <w:pPr>
        <w:ind w:left="630" w:hanging="630" w:hangingChars="300"/>
        <w:rPr>
          <w:rFonts w:hint="default" w:ascii="Times New Roman" w:hAnsi="Times New Roman" w:cs="Times New Roman" w:eastAsiaTheme="minorEastAsia"/>
          <w:color w:val="auto"/>
          <w:highlight w:val="none"/>
        </w:rPr>
      </w:pPr>
    </w:p>
    <w:p>
      <w:pPr>
        <w:ind w:left="840" w:hanging="840" w:hangingChars="400"/>
        <w:rPr>
          <w:rFonts w:hint="default" w:ascii="Times New Roman" w:hAnsi="Times New Roman" w:cs="Times New Roman" w:eastAsiaTheme="minorEastAsia"/>
          <w:color w:val="auto"/>
          <w:highlight w:val="none"/>
        </w:rPr>
      </w:pPr>
      <w:r>
        <w:rPr>
          <w:rFonts w:hint="default" w:ascii="Times New Roman" w:hAnsi="Times New Roman" w:cs="Times New Roman" w:eastAsiaTheme="minorEastAsia"/>
          <w:color w:val="auto"/>
          <w:highlight w:val="none"/>
        </w:rPr>
        <w:t>填表说明：</w:t>
      </w:r>
    </w:p>
    <w:p>
      <w:pPr>
        <w:ind w:left="840" w:leftChars="200" w:hanging="420" w:hangingChars="200"/>
        <w:rPr>
          <w:rFonts w:hint="default" w:ascii="Times New Roman" w:hAnsi="Times New Roman" w:cs="Times New Roman" w:eastAsiaTheme="minorEastAsia"/>
          <w:color w:val="auto"/>
          <w:highlight w:val="none"/>
        </w:rPr>
      </w:pPr>
      <w:r>
        <w:rPr>
          <w:rFonts w:hint="default" w:ascii="Times New Roman" w:hAnsi="Times New Roman" w:cs="Times New Roman" w:eastAsiaTheme="minorEastAsia"/>
          <w:color w:val="auto"/>
          <w:highlight w:val="none"/>
        </w:rPr>
        <w:t>1、响应栏内空白或打“√”表示完全响应；对打“×”视为偏离，若技术参数存在偏离，请在“技术参数偏离情况说明栏”扼要描述。</w:t>
      </w:r>
    </w:p>
    <w:p>
      <w:pPr>
        <w:ind w:firstLine="420"/>
        <w:rPr>
          <w:rFonts w:hint="default" w:ascii="Times New Roman" w:hAnsi="Times New Roman" w:cs="Times New Roman" w:eastAsiaTheme="minorEastAsia"/>
          <w:color w:val="auto"/>
          <w:highlight w:val="none"/>
        </w:rPr>
      </w:pPr>
      <w:r>
        <w:rPr>
          <w:rFonts w:hint="default" w:ascii="Times New Roman" w:hAnsi="Times New Roman" w:cs="Times New Roman" w:eastAsiaTheme="minorEastAsia"/>
          <w:color w:val="auto"/>
          <w:highlight w:val="none"/>
        </w:rPr>
        <w:t>2、本文件中有“★”标注项为不可负偏离(劣于)的重要项。</w:t>
      </w:r>
    </w:p>
    <w:p>
      <w:pPr>
        <w:ind w:left="735" w:hanging="315"/>
        <w:rPr>
          <w:rFonts w:hint="default" w:ascii="Times New Roman" w:hAnsi="Times New Roman" w:cs="Times New Roman" w:eastAsiaTheme="minorEastAsia"/>
          <w:color w:val="auto"/>
          <w:highlight w:val="none"/>
        </w:rPr>
      </w:pPr>
      <w:r>
        <w:rPr>
          <w:rFonts w:hint="default" w:ascii="Times New Roman" w:hAnsi="Times New Roman" w:cs="Times New Roman" w:eastAsiaTheme="minorEastAsia"/>
          <w:color w:val="auto"/>
          <w:highlight w:val="none"/>
        </w:rPr>
        <w:t>3、若上述技术条款内容与“采购项目技术要求”列述不一致时，均以“采购项目技术要求”详细内容为准。</w:t>
      </w:r>
    </w:p>
    <w:p>
      <w:pPr>
        <w:ind w:firstLine="420"/>
        <w:rPr>
          <w:rFonts w:hint="default" w:ascii="Times New Roman" w:hAnsi="Times New Roman" w:cs="Times New Roman" w:eastAsiaTheme="minorEastAsia"/>
          <w:color w:val="auto"/>
          <w:highlight w:val="none"/>
        </w:rPr>
      </w:pPr>
      <w:r>
        <w:rPr>
          <w:rFonts w:hint="default" w:ascii="Times New Roman" w:hAnsi="Times New Roman" w:cs="Times New Roman" w:eastAsiaTheme="minorEastAsia"/>
          <w:color w:val="auto"/>
          <w:highlight w:val="none"/>
        </w:rPr>
        <w:t>4、本表内容不得擅自删改。</w:t>
      </w:r>
    </w:p>
    <w:p>
      <w:pPr>
        <w:spacing w:line="360" w:lineRule="auto"/>
        <w:rPr>
          <w:rFonts w:hint="default" w:ascii="Times New Roman" w:hAnsi="Times New Roman" w:cs="Times New Roman" w:eastAsiaTheme="minorEastAsia"/>
          <w:color w:val="auto"/>
          <w:highlight w:val="none"/>
        </w:rPr>
      </w:pPr>
    </w:p>
    <w:p>
      <w:pPr>
        <w:tabs>
          <w:tab w:val="left" w:pos="5103"/>
        </w:tabs>
        <w:spacing w:line="360" w:lineRule="auto"/>
        <w:rPr>
          <w:rFonts w:hint="default" w:ascii="Times New Roman" w:hAnsi="Times New Roman" w:cs="Times New Roman" w:eastAsiaTheme="minorEastAsia"/>
          <w:b/>
          <w:color w:val="auto"/>
          <w:highlight w:val="none"/>
        </w:rPr>
      </w:pPr>
      <w:r>
        <w:rPr>
          <w:rFonts w:hint="default" w:ascii="Times New Roman" w:hAnsi="Times New Roman" w:cs="Times New Roman" w:eastAsiaTheme="minorEastAsia"/>
          <w:b/>
          <w:color w:val="auto"/>
          <w:highlight w:val="none"/>
        </w:rPr>
        <w:t>供应商名称：</w:t>
      </w:r>
      <w:r>
        <w:rPr>
          <w:rFonts w:hint="default" w:ascii="Times New Roman" w:hAnsi="Times New Roman" w:cs="Times New Roman" w:eastAsiaTheme="minorEastAsia"/>
          <w:b/>
          <w:color w:val="auto"/>
          <w:highlight w:val="none"/>
          <w:u w:val="single"/>
        </w:rPr>
        <w:t xml:space="preserve">        （全称）           </w:t>
      </w:r>
      <w:r>
        <w:rPr>
          <w:rFonts w:hint="default" w:ascii="Times New Roman" w:hAnsi="Times New Roman" w:cs="Times New Roman" w:eastAsiaTheme="minorEastAsia"/>
          <w:b/>
          <w:color w:val="auto"/>
          <w:highlight w:val="none"/>
        </w:rPr>
        <w:t xml:space="preserve"> （公章）</w:t>
      </w:r>
    </w:p>
    <w:p>
      <w:pPr>
        <w:spacing w:line="360" w:lineRule="auto"/>
        <w:rPr>
          <w:rFonts w:hint="default" w:ascii="Times New Roman" w:hAnsi="Times New Roman" w:cs="Times New Roman" w:eastAsiaTheme="minorEastAsia"/>
          <w:b/>
          <w:color w:val="auto"/>
          <w:highlight w:val="none"/>
        </w:rPr>
        <w:sectPr>
          <w:headerReference r:id="rId25" w:type="first"/>
          <w:headerReference r:id="rId24" w:type="default"/>
          <w:pgSz w:w="11906" w:h="16838"/>
          <w:pgMar w:top="1134" w:right="1134" w:bottom="1134" w:left="1588" w:header="567" w:footer="737" w:gutter="0"/>
          <w:pgNumType w:fmt="decimal"/>
          <w:cols w:space="720" w:num="1"/>
          <w:docGrid w:linePitch="312" w:charSpace="0"/>
        </w:sectPr>
      </w:pPr>
    </w:p>
    <w:p>
      <w:pPr>
        <w:pStyle w:val="6"/>
        <w:pageBreakBefore/>
        <w:numPr>
          <w:ilvl w:val="0"/>
          <w:numId w:val="35"/>
        </w:numPr>
        <w:spacing w:after="120" w:afterLines="0"/>
        <w:rPr>
          <w:rFonts w:hint="default" w:ascii="Times New Roman" w:hAnsi="Times New Roman" w:cs="Times New Roman" w:eastAsiaTheme="minorEastAsia"/>
          <w:color w:val="auto"/>
          <w:sz w:val="36"/>
          <w:szCs w:val="36"/>
          <w:highlight w:val="none"/>
        </w:rPr>
      </w:pPr>
      <w:bookmarkStart w:id="541" w:name="_Toc419106582"/>
      <w:bookmarkStart w:id="542" w:name="_Toc23976"/>
      <w:bookmarkStart w:id="543" w:name="_Toc21633"/>
      <w:r>
        <w:rPr>
          <w:rFonts w:hint="default" w:ascii="Times New Roman" w:hAnsi="Times New Roman" w:cs="Times New Roman" w:eastAsiaTheme="minorEastAsia"/>
          <w:color w:val="auto"/>
          <w:sz w:val="36"/>
          <w:szCs w:val="36"/>
          <w:highlight w:val="none"/>
        </w:rPr>
        <w:t>技术方案总体内容</w:t>
      </w:r>
      <w:bookmarkEnd w:id="541"/>
      <w:bookmarkEnd w:id="542"/>
      <w:bookmarkEnd w:id="543"/>
    </w:p>
    <w:p>
      <w:pPr>
        <w:tabs>
          <w:tab w:val="left" w:pos="1322"/>
        </w:tabs>
        <w:spacing w:line="360" w:lineRule="auto"/>
        <w:ind w:firstLine="482" w:firstLineChars="200"/>
        <w:rPr>
          <w:rFonts w:hint="default" w:ascii="Times New Roman" w:hAnsi="Times New Roman" w:cs="Times New Roman" w:eastAsiaTheme="minorEastAsia"/>
          <w:b/>
          <w:color w:val="auto"/>
          <w:sz w:val="24"/>
          <w:szCs w:val="24"/>
          <w:highlight w:val="none"/>
        </w:rPr>
      </w:pPr>
      <w:r>
        <w:rPr>
          <w:rFonts w:hint="default" w:ascii="Times New Roman" w:hAnsi="Times New Roman" w:cs="Times New Roman" w:eastAsiaTheme="minorEastAsia"/>
          <w:b/>
          <w:color w:val="auto"/>
          <w:sz w:val="24"/>
          <w:szCs w:val="24"/>
          <w:highlight w:val="none"/>
        </w:rPr>
        <w:t>技术方案必须科学合理、真实可行，能充分体现出自身技术和专业优势。技术方案必须对应评审方法中评审子项的顺序逐一进行描述，</w:t>
      </w:r>
      <w:r>
        <w:rPr>
          <w:rFonts w:hint="default" w:ascii="Times New Roman" w:hAnsi="Times New Roman" w:cs="Times New Roman" w:eastAsiaTheme="minorEastAsia"/>
          <w:b/>
          <w:color w:val="auto"/>
          <w:sz w:val="24"/>
          <w:szCs w:val="24"/>
          <w:highlight w:val="none"/>
          <w:lang w:eastAsia="zh-CN"/>
        </w:rPr>
        <w:t>包含但</w:t>
      </w:r>
      <w:r>
        <w:rPr>
          <w:rFonts w:hint="default" w:ascii="Times New Roman" w:hAnsi="Times New Roman" w:cs="Times New Roman" w:eastAsiaTheme="minorEastAsia"/>
          <w:b/>
          <w:color w:val="auto"/>
          <w:sz w:val="24"/>
          <w:szCs w:val="24"/>
          <w:highlight w:val="none"/>
        </w:rPr>
        <w:t>不限于以下内容要点：</w:t>
      </w:r>
    </w:p>
    <w:p>
      <w:pPr>
        <w:pStyle w:val="29"/>
        <w:numPr>
          <w:ilvl w:val="0"/>
          <w:numId w:val="36"/>
        </w:numPr>
        <w:spacing w:line="360" w:lineRule="auto"/>
        <w:ind w:left="425" w:leftChars="0" w:hanging="425" w:firstLineChars="0"/>
        <w:rPr>
          <w:rFonts w:hint="default" w:ascii="Times New Roman" w:hAnsi="Times New Roman" w:cs="Times New Roman" w:eastAsiaTheme="minorEastAsia"/>
          <w:color w:val="auto"/>
          <w:sz w:val="21"/>
          <w:szCs w:val="20"/>
          <w:highlight w:val="none"/>
          <w:lang w:eastAsia="zh-CN"/>
        </w:rPr>
      </w:pPr>
      <w:r>
        <w:rPr>
          <w:rFonts w:hint="default" w:ascii="Times New Roman" w:hAnsi="Times New Roman" w:cs="Times New Roman" w:eastAsiaTheme="minorEastAsia"/>
          <w:color w:val="auto"/>
          <w:sz w:val="21"/>
          <w:szCs w:val="20"/>
          <w:highlight w:val="none"/>
          <w:lang w:eastAsia="zh-CN"/>
        </w:rPr>
        <w:t>理赔时效方案；</w:t>
      </w:r>
    </w:p>
    <w:p>
      <w:pPr>
        <w:pStyle w:val="29"/>
        <w:numPr>
          <w:ilvl w:val="0"/>
          <w:numId w:val="36"/>
        </w:numPr>
        <w:spacing w:line="360" w:lineRule="auto"/>
        <w:ind w:left="425" w:leftChars="0" w:hanging="425" w:firstLineChars="0"/>
        <w:rPr>
          <w:rFonts w:hint="default" w:ascii="Times New Roman" w:hAnsi="Times New Roman" w:cs="Times New Roman" w:eastAsiaTheme="minorEastAsia"/>
          <w:color w:val="auto"/>
          <w:sz w:val="21"/>
          <w:szCs w:val="20"/>
          <w:highlight w:val="none"/>
          <w:lang w:eastAsia="zh-CN"/>
        </w:rPr>
      </w:pPr>
      <w:r>
        <w:rPr>
          <w:rFonts w:hint="default" w:ascii="Times New Roman" w:hAnsi="Times New Roman" w:cs="Times New Roman" w:eastAsiaTheme="minorEastAsia"/>
          <w:color w:val="auto"/>
          <w:sz w:val="21"/>
          <w:szCs w:val="20"/>
          <w:highlight w:val="none"/>
          <w:lang w:eastAsia="zh-CN"/>
        </w:rPr>
        <w:t>理赔服务方案；</w:t>
      </w:r>
    </w:p>
    <w:p>
      <w:pPr>
        <w:pStyle w:val="29"/>
        <w:numPr>
          <w:ilvl w:val="0"/>
          <w:numId w:val="36"/>
        </w:numPr>
        <w:spacing w:line="360" w:lineRule="auto"/>
        <w:ind w:left="425" w:leftChars="0" w:hanging="425" w:firstLineChars="0"/>
        <w:rPr>
          <w:rFonts w:hint="default" w:ascii="Times New Roman" w:hAnsi="Times New Roman" w:cs="Times New Roman" w:eastAsiaTheme="minorEastAsia"/>
          <w:color w:val="auto"/>
          <w:sz w:val="24"/>
          <w:szCs w:val="24"/>
          <w:highlight w:val="none"/>
          <w:lang w:eastAsia="zh-CN"/>
        </w:rPr>
      </w:pPr>
      <w:r>
        <w:rPr>
          <w:rFonts w:hint="default" w:ascii="Times New Roman" w:hAnsi="Times New Roman" w:eastAsia="宋体" w:cs="Times New Roman"/>
          <w:b w:val="0"/>
          <w:bCs w:val="0"/>
          <w:snapToGrid w:val="0"/>
          <w:color w:val="auto"/>
          <w:kern w:val="0"/>
          <w:sz w:val="21"/>
          <w:szCs w:val="21"/>
          <w:highlight w:val="none"/>
          <w:lang w:val="en-US" w:eastAsia="zh-CN" w:bidi="zh-CN"/>
        </w:rPr>
        <w:t>理赔投诉处理方案</w:t>
      </w:r>
      <w:r>
        <w:rPr>
          <w:rFonts w:hint="default" w:ascii="Times New Roman" w:hAnsi="Times New Roman" w:cs="Times New Roman" w:eastAsiaTheme="minorEastAsia"/>
          <w:color w:val="auto"/>
          <w:sz w:val="24"/>
          <w:szCs w:val="24"/>
          <w:highlight w:val="none"/>
          <w:lang w:eastAsia="zh-CN"/>
        </w:rPr>
        <w:t>；</w:t>
      </w:r>
    </w:p>
    <w:p>
      <w:pPr>
        <w:pStyle w:val="40"/>
        <w:numPr>
          <w:ilvl w:val="0"/>
          <w:numId w:val="36"/>
        </w:numPr>
        <w:spacing w:before="21" w:line="360" w:lineRule="auto"/>
        <w:ind w:left="425" w:leftChars="0" w:right="99" w:hanging="425" w:firstLineChars="0"/>
        <w:jc w:val="both"/>
        <w:rPr>
          <w:rFonts w:hint="default" w:ascii="Times New Roman" w:hAnsi="Times New Roman" w:cs="Times New Roman" w:eastAsiaTheme="minorEastAsia"/>
          <w:bCs/>
          <w:color w:val="auto"/>
          <w:spacing w:val="10"/>
          <w:kern w:val="0"/>
          <w:sz w:val="21"/>
          <w:szCs w:val="20"/>
          <w:highlight w:val="none"/>
          <w:lang w:val="en-US" w:eastAsia="zh-CN" w:bidi="ar-SA"/>
        </w:rPr>
      </w:pPr>
      <w:r>
        <w:rPr>
          <w:rFonts w:hint="default" w:ascii="Times New Roman" w:hAnsi="Times New Roman" w:cs="Times New Roman" w:eastAsiaTheme="minorEastAsia"/>
          <w:bCs/>
          <w:color w:val="auto"/>
          <w:spacing w:val="10"/>
          <w:kern w:val="0"/>
          <w:sz w:val="21"/>
          <w:szCs w:val="20"/>
          <w:highlight w:val="none"/>
          <w:lang w:val="en-US" w:eastAsia="zh-CN" w:bidi="ar-SA"/>
        </w:rPr>
        <w:t>保险保障措施</w:t>
      </w:r>
      <w:r>
        <w:rPr>
          <w:rFonts w:hint="eastAsia" w:ascii="Times New Roman" w:hAnsi="Times New Roman" w:cs="Times New Roman" w:eastAsiaTheme="minorEastAsia"/>
          <w:bCs/>
          <w:color w:val="auto"/>
          <w:spacing w:val="10"/>
          <w:kern w:val="0"/>
          <w:sz w:val="21"/>
          <w:szCs w:val="20"/>
          <w:highlight w:val="none"/>
          <w:lang w:val="en-US" w:eastAsia="zh-CN" w:bidi="ar-SA"/>
        </w:rPr>
        <w:t>；</w:t>
      </w:r>
    </w:p>
    <w:p>
      <w:pPr>
        <w:pStyle w:val="40"/>
        <w:numPr>
          <w:ilvl w:val="0"/>
          <w:numId w:val="36"/>
        </w:numPr>
        <w:spacing w:before="21" w:line="360" w:lineRule="auto"/>
        <w:ind w:left="425" w:leftChars="0" w:right="99" w:hanging="425" w:firstLineChars="0"/>
        <w:jc w:val="both"/>
        <w:rPr>
          <w:rFonts w:hint="default" w:ascii="Times New Roman" w:hAnsi="Times New Roman" w:cs="Times New Roman" w:eastAsiaTheme="minorEastAsia"/>
          <w:bCs/>
          <w:color w:val="auto"/>
          <w:spacing w:val="10"/>
          <w:kern w:val="0"/>
          <w:sz w:val="21"/>
          <w:szCs w:val="20"/>
          <w:highlight w:val="none"/>
          <w:lang w:val="en-US" w:eastAsia="zh-CN" w:bidi="ar-SA"/>
        </w:rPr>
      </w:pPr>
      <w:r>
        <w:rPr>
          <w:rFonts w:hint="default" w:ascii="Times New Roman" w:hAnsi="Times New Roman" w:cs="Times New Roman" w:eastAsiaTheme="minorEastAsia"/>
          <w:bCs/>
          <w:color w:val="auto"/>
          <w:spacing w:val="10"/>
          <w:kern w:val="0"/>
          <w:sz w:val="21"/>
          <w:szCs w:val="20"/>
          <w:highlight w:val="none"/>
          <w:lang w:val="en-US" w:eastAsia="zh-CN" w:bidi="ar-SA"/>
        </w:rPr>
        <w:t>附加服务</w:t>
      </w:r>
    </w:p>
    <w:p>
      <w:pPr>
        <w:rPr>
          <w:rFonts w:hint="default" w:ascii="Times New Roman" w:hAnsi="Times New Roman" w:cs="Times New Roman" w:eastAsiaTheme="minorEastAsia"/>
          <w:bCs/>
          <w:color w:val="auto"/>
          <w:spacing w:val="10"/>
          <w:kern w:val="0"/>
          <w:sz w:val="21"/>
          <w:szCs w:val="20"/>
          <w:highlight w:val="none"/>
          <w:lang w:val="en-US" w:eastAsia="zh-CN" w:bidi="ar-SA"/>
        </w:rPr>
      </w:pPr>
      <w:r>
        <w:rPr>
          <w:rFonts w:hint="default" w:ascii="Times New Roman" w:hAnsi="Times New Roman" w:cs="Times New Roman" w:eastAsiaTheme="minorEastAsia"/>
          <w:bCs/>
          <w:color w:val="auto"/>
          <w:spacing w:val="10"/>
          <w:kern w:val="0"/>
          <w:sz w:val="21"/>
          <w:szCs w:val="20"/>
          <w:highlight w:val="none"/>
          <w:lang w:val="en-US" w:eastAsia="zh-CN" w:bidi="ar-SA"/>
        </w:rPr>
        <w:br w:type="page"/>
      </w:r>
    </w:p>
    <w:p>
      <w:pPr>
        <w:pStyle w:val="4"/>
        <w:pageBreakBefore/>
        <w:rPr>
          <w:rFonts w:hint="default" w:ascii="Times New Roman" w:hAnsi="Times New Roman" w:cs="Times New Roman" w:eastAsiaTheme="minorEastAsia"/>
          <w:b w:val="0"/>
          <w:bCs/>
          <w:color w:val="auto"/>
          <w:sz w:val="52"/>
          <w:highlight w:val="none"/>
        </w:rPr>
      </w:pPr>
      <w:bookmarkStart w:id="544" w:name="_保证金退付书"/>
      <w:bookmarkEnd w:id="544"/>
      <w:bookmarkStart w:id="545" w:name="_附__件"/>
      <w:bookmarkEnd w:id="545"/>
      <w:bookmarkStart w:id="546" w:name="_附__件__目__录"/>
      <w:bookmarkEnd w:id="546"/>
      <w:bookmarkStart w:id="547" w:name="_技术条款响应表"/>
      <w:bookmarkEnd w:id="547"/>
      <w:bookmarkStart w:id="548" w:name="_Toc13443"/>
      <w:bookmarkStart w:id="549" w:name="_Toc17684"/>
      <w:r>
        <w:rPr>
          <w:rFonts w:hint="default" w:ascii="Times New Roman" w:hAnsi="Times New Roman" w:cs="Times New Roman" w:eastAsiaTheme="minorEastAsia"/>
          <w:b w:val="0"/>
          <w:bCs/>
          <w:color w:val="auto"/>
          <w:sz w:val="52"/>
          <w:highlight w:val="none"/>
          <w:u w:val="none"/>
        </w:rPr>
        <w:fldChar w:fldCharType="begin"/>
      </w:r>
      <w:r>
        <w:rPr>
          <w:rFonts w:hint="default" w:ascii="Times New Roman" w:hAnsi="Times New Roman" w:cs="Times New Roman" w:eastAsiaTheme="minorEastAsia"/>
          <w:b w:val="0"/>
          <w:bCs/>
          <w:color w:val="auto"/>
          <w:sz w:val="52"/>
          <w:highlight w:val="none"/>
          <w:u w:val="none"/>
        </w:rPr>
        <w:instrText xml:space="preserve"> HYPERLINK  \l "_投标文件目录" </w:instrText>
      </w:r>
      <w:r>
        <w:rPr>
          <w:rFonts w:hint="default" w:ascii="Times New Roman" w:hAnsi="Times New Roman" w:cs="Times New Roman" w:eastAsiaTheme="minorEastAsia"/>
          <w:b w:val="0"/>
          <w:bCs/>
          <w:color w:val="auto"/>
          <w:sz w:val="52"/>
          <w:highlight w:val="none"/>
          <w:u w:val="none"/>
        </w:rPr>
        <w:fldChar w:fldCharType="separate"/>
      </w:r>
      <w:bookmarkStart w:id="550" w:name="_Toc240108120"/>
      <w:bookmarkStart w:id="551" w:name="_Toc113157431"/>
      <w:bookmarkStart w:id="552" w:name="_Toc419106583"/>
      <w:bookmarkStart w:id="553" w:name="_Toc259803673"/>
      <w:r>
        <w:rPr>
          <w:rStyle w:val="27"/>
          <w:rFonts w:hint="default" w:ascii="Times New Roman" w:hAnsi="Times New Roman" w:cs="Times New Roman" w:eastAsiaTheme="minorEastAsia"/>
          <w:b w:val="0"/>
          <w:bCs/>
          <w:color w:val="auto"/>
          <w:sz w:val="52"/>
          <w:highlight w:val="none"/>
          <w:u w:val="none"/>
        </w:rPr>
        <w:t xml:space="preserve">第五章  </w:t>
      </w:r>
      <w:bookmarkEnd w:id="550"/>
      <w:bookmarkEnd w:id="551"/>
      <w:r>
        <w:rPr>
          <w:rFonts w:hint="default" w:ascii="Times New Roman" w:hAnsi="Times New Roman" w:cs="Times New Roman" w:eastAsiaTheme="minorEastAsia"/>
          <w:b w:val="0"/>
          <w:bCs/>
          <w:color w:val="auto"/>
          <w:sz w:val="52"/>
          <w:highlight w:val="none"/>
          <w:u w:val="none"/>
        </w:rPr>
        <w:fldChar w:fldCharType="end"/>
      </w:r>
      <w:r>
        <w:rPr>
          <w:rFonts w:hint="default" w:ascii="Times New Roman" w:hAnsi="Times New Roman" w:cs="Times New Roman" w:eastAsiaTheme="minorEastAsia"/>
          <w:b w:val="0"/>
          <w:bCs/>
          <w:color w:val="auto"/>
          <w:sz w:val="52"/>
          <w:highlight w:val="none"/>
        </w:rPr>
        <w:t>其他文件</w:t>
      </w:r>
      <w:bookmarkEnd w:id="548"/>
      <w:bookmarkEnd w:id="549"/>
      <w:bookmarkEnd w:id="552"/>
      <w:bookmarkEnd w:id="553"/>
    </w:p>
    <w:p>
      <w:pPr>
        <w:pStyle w:val="5"/>
        <w:keepNext w:val="0"/>
        <w:keepLines w:val="0"/>
        <w:pageBreakBefore w:val="0"/>
        <w:widowControl w:val="0"/>
        <w:kinsoku/>
        <w:wordWrap/>
        <w:overflowPunct/>
        <w:topLinePunct w:val="0"/>
        <w:autoSpaceDE/>
        <w:autoSpaceDN/>
        <w:bidi w:val="0"/>
        <w:adjustRightInd/>
        <w:snapToGrid w:val="0"/>
        <w:spacing w:beforeLines="0" w:afterLines="0"/>
        <w:ind w:left="0" w:leftChars="0" w:firstLine="0" w:firstLineChars="0"/>
        <w:jc w:val="center"/>
        <w:textAlignment w:val="auto"/>
        <w:rPr>
          <w:rFonts w:hint="default" w:ascii="Times New Roman" w:hAnsi="Times New Roman" w:cs="Times New Roman" w:eastAsiaTheme="minorEastAsia"/>
          <w:b/>
          <w:color w:val="auto"/>
          <w:sz w:val="24"/>
          <w:szCs w:val="24"/>
          <w:highlight w:val="none"/>
        </w:rPr>
      </w:pPr>
      <w:r>
        <w:rPr>
          <w:rFonts w:hint="default" w:ascii="Times New Roman" w:hAnsi="Times New Roman" w:cs="Times New Roman" w:eastAsiaTheme="minorEastAsia"/>
          <w:b/>
          <w:color w:val="auto"/>
          <w:sz w:val="24"/>
          <w:szCs w:val="24"/>
          <w:highlight w:val="none"/>
        </w:rPr>
        <w:t>供应商认为有必要提供的其它材料</w:t>
      </w:r>
    </w:p>
    <w:p>
      <w:pPr>
        <w:pStyle w:val="5"/>
        <w:rPr>
          <w:rFonts w:hint="default" w:ascii="Times New Roman" w:hAnsi="Times New Roman" w:cs="Times New Roman" w:eastAsiaTheme="minorEastAsia"/>
          <w:b/>
          <w:color w:val="auto"/>
          <w:sz w:val="24"/>
          <w:szCs w:val="24"/>
          <w:highlight w:val="none"/>
        </w:rPr>
      </w:pPr>
    </w:p>
    <w:p>
      <w:pPr>
        <w:pStyle w:val="5"/>
        <w:rPr>
          <w:rFonts w:hint="default" w:ascii="Times New Roman" w:hAnsi="Times New Roman" w:cs="Times New Roman" w:eastAsiaTheme="minorEastAsia"/>
          <w:b/>
          <w:color w:val="auto"/>
          <w:sz w:val="24"/>
          <w:szCs w:val="24"/>
          <w:highlight w:val="none"/>
        </w:rPr>
        <w:sectPr>
          <w:pgSz w:w="11906" w:h="16838"/>
          <w:pgMar w:top="1134" w:right="1134" w:bottom="1134" w:left="1588" w:header="567" w:footer="737" w:gutter="0"/>
          <w:pgNumType w:fmt="decimal"/>
          <w:cols w:space="720" w:num="1"/>
          <w:docGrid w:linePitch="312" w:charSpace="0"/>
        </w:sectPr>
      </w:pPr>
    </w:p>
    <w:p>
      <w:pPr>
        <w:spacing w:line="360" w:lineRule="auto"/>
        <w:jc w:val="center"/>
        <w:outlineLvl w:val="2"/>
        <w:rPr>
          <w:rFonts w:hint="default" w:ascii="Times New Roman" w:hAnsi="Times New Roman" w:cs="Times New Roman"/>
          <w:sz w:val="24"/>
          <w:szCs w:val="24"/>
        </w:rPr>
      </w:pPr>
      <w:bookmarkStart w:id="554" w:name="_Toc32324"/>
      <w:r>
        <w:rPr>
          <w:rFonts w:hint="default" w:ascii="Times New Roman" w:hAnsi="Times New Roman" w:cs="Times New Roman"/>
          <w:b/>
          <w:sz w:val="36"/>
          <w:szCs w:val="36"/>
        </w:rPr>
        <w:t>中小企业声明函（</w:t>
      </w:r>
      <w:r>
        <w:rPr>
          <w:rFonts w:hint="eastAsia" w:cs="Times New Roman"/>
          <w:b/>
          <w:sz w:val="36"/>
          <w:szCs w:val="36"/>
          <w:lang w:eastAsia="zh-CN"/>
        </w:rPr>
        <w:t>如有</w:t>
      </w:r>
      <w:r>
        <w:rPr>
          <w:rFonts w:hint="default" w:ascii="Times New Roman" w:hAnsi="Times New Roman" w:cs="Times New Roman"/>
          <w:b/>
          <w:sz w:val="36"/>
          <w:szCs w:val="36"/>
        </w:rPr>
        <w:t>）</w:t>
      </w:r>
    </w:p>
    <w:p>
      <w:pPr>
        <w:spacing w:line="360" w:lineRule="auto"/>
        <w:ind w:firstLine="480"/>
        <w:rPr>
          <w:rFonts w:hint="default" w:ascii="Times New Roman" w:hAnsi="Times New Roman" w:cs="Times New Roman"/>
          <w:sz w:val="24"/>
          <w:szCs w:val="24"/>
        </w:rPr>
      </w:pPr>
      <w:r>
        <w:rPr>
          <w:rFonts w:hint="default" w:ascii="Times New Roman" w:hAnsi="Times New Roman" w:cs="Times New Roman"/>
          <w:sz w:val="24"/>
          <w:szCs w:val="24"/>
        </w:rPr>
        <w:t>本公司（联合体）郑重声明，根据《政府采购促进中小企业发展管理办法》（财库﹝2020﹞46 号）的规定，本公司（联合体）参加</w:t>
      </w:r>
      <w:r>
        <w:rPr>
          <w:rFonts w:hint="default" w:ascii="Times New Roman" w:hAnsi="Times New Roman" w:cs="Times New Roman"/>
          <w:sz w:val="24"/>
          <w:szCs w:val="24"/>
          <w:u w:val="single"/>
        </w:rPr>
        <w:t>（单位名称）</w:t>
      </w:r>
      <w:r>
        <w:rPr>
          <w:rFonts w:hint="default" w:ascii="Times New Roman" w:hAnsi="Times New Roman" w:cs="Times New Roman"/>
          <w:sz w:val="24"/>
          <w:szCs w:val="24"/>
        </w:rPr>
        <w:t>的</w:t>
      </w:r>
      <w:r>
        <w:rPr>
          <w:rFonts w:hint="default" w:ascii="Times New Roman" w:hAnsi="Times New Roman" w:cs="Times New Roman"/>
          <w:sz w:val="24"/>
          <w:szCs w:val="24"/>
          <w:u w:val="single"/>
        </w:rPr>
        <w:t>（项目名称）</w:t>
      </w:r>
      <w:r>
        <w:rPr>
          <w:rFonts w:hint="default" w:ascii="Times New Roman" w:hAnsi="Times New Roman" w:cs="Times New Roman"/>
          <w:sz w:val="24"/>
          <w:szCs w:val="24"/>
        </w:rPr>
        <w:t>采购活动，工程的施工单位全部为符合政策要求的中小企业（或者：服务全部由符合政策要求的中小企业承接）。相关企业（含联合体中的中小企业、签订分包意向协议的中小企业）的具体情况如下：</w:t>
      </w:r>
    </w:p>
    <w:p>
      <w:pPr>
        <w:spacing w:line="360" w:lineRule="auto"/>
        <w:ind w:firstLine="480"/>
        <w:jc w:val="left"/>
        <w:rPr>
          <w:rFonts w:hint="default" w:ascii="Times New Roman" w:hAnsi="Times New Roman" w:cs="Times New Roman"/>
          <w:sz w:val="24"/>
          <w:szCs w:val="24"/>
        </w:rPr>
      </w:pPr>
      <w:r>
        <w:rPr>
          <w:rFonts w:hint="default" w:ascii="Times New Roman" w:hAnsi="Times New Roman" w:cs="Times New Roman"/>
          <w:sz w:val="24"/>
          <w:szCs w:val="24"/>
        </w:rPr>
        <w:t>1.</w:t>
      </w:r>
      <w:r>
        <w:rPr>
          <w:rFonts w:hint="eastAsia" w:cs="Times New Roman"/>
          <w:sz w:val="24"/>
          <w:szCs w:val="24"/>
          <w:u w:val="single"/>
          <w:lang w:eastAsia="zh-CN"/>
        </w:rPr>
        <w:t>佛山市消防救援支队购买团体意外伤害保险项目（第二次）</w:t>
      </w:r>
      <w:r>
        <w:rPr>
          <w:rFonts w:hint="default" w:ascii="Times New Roman" w:hAnsi="Times New Roman" w:cs="Times New Roman"/>
          <w:sz w:val="24"/>
          <w:szCs w:val="24"/>
        </w:rPr>
        <w:t>，属于</w:t>
      </w:r>
      <w:r>
        <w:rPr>
          <w:rFonts w:hint="default" w:ascii="Times New Roman" w:hAnsi="Times New Roman" w:cs="Times New Roman"/>
          <w:sz w:val="24"/>
          <w:szCs w:val="24"/>
          <w:u w:val="single"/>
        </w:rPr>
        <w:t>其他未列明</w:t>
      </w:r>
      <w:r>
        <w:rPr>
          <w:rFonts w:hint="default" w:ascii="Times New Roman" w:hAnsi="Times New Roman" w:cs="Times New Roman"/>
          <w:sz w:val="24"/>
          <w:szCs w:val="24"/>
        </w:rPr>
        <w:t>行业；承建（承接）企业为</w:t>
      </w:r>
      <w:r>
        <w:rPr>
          <w:rFonts w:hint="default" w:ascii="Times New Roman" w:hAnsi="Times New Roman" w:cs="Times New Roman"/>
          <w:sz w:val="24"/>
          <w:szCs w:val="24"/>
          <w:u w:val="single"/>
        </w:rPr>
        <w:t>（企业名称）</w:t>
      </w:r>
      <w:r>
        <w:rPr>
          <w:rFonts w:hint="default" w:ascii="Times New Roman" w:hAnsi="Times New Roman" w:cs="Times New Roman"/>
          <w:sz w:val="24"/>
          <w:szCs w:val="24"/>
        </w:rPr>
        <w:t>，从业人员__________________人，营业收入为_______________万元，资产总额为__________________万元，属于</w:t>
      </w:r>
      <w:r>
        <w:rPr>
          <w:rFonts w:hint="default" w:ascii="Times New Roman" w:hAnsi="Times New Roman" w:cs="Times New Roman"/>
          <w:sz w:val="24"/>
          <w:szCs w:val="24"/>
          <w:u w:val="single"/>
        </w:rPr>
        <w:t>（中型企业、小型企业、微型企业）</w:t>
      </w:r>
      <w:r>
        <w:rPr>
          <w:rFonts w:hint="default" w:ascii="Times New Roman" w:hAnsi="Times New Roman" w:cs="Times New Roman"/>
          <w:sz w:val="24"/>
          <w:szCs w:val="24"/>
        </w:rPr>
        <w:t>；</w:t>
      </w:r>
    </w:p>
    <w:p>
      <w:pPr>
        <w:spacing w:line="360" w:lineRule="auto"/>
        <w:ind w:firstLine="480"/>
        <w:rPr>
          <w:rFonts w:hint="default" w:ascii="Times New Roman" w:hAnsi="Times New Roman" w:cs="Times New Roman"/>
          <w:sz w:val="24"/>
          <w:szCs w:val="24"/>
        </w:rPr>
      </w:pPr>
      <w:r>
        <w:rPr>
          <w:rFonts w:hint="default" w:ascii="Times New Roman" w:hAnsi="Times New Roman" w:cs="Times New Roman"/>
          <w:sz w:val="24"/>
          <w:szCs w:val="24"/>
        </w:rPr>
        <w:t>2.</w:t>
      </w:r>
      <w:r>
        <w:rPr>
          <w:rFonts w:hint="default" w:ascii="Times New Roman" w:hAnsi="Times New Roman" w:cs="Times New Roman"/>
          <w:sz w:val="24"/>
          <w:szCs w:val="24"/>
          <w:u w:val="single"/>
        </w:rPr>
        <w:t>（标的名称）</w:t>
      </w:r>
      <w:r>
        <w:rPr>
          <w:rFonts w:hint="default" w:ascii="Times New Roman" w:hAnsi="Times New Roman" w:cs="Times New Roman"/>
          <w:sz w:val="24"/>
          <w:szCs w:val="24"/>
        </w:rPr>
        <w:t>，属于</w:t>
      </w:r>
      <w:r>
        <w:rPr>
          <w:rFonts w:hint="default" w:ascii="Times New Roman" w:hAnsi="Times New Roman" w:cs="Times New Roman"/>
          <w:sz w:val="24"/>
          <w:szCs w:val="24"/>
          <w:u w:val="single"/>
        </w:rPr>
        <w:t>（采购文件中明确的所属行业）</w:t>
      </w:r>
      <w:r>
        <w:rPr>
          <w:rFonts w:hint="default" w:ascii="Times New Roman" w:hAnsi="Times New Roman" w:cs="Times New Roman"/>
          <w:sz w:val="24"/>
          <w:szCs w:val="24"/>
        </w:rPr>
        <w:t>行业；承建（承接）企业为</w:t>
      </w:r>
      <w:r>
        <w:rPr>
          <w:rFonts w:hint="default" w:ascii="Times New Roman" w:hAnsi="Times New Roman" w:cs="Times New Roman"/>
          <w:sz w:val="24"/>
          <w:szCs w:val="24"/>
          <w:u w:val="single"/>
        </w:rPr>
        <w:t>（企业名称）</w:t>
      </w:r>
      <w:r>
        <w:rPr>
          <w:rFonts w:hint="default" w:ascii="Times New Roman" w:hAnsi="Times New Roman" w:cs="Times New Roman"/>
          <w:sz w:val="24"/>
          <w:szCs w:val="24"/>
        </w:rPr>
        <w:t>，从业人员__________________人，营业收入为__________________万元，资产总额为__________________万元1，属于</w:t>
      </w:r>
      <w:r>
        <w:rPr>
          <w:rFonts w:hint="default" w:ascii="Times New Roman" w:hAnsi="Times New Roman" w:cs="Times New Roman"/>
          <w:sz w:val="24"/>
          <w:szCs w:val="24"/>
          <w:u w:val="single"/>
        </w:rPr>
        <w:t>（中型企业、小型企业、微型企业）</w:t>
      </w:r>
      <w:r>
        <w:rPr>
          <w:rFonts w:hint="default" w:ascii="Times New Roman" w:hAnsi="Times New Roman" w:cs="Times New Roman"/>
          <w:sz w:val="24"/>
          <w:szCs w:val="24"/>
        </w:rPr>
        <w:t>；</w:t>
      </w:r>
    </w:p>
    <w:p>
      <w:pPr>
        <w:spacing w:line="360" w:lineRule="auto"/>
        <w:rPr>
          <w:rFonts w:hint="default" w:ascii="Times New Roman" w:hAnsi="Times New Roman" w:cs="Times New Roman"/>
          <w:sz w:val="24"/>
          <w:szCs w:val="24"/>
        </w:rPr>
      </w:pPr>
    </w:p>
    <w:p>
      <w:pPr>
        <w:spacing w:line="360" w:lineRule="auto"/>
        <w:ind w:firstLine="480"/>
        <w:rPr>
          <w:rFonts w:hint="default" w:ascii="Times New Roman" w:hAnsi="Times New Roman" w:cs="Times New Roman"/>
          <w:sz w:val="24"/>
          <w:szCs w:val="24"/>
        </w:rPr>
      </w:pPr>
      <w:r>
        <w:rPr>
          <w:rFonts w:hint="default" w:ascii="Times New Roman" w:hAnsi="Times New Roman" w:cs="Times New Roman"/>
          <w:sz w:val="24"/>
          <w:szCs w:val="24"/>
        </w:rPr>
        <w:t>以上企业，不属于大企业的分支机构，不存在控股股东为大企业的情形，也不存在与大企业的负责人为同一人的情形。</w:t>
      </w:r>
    </w:p>
    <w:p>
      <w:pPr>
        <w:spacing w:line="360" w:lineRule="auto"/>
        <w:ind w:firstLine="480"/>
        <w:rPr>
          <w:rFonts w:hint="default" w:ascii="Times New Roman" w:hAnsi="Times New Roman" w:cs="Times New Roman"/>
          <w:sz w:val="24"/>
          <w:szCs w:val="24"/>
        </w:rPr>
      </w:pPr>
      <w:r>
        <w:rPr>
          <w:rFonts w:hint="default" w:ascii="Times New Roman" w:hAnsi="Times New Roman" w:cs="Times New Roman"/>
          <w:sz w:val="24"/>
          <w:szCs w:val="24"/>
        </w:rPr>
        <w:t>本企业对上述声明内容的真实性负责。如有虚假，将依法承担相应责任。</w:t>
      </w:r>
    </w:p>
    <w:p>
      <w:pPr>
        <w:spacing w:line="360" w:lineRule="auto"/>
        <w:jc w:val="right"/>
        <w:rPr>
          <w:rFonts w:hint="default" w:ascii="Times New Roman" w:hAnsi="Times New Roman" w:cs="Times New Roman"/>
          <w:sz w:val="24"/>
          <w:szCs w:val="24"/>
        </w:rPr>
      </w:pPr>
    </w:p>
    <w:p>
      <w:pPr>
        <w:spacing w:line="360" w:lineRule="auto"/>
        <w:jc w:val="right"/>
        <w:rPr>
          <w:rFonts w:hint="default" w:ascii="Times New Roman" w:hAnsi="Times New Roman" w:cs="Times New Roman"/>
          <w:sz w:val="24"/>
          <w:szCs w:val="24"/>
        </w:rPr>
      </w:pPr>
      <w:r>
        <w:rPr>
          <w:rFonts w:hint="default" w:ascii="Times New Roman" w:hAnsi="Times New Roman" w:cs="Times New Roman"/>
          <w:sz w:val="24"/>
          <w:szCs w:val="24"/>
        </w:rPr>
        <w:t>企业名称（盖章）：__________________</w:t>
      </w:r>
    </w:p>
    <w:p>
      <w:pPr>
        <w:spacing w:line="360" w:lineRule="auto"/>
        <w:jc w:val="right"/>
        <w:rPr>
          <w:rFonts w:hint="default" w:ascii="Times New Roman" w:hAnsi="Times New Roman" w:cs="Times New Roman"/>
          <w:sz w:val="24"/>
          <w:szCs w:val="24"/>
        </w:rPr>
      </w:pPr>
      <w:r>
        <w:rPr>
          <w:rFonts w:hint="default" w:ascii="Times New Roman" w:hAnsi="Times New Roman" w:cs="Times New Roman"/>
          <w:sz w:val="24"/>
          <w:szCs w:val="24"/>
        </w:rPr>
        <w:t>日期： 年 月 日</w:t>
      </w:r>
    </w:p>
    <w:p>
      <w:pPr>
        <w:spacing w:line="360" w:lineRule="auto"/>
        <w:ind w:firstLine="480"/>
        <w:rPr>
          <w:rFonts w:hint="default" w:ascii="Times New Roman" w:hAnsi="Times New Roman" w:cs="Times New Roman"/>
          <w:sz w:val="24"/>
          <w:szCs w:val="24"/>
        </w:rPr>
      </w:pPr>
    </w:p>
    <w:p>
      <w:pPr>
        <w:spacing w:line="360" w:lineRule="auto"/>
        <w:ind w:firstLine="480"/>
        <w:rPr>
          <w:rFonts w:hint="default" w:ascii="Times New Roman" w:hAnsi="Times New Roman" w:cs="Times New Roman"/>
          <w:sz w:val="24"/>
          <w:szCs w:val="24"/>
        </w:rPr>
      </w:pPr>
    </w:p>
    <w:p>
      <w:pPr>
        <w:spacing w:line="360" w:lineRule="auto"/>
        <w:ind w:firstLine="480"/>
        <w:rPr>
          <w:rFonts w:hint="default" w:ascii="Times New Roman" w:hAnsi="Times New Roman" w:cs="Times New Roman"/>
          <w:sz w:val="24"/>
          <w:szCs w:val="24"/>
        </w:rPr>
      </w:pPr>
    </w:p>
    <w:p>
      <w:pPr>
        <w:spacing w:line="360" w:lineRule="auto"/>
        <w:ind w:firstLine="480"/>
        <w:rPr>
          <w:rFonts w:hint="default" w:ascii="Times New Roman" w:hAnsi="Times New Roman" w:cs="Times New Roman"/>
          <w:sz w:val="24"/>
          <w:szCs w:val="24"/>
        </w:rPr>
      </w:pPr>
      <w:r>
        <w:rPr>
          <w:rFonts w:hint="default" w:ascii="Times New Roman" w:hAnsi="Times New Roman" w:cs="Times New Roman"/>
          <w:sz w:val="24"/>
          <w:szCs w:val="24"/>
        </w:rPr>
        <w:t>1：从业人员、营业收入、资产总额填报上一年度数据，无上一年度数据的新成立企业可不填报。</w:t>
      </w:r>
    </w:p>
    <w:p>
      <w:pPr>
        <w:spacing w:line="360" w:lineRule="auto"/>
        <w:ind w:firstLine="480"/>
        <w:rPr>
          <w:rFonts w:hint="default" w:ascii="Times New Roman" w:hAnsi="Times New Roman" w:cs="Times New Roman"/>
          <w:sz w:val="24"/>
          <w:szCs w:val="24"/>
        </w:rPr>
      </w:pPr>
      <w:r>
        <w:rPr>
          <w:rFonts w:hint="default" w:ascii="Times New Roman" w:hAnsi="Times New Roman" w:cs="Times New Roman"/>
          <w:sz w:val="24"/>
          <w:szCs w:val="24"/>
        </w:rPr>
        <w:t>2：</w:t>
      </w:r>
      <w:r>
        <w:rPr>
          <w:rFonts w:hint="eastAsia" w:ascii="Times New Roman" w:hAnsi="Times New Roman" w:cs="Times New Roman"/>
          <w:sz w:val="24"/>
          <w:szCs w:val="24"/>
          <w:lang w:eastAsia="zh-CN"/>
        </w:rPr>
        <w:t>供应商</w:t>
      </w:r>
      <w:r>
        <w:rPr>
          <w:rFonts w:hint="default" w:ascii="Times New Roman" w:hAnsi="Times New Roman" w:cs="Times New Roman"/>
          <w:sz w:val="24"/>
          <w:szCs w:val="24"/>
        </w:rPr>
        <w:t>应当自行核实是否属于小微企业，并认真填写声明函，若有虚假将追究其责任。</w:t>
      </w:r>
    </w:p>
    <w:p>
      <w:pPr>
        <w:rPr>
          <w:rFonts w:hint="default" w:ascii="Times New Roman" w:hAnsi="Times New Roman" w:cs="Times New Roman"/>
          <w:sz w:val="24"/>
          <w:szCs w:val="24"/>
        </w:rPr>
      </w:pPr>
      <w:r>
        <w:rPr>
          <w:rFonts w:hint="default" w:ascii="Times New Roman" w:hAnsi="Times New Roman" w:cs="Times New Roman"/>
          <w:sz w:val="24"/>
          <w:szCs w:val="24"/>
        </w:rPr>
        <w:br w:type="page"/>
      </w:r>
    </w:p>
    <w:p>
      <w:pPr>
        <w:jc w:val="center"/>
        <w:outlineLvl w:val="2"/>
        <w:rPr>
          <w:rFonts w:hint="default" w:ascii="Times New Roman" w:hAnsi="Times New Roman" w:cs="Times New Roman"/>
          <w:b/>
          <w:bCs/>
          <w:color w:val="auto"/>
          <w:kern w:val="0"/>
          <w:sz w:val="36"/>
          <w:szCs w:val="20"/>
          <w:highlight w:val="none"/>
        </w:rPr>
      </w:pPr>
      <w:r>
        <w:rPr>
          <w:rFonts w:hint="default" w:ascii="Times New Roman" w:hAnsi="Times New Roman" w:cs="Times New Roman"/>
          <w:b/>
          <w:bCs/>
          <w:color w:val="auto"/>
          <w:kern w:val="0"/>
          <w:sz w:val="36"/>
          <w:szCs w:val="20"/>
          <w:highlight w:val="none"/>
        </w:rPr>
        <w:t>残疾人福利性单位声明函（如有）</w:t>
      </w:r>
    </w:p>
    <w:p>
      <w:pPr>
        <w:jc w:val="center"/>
        <w:rPr>
          <w:rFonts w:hint="default" w:ascii="Times New Roman" w:hAnsi="Times New Roman" w:cs="Times New Roman"/>
          <w:b/>
          <w:bCs/>
          <w:color w:val="auto"/>
          <w:kern w:val="0"/>
          <w:sz w:val="36"/>
          <w:szCs w:val="20"/>
          <w:highlight w:val="none"/>
        </w:rPr>
      </w:pPr>
    </w:p>
    <w:p>
      <w:pPr>
        <w:spacing w:line="360" w:lineRule="auto"/>
        <w:ind w:firstLine="480" w:firstLineChars="200"/>
        <w:jc w:val="left"/>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本单位郑重声明，根据《财政部 民政部 中国残疾人联合会关于促进残疾人就业政府采购政策的通知》（财库〔2017〕 141 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本单位对上述声明的真实性负责。如有虚假，将依法承担相应责任。</w:t>
      </w:r>
    </w:p>
    <w:p>
      <w:pPr>
        <w:jc w:val="center"/>
        <w:rPr>
          <w:rFonts w:hint="default" w:ascii="Times New Roman" w:hAnsi="Times New Roman" w:cs="Times New Roman"/>
          <w:color w:val="auto"/>
          <w:sz w:val="24"/>
          <w:szCs w:val="24"/>
          <w:highlight w:val="none"/>
        </w:rPr>
      </w:pPr>
    </w:p>
    <w:p>
      <w:pPr>
        <w:jc w:val="center"/>
        <w:rPr>
          <w:rFonts w:hint="default" w:ascii="Times New Roman" w:hAnsi="Times New Roman" w:cs="Times New Roman"/>
          <w:color w:val="auto"/>
          <w:sz w:val="24"/>
          <w:szCs w:val="24"/>
          <w:highlight w:val="none"/>
        </w:rPr>
      </w:pP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供应商名称（盖章）：</w:t>
      </w:r>
      <w:r>
        <w:rPr>
          <w:rFonts w:hint="default" w:ascii="Times New Roman" w:hAnsi="Times New Roman" w:cs="Times New Roman"/>
          <w:color w:val="auto"/>
          <w:sz w:val="24"/>
          <w:szCs w:val="24"/>
          <w:highlight w:val="none"/>
          <w:u w:val="single"/>
        </w:rPr>
        <w:t xml:space="preserve">                            </w:t>
      </w: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imes New Roman" w:hAnsi="Times New Roman" w:cs="Times New Roman"/>
          <w:color w:val="auto"/>
          <w:sz w:val="24"/>
          <w:szCs w:val="24"/>
          <w:highlight w:val="none"/>
          <w:u w:val="single"/>
        </w:rPr>
      </w:pPr>
      <w:r>
        <w:rPr>
          <w:rFonts w:hint="default" w:ascii="Times New Roman" w:hAnsi="Times New Roman" w:cs="Times New Roman"/>
          <w:color w:val="auto"/>
          <w:sz w:val="24"/>
          <w:szCs w:val="24"/>
          <w:highlight w:val="none"/>
        </w:rPr>
        <w:t xml:space="preserve">                                     日 期：</w:t>
      </w:r>
      <w:r>
        <w:rPr>
          <w:rFonts w:hint="default" w:ascii="Times New Roman" w:hAnsi="Times New Roman" w:cs="Times New Roman"/>
          <w:b/>
          <w:color w:val="auto"/>
          <w:sz w:val="24"/>
          <w:highlight w:val="none"/>
        </w:rPr>
        <w:t xml:space="preserve">    年    月    日</w:t>
      </w:r>
    </w:p>
    <w:p>
      <w:pPr>
        <w:jc w:val="center"/>
        <w:rPr>
          <w:rFonts w:hint="default" w:ascii="Times New Roman" w:hAnsi="Times New Roman" w:cs="Times New Roman"/>
          <w:color w:val="auto"/>
          <w:sz w:val="28"/>
          <w:szCs w:val="28"/>
          <w:highlight w:val="none"/>
        </w:rPr>
      </w:pPr>
    </w:p>
    <w:p>
      <w:pPr>
        <w:jc w:val="center"/>
        <w:rPr>
          <w:rFonts w:hint="default" w:ascii="Times New Roman" w:hAnsi="Times New Roman" w:cs="Times New Roman"/>
          <w:color w:val="auto"/>
          <w:sz w:val="28"/>
          <w:szCs w:val="28"/>
          <w:highlight w:val="none"/>
        </w:rPr>
      </w:pPr>
    </w:p>
    <w:p>
      <w:pPr>
        <w:spacing w:line="300" w:lineRule="auto"/>
        <w:jc w:val="left"/>
        <w:rPr>
          <w:rFonts w:hint="default" w:ascii="Times New Roman" w:hAnsi="Times New Roman" w:cs="Times New Roman"/>
          <w:color w:val="auto"/>
          <w:sz w:val="24"/>
          <w:szCs w:val="24"/>
          <w:highlight w:val="none"/>
        </w:rPr>
      </w:pPr>
    </w:p>
    <w:p>
      <w:pPr>
        <w:spacing w:line="300" w:lineRule="auto"/>
        <w:jc w:val="left"/>
        <w:rPr>
          <w:rFonts w:hint="default" w:ascii="Times New Roman" w:hAnsi="Times New Roman" w:cs="Times New Roman"/>
          <w:color w:val="auto"/>
          <w:sz w:val="24"/>
          <w:szCs w:val="24"/>
          <w:highlight w:val="none"/>
        </w:rPr>
      </w:pPr>
    </w:p>
    <w:p>
      <w:pPr>
        <w:spacing w:line="300" w:lineRule="auto"/>
        <w:jc w:val="left"/>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注：享受政府采购支持政策的残疾人福利性单位应当同时满足以下条件：</w:t>
      </w:r>
    </w:p>
    <w:p>
      <w:pPr>
        <w:spacing w:line="300" w:lineRule="auto"/>
        <w:ind w:firstLine="420" w:firstLineChars="200"/>
        <w:jc w:val="left"/>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（一）安置的残疾人占本单位在职职工人数的比例不低于25%（含25%），并且安置的残疾人人数不少于10 人（含10 人）；</w:t>
      </w:r>
    </w:p>
    <w:p>
      <w:pPr>
        <w:spacing w:line="300" w:lineRule="auto"/>
        <w:ind w:firstLine="420" w:firstLineChars="200"/>
        <w:jc w:val="left"/>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（二）依法与安置的每位残疾人签订了一年以上（含一年）的劳动合同或服务协议；</w:t>
      </w:r>
    </w:p>
    <w:p>
      <w:pPr>
        <w:spacing w:line="300" w:lineRule="auto"/>
        <w:ind w:firstLine="420" w:firstLineChars="200"/>
        <w:jc w:val="left"/>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（三）为安置的每位残疾人按月足额缴纳了基本养老保险、基本医疗保险、失业保险、工伤保险和生育保险等社会保险费；</w:t>
      </w:r>
    </w:p>
    <w:p>
      <w:pPr>
        <w:spacing w:line="300" w:lineRule="auto"/>
        <w:ind w:firstLine="420" w:firstLineChars="200"/>
        <w:jc w:val="left"/>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（四）通过银行等金融机构向安置的每位残疾人，按月支付了不低于单位所在区县适用的经省级人民政府批准的月最低工资标准的工资；</w:t>
      </w:r>
    </w:p>
    <w:p>
      <w:pPr>
        <w:spacing w:line="300" w:lineRule="auto"/>
        <w:ind w:firstLine="420" w:firstLineChars="200"/>
        <w:jc w:val="left"/>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（五）提供本单位制造的货物、承担的工程或者服务（以下简称产品），或者提供其他残疾人福利性单位制造的货物（不包括使用非残疾人福利性单位注册商标的货物）。</w:t>
      </w:r>
    </w:p>
    <w:p>
      <w:pPr>
        <w:spacing w:line="360" w:lineRule="auto"/>
        <w:jc w:val="left"/>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前款所称残疾人是指法定劳动年龄内，持有《中华人民共和国残疾人证》或者《中华人民共和国残疾军人证（1 至8 级）》的自然人，包括具有劳动条件和劳动意愿的精神残疾人。在职职工人数是指与残疾人福利性单位建立劳动关系并依法签订劳动合同或者服务协议的雇员人数。符合条件的残疾人福利性单位在参加政府采购活动时，应当提供《残疾人福利性单位声明函》，并对声明的真实性负责。</w:t>
      </w:r>
    </w:p>
    <w:p>
      <w:pPr>
        <w:spacing w:line="360" w:lineRule="auto"/>
        <w:jc w:val="center"/>
        <w:outlineLvl w:val="2"/>
        <w:rPr>
          <w:rFonts w:hint="default" w:ascii="Times New Roman" w:hAnsi="Times New Roman" w:cs="Times New Roman"/>
          <w:b/>
          <w:bCs/>
          <w:color w:val="auto"/>
          <w:kern w:val="0"/>
          <w:sz w:val="36"/>
          <w:szCs w:val="20"/>
          <w:highlight w:val="none"/>
        </w:rPr>
      </w:pPr>
      <w:r>
        <w:rPr>
          <w:rFonts w:hint="default" w:ascii="Times New Roman" w:hAnsi="Times New Roman" w:cs="Times New Roman"/>
          <w:color w:val="auto"/>
          <w:szCs w:val="21"/>
          <w:highlight w:val="none"/>
        </w:rPr>
        <w:br w:type="page"/>
      </w:r>
      <w:r>
        <w:rPr>
          <w:rFonts w:hint="default" w:ascii="Times New Roman" w:hAnsi="Times New Roman" w:cs="Times New Roman"/>
          <w:b/>
          <w:bCs/>
          <w:color w:val="auto"/>
          <w:kern w:val="0"/>
          <w:sz w:val="36"/>
          <w:szCs w:val="20"/>
          <w:highlight w:val="none"/>
        </w:rPr>
        <w:t>监狱企业的证明文件（如有）</w:t>
      </w:r>
    </w:p>
    <w:p>
      <w:pPr>
        <w:jc w:val="center"/>
        <w:rPr>
          <w:rFonts w:hint="default" w:ascii="Times New Roman" w:hAnsi="Times New Roman" w:cs="Times New Roman"/>
          <w:b/>
          <w:bCs/>
          <w:color w:val="auto"/>
          <w:kern w:val="0"/>
          <w:sz w:val="36"/>
          <w:szCs w:val="20"/>
          <w:highlight w:val="none"/>
        </w:rPr>
      </w:pPr>
    </w:p>
    <w:p>
      <w:pPr>
        <w:keepNext w:val="0"/>
        <w:keepLines w:val="0"/>
        <w:pageBreakBefore w:val="0"/>
        <w:widowControl w:val="0"/>
        <w:kinsoku/>
        <w:overflowPunct/>
        <w:topLinePunct w:val="0"/>
        <w:autoSpaceDE/>
        <w:autoSpaceDN/>
        <w:bidi w:val="0"/>
        <w:adjustRightInd/>
        <w:snapToGrid/>
        <w:spacing w:line="360" w:lineRule="auto"/>
        <w:ind w:firstLine="480" w:firstLineChars="200"/>
        <w:jc w:val="both"/>
        <w:textAlignment w:val="auto"/>
        <w:rPr>
          <w:rFonts w:hint="default" w:ascii="Times New Roman" w:hAnsi="Times New Roman" w:eastAsia="宋体" w:cs="Times New Roman"/>
          <w:color w:val="auto"/>
          <w:kern w:val="2"/>
          <w:sz w:val="24"/>
          <w:szCs w:val="24"/>
          <w:highlight w:val="none"/>
          <w:u w:val="none" w:color="auto"/>
          <w:lang w:val="en-US" w:eastAsia="en-US" w:bidi="ar-SA"/>
        </w:rPr>
      </w:pPr>
      <w:r>
        <w:rPr>
          <w:rFonts w:hint="default" w:ascii="Times New Roman" w:hAnsi="Times New Roman" w:eastAsia="宋体" w:cs="Times New Roman"/>
          <w:color w:val="auto"/>
          <w:kern w:val="2"/>
          <w:sz w:val="24"/>
          <w:szCs w:val="24"/>
          <w:highlight w:val="none"/>
          <w:u w:val="none" w:color="auto"/>
          <w:lang w:val="en-US" w:eastAsia="en-US" w:bidi="ar-SA"/>
        </w:rPr>
        <w:t>（适用于供应商及其所提供全部或部分产品制造商均为监狱企业的情形。证明由省级以上监狱管理局、戒毒管理局(含新疆生产建设兵团)出具。非监狱企业不必提供）</w:t>
      </w:r>
    </w:p>
    <w:p>
      <w:pPr>
        <w:keepNext w:val="0"/>
        <w:keepLines w:val="0"/>
        <w:pageBreakBefore w:val="0"/>
        <w:widowControl w:val="0"/>
        <w:kinsoku/>
        <w:overflowPunct/>
        <w:topLinePunct w:val="0"/>
        <w:autoSpaceDE/>
        <w:autoSpaceDN/>
        <w:bidi w:val="0"/>
        <w:adjustRightInd/>
        <w:snapToGrid/>
        <w:spacing w:line="360" w:lineRule="auto"/>
        <w:ind w:firstLine="480" w:firstLineChars="200"/>
        <w:jc w:val="both"/>
        <w:textAlignment w:val="auto"/>
        <w:rPr>
          <w:rFonts w:hint="default" w:ascii="Times New Roman" w:hAnsi="Times New Roman" w:eastAsia="宋体" w:cs="Times New Roman"/>
          <w:color w:val="auto"/>
          <w:kern w:val="2"/>
          <w:sz w:val="24"/>
          <w:szCs w:val="24"/>
          <w:highlight w:val="none"/>
          <w:u w:val="none" w:color="auto"/>
          <w:lang w:val="en-US" w:eastAsia="en-US" w:bidi="ar-SA"/>
        </w:rPr>
      </w:pPr>
    </w:p>
    <w:p>
      <w:pPr>
        <w:keepNext w:val="0"/>
        <w:keepLines w:val="0"/>
        <w:pageBreakBefore w:val="0"/>
        <w:widowControl w:val="0"/>
        <w:kinsoku/>
        <w:overflowPunct/>
        <w:topLinePunct w:val="0"/>
        <w:autoSpaceDE/>
        <w:autoSpaceDN/>
        <w:bidi w:val="0"/>
        <w:adjustRightInd/>
        <w:snapToGrid/>
        <w:spacing w:line="360" w:lineRule="auto"/>
        <w:ind w:firstLine="480" w:firstLineChars="200"/>
        <w:jc w:val="both"/>
        <w:textAlignment w:val="auto"/>
        <w:rPr>
          <w:rFonts w:hint="default" w:ascii="Times New Roman" w:hAnsi="Times New Roman" w:eastAsia="宋体" w:cs="Times New Roman"/>
          <w:color w:val="auto"/>
          <w:kern w:val="2"/>
          <w:sz w:val="24"/>
          <w:szCs w:val="24"/>
          <w:highlight w:val="none"/>
          <w:u w:val="none" w:color="auto"/>
          <w:lang w:val="en-US" w:eastAsia="en-US" w:bidi="ar-SA"/>
        </w:rPr>
      </w:pPr>
    </w:p>
    <w:p>
      <w:pPr>
        <w:keepNext w:val="0"/>
        <w:keepLines w:val="0"/>
        <w:pageBreakBefore w:val="0"/>
        <w:widowControl w:val="0"/>
        <w:kinsoku/>
        <w:overflowPunct/>
        <w:topLinePunct w:val="0"/>
        <w:autoSpaceDE/>
        <w:autoSpaceDN/>
        <w:bidi w:val="0"/>
        <w:adjustRightInd/>
        <w:snapToGrid/>
        <w:spacing w:line="360" w:lineRule="auto"/>
        <w:ind w:firstLine="480" w:firstLineChars="200"/>
        <w:jc w:val="both"/>
        <w:textAlignment w:val="auto"/>
        <w:rPr>
          <w:rFonts w:hint="default" w:ascii="Times New Roman" w:hAnsi="Times New Roman" w:eastAsia="宋体" w:cs="Times New Roman"/>
          <w:color w:val="auto"/>
          <w:kern w:val="2"/>
          <w:sz w:val="24"/>
          <w:szCs w:val="24"/>
          <w:highlight w:val="none"/>
          <w:u w:val="none" w:color="auto"/>
          <w:lang w:val="en-US" w:eastAsia="en-US" w:bidi="ar-SA"/>
        </w:rPr>
      </w:pPr>
      <w:r>
        <w:rPr>
          <w:rFonts w:hint="default" w:ascii="Times New Roman" w:hAnsi="Times New Roman" w:eastAsia="宋体" w:cs="Times New Roman"/>
          <w:color w:val="auto"/>
          <w:kern w:val="2"/>
          <w:sz w:val="24"/>
          <w:szCs w:val="24"/>
          <w:highlight w:val="none"/>
          <w:u w:val="none" w:color="auto"/>
          <w:lang w:val="en-US" w:eastAsia="en-US" w:bidi="ar-SA"/>
        </w:rPr>
        <w:t>注：</w:t>
      </w:r>
    </w:p>
    <w:p>
      <w:pPr>
        <w:keepNext w:val="0"/>
        <w:keepLines w:val="0"/>
        <w:pageBreakBefore w:val="0"/>
        <w:widowControl w:val="0"/>
        <w:kinsoku/>
        <w:overflowPunct/>
        <w:topLinePunct w:val="0"/>
        <w:autoSpaceDE/>
        <w:autoSpaceDN/>
        <w:bidi w:val="0"/>
        <w:adjustRightInd/>
        <w:snapToGrid/>
        <w:spacing w:line="360" w:lineRule="auto"/>
        <w:ind w:firstLine="480" w:firstLineChars="200"/>
        <w:jc w:val="both"/>
        <w:textAlignment w:val="auto"/>
        <w:rPr>
          <w:rFonts w:hint="default" w:ascii="Times New Roman" w:hAnsi="Times New Roman" w:eastAsia="宋体" w:cs="Times New Roman"/>
          <w:color w:val="auto"/>
          <w:kern w:val="2"/>
          <w:sz w:val="24"/>
          <w:szCs w:val="24"/>
          <w:highlight w:val="none"/>
          <w:u w:val="none" w:color="auto"/>
          <w:lang w:val="en-US" w:eastAsia="en-US" w:bidi="ar-SA"/>
        </w:rPr>
      </w:pPr>
      <w:r>
        <w:rPr>
          <w:rFonts w:hint="default" w:ascii="Times New Roman" w:hAnsi="Times New Roman" w:eastAsia="宋体" w:cs="Times New Roman"/>
          <w:color w:val="auto"/>
          <w:kern w:val="2"/>
          <w:sz w:val="24"/>
          <w:szCs w:val="24"/>
          <w:highlight w:val="none"/>
          <w:u w:val="none" w:color="auto"/>
          <w:lang w:val="en-US" w:eastAsia="en-US" w:bidi="ar-SA"/>
        </w:rPr>
        <w:t>投标人若为监狱企业，则提供由省级以上监狱管理局、戒毒管理局（含新疆生产建设兵团）出具的属于监狱企业的证明文件。</w:t>
      </w:r>
    </w:p>
    <w:p>
      <w:pPr>
        <w:keepNext w:val="0"/>
        <w:keepLines w:val="0"/>
        <w:pageBreakBefore w:val="0"/>
        <w:widowControl w:val="0"/>
        <w:kinsoku/>
        <w:overflowPunct/>
        <w:topLinePunct w:val="0"/>
        <w:autoSpaceDE/>
        <w:autoSpaceDN/>
        <w:bidi w:val="0"/>
        <w:adjustRightInd/>
        <w:snapToGrid/>
        <w:spacing w:line="360" w:lineRule="auto"/>
        <w:ind w:firstLine="480" w:firstLineChars="200"/>
        <w:jc w:val="both"/>
        <w:textAlignment w:val="auto"/>
        <w:rPr>
          <w:rFonts w:hint="default" w:ascii="Times New Roman" w:hAnsi="Times New Roman" w:eastAsia="宋体" w:cs="Times New Roman"/>
          <w:color w:val="auto"/>
          <w:kern w:val="2"/>
          <w:sz w:val="24"/>
          <w:szCs w:val="24"/>
          <w:highlight w:val="none"/>
          <w:u w:val="none" w:color="auto"/>
          <w:lang w:val="en-US" w:eastAsia="en-US" w:bidi="ar-SA"/>
        </w:rPr>
      </w:pPr>
    </w:p>
    <w:p>
      <w:pPr>
        <w:keepNext w:val="0"/>
        <w:keepLines w:val="0"/>
        <w:pageBreakBefore w:val="0"/>
        <w:widowControl w:val="0"/>
        <w:kinsoku/>
        <w:overflowPunct/>
        <w:topLinePunct w:val="0"/>
        <w:autoSpaceDE/>
        <w:autoSpaceDN/>
        <w:bidi w:val="0"/>
        <w:adjustRightInd/>
        <w:snapToGrid/>
        <w:spacing w:line="360" w:lineRule="auto"/>
        <w:ind w:firstLine="480" w:firstLineChars="200"/>
        <w:jc w:val="both"/>
        <w:textAlignment w:val="auto"/>
        <w:rPr>
          <w:rFonts w:hint="default" w:ascii="Times New Roman" w:hAnsi="Times New Roman" w:eastAsia="宋体" w:cs="Times New Roman"/>
          <w:color w:val="auto"/>
          <w:kern w:val="2"/>
          <w:sz w:val="24"/>
          <w:szCs w:val="24"/>
          <w:highlight w:val="none"/>
          <w:u w:val="none" w:color="auto"/>
          <w:lang w:val="en-US" w:eastAsia="en-US" w:bidi="ar-SA"/>
        </w:rPr>
      </w:pPr>
    </w:p>
    <w:p>
      <w:pPr>
        <w:keepNext w:val="0"/>
        <w:keepLines w:val="0"/>
        <w:pageBreakBefore w:val="0"/>
        <w:widowControl w:val="0"/>
        <w:kinsoku/>
        <w:overflowPunct/>
        <w:topLinePunct w:val="0"/>
        <w:autoSpaceDE/>
        <w:autoSpaceDN/>
        <w:bidi w:val="0"/>
        <w:adjustRightInd/>
        <w:snapToGrid/>
        <w:spacing w:line="360" w:lineRule="auto"/>
        <w:ind w:firstLine="480" w:firstLineChars="200"/>
        <w:jc w:val="both"/>
        <w:textAlignment w:val="auto"/>
        <w:rPr>
          <w:rFonts w:hint="default" w:ascii="Times New Roman" w:hAnsi="Times New Roman" w:eastAsia="宋体" w:cs="Times New Roman"/>
          <w:color w:val="auto"/>
          <w:kern w:val="2"/>
          <w:sz w:val="24"/>
          <w:szCs w:val="24"/>
          <w:highlight w:val="none"/>
          <w:u w:val="none" w:color="auto"/>
          <w:lang w:val="en-US" w:eastAsia="en-US" w:bidi="ar-SA"/>
        </w:rPr>
      </w:pPr>
      <w:r>
        <w:rPr>
          <w:rFonts w:hint="default" w:ascii="Times New Roman" w:hAnsi="Times New Roman" w:eastAsia="宋体" w:cs="Times New Roman"/>
          <w:color w:val="auto"/>
          <w:kern w:val="2"/>
          <w:sz w:val="24"/>
          <w:szCs w:val="24"/>
          <w:highlight w:val="none"/>
          <w:u w:val="none" w:color="auto"/>
          <w:lang w:val="en-US" w:eastAsia="en-US" w:bidi="ar-SA"/>
        </w:rPr>
        <w:t>供应商法定代表人（或法定代表人授权代表）签字或签章：</w:t>
      </w:r>
      <w:r>
        <w:rPr>
          <w:rFonts w:hint="default" w:ascii="Times New Roman" w:hAnsi="Times New Roman" w:eastAsia="宋体" w:cs="Times New Roman"/>
          <w:color w:val="auto"/>
          <w:kern w:val="2"/>
          <w:sz w:val="24"/>
          <w:szCs w:val="24"/>
          <w:highlight w:val="none"/>
          <w:u w:val="none" w:color="auto"/>
          <w:lang w:val="en-US" w:eastAsia="zh-CN" w:bidi="ar-SA"/>
        </w:rPr>
        <w:t xml:space="preserve">            </w:t>
      </w:r>
      <w:r>
        <w:rPr>
          <w:rFonts w:hint="default" w:ascii="Times New Roman" w:hAnsi="Times New Roman" w:eastAsia="宋体" w:cs="Times New Roman"/>
          <w:color w:val="auto"/>
          <w:kern w:val="2"/>
          <w:sz w:val="24"/>
          <w:szCs w:val="24"/>
          <w:highlight w:val="none"/>
          <w:u w:val="none" w:color="auto"/>
          <w:lang w:val="en-US" w:eastAsia="en-US" w:bidi="ar-SA"/>
        </w:rPr>
        <w:t xml:space="preserve"> .</w:t>
      </w:r>
    </w:p>
    <w:p>
      <w:pPr>
        <w:keepNext w:val="0"/>
        <w:keepLines w:val="0"/>
        <w:pageBreakBefore w:val="0"/>
        <w:widowControl w:val="0"/>
        <w:kinsoku/>
        <w:overflowPunct/>
        <w:topLinePunct w:val="0"/>
        <w:autoSpaceDE/>
        <w:autoSpaceDN/>
        <w:bidi w:val="0"/>
        <w:adjustRightInd/>
        <w:snapToGrid/>
        <w:spacing w:line="360" w:lineRule="auto"/>
        <w:ind w:firstLine="480" w:firstLineChars="200"/>
        <w:jc w:val="both"/>
        <w:textAlignment w:val="auto"/>
        <w:rPr>
          <w:rFonts w:hint="default" w:ascii="Times New Roman" w:hAnsi="Times New Roman" w:eastAsia="宋体" w:cs="Times New Roman"/>
          <w:color w:val="auto"/>
          <w:kern w:val="2"/>
          <w:sz w:val="24"/>
          <w:szCs w:val="24"/>
          <w:highlight w:val="none"/>
          <w:u w:val="none" w:color="auto"/>
          <w:lang w:val="en-US" w:eastAsia="en-US" w:bidi="ar-SA"/>
        </w:rPr>
      </w:pPr>
      <w:r>
        <w:rPr>
          <w:rFonts w:hint="default" w:ascii="Times New Roman" w:hAnsi="Times New Roman" w:eastAsia="宋体" w:cs="Times New Roman"/>
          <w:color w:val="auto"/>
          <w:kern w:val="2"/>
          <w:sz w:val="24"/>
          <w:szCs w:val="24"/>
          <w:highlight w:val="none"/>
          <w:u w:val="none" w:color="auto"/>
          <w:lang w:val="en-US" w:eastAsia="en-US" w:bidi="ar-SA"/>
        </w:rPr>
        <w:t>供应商名称（签章）：</w:t>
      </w:r>
      <w:r>
        <w:rPr>
          <w:rFonts w:hint="default" w:ascii="Times New Roman" w:hAnsi="Times New Roman" w:eastAsia="宋体" w:cs="Times New Roman"/>
          <w:color w:val="auto"/>
          <w:kern w:val="2"/>
          <w:sz w:val="24"/>
          <w:szCs w:val="24"/>
          <w:highlight w:val="none"/>
          <w:u w:val="none" w:color="auto"/>
          <w:lang w:val="en-US" w:eastAsia="zh-CN" w:bidi="ar-SA"/>
        </w:rPr>
        <w:t xml:space="preserve">              </w:t>
      </w:r>
      <w:r>
        <w:rPr>
          <w:rFonts w:hint="default" w:ascii="Times New Roman" w:hAnsi="Times New Roman" w:eastAsia="宋体" w:cs="Times New Roman"/>
          <w:color w:val="auto"/>
          <w:kern w:val="2"/>
          <w:sz w:val="24"/>
          <w:szCs w:val="24"/>
          <w:highlight w:val="none"/>
          <w:u w:val="none" w:color="auto"/>
          <w:lang w:val="en-US" w:eastAsia="en-US" w:bidi="ar-SA"/>
        </w:rPr>
        <w:t xml:space="preserve"> .</w:t>
      </w:r>
    </w:p>
    <w:p>
      <w:pPr>
        <w:keepNext w:val="0"/>
        <w:keepLines w:val="0"/>
        <w:pageBreakBefore w:val="0"/>
        <w:widowControl w:val="0"/>
        <w:kinsoku/>
        <w:overflowPunct/>
        <w:topLinePunct w:val="0"/>
        <w:autoSpaceDE/>
        <w:autoSpaceDN/>
        <w:bidi w:val="0"/>
        <w:adjustRightInd/>
        <w:snapToGrid/>
        <w:spacing w:line="360" w:lineRule="auto"/>
        <w:ind w:firstLine="480" w:firstLineChars="200"/>
        <w:jc w:val="both"/>
        <w:textAlignment w:val="auto"/>
        <w:rPr>
          <w:rFonts w:hint="default" w:ascii="Times New Roman" w:hAnsi="Times New Roman" w:eastAsia="宋体" w:cs="Times New Roman"/>
          <w:color w:val="auto"/>
          <w:kern w:val="2"/>
          <w:sz w:val="24"/>
          <w:szCs w:val="24"/>
          <w:highlight w:val="none"/>
          <w:u w:val="none" w:color="auto"/>
          <w:lang w:val="en-US" w:eastAsia="en-US" w:bidi="ar-SA"/>
        </w:rPr>
      </w:pPr>
      <w:r>
        <w:rPr>
          <w:rFonts w:hint="default" w:ascii="Times New Roman" w:hAnsi="Times New Roman" w:eastAsia="宋体" w:cs="Times New Roman"/>
          <w:color w:val="auto"/>
          <w:kern w:val="2"/>
          <w:sz w:val="24"/>
          <w:szCs w:val="24"/>
          <w:highlight w:val="none"/>
          <w:u w:val="none" w:color="auto"/>
          <w:lang w:val="en-US" w:eastAsia="en-US" w:bidi="ar-SA"/>
        </w:rPr>
        <w:t>日期：</w:t>
      </w:r>
      <w:r>
        <w:rPr>
          <w:rFonts w:hint="default" w:ascii="Times New Roman" w:hAnsi="Times New Roman" w:eastAsia="宋体" w:cs="Times New Roman"/>
          <w:color w:val="auto"/>
          <w:kern w:val="2"/>
          <w:sz w:val="24"/>
          <w:szCs w:val="24"/>
          <w:highlight w:val="none"/>
          <w:u w:val="none" w:color="auto"/>
          <w:lang w:val="en-US" w:eastAsia="zh-CN" w:bidi="ar-SA"/>
        </w:rPr>
        <w:t xml:space="preserve">   </w:t>
      </w:r>
      <w:r>
        <w:rPr>
          <w:rFonts w:hint="default" w:ascii="Times New Roman" w:hAnsi="Times New Roman" w:eastAsia="宋体" w:cs="Times New Roman"/>
          <w:color w:val="auto"/>
          <w:kern w:val="2"/>
          <w:sz w:val="24"/>
          <w:szCs w:val="24"/>
          <w:highlight w:val="none"/>
          <w:u w:val="none" w:color="auto"/>
          <w:lang w:val="en-US" w:eastAsia="en-US" w:bidi="ar-SA"/>
        </w:rPr>
        <w:t>年</w:t>
      </w:r>
      <w:r>
        <w:rPr>
          <w:rFonts w:hint="default" w:ascii="Times New Roman" w:hAnsi="Times New Roman" w:eastAsia="宋体" w:cs="Times New Roman"/>
          <w:color w:val="auto"/>
          <w:kern w:val="2"/>
          <w:sz w:val="24"/>
          <w:szCs w:val="24"/>
          <w:highlight w:val="none"/>
          <w:u w:val="none" w:color="auto"/>
          <w:lang w:val="en-US" w:eastAsia="zh-CN" w:bidi="ar-SA"/>
        </w:rPr>
        <w:t xml:space="preserve">   </w:t>
      </w:r>
      <w:r>
        <w:rPr>
          <w:rFonts w:hint="default" w:ascii="Times New Roman" w:hAnsi="Times New Roman" w:eastAsia="宋体" w:cs="Times New Roman"/>
          <w:color w:val="auto"/>
          <w:kern w:val="2"/>
          <w:sz w:val="24"/>
          <w:szCs w:val="24"/>
          <w:highlight w:val="none"/>
          <w:u w:val="none" w:color="auto"/>
          <w:lang w:val="en-US" w:eastAsia="en-US" w:bidi="ar-SA"/>
        </w:rPr>
        <w:t>月</w:t>
      </w:r>
      <w:r>
        <w:rPr>
          <w:rFonts w:hint="default" w:ascii="Times New Roman" w:hAnsi="Times New Roman" w:eastAsia="宋体" w:cs="Times New Roman"/>
          <w:color w:val="auto"/>
          <w:kern w:val="2"/>
          <w:sz w:val="24"/>
          <w:szCs w:val="24"/>
          <w:highlight w:val="none"/>
          <w:u w:val="none" w:color="auto"/>
          <w:lang w:val="en-US" w:eastAsia="zh-CN" w:bidi="ar-SA"/>
        </w:rPr>
        <w:t xml:space="preserve">   </w:t>
      </w:r>
      <w:r>
        <w:rPr>
          <w:rFonts w:hint="default" w:ascii="Times New Roman" w:hAnsi="Times New Roman" w:eastAsia="宋体" w:cs="Times New Roman"/>
          <w:color w:val="auto"/>
          <w:kern w:val="2"/>
          <w:sz w:val="24"/>
          <w:szCs w:val="24"/>
          <w:highlight w:val="none"/>
          <w:u w:val="none" w:color="auto"/>
          <w:lang w:val="en-US" w:eastAsia="en-US" w:bidi="ar-SA"/>
        </w:rPr>
        <w:t>日</w:t>
      </w:r>
    </w:p>
    <w:p>
      <w:pPr>
        <w:spacing w:line="360" w:lineRule="auto"/>
        <w:rPr>
          <w:rFonts w:hint="default" w:ascii="Times New Roman" w:hAnsi="Times New Roman" w:cs="Times New Roman"/>
          <w:color w:val="auto"/>
          <w:sz w:val="24"/>
          <w:highlight w:val="none"/>
        </w:rPr>
      </w:pPr>
    </w:p>
    <w:p>
      <w:pPr>
        <w:pStyle w:val="29"/>
        <w:rPr>
          <w:rFonts w:hint="default" w:ascii="Times New Roman" w:hAnsi="Times New Roman" w:cs="Times New Roman"/>
          <w:color w:val="auto"/>
          <w:highlight w:val="none"/>
        </w:rPr>
        <w:sectPr>
          <w:headerReference r:id="rId26" w:type="default"/>
          <w:pgSz w:w="11906" w:h="16838"/>
          <w:pgMar w:top="1440" w:right="1080" w:bottom="1440" w:left="1080" w:header="567" w:footer="737" w:gutter="0"/>
          <w:pgNumType w:fmt="decimal"/>
          <w:cols w:space="720" w:num="1"/>
          <w:docGrid w:linePitch="312" w:charSpace="0"/>
        </w:sectPr>
      </w:pPr>
    </w:p>
    <w:bookmarkEnd w:id="519"/>
    <w:bookmarkEnd w:id="520"/>
    <w:bookmarkEnd w:id="521"/>
    <w:bookmarkEnd w:id="522"/>
    <w:bookmarkEnd w:id="523"/>
    <w:bookmarkEnd w:id="524"/>
    <w:bookmarkEnd w:id="525"/>
    <w:bookmarkEnd w:id="554"/>
    <w:p>
      <w:pPr>
        <w:pStyle w:val="6"/>
        <w:pageBreakBefore/>
        <w:spacing w:after="120" w:afterLines="0"/>
        <w:ind w:left="-6"/>
        <w:rPr>
          <w:rFonts w:hint="default" w:ascii="Times New Roman" w:hAnsi="Times New Roman" w:cs="Times New Roman" w:eastAsiaTheme="minorEastAsia"/>
          <w:b w:val="0"/>
          <w:bCs/>
          <w:color w:val="auto"/>
          <w:sz w:val="36"/>
          <w:highlight w:val="none"/>
        </w:rPr>
      </w:pPr>
      <w:bookmarkStart w:id="555" w:name="_Toc49329276"/>
      <w:bookmarkStart w:id="556" w:name="_Toc38337722"/>
      <w:bookmarkStart w:id="557" w:name="_Toc325031964"/>
      <w:bookmarkStart w:id="558" w:name="_Toc9675"/>
      <w:bookmarkStart w:id="559" w:name="_Toc24768"/>
      <w:bookmarkStart w:id="560" w:name="_Toc419106587"/>
      <w:bookmarkStart w:id="561" w:name="_Toc22927"/>
      <w:bookmarkStart w:id="562" w:name="_Toc373767224"/>
      <w:bookmarkStart w:id="563" w:name="_Toc310519909"/>
      <w:r>
        <w:rPr>
          <w:rFonts w:hint="default" w:ascii="Times New Roman" w:hAnsi="Times New Roman" w:cs="Times New Roman" w:eastAsiaTheme="minorEastAsia"/>
          <w:b w:val="0"/>
          <w:bCs/>
          <w:color w:val="auto"/>
          <w:sz w:val="36"/>
          <w:highlight w:val="none"/>
        </w:rPr>
        <w:t>文件包装袋</w:t>
      </w:r>
      <w:bookmarkEnd w:id="555"/>
      <w:bookmarkEnd w:id="556"/>
      <w:r>
        <w:rPr>
          <w:rFonts w:hint="default" w:ascii="Times New Roman" w:hAnsi="Times New Roman" w:cs="Times New Roman" w:eastAsiaTheme="minorEastAsia"/>
          <w:b w:val="0"/>
          <w:bCs/>
          <w:color w:val="auto"/>
          <w:sz w:val="36"/>
          <w:highlight w:val="none"/>
        </w:rPr>
        <w:t>封面标贴格式</w:t>
      </w:r>
      <w:bookmarkEnd w:id="557"/>
      <w:bookmarkEnd w:id="558"/>
      <w:bookmarkEnd w:id="559"/>
      <w:bookmarkEnd w:id="560"/>
      <w:bookmarkEnd w:id="561"/>
      <w:bookmarkEnd w:id="562"/>
      <w:bookmarkEnd w:id="563"/>
    </w:p>
    <w:tbl>
      <w:tblPr>
        <w:tblStyle w:val="22"/>
        <w:tblW w:w="0" w:type="auto"/>
        <w:jc w:val="center"/>
        <w:tblBorders>
          <w:top w:val="double" w:color="666699" w:sz="4" w:space="0"/>
          <w:left w:val="double" w:color="666699" w:sz="4" w:space="0"/>
          <w:bottom w:val="double" w:color="666699" w:sz="4" w:space="0"/>
          <w:right w:val="double" w:color="666699" w:sz="4" w:space="0"/>
          <w:insideH w:val="double" w:color="666699" w:sz="4" w:space="0"/>
          <w:insideV w:val="double" w:color="666699" w:sz="4" w:space="0"/>
        </w:tblBorders>
        <w:shd w:val="clear" w:color="auto" w:fill="99CCFF"/>
        <w:tblLayout w:type="fixed"/>
        <w:tblCellMar>
          <w:top w:w="0" w:type="dxa"/>
          <w:left w:w="108" w:type="dxa"/>
          <w:bottom w:w="0" w:type="dxa"/>
          <w:right w:w="108" w:type="dxa"/>
        </w:tblCellMar>
      </w:tblPr>
      <w:tblGrid>
        <w:gridCol w:w="9149"/>
      </w:tblGrid>
      <w:tr>
        <w:tblPrEx>
          <w:tblBorders>
            <w:top w:val="double" w:color="666699" w:sz="4" w:space="0"/>
            <w:left w:val="double" w:color="666699" w:sz="4" w:space="0"/>
            <w:bottom w:val="double" w:color="666699" w:sz="4" w:space="0"/>
            <w:right w:val="double" w:color="666699" w:sz="4" w:space="0"/>
            <w:insideH w:val="double" w:color="666699" w:sz="4" w:space="0"/>
            <w:insideV w:val="double" w:color="666699" w:sz="4" w:space="0"/>
          </w:tblBorders>
          <w:shd w:val="clear" w:color="auto" w:fill="99CCFF"/>
          <w:tblCellMar>
            <w:top w:w="0" w:type="dxa"/>
            <w:left w:w="108" w:type="dxa"/>
            <w:bottom w:w="0" w:type="dxa"/>
            <w:right w:w="108" w:type="dxa"/>
          </w:tblCellMar>
        </w:tblPrEx>
        <w:trPr>
          <w:trHeight w:val="5855" w:hRule="atLeast"/>
          <w:jc w:val="center"/>
        </w:trPr>
        <w:tc>
          <w:tcPr>
            <w:tcW w:w="9149" w:type="dxa"/>
            <w:shd w:val="clear" w:color="auto" w:fill="99CCFF"/>
            <w:noWrap w:val="0"/>
            <w:vAlign w:val="top"/>
          </w:tcPr>
          <w:p>
            <w:pPr>
              <w:snapToGrid w:val="0"/>
              <w:jc w:val="center"/>
              <w:rPr>
                <w:rFonts w:hint="default" w:ascii="Times New Roman" w:hAnsi="Times New Roman" w:cs="Times New Roman" w:eastAsiaTheme="minorEastAsia"/>
                <w:b/>
                <w:color w:val="auto"/>
                <w:sz w:val="30"/>
                <w:highlight w:val="none"/>
              </w:rPr>
            </w:pPr>
          </w:p>
          <w:p>
            <w:pPr>
              <w:pStyle w:val="10"/>
              <w:spacing w:line="360" w:lineRule="auto"/>
              <w:jc w:val="center"/>
              <w:rPr>
                <w:rFonts w:hint="default" w:ascii="Times New Roman" w:hAnsi="Times New Roman" w:cs="Times New Roman" w:eastAsiaTheme="minorEastAsia"/>
                <w:b/>
                <w:bCs/>
                <w:color w:val="auto"/>
                <w:kern w:val="2"/>
                <w:sz w:val="48"/>
                <w:szCs w:val="24"/>
                <w:highlight w:val="none"/>
                <w:lang w:val="en-US" w:eastAsia="zh-CN"/>
              </w:rPr>
            </w:pPr>
            <w:r>
              <w:rPr>
                <w:rFonts w:hint="default" w:ascii="Times New Roman" w:hAnsi="Times New Roman" w:cs="Times New Roman" w:eastAsiaTheme="minorEastAsia"/>
                <w:b/>
                <w:bCs/>
                <w:color w:val="auto"/>
                <w:kern w:val="2"/>
                <w:sz w:val="48"/>
                <w:szCs w:val="24"/>
                <w:highlight w:val="none"/>
                <w:lang w:val="en-US" w:eastAsia="zh-CN"/>
              </w:rPr>
              <w:t>采购项目响应文件</w:t>
            </w:r>
          </w:p>
          <w:p>
            <w:pPr>
              <w:spacing w:line="360" w:lineRule="auto"/>
              <w:jc w:val="center"/>
              <w:rPr>
                <w:rFonts w:hint="default" w:ascii="Times New Roman" w:hAnsi="Times New Roman" w:cs="Times New Roman" w:eastAsiaTheme="minorEastAsia"/>
                <w:b/>
                <w:bCs/>
                <w:color w:val="auto"/>
                <w:sz w:val="24"/>
                <w:szCs w:val="24"/>
                <w:highlight w:val="none"/>
              </w:rPr>
            </w:pPr>
            <w:r>
              <w:rPr>
                <w:rFonts w:hint="default" w:ascii="Times New Roman" w:hAnsi="Times New Roman" w:cs="Times New Roman" w:eastAsiaTheme="minorEastAsia"/>
                <w:b/>
                <w:bCs/>
                <w:color w:val="auto"/>
                <w:sz w:val="24"/>
                <w:szCs w:val="24"/>
                <w:highlight w:val="none"/>
              </w:rPr>
              <w:t>密封内容：</w:t>
            </w:r>
            <w:r>
              <w:rPr>
                <w:rFonts w:hint="default" w:ascii="Times New Roman" w:hAnsi="Times New Roman" w:cs="Times New Roman" w:eastAsiaTheme="minorEastAsia"/>
                <w:color w:val="auto"/>
                <w:sz w:val="24"/>
                <w:szCs w:val="24"/>
                <w:highlight w:val="none"/>
              </w:rPr>
              <w:t>□</w:t>
            </w:r>
            <w:r>
              <w:rPr>
                <w:rFonts w:hint="default" w:ascii="Times New Roman" w:hAnsi="Times New Roman" w:cs="Times New Roman" w:eastAsiaTheme="minorEastAsia"/>
                <w:b/>
                <w:bCs/>
                <w:color w:val="auto"/>
                <w:sz w:val="24"/>
                <w:szCs w:val="24"/>
                <w:highlight w:val="none"/>
              </w:rPr>
              <w:t xml:space="preserve">报价信封 / </w:t>
            </w:r>
            <w:r>
              <w:rPr>
                <w:rFonts w:hint="default" w:ascii="Times New Roman" w:hAnsi="Times New Roman" w:cs="Times New Roman" w:eastAsiaTheme="minorEastAsia"/>
                <w:color w:val="auto"/>
                <w:sz w:val="24"/>
                <w:szCs w:val="24"/>
                <w:highlight w:val="none"/>
              </w:rPr>
              <w:t>□</w:t>
            </w:r>
            <w:r>
              <w:rPr>
                <w:rFonts w:hint="default" w:ascii="Times New Roman" w:hAnsi="Times New Roman" w:cs="Times New Roman" w:eastAsiaTheme="minorEastAsia"/>
                <w:b/>
                <w:bCs/>
                <w:color w:val="auto"/>
                <w:sz w:val="24"/>
                <w:szCs w:val="24"/>
                <w:highlight w:val="none"/>
              </w:rPr>
              <w:t>正、副本响应文件</w:t>
            </w:r>
          </w:p>
          <w:p>
            <w:pPr>
              <w:jc w:val="center"/>
              <w:rPr>
                <w:rFonts w:hint="default" w:ascii="Times New Roman" w:hAnsi="Times New Roman" w:cs="Times New Roman" w:eastAsiaTheme="minorEastAsia"/>
                <w:b/>
                <w:color w:val="auto"/>
                <w:sz w:val="11"/>
                <w:szCs w:val="11"/>
                <w:highlight w:val="none"/>
              </w:rPr>
            </w:pPr>
          </w:p>
          <w:p>
            <w:pPr>
              <w:spacing w:line="360" w:lineRule="auto"/>
              <w:ind w:left="176" w:leftChars="84" w:firstLine="964" w:firstLineChars="400"/>
              <w:rPr>
                <w:rFonts w:hint="default" w:ascii="Times New Roman" w:hAnsi="Times New Roman" w:cs="Times New Roman" w:eastAsiaTheme="minorEastAsia"/>
                <w:b/>
                <w:bCs/>
                <w:color w:val="auto"/>
                <w:sz w:val="24"/>
                <w:highlight w:val="none"/>
                <w:u w:val="single"/>
                <w:lang w:val="en-US" w:eastAsia="zh-CN"/>
              </w:rPr>
            </w:pPr>
            <w:r>
              <w:rPr>
                <w:rFonts w:hint="default" w:ascii="Times New Roman" w:hAnsi="Times New Roman" w:cs="Times New Roman" w:eastAsiaTheme="minorEastAsia"/>
                <w:b/>
                <w:bCs/>
                <w:color w:val="auto"/>
                <w:sz w:val="24"/>
                <w:highlight w:val="none"/>
              </w:rPr>
              <w:t>供应商名称：</w:t>
            </w:r>
            <w:r>
              <w:rPr>
                <w:rFonts w:hint="default" w:ascii="Times New Roman" w:hAnsi="Times New Roman" w:cs="Times New Roman" w:eastAsiaTheme="minorEastAsia"/>
                <w:color w:val="auto"/>
                <w:sz w:val="24"/>
                <w:highlight w:val="none"/>
                <w:u w:val="dotted"/>
              </w:rPr>
              <w:t xml:space="preserve">                              </w:t>
            </w:r>
            <w:r>
              <w:rPr>
                <w:rFonts w:hint="default" w:ascii="Times New Roman" w:hAnsi="Times New Roman" w:cs="Times New Roman" w:eastAsiaTheme="minorEastAsia"/>
                <w:color w:val="auto"/>
                <w:sz w:val="24"/>
                <w:highlight w:val="none"/>
                <w:u w:val="dotted"/>
                <w:lang w:val="en-US" w:eastAsia="zh-CN"/>
              </w:rPr>
              <w:t xml:space="preserve"> </w:t>
            </w:r>
          </w:p>
          <w:p>
            <w:pPr>
              <w:spacing w:line="360" w:lineRule="auto"/>
              <w:ind w:left="176" w:leftChars="84" w:firstLine="960" w:firstLineChars="400"/>
              <w:rPr>
                <w:rFonts w:hint="default" w:ascii="Times New Roman" w:hAnsi="Times New Roman" w:cs="Times New Roman" w:eastAsiaTheme="minorEastAsia"/>
                <w:color w:val="auto"/>
                <w:sz w:val="24"/>
                <w:highlight w:val="none"/>
                <w:u w:val="single"/>
              </w:rPr>
            </w:pPr>
            <w:r>
              <w:rPr>
                <w:rFonts w:hint="default" w:ascii="Times New Roman" w:hAnsi="Times New Roman" w:cs="Times New Roman" w:eastAsiaTheme="minorEastAsia"/>
                <w:color w:val="auto"/>
                <w:sz w:val="24"/>
                <w:highlight w:val="none"/>
              </w:rPr>
              <w:t>项目编号：</w:t>
            </w:r>
            <w:r>
              <w:rPr>
                <w:rFonts w:hint="default" w:ascii="Times New Roman" w:hAnsi="Times New Roman" w:cs="Times New Roman" w:eastAsiaTheme="minorEastAsia"/>
                <w:color w:val="auto"/>
                <w:sz w:val="24"/>
                <w:highlight w:val="none"/>
                <w:u w:val="dotted"/>
              </w:rPr>
              <w:t xml:space="preserve"> </w:t>
            </w:r>
            <w:r>
              <w:rPr>
                <w:rFonts w:hint="eastAsia" w:cs="Times New Roman" w:eastAsiaTheme="minorEastAsia"/>
                <w:b/>
                <w:color w:val="auto"/>
                <w:highlight w:val="none"/>
                <w:u w:val="dotted"/>
                <w:lang w:eastAsia="zh-CN"/>
              </w:rPr>
              <w:t>2023XFCG-09</w:t>
            </w:r>
            <w:r>
              <w:rPr>
                <w:rFonts w:hint="default" w:ascii="Times New Roman" w:hAnsi="Times New Roman" w:cs="Times New Roman" w:eastAsiaTheme="minorEastAsia"/>
                <w:color w:val="auto"/>
                <w:highlight w:val="none"/>
                <w:u w:val="dotted"/>
              </w:rPr>
              <w:t xml:space="preserve">       </w:t>
            </w:r>
            <w:r>
              <w:rPr>
                <w:rFonts w:hint="default" w:ascii="Times New Roman" w:hAnsi="Times New Roman" w:cs="Times New Roman" w:eastAsiaTheme="minorEastAsia"/>
                <w:color w:val="auto"/>
                <w:sz w:val="24"/>
                <w:highlight w:val="none"/>
                <w:u w:val="dotted"/>
              </w:rPr>
              <w:t xml:space="preserve">                </w:t>
            </w:r>
          </w:p>
          <w:p>
            <w:pPr>
              <w:spacing w:line="360" w:lineRule="auto"/>
              <w:ind w:left="2334" w:leftChars="540" w:hanging="1200" w:hangingChars="500"/>
              <w:rPr>
                <w:rFonts w:hint="default" w:ascii="Times New Roman" w:hAnsi="Times New Roman" w:cs="Times New Roman" w:eastAsiaTheme="minorEastAsia"/>
                <w:color w:val="auto"/>
                <w:sz w:val="24"/>
                <w:highlight w:val="none"/>
                <w:u w:val="single"/>
              </w:rPr>
            </w:pPr>
            <w:r>
              <w:rPr>
                <w:rFonts w:hint="default" w:ascii="Times New Roman" w:hAnsi="Times New Roman" w:cs="Times New Roman" w:eastAsiaTheme="minorEastAsia"/>
                <w:color w:val="auto"/>
                <w:sz w:val="24"/>
                <w:highlight w:val="none"/>
              </w:rPr>
              <w:t>项目名称：</w:t>
            </w:r>
            <w:r>
              <w:rPr>
                <w:rFonts w:hint="eastAsia" w:cs="Times New Roman" w:eastAsiaTheme="minorEastAsia"/>
                <w:b/>
                <w:color w:val="auto"/>
                <w:highlight w:val="none"/>
                <w:u w:val="dotted"/>
                <w:lang w:eastAsia="zh-CN"/>
              </w:rPr>
              <w:t>佛山市消防救援支队购买团体意外伤害保险项目（第二次）</w:t>
            </w:r>
            <w:r>
              <w:rPr>
                <w:rFonts w:hint="default" w:ascii="Times New Roman" w:hAnsi="Times New Roman" w:cs="Times New Roman" w:eastAsiaTheme="minorEastAsia"/>
                <w:b/>
                <w:color w:val="auto"/>
                <w:highlight w:val="none"/>
                <w:u w:val="dotted"/>
              </w:rPr>
              <w:t xml:space="preserve"> </w:t>
            </w:r>
            <w:r>
              <w:rPr>
                <w:rFonts w:hint="default" w:ascii="Times New Roman" w:hAnsi="Times New Roman" w:cs="Times New Roman" w:eastAsiaTheme="minorEastAsia"/>
                <w:color w:val="auto"/>
                <w:highlight w:val="none"/>
              </w:rPr>
              <w:fldChar w:fldCharType="begin"/>
            </w:r>
            <w:r>
              <w:rPr>
                <w:rFonts w:hint="default" w:ascii="Times New Roman" w:hAnsi="Times New Roman" w:cs="Times New Roman" w:eastAsiaTheme="minorEastAsia"/>
                <w:color w:val="auto"/>
                <w:highlight w:val="none"/>
              </w:rPr>
              <w:instrText xml:space="preserve"> DOCVARIABLE  项目名称  \* MERGEFORMAT </w:instrText>
            </w:r>
            <w:r>
              <w:rPr>
                <w:rFonts w:hint="default" w:ascii="Times New Roman" w:hAnsi="Times New Roman" w:cs="Times New Roman" w:eastAsiaTheme="minorEastAsia"/>
                <w:color w:val="auto"/>
                <w:highlight w:val="none"/>
              </w:rPr>
              <w:fldChar w:fldCharType="separate"/>
            </w:r>
            <w:r>
              <w:rPr>
                <w:rFonts w:hint="default" w:ascii="Times New Roman" w:hAnsi="Times New Roman" w:cs="Times New Roman" w:eastAsiaTheme="minorEastAsia"/>
                <w:color w:val="auto"/>
                <w:highlight w:val="none"/>
              </w:rPr>
              <w:fldChar w:fldCharType="end"/>
            </w:r>
            <w:r>
              <w:rPr>
                <w:rFonts w:hint="default" w:ascii="Times New Roman" w:hAnsi="Times New Roman" w:cs="Times New Roman" w:eastAsiaTheme="minorEastAsia"/>
                <w:color w:val="auto"/>
                <w:sz w:val="24"/>
                <w:highlight w:val="none"/>
                <w:u w:val="dotted"/>
              </w:rPr>
              <w:t xml:space="preserve"> </w:t>
            </w:r>
          </w:p>
          <w:p>
            <w:pPr>
              <w:jc w:val="center"/>
              <w:rPr>
                <w:rFonts w:hint="default" w:ascii="Times New Roman" w:hAnsi="Times New Roman" w:cs="Times New Roman" w:eastAsiaTheme="minorEastAsia"/>
                <w:b/>
                <w:bCs/>
                <w:color w:val="auto"/>
                <w:highlight w:val="none"/>
              </w:rPr>
            </w:pPr>
          </w:p>
          <w:tbl>
            <w:tblPr>
              <w:tblStyle w:val="22"/>
              <w:tblW w:w="0" w:type="auto"/>
              <w:jc w:val="center"/>
              <w:tblLayout w:type="fixed"/>
              <w:tblCellMar>
                <w:top w:w="0" w:type="dxa"/>
                <w:left w:w="108" w:type="dxa"/>
                <w:bottom w:w="0" w:type="dxa"/>
                <w:right w:w="108" w:type="dxa"/>
              </w:tblCellMar>
            </w:tblPr>
            <w:tblGrid>
              <w:gridCol w:w="1260"/>
              <w:gridCol w:w="7246"/>
            </w:tblGrid>
            <w:tr>
              <w:tblPrEx>
                <w:tblCellMar>
                  <w:top w:w="0" w:type="dxa"/>
                  <w:left w:w="108" w:type="dxa"/>
                  <w:bottom w:w="0" w:type="dxa"/>
                  <w:right w:w="108" w:type="dxa"/>
                </w:tblCellMar>
              </w:tblPrEx>
              <w:trPr>
                <w:trHeight w:val="480" w:hRule="atLeast"/>
                <w:jc w:val="center"/>
              </w:trPr>
              <w:tc>
                <w:tcPr>
                  <w:tcW w:w="8506" w:type="dxa"/>
                  <w:gridSpan w:val="2"/>
                  <w:noWrap w:val="0"/>
                  <w:vAlign w:val="center"/>
                </w:tcPr>
                <w:p>
                  <w:pPr>
                    <w:rPr>
                      <w:rFonts w:hint="default" w:ascii="Times New Roman" w:hAnsi="Times New Roman" w:cs="Times New Roman" w:eastAsiaTheme="minorEastAsia"/>
                      <w:b/>
                      <w:bCs/>
                      <w:color w:val="auto"/>
                      <w:highlight w:val="none"/>
                    </w:rPr>
                  </w:pPr>
                  <w:r>
                    <w:rPr>
                      <w:rFonts w:hint="default" w:ascii="Times New Roman" w:hAnsi="Times New Roman" w:cs="Times New Roman" w:eastAsiaTheme="minorEastAsia"/>
                      <w:b/>
                      <w:bCs/>
                      <w:color w:val="auto"/>
                      <w:highlight w:val="none"/>
                    </w:rPr>
                    <w:t>在</w:t>
                  </w:r>
                  <w:r>
                    <w:rPr>
                      <w:rFonts w:hint="default" w:ascii="Times New Roman" w:hAnsi="Times New Roman" w:cs="Times New Roman" w:eastAsiaTheme="minorEastAsia"/>
                      <w:b/>
                      <w:bCs/>
                      <w:color w:val="auto"/>
                      <w:highlight w:val="none"/>
                      <w:lang w:eastAsia="zh-CN"/>
                    </w:rPr>
                    <w:t>202</w:t>
                  </w:r>
                  <w:r>
                    <w:rPr>
                      <w:rFonts w:hint="eastAsia" w:cs="Times New Roman" w:eastAsiaTheme="minorEastAsia"/>
                      <w:b/>
                      <w:bCs/>
                      <w:color w:val="auto"/>
                      <w:highlight w:val="none"/>
                      <w:lang w:val="en-US" w:eastAsia="zh-CN"/>
                    </w:rPr>
                    <w:t>4</w:t>
                  </w:r>
                  <w:r>
                    <w:rPr>
                      <w:rFonts w:hint="default" w:ascii="Times New Roman" w:hAnsi="Times New Roman" w:cs="Times New Roman" w:eastAsiaTheme="minorEastAsia"/>
                      <w:b/>
                      <w:bCs/>
                      <w:color w:val="auto"/>
                      <w:highlight w:val="none"/>
                    </w:rPr>
                    <w:t>年</w:t>
                  </w:r>
                  <w:r>
                    <w:rPr>
                      <w:rFonts w:hint="eastAsia" w:cs="Times New Roman" w:eastAsiaTheme="minorEastAsia"/>
                      <w:b/>
                      <w:bCs/>
                      <w:color w:val="auto"/>
                      <w:highlight w:val="none"/>
                      <w:lang w:val="en-US" w:eastAsia="zh-CN"/>
                    </w:rPr>
                    <w:t>1</w:t>
                  </w:r>
                  <w:r>
                    <w:rPr>
                      <w:rFonts w:hint="default" w:ascii="Times New Roman" w:hAnsi="Times New Roman" w:cs="Times New Roman" w:eastAsiaTheme="minorEastAsia"/>
                      <w:b/>
                      <w:bCs/>
                      <w:color w:val="auto"/>
                      <w:highlight w:val="none"/>
                    </w:rPr>
                    <w:t>月</w:t>
                  </w:r>
                  <w:r>
                    <w:rPr>
                      <w:rFonts w:hint="eastAsia" w:cs="Times New Roman" w:eastAsiaTheme="minorEastAsia"/>
                      <w:b/>
                      <w:bCs/>
                      <w:color w:val="auto"/>
                      <w:highlight w:val="none"/>
                      <w:lang w:val="en-US" w:eastAsia="zh-CN"/>
                    </w:rPr>
                    <w:t>29</w:t>
                  </w:r>
                  <w:r>
                    <w:rPr>
                      <w:rFonts w:hint="default" w:ascii="Times New Roman" w:hAnsi="Times New Roman" w:cs="Times New Roman" w:eastAsiaTheme="minorEastAsia"/>
                      <w:b/>
                      <w:bCs/>
                      <w:color w:val="auto"/>
                      <w:highlight w:val="none"/>
                    </w:rPr>
                    <w:t>日上午</w:t>
                  </w:r>
                  <w:r>
                    <w:rPr>
                      <w:rFonts w:hint="default" w:ascii="Times New Roman" w:hAnsi="Times New Roman" w:cs="Times New Roman" w:eastAsiaTheme="minorEastAsia"/>
                      <w:b/>
                      <w:bCs/>
                      <w:color w:val="auto"/>
                      <w:highlight w:val="none"/>
                      <w:lang w:val="en-US" w:eastAsia="zh-CN"/>
                    </w:rPr>
                    <w:t>9</w:t>
                  </w:r>
                  <w:r>
                    <w:rPr>
                      <w:rFonts w:hint="default" w:ascii="Times New Roman" w:hAnsi="Times New Roman" w:cs="Times New Roman" w:eastAsiaTheme="minorEastAsia"/>
                      <w:b/>
                      <w:bCs/>
                      <w:color w:val="auto"/>
                      <w:highlight w:val="none"/>
                    </w:rPr>
                    <w:t>：</w:t>
                  </w:r>
                  <w:r>
                    <w:rPr>
                      <w:rFonts w:hint="default" w:ascii="Times New Roman" w:hAnsi="Times New Roman" w:cs="Times New Roman" w:eastAsiaTheme="minorEastAsia"/>
                      <w:b/>
                      <w:bCs/>
                      <w:color w:val="auto"/>
                      <w:highlight w:val="none"/>
                      <w:lang w:val="en-US" w:eastAsia="zh-CN"/>
                    </w:rPr>
                    <w:t xml:space="preserve">00 </w:t>
                  </w:r>
                  <w:r>
                    <w:rPr>
                      <w:rFonts w:hint="default" w:ascii="Times New Roman" w:hAnsi="Times New Roman" w:cs="Times New Roman" w:eastAsiaTheme="minorEastAsia"/>
                      <w:b/>
                      <w:bCs/>
                      <w:color w:val="auto"/>
                      <w:highlight w:val="none"/>
                    </w:rPr>
                    <w:t>—</w:t>
                  </w:r>
                  <w:r>
                    <w:rPr>
                      <w:rFonts w:hint="default" w:ascii="Times New Roman" w:hAnsi="Times New Roman" w:cs="Times New Roman" w:eastAsiaTheme="minorEastAsia"/>
                      <w:b/>
                      <w:bCs/>
                      <w:color w:val="auto"/>
                      <w:highlight w:val="none"/>
                      <w:lang w:val="en-US" w:eastAsia="zh-CN"/>
                    </w:rPr>
                    <w:t xml:space="preserve">9 </w:t>
                  </w:r>
                  <w:r>
                    <w:rPr>
                      <w:rFonts w:hint="default" w:ascii="Times New Roman" w:hAnsi="Times New Roman" w:cs="Times New Roman" w:eastAsiaTheme="minorEastAsia"/>
                      <w:b/>
                      <w:bCs/>
                      <w:color w:val="auto"/>
                      <w:highlight w:val="none"/>
                    </w:rPr>
                    <w:t>:</w:t>
                  </w:r>
                  <w:r>
                    <w:rPr>
                      <w:rFonts w:hint="default" w:ascii="Times New Roman" w:hAnsi="Times New Roman" w:cs="Times New Roman" w:eastAsiaTheme="minorEastAsia"/>
                      <w:b/>
                      <w:bCs/>
                      <w:color w:val="auto"/>
                      <w:highlight w:val="none"/>
                      <w:lang w:val="en-US" w:eastAsia="zh-CN"/>
                    </w:rPr>
                    <w:t xml:space="preserve">30 </w:t>
                  </w:r>
                  <w:r>
                    <w:rPr>
                      <w:rFonts w:hint="default" w:ascii="Times New Roman" w:hAnsi="Times New Roman" w:cs="Times New Roman" w:eastAsiaTheme="minorEastAsia"/>
                      <w:b/>
                      <w:bCs/>
                      <w:color w:val="auto"/>
                      <w:highlight w:val="none"/>
                    </w:rPr>
                    <w:t>时之间准时当面递交且不得启封</w:t>
                  </w:r>
                </w:p>
              </w:tc>
            </w:tr>
            <w:tr>
              <w:tblPrEx>
                <w:tblCellMar>
                  <w:top w:w="0" w:type="dxa"/>
                  <w:left w:w="108" w:type="dxa"/>
                  <w:bottom w:w="0" w:type="dxa"/>
                  <w:right w:w="108" w:type="dxa"/>
                </w:tblCellMar>
              </w:tblPrEx>
              <w:trPr>
                <w:trHeight w:val="615" w:hRule="atLeast"/>
                <w:jc w:val="center"/>
              </w:trPr>
              <w:tc>
                <w:tcPr>
                  <w:tcW w:w="1260" w:type="dxa"/>
                  <w:noWrap w:val="0"/>
                  <w:vAlign w:val="center"/>
                </w:tcPr>
                <w:p>
                  <w:pPr>
                    <w:rPr>
                      <w:rFonts w:hint="default" w:ascii="Times New Roman" w:hAnsi="Times New Roman" w:cs="Times New Roman" w:eastAsiaTheme="minorEastAsia"/>
                      <w:b/>
                      <w:bCs/>
                      <w:color w:val="auto"/>
                      <w:highlight w:val="none"/>
                    </w:rPr>
                  </w:pPr>
                  <w:r>
                    <w:rPr>
                      <w:rFonts w:hint="default" w:ascii="Times New Roman" w:hAnsi="Times New Roman" w:cs="Times New Roman" w:eastAsiaTheme="minorEastAsia"/>
                      <w:b/>
                      <w:bCs/>
                      <w:color w:val="auto"/>
                      <w:highlight w:val="none"/>
                    </w:rPr>
                    <w:t>递交地点：</w:t>
                  </w:r>
                </w:p>
              </w:tc>
              <w:tc>
                <w:tcPr>
                  <w:tcW w:w="7246" w:type="dxa"/>
                  <w:noWrap w:val="0"/>
                  <w:vAlign w:val="center"/>
                </w:tcPr>
                <w:p>
                  <w:pPr>
                    <w:rPr>
                      <w:rFonts w:hint="default" w:ascii="Times New Roman" w:hAnsi="Times New Roman" w:cs="Times New Roman" w:eastAsiaTheme="minorEastAsia"/>
                      <w:b/>
                      <w:bCs/>
                      <w:color w:val="auto"/>
                      <w:highlight w:val="none"/>
                      <w:lang w:eastAsia="zh-CN"/>
                    </w:rPr>
                  </w:pPr>
                  <w:r>
                    <w:rPr>
                      <w:rFonts w:hint="default" w:ascii="Times New Roman" w:hAnsi="Times New Roman" w:cs="Times New Roman" w:eastAsiaTheme="minorEastAsia"/>
                      <w:b/>
                      <w:bCs/>
                      <w:color w:val="auto"/>
                      <w:highlight w:val="none"/>
                      <w:lang w:eastAsia="zh-CN"/>
                    </w:rPr>
                    <w:t>佛山市禅城区季华五路10号金融广场17层A区之一（广东远东招标代理有限公司佛山分公司开标室）</w:t>
                  </w:r>
                </w:p>
              </w:tc>
            </w:tr>
            <w:tr>
              <w:tblPrEx>
                <w:tblCellMar>
                  <w:top w:w="0" w:type="dxa"/>
                  <w:left w:w="108" w:type="dxa"/>
                  <w:bottom w:w="0" w:type="dxa"/>
                  <w:right w:w="108" w:type="dxa"/>
                </w:tblCellMar>
              </w:tblPrEx>
              <w:trPr>
                <w:trHeight w:val="465" w:hRule="atLeast"/>
                <w:jc w:val="center"/>
              </w:trPr>
              <w:tc>
                <w:tcPr>
                  <w:tcW w:w="1260" w:type="dxa"/>
                  <w:noWrap w:val="0"/>
                  <w:vAlign w:val="center"/>
                </w:tcPr>
                <w:p>
                  <w:pPr>
                    <w:jc w:val="center"/>
                    <w:rPr>
                      <w:rFonts w:hint="default" w:ascii="Times New Roman" w:hAnsi="Times New Roman" w:cs="Times New Roman" w:eastAsiaTheme="minorEastAsia"/>
                      <w:b/>
                      <w:bCs/>
                      <w:color w:val="auto"/>
                      <w:highlight w:val="none"/>
                    </w:rPr>
                  </w:pPr>
                  <w:r>
                    <w:rPr>
                      <w:rFonts w:hint="default" w:ascii="Times New Roman" w:hAnsi="Times New Roman" w:cs="Times New Roman" w:eastAsiaTheme="minorEastAsia"/>
                      <w:b/>
                      <w:bCs/>
                      <w:color w:val="auto"/>
                      <w:highlight w:val="none"/>
                    </w:rPr>
                    <w:t>电    话：</w:t>
                  </w:r>
                </w:p>
              </w:tc>
              <w:tc>
                <w:tcPr>
                  <w:tcW w:w="7246" w:type="dxa"/>
                  <w:noWrap w:val="0"/>
                  <w:vAlign w:val="center"/>
                </w:tcPr>
                <w:p>
                  <w:pPr>
                    <w:rPr>
                      <w:rFonts w:hint="default" w:ascii="Times New Roman" w:hAnsi="Times New Roman" w:cs="Times New Roman" w:eastAsiaTheme="minorEastAsia"/>
                      <w:b/>
                      <w:bCs/>
                      <w:color w:val="auto"/>
                      <w:highlight w:val="none"/>
                      <w:lang w:eastAsia="zh-CN"/>
                    </w:rPr>
                  </w:pPr>
                  <w:r>
                    <w:rPr>
                      <w:rFonts w:hint="default" w:ascii="Times New Roman" w:hAnsi="Times New Roman" w:cs="Times New Roman" w:eastAsiaTheme="minorEastAsia"/>
                      <w:b/>
                      <w:bCs/>
                      <w:color w:val="auto"/>
                      <w:highlight w:val="none"/>
                      <w:lang w:eastAsia="zh-CN"/>
                    </w:rPr>
                    <w:t>0757-833325</w:t>
                  </w:r>
                  <w:r>
                    <w:rPr>
                      <w:rFonts w:hint="default" w:ascii="Times New Roman" w:hAnsi="Times New Roman" w:cs="Times New Roman" w:eastAsiaTheme="minorEastAsia"/>
                      <w:b/>
                      <w:bCs/>
                      <w:color w:val="auto"/>
                      <w:highlight w:val="none"/>
                      <w:lang w:val="en-US" w:eastAsia="zh-CN"/>
                    </w:rPr>
                    <w:t>1</w:t>
                  </w:r>
                  <w:r>
                    <w:rPr>
                      <w:rFonts w:hint="default" w:ascii="Times New Roman" w:hAnsi="Times New Roman" w:cs="Times New Roman" w:eastAsiaTheme="minorEastAsia"/>
                      <w:b/>
                      <w:bCs/>
                      <w:color w:val="auto"/>
                      <w:highlight w:val="none"/>
                      <w:lang w:eastAsia="zh-CN"/>
                    </w:rPr>
                    <w:t>8</w:t>
                  </w:r>
                </w:p>
              </w:tc>
            </w:tr>
            <w:tr>
              <w:tblPrEx>
                <w:tblCellMar>
                  <w:top w:w="0" w:type="dxa"/>
                  <w:left w:w="108" w:type="dxa"/>
                  <w:bottom w:w="0" w:type="dxa"/>
                  <w:right w:w="108" w:type="dxa"/>
                </w:tblCellMar>
              </w:tblPrEx>
              <w:trPr>
                <w:trHeight w:val="285" w:hRule="atLeast"/>
                <w:jc w:val="center"/>
              </w:trPr>
              <w:tc>
                <w:tcPr>
                  <w:tcW w:w="1260" w:type="dxa"/>
                  <w:noWrap w:val="0"/>
                  <w:vAlign w:val="center"/>
                </w:tcPr>
                <w:p>
                  <w:pPr>
                    <w:jc w:val="center"/>
                    <w:rPr>
                      <w:rFonts w:hint="default" w:ascii="Times New Roman" w:hAnsi="Times New Roman" w:cs="Times New Roman" w:eastAsiaTheme="minorEastAsia"/>
                      <w:b/>
                      <w:bCs/>
                      <w:color w:val="auto"/>
                      <w:highlight w:val="none"/>
                    </w:rPr>
                  </w:pPr>
                  <w:r>
                    <w:rPr>
                      <w:rFonts w:hint="default" w:ascii="Times New Roman" w:hAnsi="Times New Roman" w:cs="Times New Roman" w:eastAsiaTheme="minorEastAsia"/>
                      <w:b/>
                      <w:color w:val="auto"/>
                      <w:highlight w:val="none"/>
                    </w:rPr>
                    <w:t>声    明：</w:t>
                  </w:r>
                </w:p>
              </w:tc>
              <w:tc>
                <w:tcPr>
                  <w:tcW w:w="7246" w:type="dxa"/>
                  <w:noWrap w:val="0"/>
                  <w:vAlign w:val="center"/>
                </w:tcPr>
                <w:p>
                  <w:pPr>
                    <w:rPr>
                      <w:rFonts w:hint="default" w:ascii="Times New Roman" w:hAnsi="Times New Roman" w:cs="Times New Roman" w:eastAsiaTheme="minorEastAsia"/>
                      <w:b/>
                      <w:bCs/>
                      <w:color w:val="auto"/>
                      <w:highlight w:val="none"/>
                    </w:rPr>
                  </w:pPr>
                  <w:r>
                    <w:rPr>
                      <w:rFonts w:hint="default" w:ascii="Times New Roman" w:hAnsi="Times New Roman" w:cs="Times New Roman" w:eastAsiaTheme="minorEastAsia"/>
                      <w:b/>
                      <w:color w:val="auto"/>
                      <w:highlight w:val="none"/>
                    </w:rPr>
                    <w:t>同意由递交响应文件登记顺序的前两名供应商，将作为集中推选的代表，现场对所有响应文件进行密封性检查。</w:t>
                  </w:r>
                </w:p>
              </w:tc>
            </w:tr>
          </w:tbl>
          <w:p>
            <w:pPr>
              <w:rPr>
                <w:rFonts w:hint="default" w:ascii="Times New Roman" w:hAnsi="Times New Roman" w:cs="Times New Roman" w:eastAsiaTheme="minorEastAsia"/>
                <w:color w:val="auto"/>
                <w:highlight w:val="none"/>
              </w:rPr>
            </w:pPr>
          </w:p>
        </w:tc>
      </w:tr>
    </w:tbl>
    <w:p>
      <w:pPr>
        <w:spacing w:line="360" w:lineRule="auto"/>
        <w:ind w:firstLine="480" w:firstLineChars="200"/>
        <w:rPr>
          <w:rFonts w:hint="default" w:ascii="Times New Roman" w:hAnsi="Times New Roman" w:cs="Times New Roman" w:eastAsiaTheme="minorEastAsia"/>
          <w:color w:val="auto"/>
          <w:sz w:val="24"/>
          <w:highlight w:val="none"/>
        </w:rPr>
      </w:pPr>
    </w:p>
    <w:p>
      <w:pPr>
        <w:spacing w:line="360" w:lineRule="auto"/>
        <w:ind w:firstLine="480" w:firstLineChars="100"/>
        <w:rPr>
          <w:rFonts w:hint="default" w:ascii="Times New Roman" w:hAnsi="Times New Roman" w:cs="Times New Roman" w:eastAsiaTheme="minorEastAsia"/>
          <w:color w:val="auto"/>
          <w:sz w:val="48"/>
          <w:szCs w:val="48"/>
          <w:highlight w:val="none"/>
        </w:rPr>
      </w:pPr>
      <w:r>
        <w:rPr>
          <w:rFonts w:hint="default" w:ascii="Times New Roman" w:hAnsi="Times New Roman" w:cs="Times New Roman" w:eastAsiaTheme="minorEastAsia"/>
          <w:color w:val="auto"/>
          <w:sz w:val="48"/>
          <w:szCs w:val="48"/>
          <w:highlight w:val="none"/>
        </w:rPr>
        <w:t>注意事项</w:t>
      </w:r>
    </w:p>
    <w:p>
      <w:pPr>
        <w:spacing w:line="360" w:lineRule="auto"/>
        <w:ind w:firstLine="480" w:firstLineChars="200"/>
        <w:rPr>
          <w:rFonts w:hint="default" w:ascii="Times New Roman" w:hAnsi="Times New Roman" w:cs="Times New Roman" w:eastAsiaTheme="minorEastAsia"/>
          <w:bCs/>
          <w:color w:val="auto"/>
          <w:sz w:val="24"/>
          <w:szCs w:val="24"/>
          <w:highlight w:val="none"/>
        </w:rPr>
      </w:pPr>
      <w:r>
        <w:rPr>
          <w:rFonts w:hint="default" w:ascii="Times New Roman" w:hAnsi="Times New Roman" w:cs="Times New Roman" w:eastAsiaTheme="minorEastAsia"/>
          <w:bCs/>
          <w:color w:val="auto"/>
          <w:sz w:val="24"/>
          <w:szCs w:val="24"/>
          <w:highlight w:val="none"/>
        </w:rPr>
        <w:t>一、报价信封另单独封装，并按下列顺序装订：</w:t>
      </w:r>
    </w:p>
    <w:p>
      <w:pPr>
        <w:numPr>
          <w:ilvl w:val="0"/>
          <w:numId w:val="37"/>
        </w:numPr>
        <w:tabs>
          <w:tab w:val="left" w:pos="900"/>
        </w:tabs>
        <w:spacing w:line="360" w:lineRule="auto"/>
        <w:ind w:left="1080" w:hanging="540"/>
        <w:rPr>
          <w:rFonts w:hint="default" w:ascii="Times New Roman" w:hAnsi="Times New Roman" w:cs="Times New Roman" w:eastAsiaTheme="minorEastAsia"/>
          <w:color w:val="auto"/>
          <w:highlight w:val="none"/>
        </w:rPr>
      </w:pPr>
      <w:r>
        <w:rPr>
          <w:rFonts w:hint="default" w:ascii="Times New Roman" w:hAnsi="Times New Roman" w:cs="Times New Roman" w:eastAsiaTheme="minorEastAsia"/>
          <w:color w:val="auto"/>
          <w:highlight w:val="none"/>
        </w:rPr>
        <w:t>《报价汇总表》（须加盖公章）；</w:t>
      </w:r>
    </w:p>
    <w:p>
      <w:pPr>
        <w:numPr>
          <w:ilvl w:val="0"/>
          <w:numId w:val="37"/>
        </w:numPr>
        <w:tabs>
          <w:tab w:val="left" w:pos="900"/>
        </w:tabs>
        <w:spacing w:line="360" w:lineRule="auto"/>
        <w:ind w:left="1080" w:hanging="540"/>
        <w:rPr>
          <w:rFonts w:hint="default" w:ascii="Times New Roman" w:hAnsi="Times New Roman" w:cs="Times New Roman" w:eastAsiaTheme="minorEastAsia"/>
          <w:color w:val="auto"/>
          <w:highlight w:val="none"/>
        </w:rPr>
      </w:pPr>
      <w:r>
        <w:rPr>
          <w:rFonts w:hint="default" w:ascii="Times New Roman" w:hAnsi="Times New Roman" w:cs="Times New Roman" w:eastAsiaTheme="minorEastAsia"/>
          <w:color w:val="auto"/>
          <w:highlight w:val="none"/>
          <w:lang w:val="en-GB"/>
        </w:rPr>
        <w:t>响应文件电子光盘</w:t>
      </w:r>
      <w:r>
        <w:rPr>
          <w:rFonts w:hint="default" w:ascii="Times New Roman" w:hAnsi="Times New Roman" w:cs="Times New Roman" w:eastAsiaTheme="minorEastAsia"/>
          <w:color w:val="auto"/>
          <w:highlight w:val="none"/>
        </w:rPr>
        <w:t>/U盘</w:t>
      </w:r>
      <w:r>
        <w:rPr>
          <w:rFonts w:hint="default" w:ascii="Times New Roman" w:hAnsi="Times New Roman" w:cs="Times New Roman" w:eastAsiaTheme="minorEastAsia"/>
          <w:color w:val="auto"/>
          <w:highlight w:val="none"/>
          <w:lang w:val="en-GB"/>
        </w:rPr>
        <w:t>1份</w:t>
      </w:r>
      <w:r>
        <w:rPr>
          <w:rFonts w:hint="default" w:ascii="Times New Roman" w:hAnsi="Times New Roman" w:cs="Times New Roman" w:eastAsiaTheme="minorEastAsia"/>
          <w:color w:val="auto"/>
          <w:highlight w:val="none"/>
          <w:lang w:val="en-GB" w:eastAsia="zh-CN"/>
        </w:rPr>
        <w:t>。</w:t>
      </w:r>
    </w:p>
    <w:p>
      <w:pPr>
        <w:spacing w:line="360" w:lineRule="auto"/>
        <w:ind w:firstLine="480" w:firstLineChars="200"/>
        <w:rPr>
          <w:rFonts w:hint="default" w:ascii="Times New Roman" w:hAnsi="Times New Roman" w:cs="Times New Roman" w:eastAsiaTheme="minorEastAsia"/>
          <w:color w:val="auto"/>
          <w:sz w:val="24"/>
          <w:szCs w:val="24"/>
          <w:highlight w:val="none"/>
        </w:rPr>
      </w:pPr>
    </w:p>
    <w:p>
      <w:pPr>
        <w:spacing w:line="360" w:lineRule="auto"/>
        <w:ind w:firstLine="480" w:firstLineChars="200"/>
        <w:rPr>
          <w:rFonts w:hint="default" w:ascii="Times New Roman" w:hAnsi="Times New Roman" w:cs="Times New Roman" w:eastAsiaTheme="minorEastAsia"/>
          <w:color w:val="auto"/>
          <w:sz w:val="24"/>
          <w:szCs w:val="24"/>
          <w:highlight w:val="none"/>
        </w:rPr>
      </w:pPr>
    </w:p>
    <w:p>
      <w:pPr>
        <w:spacing w:line="360" w:lineRule="auto"/>
        <w:ind w:firstLine="480" w:firstLineChars="200"/>
        <w:rPr>
          <w:rFonts w:hint="default" w:ascii="Times New Roman" w:hAnsi="Times New Roman" w:cs="Times New Roman" w:eastAsiaTheme="minorEastAsia"/>
          <w:bCs/>
          <w:color w:val="auto"/>
          <w:sz w:val="24"/>
          <w:szCs w:val="24"/>
          <w:highlight w:val="none"/>
        </w:rPr>
      </w:pPr>
      <w:r>
        <w:rPr>
          <w:rFonts w:hint="default" w:ascii="Times New Roman" w:hAnsi="Times New Roman" w:cs="Times New Roman" w:eastAsiaTheme="minorEastAsia"/>
          <w:bCs/>
          <w:color w:val="auto"/>
          <w:sz w:val="24"/>
          <w:szCs w:val="24"/>
          <w:highlight w:val="none"/>
        </w:rPr>
        <w:t>二、重要提示：</w:t>
      </w:r>
    </w:p>
    <w:p>
      <w:pPr>
        <w:numPr>
          <w:ilvl w:val="0"/>
          <w:numId w:val="38"/>
        </w:numPr>
        <w:tabs>
          <w:tab w:val="left" w:pos="900"/>
        </w:tabs>
        <w:spacing w:line="360" w:lineRule="auto"/>
        <w:ind w:left="900" w:leftChars="258" w:hanging="358"/>
        <w:rPr>
          <w:rFonts w:hint="default" w:ascii="Times New Roman" w:hAnsi="Times New Roman" w:cs="Times New Roman" w:eastAsiaTheme="minorEastAsia"/>
          <w:color w:val="auto"/>
          <w:highlight w:val="none"/>
        </w:rPr>
      </w:pPr>
      <w:r>
        <w:rPr>
          <w:rFonts w:hint="default" w:ascii="Times New Roman" w:hAnsi="Times New Roman" w:cs="Times New Roman" w:eastAsiaTheme="minorEastAsia"/>
          <w:color w:val="auto"/>
          <w:highlight w:val="none"/>
        </w:rPr>
        <w:t>唱标信封与正、副本必须分开单独封装并标贴此封面，密封口处须加盖公章或授权代表签名。</w:t>
      </w:r>
    </w:p>
    <w:p>
      <w:pPr>
        <w:numPr>
          <w:ilvl w:val="0"/>
          <w:numId w:val="38"/>
        </w:numPr>
        <w:tabs>
          <w:tab w:val="left" w:pos="900"/>
        </w:tabs>
        <w:spacing w:line="360" w:lineRule="auto"/>
        <w:ind w:left="900" w:leftChars="258" w:hanging="358"/>
        <w:rPr>
          <w:rFonts w:hint="default" w:ascii="Times New Roman" w:hAnsi="Times New Roman" w:cs="Times New Roman" w:eastAsiaTheme="minorEastAsia"/>
          <w:color w:val="auto"/>
          <w:highlight w:val="none"/>
        </w:rPr>
      </w:pPr>
      <w:r>
        <w:rPr>
          <w:rFonts w:hint="default" w:ascii="Times New Roman" w:hAnsi="Times New Roman" w:cs="Times New Roman" w:eastAsiaTheme="minorEastAsia"/>
          <w:color w:val="auto"/>
          <w:highlight w:val="none"/>
        </w:rPr>
        <w:t>递交文件登记顺序的前二名供应商，将作为集中推选的代表现场对所有响应文件进行密封性检查。</w:t>
      </w:r>
    </w:p>
    <w:p>
      <w:pPr>
        <w:rPr>
          <w:rFonts w:hint="default" w:ascii="Times New Roman" w:hAnsi="Times New Roman" w:cs="Times New Roman" w:eastAsiaTheme="minorEastAsia"/>
          <w:color w:val="auto"/>
          <w:highlight w:val="none"/>
        </w:rPr>
      </w:pPr>
    </w:p>
    <w:p>
      <w:pPr>
        <w:rPr>
          <w:rFonts w:hint="default" w:ascii="Times New Roman" w:hAnsi="Times New Roman" w:cs="Times New Roman" w:eastAsiaTheme="minorEastAsia"/>
          <w:color w:val="auto"/>
          <w:highlight w:val="none"/>
        </w:rPr>
      </w:pPr>
      <w:r>
        <w:rPr>
          <w:rFonts w:hint="default" w:ascii="Times New Roman" w:hAnsi="Times New Roman" w:cs="Times New Roman" w:eastAsiaTheme="minorEastAsia"/>
          <w:color w:val="auto"/>
          <w:highlight w:val="none"/>
        </w:rPr>
        <w:br w:type="page"/>
      </w:r>
    </w:p>
    <w:p>
      <w:pPr>
        <w:rPr>
          <w:rFonts w:hint="default" w:ascii="Times New Roman" w:hAnsi="Times New Roman" w:cs="Times New Roman" w:eastAsiaTheme="minorEastAsia"/>
          <w:b/>
          <w:bCs/>
          <w:color w:val="auto"/>
          <w:sz w:val="24"/>
          <w:highlight w:val="none"/>
        </w:rPr>
      </w:pPr>
      <w:r>
        <w:rPr>
          <w:rFonts w:hint="default" w:ascii="Times New Roman" w:hAnsi="Times New Roman" w:cs="Times New Roman" w:eastAsiaTheme="minorEastAsia"/>
          <w:b/>
          <w:bCs/>
          <w:color w:val="auto"/>
          <w:sz w:val="24"/>
          <w:highlight w:val="none"/>
        </w:rPr>
        <w:t>附件：询问函、质疑函格式</w:t>
      </w:r>
    </w:p>
    <w:p>
      <w:pPr>
        <w:pStyle w:val="29"/>
        <w:rPr>
          <w:rFonts w:hint="default" w:ascii="Times New Roman" w:hAnsi="Times New Roman" w:cs="Times New Roman" w:eastAsiaTheme="minorEastAsia"/>
          <w:color w:val="auto"/>
          <w:highlight w:val="none"/>
        </w:rPr>
      </w:pPr>
      <w:r>
        <w:rPr>
          <w:rFonts w:hint="default" w:ascii="Times New Roman" w:hAnsi="Times New Roman" w:cs="Times New Roman" w:eastAsiaTheme="minorEastAsia"/>
          <w:color w:val="auto"/>
          <w:highlight w:val="none"/>
        </w:rPr>
        <w:t>说明：本部分格式为</w:t>
      </w:r>
      <w:r>
        <w:rPr>
          <w:rFonts w:hint="eastAsia" w:ascii="Times New Roman" w:hAnsi="Times New Roman" w:cs="Times New Roman" w:eastAsiaTheme="minorEastAsia"/>
          <w:color w:val="auto"/>
          <w:highlight w:val="none"/>
          <w:lang w:eastAsia="zh-CN"/>
        </w:rPr>
        <w:t>供应商</w:t>
      </w:r>
      <w:r>
        <w:rPr>
          <w:rFonts w:hint="default" w:ascii="Times New Roman" w:hAnsi="Times New Roman" w:cs="Times New Roman" w:eastAsiaTheme="minorEastAsia"/>
          <w:color w:val="auto"/>
          <w:highlight w:val="none"/>
        </w:rPr>
        <w:t>提交询问函、质疑函时使用，不属于</w:t>
      </w:r>
      <w:r>
        <w:rPr>
          <w:rFonts w:hint="default" w:ascii="Times New Roman" w:hAnsi="Times New Roman" w:cs="Times New Roman" w:eastAsiaTheme="minorEastAsia"/>
          <w:color w:val="auto"/>
          <w:highlight w:val="none"/>
          <w:lang w:eastAsia="zh-CN"/>
        </w:rPr>
        <w:t>响应文件</w:t>
      </w:r>
      <w:r>
        <w:rPr>
          <w:rFonts w:hint="default" w:ascii="Times New Roman" w:hAnsi="Times New Roman" w:cs="Times New Roman" w:eastAsiaTheme="minorEastAsia"/>
          <w:color w:val="auto"/>
          <w:highlight w:val="none"/>
        </w:rPr>
        <w:t>格式的组成部分。</w:t>
      </w:r>
    </w:p>
    <w:p>
      <w:pPr>
        <w:spacing w:after="468" w:afterLines="150"/>
        <w:jc w:val="center"/>
        <w:rPr>
          <w:rFonts w:hint="default" w:ascii="Times New Roman" w:hAnsi="Times New Roman" w:cs="Times New Roman" w:eastAsiaTheme="minorEastAsia"/>
          <w:color w:val="auto"/>
          <w:sz w:val="32"/>
          <w:szCs w:val="32"/>
          <w:highlight w:val="none"/>
        </w:rPr>
      </w:pPr>
      <w:r>
        <w:rPr>
          <w:rFonts w:hint="default" w:ascii="Times New Roman" w:hAnsi="Times New Roman" w:cs="Times New Roman" w:eastAsiaTheme="minorEastAsia"/>
          <w:color w:val="auto"/>
          <w:sz w:val="32"/>
          <w:szCs w:val="32"/>
          <w:highlight w:val="none"/>
        </w:rPr>
        <w:t>询问函</w:t>
      </w:r>
    </w:p>
    <w:p>
      <w:pPr>
        <w:widowControl/>
        <w:snapToGrid w:val="0"/>
        <w:spacing w:line="360" w:lineRule="auto"/>
        <w:rPr>
          <w:rFonts w:hint="default" w:ascii="Times New Roman" w:hAnsi="Times New Roman" w:cs="Times New Roman" w:eastAsiaTheme="minorEastAsia"/>
          <w:color w:val="auto"/>
          <w:sz w:val="24"/>
          <w:highlight w:val="none"/>
        </w:rPr>
      </w:pPr>
      <w:r>
        <w:rPr>
          <w:rFonts w:hint="default" w:ascii="Times New Roman" w:hAnsi="Times New Roman" w:cs="Times New Roman" w:eastAsiaTheme="minorEastAsia"/>
          <w:color w:val="auto"/>
          <w:sz w:val="24"/>
          <w:highlight w:val="none"/>
          <w:u w:val="single"/>
          <w:lang w:eastAsia="zh-CN"/>
        </w:rPr>
        <w:t>广东远东招标代理有限公司</w:t>
      </w:r>
      <w:r>
        <w:rPr>
          <w:rFonts w:hint="default" w:ascii="Times New Roman" w:hAnsi="Times New Roman" w:cs="Times New Roman" w:eastAsiaTheme="minorEastAsia"/>
          <w:color w:val="auto"/>
          <w:sz w:val="24"/>
          <w:highlight w:val="none"/>
        </w:rPr>
        <w:t>：</w:t>
      </w:r>
    </w:p>
    <w:p>
      <w:pPr>
        <w:widowControl/>
        <w:tabs>
          <w:tab w:val="left" w:pos="6300"/>
        </w:tabs>
        <w:snapToGrid w:val="0"/>
        <w:spacing w:line="360" w:lineRule="auto"/>
        <w:ind w:firstLine="480" w:firstLineChars="200"/>
        <w:rPr>
          <w:rFonts w:hint="default" w:ascii="Times New Roman" w:hAnsi="Times New Roman" w:cs="Times New Roman" w:eastAsiaTheme="minorEastAsia"/>
          <w:color w:val="auto"/>
          <w:sz w:val="24"/>
          <w:highlight w:val="none"/>
        </w:rPr>
      </w:pPr>
      <w:r>
        <w:rPr>
          <w:rFonts w:hint="default" w:ascii="Times New Roman" w:hAnsi="Times New Roman" w:cs="Times New Roman" w:eastAsiaTheme="minorEastAsia"/>
          <w:color w:val="auto"/>
          <w:sz w:val="24"/>
          <w:highlight w:val="none"/>
        </w:rPr>
        <w:t>我单位已按规定获取磋商文件并准备参与</w:t>
      </w:r>
      <w:r>
        <w:rPr>
          <w:rFonts w:hint="default" w:ascii="Times New Roman" w:hAnsi="Times New Roman" w:cs="Times New Roman" w:eastAsiaTheme="minorEastAsia"/>
          <w:i/>
          <w:color w:val="auto"/>
          <w:sz w:val="24"/>
          <w:highlight w:val="none"/>
          <w:u w:val="single"/>
        </w:rPr>
        <w:t>（项目名称）</w:t>
      </w:r>
      <w:r>
        <w:rPr>
          <w:rFonts w:hint="default" w:ascii="Times New Roman" w:hAnsi="Times New Roman" w:cs="Times New Roman" w:eastAsiaTheme="minorEastAsia"/>
          <w:color w:val="auto"/>
          <w:sz w:val="24"/>
          <w:highlight w:val="none"/>
        </w:rPr>
        <w:t>项目（项目采购编号：）的投标（或报价）活动，现有以下几个内容（或条款）存在疑问（或无法理解），特提出询问。</w:t>
      </w:r>
    </w:p>
    <w:p>
      <w:pPr>
        <w:widowControl/>
        <w:tabs>
          <w:tab w:val="center" w:pos="5019"/>
        </w:tabs>
        <w:snapToGrid w:val="0"/>
        <w:spacing w:line="360" w:lineRule="auto"/>
        <w:ind w:firstLine="480" w:firstLineChars="200"/>
        <w:rPr>
          <w:rFonts w:hint="default" w:ascii="Times New Roman" w:hAnsi="Times New Roman" w:cs="Times New Roman" w:eastAsiaTheme="minorEastAsia"/>
          <w:color w:val="auto"/>
          <w:sz w:val="24"/>
          <w:highlight w:val="none"/>
        </w:rPr>
      </w:pPr>
      <w:r>
        <w:rPr>
          <w:rFonts w:hint="default" w:ascii="Times New Roman" w:hAnsi="Times New Roman" w:cs="Times New Roman" w:eastAsiaTheme="minorEastAsia"/>
          <w:color w:val="auto"/>
          <w:sz w:val="24"/>
          <w:highlight w:val="none"/>
        </w:rPr>
        <w:t>一、_____________________（事项一）</w:t>
      </w:r>
      <w:r>
        <w:rPr>
          <w:rFonts w:hint="default" w:ascii="Times New Roman" w:hAnsi="Times New Roman" w:cs="Times New Roman" w:eastAsiaTheme="minorEastAsia"/>
          <w:color w:val="auto"/>
          <w:sz w:val="24"/>
          <w:highlight w:val="none"/>
        </w:rPr>
        <w:tab/>
      </w:r>
    </w:p>
    <w:p>
      <w:pPr>
        <w:widowControl/>
        <w:tabs>
          <w:tab w:val="left" w:pos="6300"/>
        </w:tabs>
        <w:snapToGrid w:val="0"/>
        <w:spacing w:line="360" w:lineRule="auto"/>
        <w:ind w:firstLine="480" w:firstLineChars="200"/>
        <w:rPr>
          <w:rFonts w:hint="default" w:ascii="Times New Roman" w:hAnsi="Times New Roman" w:cs="Times New Roman" w:eastAsiaTheme="minorEastAsia"/>
          <w:color w:val="auto"/>
          <w:sz w:val="24"/>
          <w:highlight w:val="none"/>
        </w:rPr>
      </w:pPr>
      <w:r>
        <w:rPr>
          <w:rFonts w:hint="default" w:ascii="Times New Roman" w:hAnsi="Times New Roman" w:cs="Times New Roman" w:eastAsiaTheme="minorEastAsia"/>
          <w:color w:val="auto"/>
          <w:sz w:val="24"/>
          <w:highlight w:val="none"/>
        </w:rPr>
        <w:t>（1）____________________（问题或条款内容）</w:t>
      </w:r>
    </w:p>
    <w:p>
      <w:pPr>
        <w:widowControl/>
        <w:tabs>
          <w:tab w:val="left" w:pos="6300"/>
        </w:tabs>
        <w:snapToGrid w:val="0"/>
        <w:spacing w:line="360" w:lineRule="auto"/>
        <w:ind w:firstLine="480" w:firstLineChars="200"/>
        <w:rPr>
          <w:rFonts w:hint="default" w:ascii="Times New Roman" w:hAnsi="Times New Roman" w:cs="Times New Roman" w:eastAsiaTheme="minorEastAsia"/>
          <w:color w:val="auto"/>
          <w:sz w:val="24"/>
          <w:highlight w:val="none"/>
        </w:rPr>
      </w:pPr>
      <w:r>
        <w:rPr>
          <w:rFonts w:hint="default" w:ascii="Times New Roman" w:hAnsi="Times New Roman" w:cs="Times New Roman" w:eastAsiaTheme="minorEastAsia"/>
          <w:color w:val="auto"/>
          <w:sz w:val="24"/>
          <w:highlight w:val="none"/>
        </w:rPr>
        <w:t>（2）____________________（说明疑问或无法理解原因）</w:t>
      </w:r>
    </w:p>
    <w:p>
      <w:pPr>
        <w:widowControl/>
        <w:tabs>
          <w:tab w:val="left" w:pos="6300"/>
        </w:tabs>
        <w:snapToGrid w:val="0"/>
        <w:spacing w:line="360" w:lineRule="auto"/>
        <w:ind w:firstLine="480" w:firstLineChars="200"/>
        <w:rPr>
          <w:rFonts w:hint="default" w:ascii="Times New Roman" w:hAnsi="Times New Roman" w:cs="Times New Roman" w:eastAsiaTheme="minorEastAsia"/>
          <w:color w:val="auto"/>
          <w:sz w:val="24"/>
          <w:highlight w:val="none"/>
        </w:rPr>
      </w:pPr>
      <w:r>
        <w:rPr>
          <w:rFonts w:hint="default" w:ascii="Times New Roman" w:hAnsi="Times New Roman" w:cs="Times New Roman" w:eastAsiaTheme="minorEastAsia"/>
          <w:color w:val="auto"/>
          <w:sz w:val="24"/>
          <w:highlight w:val="none"/>
        </w:rPr>
        <w:t>（3）____________________（建议）</w:t>
      </w:r>
    </w:p>
    <w:p>
      <w:pPr>
        <w:widowControl/>
        <w:tabs>
          <w:tab w:val="left" w:pos="6300"/>
        </w:tabs>
        <w:snapToGrid w:val="0"/>
        <w:spacing w:line="360" w:lineRule="auto"/>
        <w:ind w:firstLine="480" w:firstLineChars="200"/>
        <w:rPr>
          <w:rFonts w:hint="default" w:ascii="Times New Roman" w:hAnsi="Times New Roman" w:cs="Times New Roman" w:eastAsiaTheme="minorEastAsia"/>
          <w:color w:val="auto"/>
          <w:sz w:val="24"/>
          <w:highlight w:val="none"/>
        </w:rPr>
      </w:pPr>
      <w:r>
        <w:rPr>
          <w:rFonts w:hint="default" w:ascii="Times New Roman" w:hAnsi="Times New Roman" w:cs="Times New Roman" w:eastAsiaTheme="minorEastAsia"/>
          <w:color w:val="auto"/>
          <w:sz w:val="24"/>
          <w:highlight w:val="none"/>
        </w:rPr>
        <w:t>二、_____________________（事项二）</w:t>
      </w:r>
    </w:p>
    <w:p>
      <w:pPr>
        <w:widowControl/>
        <w:tabs>
          <w:tab w:val="left" w:pos="6300"/>
        </w:tabs>
        <w:snapToGrid w:val="0"/>
        <w:spacing w:line="360" w:lineRule="auto"/>
        <w:ind w:firstLine="480" w:firstLineChars="200"/>
        <w:rPr>
          <w:rFonts w:hint="default" w:ascii="Times New Roman" w:hAnsi="Times New Roman" w:cs="Times New Roman" w:eastAsiaTheme="minorEastAsia"/>
          <w:color w:val="auto"/>
          <w:sz w:val="24"/>
          <w:highlight w:val="none"/>
        </w:rPr>
      </w:pPr>
      <w:r>
        <w:rPr>
          <w:rFonts w:hint="default" w:ascii="Times New Roman" w:hAnsi="Times New Roman" w:cs="Times New Roman" w:eastAsiaTheme="minorEastAsia"/>
          <w:color w:val="auto"/>
          <w:sz w:val="24"/>
          <w:highlight w:val="none"/>
        </w:rPr>
        <w:t>……</w:t>
      </w:r>
    </w:p>
    <w:p>
      <w:pPr>
        <w:widowControl/>
        <w:tabs>
          <w:tab w:val="left" w:pos="6300"/>
        </w:tabs>
        <w:snapToGrid w:val="0"/>
        <w:spacing w:line="360" w:lineRule="auto"/>
        <w:ind w:firstLine="480" w:firstLineChars="200"/>
        <w:rPr>
          <w:rFonts w:hint="default" w:ascii="Times New Roman" w:hAnsi="Times New Roman" w:cs="Times New Roman" w:eastAsiaTheme="minorEastAsia"/>
          <w:color w:val="auto"/>
          <w:sz w:val="24"/>
          <w:highlight w:val="none"/>
        </w:rPr>
      </w:pPr>
      <w:r>
        <w:rPr>
          <w:rFonts w:hint="default" w:ascii="Times New Roman" w:hAnsi="Times New Roman" w:cs="Times New Roman" w:eastAsiaTheme="minorEastAsia"/>
          <w:color w:val="auto"/>
          <w:sz w:val="24"/>
          <w:highlight w:val="none"/>
        </w:rPr>
        <w:t>随附相关证明材料如下：（目录）。</w:t>
      </w:r>
    </w:p>
    <w:p>
      <w:pPr>
        <w:widowControl/>
        <w:tabs>
          <w:tab w:val="left" w:pos="6300"/>
        </w:tabs>
        <w:snapToGrid w:val="0"/>
        <w:spacing w:line="360" w:lineRule="auto"/>
        <w:ind w:firstLine="1440" w:firstLineChars="600"/>
        <w:rPr>
          <w:rFonts w:hint="default" w:ascii="Times New Roman" w:hAnsi="Times New Roman" w:cs="Times New Roman" w:eastAsiaTheme="minorEastAsia"/>
          <w:color w:val="auto"/>
          <w:sz w:val="24"/>
          <w:highlight w:val="none"/>
        </w:rPr>
      </w:pPr>
      <w:r>
        <w:rPr>
          <w:rFonts w:hint="default" w:ascii="Times New Roman" w:hAnsi="Times New Roman" w:cs="Times New Roman" w:eastAsiaTheme="minorEastAsia"/>
          <w:color w:val="auto"/>
          <w:sz w:val="24"/>
          <w:highlight w:val="none"/>
        </w:rPr>
        <w:t>询问人：（公章）</w:t>
      </w:r>
    </w:p>
    <w:p>
      <w:pPr>
        <w:widowControl/>
        <w:tabs>
          <w:tab w:val="left" w:pos="6300"/>
        </w:tabs>
        <w:snapToGrid w:val="0"/>
        <w:spacing w:line="360" w:lineRule="auto"/>
        <w:ind w:firstLine="1440" w:firstLineChars="600"/>
        <w:rPr>
          <w:rFonts w:hint="default" w:ascii="Times New Roman" w:hAnsi="Times New Roman" w:cs="Times New Roman" w:eastAsiaTheme="minorEastAsia"/>
          <w:color w:val="auto"/>
          <w:sz w:val="24"/>
          <w:highlight w:val="none"/>
        </w:rPr>
      </w:pPr>
      <w:r>
        <w:rPr>
          <w:rFonts w:hint="default" w:ascii="Times New Roman" w:hAnsi="Times New Roman" w:cs="Times New Roman" w:eastAsiaTheme="minorEastAsia"/>
          <w:color w:val="auto"/>
          <w:sz w:val="24"/>
          <w:highlight w:val="none"/>
        </w:rPr>
        <w:t>法定代表人（授权代表）：</w:t>
      </w:r>
    </w:p>
    <w:p>
      <w:pPr>
        <w:tabs>
          <w:tab w:val="left" w:pos="6300"/>
        </w:tabs>
        <w:snapToGrid w:val="0"/>
        <w:spacing w:line="360" w:lineRule="auto"/>
        <w:ind w:firstLine="1440" w:firstLineChars="600"/>
        <w:rPr>
          <w:rFonts w:hint="default" w:ascii="Times New Roman" w:hAnsi="Times New Roman" w:cs="Times New Roman" w:eastAsiaTheme="minorEastAsia"/>
          <w:color w:val="auto"/>
          <w:sz w:val="24"/>
          <w:highlight w:val="none"/>
        </w:rPr>
      </w:pPr>
      <w:r>
        <w:rPr>
          <w:rFonts w:hint="default" w:ascii="Times New Roman" w:hAnsi="Times New Roman" w:cs="Times New Roman" w:eastAsiaTheme="minorEastAsia"/>
          <w:color w:val="auto"/>
          <w:sz w:val="24"/>
          <w:highlight w:val="none"/>
        </w:rPr>
        <w:t>地址/邮编：</w:t>
      </w:r>
    </w:p>
    <w:p>
      <w:pPr>
        <w:tabs>
          <w:tab w:val="left" w:pos="6300"/>
        </w:tabs>
        <w:snapToGrid w:val="0"/>
        <w:spacing w:line="360" w:lineRule="auto"/>
        <w:ind w:firstLine="1440" w:firstLineChars="600"/>
        <w:rPr>
          <w:rFonts w:hint="default" w:ascii="Times New Roman" w:hAnsi="Times New Roman" w:cs="Times New Roman" w:eastAsiaTheme="minorEastAsia"/>
          <w:color w:val="auto"/>
          <w:sz w:val="24"/>
          <w:highlight w:val="none"/>
        </w:rPr>
      </w:pPr>
      <w:r>
        <w:rPr>
          <w:rFonts w:hint="default" w:ascii="Times New Roman" w:hAnsi="Times New Roman" w:cs="Times New Roman" w:eastAsiaTheme="minorEastAsia"/>
          <w:color w:val="auto"/>
          <w:sz w:val="24"/>
          <w:highlight w:val="none"/>
        </w:rPr>
        <w:t>电话/传真：</w:t>
      </w:r>
    </w:p>
    <w:p>
      <w:pPr>
        <w:jc w:val="right"/>
        <w:rPr>
          <w:rFonts w:hint="default" w:ascii="Times New Roman" w:hAnsi="Times New Roman" w:cs="Times New Roman" w:eastAsiaTheme="minorEastAsia"/>
          <w:color w:val="auto"/>
          <w:szCs w:val="24"/>
          <w:highlight w:val="none"/>
        </w:rPr>
      </w:pPr>
      <w:r>
        <w:rPr>
          <w:rFonts w:hint="default" w:ascii="Times New Roman" w:hAnsi="Times New Roman" w:cs="Times New Roman" w:eastAsiaTheme="minorEastAsia"/>
          <w:color w:val="auto"/>
          <w:szCs w:val="24"/>
          <w:highlight w:val="none"/>
        </w:rPr>
        <w:t>年月日</w:t>
      </w:r>
    </w:p>
    <w:p>
      <w:pPr>
        <w:rPr>
          <w:rFonts w:hint="default" w:ascii="Times New Roman" w:hAnsi="Times New Roman" w:cs="Times New Roman" w:eastAsiaTheme="minorEastAsia"/>
          <w:color w:val="auto"/>
          <w:highlight w:val="none"/>
        </w:rPr>
      </w:pPr>
      <w:r>
        <w:rPr>
          <w:rFonts w:hint="default" w:ascii="Times New Roman" w:hAnsi="Times New Roman" w:cs="Times New Roman" w:eastAsiaTheme="minorEastAsia"/>
          <w:color w:val="auto"/>
          <w:highlight w:val="none"/>
        </w:rPr>
        <w:br w:type="page"/>
      </w:r>
    </w:p>
    <w:p>
      <w:pPr>
        <w:spacing w:after="360" w:afterLines="150"/>
        <w:jc w:val="center"/>
        <w:rPr>
          <w:rFonts w:hint="default" w:ascii="Times New Roman" w:hAnsi="Times New Roman" w:cs="Times New Roman"/>
          <w:sz w:val="32"/>
          <w:szCs w:val="32"/>
          <w:highlight w:val="none"/>
        </w:rPr>
      </w:pPr>
      <w:r>
        <w:rPr>
          <w:rFonts w:hint="default" w:ascii="Times New Roman" w:hAnsi="Times New Roman" w:cs="Times New Roman"/>
          <w:sz w:val="32"/>
          <w:szCs w:val="32"/>
          <w:highlight w:val="none"/>
        </w:rPr>
        <w:t>质疑函范本</w:t>
      </w:r>
    </w:p>
    <w:p>
      <w:pPr>
        <w:spacing w:line="300" w:lineRule="auto"/>
        <w:jc w:val="left"/>
        <w:rPr>
          <w:rFonts w:hint="default" w:ascii="Times New Roman" w:hAnsi="Times New Roman" w:cs="Times New Roman"/>
          <w:sz w:val="24"/>
          <w:szCs w:val="24"/>
          <w:highlight w:val="none"/>
        </w:rPr>
      </w:pPr>
      <w:r>
        <w:rPr>
          <w:rFonts w:hint="default" w:ascii="Times New Roman" w:hAnsi="Times New Roman" w:cs="Times New Roman"/>
          <w:sz w:val="24"/>
          <w:szCs w:val="24"/>
          <w:highlight w:val="none"/>
        </w:rPr>
        <w:t>一、质疑供应商基本信息</w:t>
      </w:r>
    </w:p>
    <w:p>
      <w:pPr>
        <w:spacing w:line="300" w:lineRule="auto"/>
        <w:ind w:firstLine="420" w:firstLineChars="175"/>
        <w:jc w:val="left"/>
        <w:rPr>
          <w:rFonts w:hint="default" w:ascii="Times New Roman" w:hAnsi="Times New Roman" w:cs="Times New Roman"/>
          <w:sz w:val="24"/>
          <w:szCs w:val="24"/>
          <w:highlight w:val="none"/>
        </w:rPr>
      </w:pPr>
      <w:r>
        <w:rPr>
          <w:rFonts w:hint="default" w:ascii="Times New Roman" w:hAnsi="Times New Roman" w:cs="Times New Roman"/>
          <w:sz w:val="24"/>
          <w:szCs w:val="24"/>
          <w:highlight w:val="none"/>
        </w:rPr>
        <w:t>质疑供应商：</w:t>
      </w:r>
      <w:r>
        <w:rPr>
          <w:rFonts w:hint="default" w:ascii="Times New Roman" w:hAnsi="Times New Roman" w:cs="Times New Roman"/>
          <w:sz w:val="24"/>
          <w:szCs w:val="24"/>
          <w:highlight w:val="none"/>
          <w:u w:val="single"/>
        </w:rPr>
        <w:t xml:space="preserve">                               </w:t>
      </w:r>
    </w:p>
    <w:p>
      <w:pPr>
        <w:spacing w:line="300" w:lineRule="auto"/>
        <w:ind w:firstLine="420" w:firstLineChars="175"/>
        <w:jc w:val="left"/>
        <w:rPr>
          <w:rFonts w:hint="default" w:ascii="Times New Roman" w:hAnsi="Times New Roman" w:cs="Times New Roman"/>
          <w:sz w:val="24"/>
          <w:szCs w:val="24"/>
          <w:highlight w:val="none"/>
        </w:rPr>
      </w:pPr>
      <w:r>
        <w:rPr>
          <w:rFonts w:hint="default" w:ascii="Times New Roman" w:hAnsi="Times New Roman" w:cs="Times New Roman"/>
          <w:sz w:val="24"/>
          <w:szCs w:val="24"/>
          <w:highlight w:val="none"/>
        </w:rPr>
        <w:t>地址：</w:t>
      </w:r>
      <w:r>
        <w:rPr>
          <w:rFonts w:hint="default" w:ascii="Times New Roman" w:hAnsi="Times New Roman" w:cs="Times New Roman"/>
          <w:sz w:val="24"/>
          <w:szCs w:val="24"/>
          <w:highlight w:val="none"/>
          <w:u w:val="single"/>
        </w:rPr>
        <w:t xml:space="preserve">                                 </w:t>
      </w:r>
      <w:r>
        <w:rPr>
          <w:rFonts w:hint="default" w:ascii="Times New Roman" w:hAnsi="Times New Roman" w:cs="Times New Roman"/>
          <w:sz w:val="24"/>
          <w:szCs w:val="24"/>
          <w:highlight w:val="none"/>
        </w:rPr>
        <w:t>邮编：</w:t>
      </w:r>
      <w:r>
        <w:rPr>
          <w:rFonts w:hint="default" w:ascii="Times New Roman" w:hAnsi="Times New Roman" w:cs="Times New Roman"/>
          <w:sz w:val="24"/>
          <w:szCs w:val="24"/>
          <w:highlight w:val="none"/>
          <w:u w:val="single"/>
        </w:rPr>
        <w:t xml:space="preserve">                              </w:t>
      </w:r>
    </w:p>
    <w:p>
      <w:pPr>
        <w:spacing w:line="300" w:lineRule="auto"/>
        <w:ind w:firstLine="420" w:firstLineChars="175"/>
        <w:jc w:val="left"/>
        <w:rPr>
          <w:rFonts w:hint="default" w:ascii="Times New Roman" w:hAnsi="Times New Roman" w:cs="Times New Roman"/>
          <w:sz w:val="24"/>
          <w:szCs w:val="24"/>
          <w:highlight w:val="none"/>
        </w:rPr>
      </w:pPr>
      <w:r>
        <w:rPr>
          <w:rFonts w:hint="default" w:ascii="Times New Roman" w:hAnsi="Times New Roman" w:cs="Times New Roman"/>
          <w:sz w:val="24"/>
          <w:szCs w:val="24"/>
          <w:highlight w:val="none"/>
        </w:rPr>
        <w:t>联系人：</w:t>
      </w:r>
      <w:r>
        <w:rPr>
          <w:rFonts w:hint="default" w:ascii="Times New Roman" w:hAnsi="Times New Roman" w:cs="Times New Roman"/>
          <w:sz w:val="24"/>
          <w:szCs w:val="24"/>
          <w:highlight w:val="none"/>
          <w:u w:val="single"/>
        </w:rPr>
        <w:t xml:space="preserve">                               </w:t>
      </w:r>
      <w:r>
        <w:rPr>
          <w:rFonts w:hint="default" w:ascii="Times New Roman" w:hAnsi="Times New Roman" w:cs="Times New Roman"/>
          <w:sz w:val="24"/>
          <w:szCs w:val="24"/>
          <w:highlight w:val="none"/>
        </w:rPr>
        <w:t>联系电话：</w:t>
      </w:r>
      <w:r>
        <w:rPr>
          <w:rFonts w:hint="default" w:ascii="Times New Roman" w:hAnsi="Times New Roman" w:cs="Times New Roman"/>
          <w:sz w:val="24"/>
          <w:szCs w:val="24"/>
          <w:highlight w:val="none"/>
          <w:u w:val="single"/>
        </w:rPr>
        <w:t xml:space="preserve">                          </w:t>
      </w:r>
    </w:p>
    <w:p>
      <w:pPr>
        <w:spacing w:line="300" w:lineRule="auto"/>
        <w:ind w:firstLine="420" w:firstLineChars="175"/>
        <w:jc w:val="left"/>
        <w:rPr>
          <w:rFonts w:hint="default" w:ascii="Times New Roman" w:hAnsi="Times New Roman" w:cs="Times New Roman"/>
          <w:sz w:val="24"/>
          <w:szCs w:val="24"/>
          <w:highlight w:val="none"/>
          <w:u w:val="single"/>
        </w:rPr>
      </w:pPr>
      <w:r>
        <w:rPr>
          <w:rFonts w:hint="default" w:ascii="Times New Roman" w:hAnsi="Times New Roman" w:cs="Times New Roman"/>
          <w:sz w:val="24"/>
          <w:szCs w:val="24"/>
          <w:highlight w:val="none"/>
        </w:rPr>
        <w:t>授权代表：</w:t>
      </w:r>
      <w:r>
        <w:rPr>
          <w:rFonts w:hint="default" w:ascii="Times New Roman" w:hAnsi="Times New Roman" w:cs="Times New Roman"/>
          <w:sz w:val="24"/>
          <w:szCs w:val="24"/>
          <w:highlight w:val="none"/>
          <w:u w:val="single"/>
        </w:rPr>
        <w:t xml:space="preserve">                                 </w:t>
      </w:r>
    </w:p>
    <w:p>
      <w:pPr>
        <w:spacing w:line="300" w:lineRule="auto"/>
        <w:ind w:firstLine="420" w:firstLineChars="175"/>
        <w:jc w:val="left"/>
        <w:rPr>
          <w:rFonts w:hint="default" w:ascii="Times New Roman" w:hAnsi="Times New Roman" w:cs="Times New Roman"/>
          <w:sz w:val="24"/>
          <w:szCs w:val="24"/>
          <w:highlight w:val="none"/>
        </w:rPr>
      </w:pPr>
      <w:r>
        <w:rPr>
          <w:rFonts w:hint="default" w:ascii="Times New Roman" w:hAnsi="Times New Roman" w:cs="Times New Roman"/>
          <w:sz w:val="24"/>
          <w:szCs w:val="24"/>
          <w:highlight w:val="none"/>
        </w:rPr>
        <w:t>联系电话：</w:t>
      </w:r>
      <w:r>
        <w:rPr>
          <w:rFonts w:hint="default" w:ascii="Times New Roman" w:hAnsi="Times New Roman" w:cs="Times New Roman"/>
          <w:sz w:val="24"/>
          <w:szCs w:val="24"/>
          <w:highlight w:val="none"/>
          <w:u w:val="single"/>
        </w:rPr>
        <w:t xml:space="preserve">                                 </w:t>
      </w:r>
    </w:p>
    <w:p>
      <w:pPr>
        <w:spacing w:line="300" w:lineRule="auto"/>
        <w:ind w:firstLine="420" w:firstLineChars="175"/>
        <w:jc w:val="left"/>
        <w:rPr>
          <w:rFonts w:hint="default" w:ascii="Times New Roman" w:hAnsi="Times New Roman" w:cs="Times New Roman"/>
          <w:sz w:val="24"/>
          <w:szCs w:val="24"/>
          <w:highlight w:val="none"/>
        </w:rPr>
      </w:pPr>
      <w:r>
        <w:rPr>
          <w:rFonts w:hint="default" w:ascii="Times New Roman" w:hAnsi="Times New Roman" w:cs="Times New Roman"/>
          <w:sz w:val="24"/>
          <w:szCs w:val="24"/>
          <w:highlight w:val="none"/>
        </w:rPr>
        <w:t>地址：</w:t>
      </w:r>
      <w:r>
        <w:rPr>
          <w:rFonts w:hint="default" w:ascii="Times New Roman" w:hAnsi="Times New Roman" w:cs="Times New Roman"/>
          <w:sz w:val="24"/>
          <w:szCs w:val="24"/>
          <w:highlight w:val="none"/>
          <w:u w:val="single"/>
        </w:rPr>
        <w:t xml:space="preserve">                                  </w:t>
      </w:r>
      <w:r>
        <w:rPr>
          <w:rFonts w:hint="default" w:ascii="Times New Roman" w:hAnsi="Times New Roman" w:cs="Times New Roman"/>
          <w:sz w:val="24"/>
          <w:szCs w:val="24"/>
          <w:highlight w:val="none"/>
        </w:rPr>
        <w:t>邮编：</w:t>
      </w:r>
      <w:r>
        <w:rPr>
          <w:rFonts w:hint="default" w:ascii="Times New Roman" w:hAnsi="Times New Roman" w:cs="Times New Roman"/>
          <w:sz w:val="24"/>
          <w:szCs w:val="24"/>
          <w:highlight w:val="none"/>
          <w:u w:val="single"/>
        </w:rPr>
        <w:t xml:space="preserve">                              </w:t>
      </w:r>
    </w:p>
    <w:p>
      <w:pPr>
        <w:spacing w:line="300" w:lineRule="auto"/>
        <w:jc w:val="left"/>
        <w:rPr>
          <w:rFonts w:hint="default" w:ascii="Times New Roman" w:hAnsi="Times New Roman" w:cs="Times New Roman"/>
          <w:sz w:val="24"/>
          <w:szCs w:val="24"/>
          <w:highlight w:val="none"/>
        </w:rPr>
      </w:pPr>
      <w:r>
        <w:rPr>
          <w:rFonts w:hint="default" w:ascii="Times New Roman" w:hAnsi="Times New Roman" w:cs="Times New Roman"/>
          <w:sz w:val="24"/>
          <w:szCs w:val="24"/>
          <w:highlight w:val="none"/>
        </w:rPr>
        <w:t>二、质疑项目基本情况</w:t>
      </w:r>
    </w:p>
    <w:p>
      <w:pPr>
        <w:spacing w:line="300" w:lineRule="auto"/>
        <w:ind w:firstLine="420" w:firstLineChars="175"/>
        <w:jc w:val="left"/>
        <w:rPr>
          <w:rFonts w:hint="default" w:ascii="Times New Roman" w:hAnsi="Times New Roman" w:cs="Times New Roman"/>
          <w:sz w:val="24"/>
          <w:szCs w:val="24"/>
          <w:highlight w:val="none"/>
        </w:rPr>
      </w:pPr>
      <w:r>
        <w:rPr>
          <w:rFonts w:hint="default" w:ascii="Times New Roman" w:hAnsi="Times New Roman" w:cs="Times New Roman"/>
          <w:sz w:val="24"/>
          <w:szCs w:val="24"/>
          <w:highlight w:val="none"/>
        </w:rPr>
        <w:t>质疑项目的名称：</w:t>
      </w:r>
      <w:r>
        <w:rPr>
          <w:rFonts w:hint="default" w:ascii="Times New Roman" w:hAnsi="Times New Roman" w:cs="Times New Roman"/>
          <w:sz w:val="24"/>
          <w:szCs w:val="24"/>
          <w:highlight w:val="none"/>
          <w:u w:val="single"/>
        </w:rPr>
        <w:t xml:space="preserve">                           </w:t>
      </w:r>
    </w:p>
    <w:p>
      <w:pPr>
        <w:spacing w:line="300" w:lineRule="auto"/>
        <w:ind w:firstLine="420" w:firstLineChars="175"/>
        <w:jc w:val="left"/>
        <w:rPr>
          <w:rFonts w:hint="default" w:ascii="Times New Roman" w:hAnsi="Times New Roman" w:cs="Times New Roman"/>
          <w:sz w:val="24"/>
          <w:szCs w:val="24"/>
          <w:highlight w:val="none"/>
        </w:rPr>
      </w:pPr>
      <w:r>
        <w:rPr>
          <w:rFonts w:hint="default" w:ascii="Times New Roman" w:hAnsi="Times New Roman" w:cs="Times New Roman"/>
          <w:sz w:val="24"/>
          <w:szCs w:val="24"/>
          <w:highlight w:val="none"/>
        </w:rPr>
        <w:t>质疑项目的编号：</w:t>
      </w:r>
      <w:r>
        <w:rPr>
          <w:rFonts w:hint="default" w:ascii="Times New Roman" w:hAnsi="Times New Roman" w:cs="Times New Roman"/>
          <w:sz w:val="24"/>
          <w:szCs w:val="24"/>
          <w:highlight w:val="none"/>
          <w:u w:val="single"/>
        </w:rPr>
        <w:t xml:space="preserve">                           </w:t>
      </w:r>
    </w:p>
    <w:p>
      <w:pPr>
        <w:spacing w:line="300" w:lineRule="auto"/>
        <w:ind w:firstLine="420" w:firstLineChars="175"/>
        <w:jc w:val="left"/>
        <w:rPr>
          <w:rFonts w:hint="default" w:ascii="Times New Roman" w:hAnsi="Times New Roman" w:cs="Times New Roman"/>
          <w:sz w:val="24"/>
          <w:szCs w:val="24"/>
          <w:highlight w:val="none"/>
        </w:rPr>
      </w:pPr>
      <w:r>
        <w:rPr>
          <w:rFonts w:hint="default" w:ascii="Times New Roman" w:hAnsi="Times New Roman" w:cs="Times New Roman"/>
          <w:sz w:val="24"/>
          <w:szCs w:val="24"/>
          <w:highlight w:val="none"/>
        </w:rPr>
        <w:t>包号（如有）：</w:t>
      </w:r>
      <w:r>
        <w:rPr>
          <w:rFonts w:hint="default" w:ascii="Times New Roman" w:hAnsi="Times New Roman" w:cs="Times New Roman"/>
          <w:sz w:val="24"/>
          <w:szCs w:val="24"/>
          <w:highlight w:val="none"/>
          <w:u w:val="single"/>
        </w:rPr>
        <w:t xml:space="preserve">                             </w:t>
      </w:r>
    </w:p>
    <w:p>
      <w:pPr>
        <w:spacing w:line="300" w:lineRule="auto"/>
        <w:ind w:firstLine="420" w:firstLineChars="175"/>
        <w:jc w:val="left"/>
        <w:rPr>
          <w:rFonts w:hint="default" w:ascii="Times New Roman" w:hAnsi="Times New Roman" w:cs="Times New Roman"/>
          <w:sz w:val="24"/>
          <w:szCs w:val="24"/>
          <w:highlight w:val="none"/>
        </w:rPr>
      </w:pPr>
      <w:r>
        <w:rPr>
          <w:rFonts w:hint="default" w:ascii="Times New Roman" w:hAnsi="Times New Roman" w:cs="Times New Roman"/>
          <w:sz w:val="24"/>
          <w:szCs w:val="24"/>
          <w:highlight w:val="none"/>
        </w:rPr>
        <w:t>采购人名称：</w:t>
      </w:r>
      <w:r>
        <w:rPr>
          <w:rFonts w:hint="default" w:ascii="Times New Roman" w:hAnsi="Times New Roman" w:cs="Times New Roman"/>
          <w:sz w:val="24"/>
          <w:szCs w:val="24"/>
          <w:highlight w:val="none"/>
          <w:u w:val="single"/>
        </w:rPr>
        <w:t xml:space="preserve">                               </w:t>
      </w:r>
    </w:p>
    <w:p>
      <w:pPr>
        <w:spacing w:line="300" w:lineRule="auto"/>
        <w:ind w:firstLine="420" w:firstLineChars="175"/>
        <w:jc w:val="left"/>
        <w:rPr>
          <w:rFonts w:hint="default" w:ascii="Times New Roman" w:hAnsi="Times New Roman" w:cs="Times New Roman"/>
          <w:sz w:val="24"/>
          <w:szCs w:val="24"/>
          <w:highlight w:val="none"/>
        </w:rPr>
      </w:pPr>
      <w:r>
        <w:rPr>
          <w:rFonts w:hint="default" w:ascii="Times New Roman" w:hAnsi="Times New Roman" w:cs="Times New Roman"/>
          <w:sz w:val="24"/>
          <w:szCs w:val="24"/>
          <w:highlight w:val="none"/>
        </w:rPr>
        <w:t>采购文件获取日期：</w:t>
      </w:r>
      <w:r>
        <w:rPr>
          <w:rFonts w:hint="default" w:ascii="Times New Roman" w:hAnsi="Times New Roman" w:cs="Times New Roman"/>
          <w:sz w:val="24"/>
          <w:szCs w:val="24"/>
          <w:highlight w:val="none"/>
          <w:u w:val="single"/>
        </w:rPr>
        <w:t xml:space="preserve">                         </w:t>
      </w:r>
    </w:p>
    <w:p>
      <w:pPr>
        <w:spacing w:line="300" w:lineRule="auto"/>
        <w:jc w:val="left"/>
        <w:rPr>
          <w:rFonts w:hint="default" w:ascii="Times New Roman" w:hAnsi="Times New Roman" w:cs="Times New Roman"/>
          <w:sz w:val="24"/>
          <w:szCs w:val="24"/>
          <w:highlight w:val="none"/>
        </w:rPr>
      </w:pPr>
      <w:r>
        <w:rPr>
          <w:rFonts w:hint="default" w:ascii="Times New Roman" w:hAnsi="Times New Roman" w:cs="Times New Roman"/>
          <w:sz w:val="24"/>
          <w:szCs w:val="24"/>
          <w:highlight w:val="none"/>
        </w:rPr>
        <w:t>三、质疑事项具体内容</w:t>
      </w:r>
    </w:p>
    <w:p>
      <w:pPr>
        <w:spacing w:line="300" w:lineRule="auto"/>
        <w:ind w:firstLine="420" w:firstLineChars="175"/>
        <w:jc w:val="left"/>
        <w:rPr>
          <w:rFonts w:hint="default" w:ascii="Times New Roman" w:hAnsi="Times New Roman" w:cs="Times New Roman"/>
          <w:sz w:val="24"/>
          <w:szCs w:val="24"/>
          <w:highlight w:val="none"/>
        </w:rPr>
      </w:pPr>
      <w:r>
        <w:rPr>
          <w:rFonts w:hint="default" w:ascii="Times New Roman" w:hAnsi="Times New Roman" w:cs="Times New Roman"/>
          <w:sz w:val="24"/>
          <w:szCs w:val="24"/>
          <w:highlight w:val="none"/>
        </w:rPr>
        <w:t>质疑事项1：</w:t>
      </w:r>
      <w:r>
        <w:rPr>
          <w:rFonts w:hint="default" w:ascii="Times New Roman" w:hAnsi="Times New Roman" w:cs="Times New Roman"/>
          <w:sz w:val="24"/>
          <w:szCs w:val="24"/>
          <w:highlight w:val="none"/>
          <w:u w:val="single"/>
        </w:rPr>
        <w:t xml:space="preserve">                               </w:t>
      </w:r>
    </w:p>
    <w:p>
      <w:pPr>
        <w:spacing w:line="300" w:lineRule="auto"/>
        <w:ind w:firstLine="420" w:firstLineChars="175"/>
        <w:jc w:val="left"/>
        <w:rPr>
          <w:rFonts w:hint="default" w:ascii="Times New Roman" w:hAnsi="Times New Roman" w:cs="Times New Roman"/>
          <w:sz w:val="24"/>
          <w:szCs w:val="24"/>
          <w:highlight w:val="none"/>
        </w:rPr>
      </w:pPr>
      <w:r>
        <w:rPr>
          <w:rFonts w:hint="default" w:ascii="Times New Roman" w:hAnsi="Times New Roman" w:cs="Times New Roman"/>
          <w:sz w:val="24"/>
          <w:szCs w:val="24"/>
          <w:highlight w:val="none"/>
        </w:rPr>
        <w:t>事实依据：</w:t>
      </w:r>
      <w:r>
        <w:rPr>
          <w:rFonts w:hint="default" w:ascii="Times New Roman" w:hAnsi="Times New Roman" w:cs="Times New Roman"/>
          <w:sz w:val="24"/>
          <w:szCs w:val="24"/>
          <w:highlight w:val="none"/>
          <w:u w:val="single"/>
        </w:rPr>
        <w:t xml:space="preserve">                               </w:t>
      </w:r>
    </w:p>
    <w:p>
      <w:pPr>
        <w:spacing w:line="300" w:lineRule="auto"/>
        <w:ind w:firstLine="420" w:firstLineChars="175"/>
        <w:jc w:val="left"/>
        <w:rPr>
          <w:rFonts w:hint="default" w:ascii="Times New Roman" w:hAnsi="Times New Roman" w:cs="Times New Roman"/>
          <w:sz w:val="24"/>
          <w:szCs w:val="24"/>
          <w:highlight w:val="none"/>
        </w:rPr>
      </w:pPr>
      <w:r>
        <w:rPr>
          <w:rFonts w:hint="default" w:ascii="Times New Roman" w:hAnsi="Times New Roman" w:cs="Times New Roman"/>
          <w:sz w:val="24"/>
          <w:szCs w:val="24"/>
          <w:highlight w:val="none"/>
        </w:rPr>
        <w:t>法律依据：</w:t>
      </w:r>
      <w:r>
        <w:rPr>
          <w:rFonts w:hint="default" w:ascii="Times New Roman" w:hAnsi="Times New Roman" w:cs="Times New Roman"/>
          <w:sz w:val="24"/>
          <w:szCs w:val="24"/>
          <w:highlight w:val="none"/>
          <w:u w:val="single"/>
        </w:rPr>
        <w:t xml:space="preserve">                               </w:t>
      </w:r>
    </w:p>
    <w:p>
      <w:pPr>
        <w:spacing w:line="300" w:lineRule="auto"/>
        <w:ind w:firstLine="420" w:firstLineChars="175"/>
        <w:jc w:val="left"/>
        <w:rPr>
          <w:rFonts w:hint="default" w:ascii="Times New Roman" w:hAnsi="Times New Roman" w:cs="Times New Roman"/>
          <w:sz w:val="24"/>
          <w:szCs w:val="24"/>
          <w:highlight w:val="none"/>
        </w:rPr>
      </w:pPr>
      <w:r>
        <w:rPr>
          <w:rFonts w:hint="default" w:ascii="Times New Roman" w:hAnsi="Times New Roman" w:cs="Times New Roman"/>
          <w:sz w:val="24"/>
          <w:szCs w:val="24"/>
          <w:highlight w:val="none"/>
        </w:rPr>
        <w:t>质疑事项2</w:t>
      </w:r>
      <w:r>
        <w:rPr>
          <w:rFonts w:hint="default" w:ascii="Times New Roman" w:hAnsi="Times New Roman" w:cs="Times New Roman"/>
          <w:sz w:val="24"/>
          <w:szCs w:val="24"/>
          <w:highlight w:val="none"/>
          <w:u w:val="single"/>
        </w:rPr>
        <w:t xml:space="preserve">                               </w:t>
      </w:r>
    </w:p>
    <w:p>
      <w:pPr>
        <w:spacing w:line="300" w:lineRule="auto"/>
        <w:ind w:firstLine="420" w:firstLineChars="175"/>
        <w:jc w:val="left"/>
        <w:rPr>
          <w:rFonts w:hint="default" w:ascii="Times New Roman" w:hAnsi="Times New Roman" w:cs="Times New Roman"/>
          <w:sz w:val="24"/>
          <w:szCs w:val="24"/>
          <w:highlight w:val="none"/>
        </w:rPr>
      </w:pPr>
      <w:r>
        <w:rPr>
          <w:rFonts w:hint="default" w:ascii="Times New Roman" w:hAnsi="Times New Roman" w:cs="Times New Roman"/>
          <w:sz w:val="24"/>
          <w:szCs w:val="24"/>
          <w:highlight w:val="none"/>
        </w:rPr>
        <w:t>……</w:t>
      </w:r>
    </w:p>
    <w:p>
      <w:pPr>
        <w:spacing w:line="300" w:lineRule="auto"/>
        <w:jc w:val="left"/>
        <w:rPr>
          <w:rFonts w:hint="default" w:ascii="Times New Roman" w:hAnsi="Times New Roman" w:cs="Times New Roman"/>
          <w:sz w:val="24"/>
          <w:szCs w:val="24"/>
          <w:highlight w:val="none"/>
        </w:rPr>
      </w:pPr>
      <w:r>
        <w:rPr>
          <w:rFonts w:hint="default" w:ascii="Times New Roman" w:hAnsi="Times New Roman" w:cs="Times New Roman"/>
          <w:sz w:val="24"/>
          <w:szCs w:val="24"/>
          <w:highlight w:val="none"/>
        </w:rPr>
        <w:t>四、与质疑事项相关的质疑请求</w:t>
      </w:r>
    </w:p>
    <w:p>
      <w:pPr>
        <w:spacing w:line="300" w:lineRule="auto"/>
        <w:ind w:firstLine="480" w:firstLineChars="200"/>
        <w:jc w:val="left"/>
        <w:rPr>
          <w:rFonts w:hint="default" w:ascii="Times New Roman" w:hAnsi="Times New Roman" w:cs="Times New Roman"/>
          <w:sz w:val="24"/>
          <w:szCs w:val="24"/>
          <w:highlight w:val="none"/>
        </w:rPr>
      </w:pPr>
      <w:r>
        <w:rPr>
          <w:rFonts w:hint="default" w:ascii="Times New Roman" w:hAnsi="Times New Roman" w:cs="Times New Roman"/>
          <w:sz w:val="24"/>
          <w:szCs w:val="24"/>
          <w:highlight w:val="none"/>
        </w:rPr>
        <w:t>请求：</w:t>
      </w:r>
    </w:p>
    <w:p>
      <w:pPr>
        <w:spacing w:line="300" w:lineRule="auto"/>
        <w:ind w:firstLine="480" w:firstLineChars="200"/>
        <w:jc w:val="left"/>
        <w:rPr>
          <w:rFonts w:hint="default" w:ascii="Times New Roman" w:hAnsi="Times New Roman" w:cs="Times New Roman"/>
          <w:sz w:val="24"/>
          <w:szCs w:val="24"/>
          <w:highlight w:val="none"/>
        </w:rPr>
      </w:pPr>
      <w:r>
        <w:rPr>
          <w:rFonts w:hint="default" w:ascii="Times New Roman" w:hAnsi="Times New Roman" w:cs="Times New Roman"/>
          <w:sz w:val="24"/>
          <w:szCs w:val="24"/>
          <w:highlight w:val="none"/>
        </w:rPr>
        <w:t>供应商（盖章）：</w:t>
      </w:r>
    </w:p>
    <w:p>
      <w:pPr>
        <w:spacing w:line="300" w:lineRule="auto"/>
        <w:ind w:firstLine="480" w:firstLineChars="200"/>
        <w:jc w:val="left"/>
        <w:rPr>
          <w:rFonts w:hint="default" w:ascii="Times New Roman" w:hAnsi="Times New Roman" w:cs="Times New Roman"/>
          <w:sz w:val="24"/>
          <w:szCs w:val="24"/>
          <w:highlight w:val="none"/>
        </w:rPr>
      </w:pPr>
      <w:r>
        <w:rPr>
          <w:rFonts w:hint="default" w:ascii="Times New Roman" w:hAnsi="Times New Roman" w:cs="Times New Roman"/>
          <w:sz w:val="24"/>
          <w:szCs w:val="24"/>
          <w:highlight w:val="none"/>
        </w:rPr>
        <w:t>法定代表人（授权代表）：</w:t>
      </w:r>
    </w:p>
    <w:p>
      <w:pPr>
        <w:spacing w:line="300" w:lineRule="auto"/>
        <w:ind w:firstLine="480" w:firstLineChars="200"/>
        <w:jc w:val="left"/>
        <w:rPr>
          <w:rFonts w:hint="default" w:ascii="Times New Roman" w:hAnsi="Times New Roman" w:cs="Times New Roman"/>
          <w:sz w:val="24"/>
          <w:szCs w:val="24"/>
          <w:highlight w:val="none"/>
        </w:rPr>
      </w:pPr>
      <w:r>
        <w:rPr>
          <w:rFonts w:hint="default" w:ascii="Times New Roman" w:hAnsi="Times New Roman" w:cs="Times New Roman"/>
          <w:sz w:val="24"/>
          <w:szCs w:val="24"/>
          <w:highlight w:val="none"/>
        </w:rPr>
        <w:t>地址/邮编：</w:t>
      </w:r>
    </w:p>
    <w:p>
      <w:pPr>
        <w:spacing w:line="300" w:lineRule="auto"/>
        <w:ind w:firstLine="480" w:firstLineChars="200"/>
        <w:jc w:val="left"/>
        <w:rPr>
          <w:rFonts w:hint="default" w:ascii="Times New Roman" w:hAnsi="Times New Roman" w:cs="Times New Roman"/>
          <w:sz w:val="24"/>
          <w:szCs w:val="24"/>
          <w:highlight w:val="none"/>
        </w:rPr>
      </w:pPr>
      <w:r>
        <w:rPr>
          <w:rFonts w:hint="default" w:ascii="Times New Roman" w:hAnsi="Times New Roman" w:cs="Times New Roman"/>
          <w:sz w:val="24"/>
          <w:szCs w:val="24"/>
          <w:highlight w:val="none"/>
        </w:rPr>
        <w:t>电话/传真：</w:t>
      </w:r>
    </w:p>
    <w:p>
      <w:pPr>
        <w:spacing w:line="300" w:lineRule="auto"/>
        <w:jc w:val="right"/>
        <w:rPr>
          <w:rFonts w:hint="default" w:ascii="Times New Roman" w:hAnsi="Times New Roman" w:cs="Times New Roman"/>
          <w:sz w:val="24"/>
          <w:szCs w:val="24"/>
          <w:highlight w:val="none"/>
        </w:rPr>
      </w:pPr>
      <w:r>
        <w:rPr>
          <w:rFonts w:hint="default" w:ascii="Times New Roman" w:hAnsi="Times New Roman" w:cs="Times New Roman"/>
          <w:sz w:val="24"/>
          <w:szCs w:val="24"/>
          <w:highlight w:val="none"/>
        </w:rPr>
        <w:t>日期： 年 月 日</w:t>
      </w:r>
    </w:p>
    <w:p>
      <w:pPr>
        <w:pStyle w:val="2"/>
        <w:ind w:left="0" w:leftChars="0" w:firstLine="0" w:firstLineChars="0"/>
        <w:jc w:val="both"/>
        <w:rPr>
          <w:rFonts w:hint="default" w:ascii="Times New Roman" w:hAnsi="Times New Roman" w:cs="Times New Roman" w:eastAsiaTheme="minorEastAsia"/>
          <w:color w:val="auto"/>
          <w:highlight w:val="none"/>
        </w:rPr>
      </w:pPr>
    </w:p>
    <w:sectPr>
      <w:headerReference r:id="rId27" w:type="default"/>
      <w:pgSz w:w="11906" w:h="16838"/>
      <w:pgMar w:top="1134" w:right="1134" w:bottom="1134" w:left="1587" w:header="567" w:footer="737" w:gutter="0"/>
      <w:pgNumType w:fmt="decimal"/>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embedRegular r:id="rId1" w:fontKey="{786ECF52-6B7D-4A10-892C-6B9F5BD86FEB}"/>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2" w:fontKey="{7D9C67CB-4366-427D-A488-0EAA98FECA78}"/>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楷体">
    <w:panose1 w:val="02010609060101010101"/>
    <w:charset w:val="86"/>
    <w:family w:val="auto"/>
    <w:pitch w:val="default"/>
    <w:sig w:usb0="800002BF" w:usb1="38CF7CFA" w:usb2="00000016" w:usb3="00000000" w:csb0="00040001" w:csb1="00000000"/>
  </w:font>
  <w:font w:name="华文楷体">
    <w:panose1 w:val="02010600040101010101"/>
    <w:charset w:val="86"/>
    <w:family w:val="auto"/>
    <w:pitch w:val="default"/>
    <w:sig w:usb0="00000287" w:usb1="080F0000" w:usb2="00000000" w:usb3="00000000" w:csb0="0004009F" w:csb1="DFD70000"/>
  </w:font>
  <w:font w:name="仿宋_GB2312">
    <w:panose1 w:val="02010609030101010101"/>
    <w:charset w:val="86"/>
    <w:family w:val="modern"/>
    <w:pitch w:val="default"/>
    <w:sig w:usb0="00000001" w:usb1="080E0000" w:usb2="00000000" w:usb3="00000000" w:csb0="00040000" w:csb1="00000000"/>
    <w:embedRegular r:id="rId3" w:fontKey="{836BBEDA-7C84-492D-8A35-165F423094B7}"/>
  </w:font>
  <w:font w:name="Tahoma">
    <w:panose1 w:val="020B0604030504040204"/>
    <w:charset w:val="00"/>
    <w:family w:val="swiss"/>
    <w:pitch w:val="default"/>
    <w:sig w:usb0="E1002EFF" w:usb1="C000605B" w:usb2="00000029" w:usb3="00000000" w:csb0="200101FF" w:csb1="20280000"/>
  </w:font>
  <w:font w:name="新宋体">
    <w:panose1 w:val="02010609030101010101"/>
    <w:charset w:val="86"/>
    <w:family w:val="auto"/>
    <w:pitch w:val="default"/>
    <w:sig w:usb0="00000003" w:usb1="288F0000" w:usb2="00000006" w:usb3="00000000" w:csb0="00040001" w:csb1="00000000"/>
    <w:embedRegular r:id="rId4" w:fontKey="{FCFAFBAB-E639-4F34-9F58-4FC4B5060955}"/>
  </w:font>
  <w:font w:name="仿宋">
    <w:panose1 w:val="02010609060101010101"/>
    <w:charset w:val="86"/>
    <w:family w:val="modern"/>
    <w:pitch w:val="default"/>
    <w:sig w:usb0="800002BF" w:usb1="38CF7CFA" w:usb2="00000016" w:usb3="00000000" w:csb0="00040001" w:csb1="00000000"/>
    <w:embedRegular r:id="rId5" w:fontKey="{A7828E6A-0EB1-49AC-855C-F5274710902D}"/>
  </w:font>
  <w:font w:name="方正小标宋简体">
    <w:panose1 w:val="02000000000000000000"/>
    <w:charset w:val="86"/>
    <w:family w:val="auto"/>
    <w:pitch w:val="default"/>
    <w:sig w:usb0="00000001" w:usb1="08000000" w:usb2="00000000" w:usb3="00000000" w:csb0="00040000" w:csb1="00000000"/>
    <w:embedRegular r:id="rId6" w:fontKey="{7945A91E-FF6A-4C3F-9009-930335CB5DA3}"/>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ind w:right="359" w:rightChars="171"/>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framePr w:wrap="around" w:vAnchor="text" w:hAnchor="margin" w:xAlign="center" w:y="1"/>
    </w:pPr>
    <w:r>
      <w:fldChar w:fldCharType="begin"/>
    </w:r>
    <w:r>
      <w:instrText xml:space="preserve">PAGE  </w:instrText>
    </w:r>
    <w:r>
      <w:fldChar w:fldCharType="separate"/>
    </w:r>
    <w:r>
      <w:t>44</w:t>
    </w:r>
    <w:r>
      <w:fldChar w:fldCharType="end"/>
    </w:r>
  </w:p>
  <w:p>
    <w:pPr>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tabs>
        <w:tab w:val="left" w:pos="7560"/>
      </w:tabs>
      <w:ind w:right="2" w:rightChars="1"/>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5"/>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pPr>
                      <w:pStyle w:val="15"/>
                    </w:pPr>
                    <w:r>
                      <w:fldChar w:fldCharType="begin"/>
                    </w:r>
                    <w:r>
                      <w:instrText xml:space="preserve"> PAGE  \* MERGEFORMAT </w:instrText>
                    </w:r>
                    <w:r>
                      <w:fldChar w:fldCharType="separate"/>
                    </w:r>
                    <w:r>
                      <w:t>1</w:t>
                    </w:r>
                    <w:r>
                      <w:fldChar w:fldCharType="end"/>
                    </w:r>
                  </w:p>
                </w:txbxContent>
              </v:textbox>
            </v:shape>
          </w:pict>
        </mc:Fallback>
      </mc:AlternateContent>
    </w: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">
              <v:fill on="f" focussize="0,0"/>
              <v:stroke on="f" weight="1.25pt"/>
              <v:imagedata o:title=""/>
              <o:lock v:ext="edit" aspectratio="f"/>
              <v:textbox inset="0mm,0mm,0mm,0mm" style="mso-fit-shape-to-text:t;">
                <w:txbxContent>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tabs>
        <w:tab w:val="left" w:pos="7560"/>
      </w:tabs>
      <w:ind w:right="2" w:rightChars="1"/>
    </w:pPr>
    <w:r>
      <w:rPr>
        <w:sz w:val="21"/>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5"/>
                          </w:pPr>
                          <w:r>
                            <w:fldChar w:fldCharType="begin"/>
                          </w:r>
                          <w:r>
                            <w:instrText xml:space="preserve"> PAGE  \* MERGEFORMAT </w:instrText>
                          </w:r>
                          <w:r>
                            <w:fldChar w:fldCharType="separate"/>
                          </w:r>
                          <w:r>
                            <w:t>8</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pPr>
                      <w:pStyle w:val="15"/>
                    </w:pPr>
                    <w:r>
                      <w:fldChar w:fldCharType="begin"/>
                    </w:r>
                    <w:r>
                      <w:instrText xml:space="preserve"> PAGE  \* MERGEFORMAT </w:instrText>
                    </w:r>
                    <w:r>
                      <w:fldChar w:fldCharType="separate"/>
                    </w:r>
                    <w:r>
                      <w:t>8</w:t>
                    </w:r>
                    <w: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rPr>
        <w:rFonts w:hint="eastAsia"/>
      </w:rPr>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5"/>
                          </w:pPr>
                          <w:r>
                            <w:fldChar w:fldCharType="begin"/>
                          </w:r>
                          <w:r>
                            <w:instrText xml:space="preserve"> PAGE  \* MERGEFORMAT </w:instrText>
                          </w:r>
                          <w:r>
                            <w:fldChar w:fldCharType="separate"/>
                          </w:r>
                          <w:r>
                            <w:t>11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OrREyAgAAY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f46tETICAABhBAAADgAAAAAAAAABACAAAAAfAQAAZHJzL2Uyb0RvYy54bWxQSwUG&#10;AAAAAAYABgBZAQAAwwUAAAAA&#10;">
              <v:fill on="f" focussize="0,0"/>
              <v:stroke on="f" weight="0.5pt"/>
              <v:imagedata o:title=""/>
              <o:lock v:ext="edit" aspectratio="f"/>
              <v:textbox inset="0mm,0mm,0mm,0mm" style="mso-fit-shape-to-text:t;">
                <w:txbxContent>
                  <w:p>
                    <w:pPr>
                      <w:pStyle w:val="15"/>
                    </w:pPr>
                    <w:r>
                      <w:fldChar w:fldCharType="begin"/>
                    </w:r>
                    <w:r>
                      <w:instrText xml:space="preserve"> PAGE  \* MERGEFORMAT </w:instrText>
                    </w:r>
                    <w:r>
                      <w:fldChar w:fldCharType="separate"/>
                    </w:r>
                    <w:r>
                      <w:t>11</w:t>
                    </w:r>
                    <w: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rPr>
        <w:rFonts w:hint="eastAsia"/>
      </w:rPr>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5"/>
                          </w:pPr>
                          <w:r>
                            <w:fldChar w:fldCharType="begin"/>
                          </w:r>
                          <w:r>
                            <w:instrText xml:space="preserve"> PAGE  \* MERGEFORMAT </w:instrText>
                          </w:r>
                          <w:r>
                            <w:fldChar w:fldCharType="separate"/>
                          </w:r>
                          <w:r>
                            <w:t>53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CJEl4xAgAAYQ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wiRJeMQIAAGEEAAAOAAAAAAAAAAEAIAAAAB8BAABkcnMvZTJvRG9jLnhtbFBLBQYA&#10;AAAABgAGAFkBAADCBQAAAAA=&#10;">
              <v:fill on="f" focussize="0,0"/>
              <v:stroke on="f" weight="0.5pt"/>
              <v:imagedata o:title=""/>
              <o:lock v:ext="edit" aspectratio="f"/>
              <v:textbox inset="0mm,0mm,0mm,0mm" style="mso-fit-shape-to-text:t;">
                <w:txbxContent>
                  <w:p>
                    <w:pPr>
                      <w:pStyle w:val="15"/>
                    </w:pPr>
                    <w:r>
                      <w:fldChar w:fldCharType="begin"/>
                    </w:r>
                    <w:r>
                      <w:instrText xml:space="preserve"> PAGE  \* MERGEFORMAT </w:instrText>
                    </w:r>
                    <w:r>
                      <w:fldChar w:fldCharType="separate"/>
                    </w:r>
                    <w:r>
                      <w:t>53</w:t>
                    </w:r>
                    <w:r>
                      <w:fldChar w:fldCharType="end"/>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pPr>
    <w:r>
      <w:rPr>
        <w:sz w:val="18"/>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5"/>
                          </w:pPr>
                          <w:r>
                            <w:fldChar w:fldCharType="begin"/>
                          </w:r>
                          <w:r>
                            <w:instrText xml:space="preserve"> PAGE  \* MERGEFORMAT </w:instrText>
                          </w:r>
                          <w:r>
                            <w:fldChar w:fldCharType="separate"/>
                          </w:r>
                          <w:r>
                            <w:t>77</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WLh2QyAgAAYQQAAA4AAABkcnMvZTJvRG9jLnhtbK1UzY7TMBC+I/EO&#10;lu80aRG7Vd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9YuHZDICAABhBAAADgAAAAAAAAABACAAAAAfAQAAZHJzL2Uyb0RvYy54bWxQSwUG&#10;AAAAAAYABgBZAQAAwwUAAAAA&#10;">
              <v:fill on="f" focussize="0,0"/>
              <v:stroke on="f" weight="0.5pt"/>
              <v:imagedata o:title=""/>
              <o:lock v:ext="edit" aspectratio="f"/>
              <v:textbox inset="0mm,0mm,0mm,0mm" style="mso-fit-shape-to-text:t;">
                <w:txbxContent>
                  <w:p>
                    <w:pPr>
                      <w:pStyle w:val="15"/>
                    </w:pPr>
                    <w:r>
                      <w:fldChar w:fldCharType="begin"/>
                    </w:r>
                    <w:r>
                      <w:instrText xml:space="preserve"> PAGE  \* MERGEFORMAT </w:instrText>
                    </w:r>
                    <w:r>
                      <w:fldChar w:fldCharType="separate"/>
                    </w:r>
                    <w:r>
                      <w:t>77</w:t>
                    </w:r>
                    <w:r>
                      <w:fldChar w:fldCharType="end"/>
                    </w:r>
                  </w:p>
                </w:txbxContent>
              </v:textbox>
            </v:shape>
          </w:pict>
        </mc:Fallback>
      </mc:AlternateConten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360" w:lineRule="auto"/>
      <w:jc w:val="left"/>
      <w:rPr>
        <w:rFonts w:ascii="宋体" w:hAnsi="宋体"/>
        <w:sz w:val="18"/>
        <w:u w:val="single"/>
      </w:rPr>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pP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Bdr>
        <w:bottom w:val="single" w:color="auto" w:sz="4" w:space="1"/>
      </w:pBdr>
    </w:pPr>
    <w:r>
      <w:rPr>
        <w:rFonts w:hint="eastAsia" w:ascii="宋体" w:hAnsi="宋体"/>
      </w:rPr>
      <w:t>项目名称：                                                     采购编号：</w:t>
    </w:r>
  </w:p>
</w:hdr>
</file>

<file path=word/header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hdr>
</file>

<file path=word/header1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pBdr>
        <w:bottom w:val="none" w:color="auto" w:sz="0" w:space="1"/>
      </w:pBd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pBdr>
        <w:bottom w:val="none" w:color="auto" w:sz="0" w:space="0"/>
      </w:pBd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pBdr>
        <w:bottom w:val="none" w:color="auto" w:sz="0" w:space="0"/>
      </w:pBd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pBdr>
        <w:bottom w:val="none" w:color="auto" w:sz="0" w:space="0"/>
      </w:pBd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pBdr>
        <w:bottom w:val="none" w:color="auto" w:sz="0" w:space="0"/>
      </w:pBdr>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pBdr>
        <w:bottom w:val="none" w:color="auto" w:sz="0" w:space="0"/>
      </w:pBdr>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6111253"/>
    <w:multiLevelType w:val="multilevel"/>
    <w:tmpl w:val="96111253"/>
    <w:lvl w:ilvl="0" w:tentative="0">
      <w:start w:val="1"/>
      <w:numFmt w:val="decimal"/>
      <w:lvlText w:val="%1."/>
      <w:lvlJc w:val="left"/>
      <w:pPr>
        <w:tabs>
          <w:tab w:val="left" w:pos="624"/>
        </w:tabs>
        <w:ind w:left="624" w:hanging="624"/>
      </w:pPr>
      <w:rPr>
        <w:rFonts w:hint="default" w:ascii="Times New Roman" w:hAnsi="Times New Roman" w:eastAsia="宋体" w:cs="Times New Roman"/>
        <w:b/>
        <w:i w:val="0"/>
      </w:rPr>
    </w:lvl>
    <w:lvl w:ilvl="1" w:tentative="0">
      <w:start w:val="1"/>
      <w:numFmt w:val="decimal"/>
      <w:lvlText w:val="%1.%2"/>
      <w:lvlJc w:val="left"/>
      <w:pPr>
        <w:tabs>
          <w:tab w:val="left" w:pos="624"/>
        </w:tabs>
        <w:ind w:left="624" w:hanging="624"/>
      </w:pPr>
      <w:rPr>
        <w:rFonts w:hint="default" w:ascii="Times New Roman" w:hAnsi="Times New Roman" w:cs="Times New Roman"/>
        <w:b w:val="0"/>
        <w:i w:val="0"/>
        <w:color w:val="auto"/>
        <w:sz w:val="21"/>
        <w:szCs w:val="21"/>
      </w:rPr>
    </w:lvl>
    <w:lvl w:ilvl="2" w:tentative="0">
      <w:start w:val="1"/>
      <w:numFmt w:val="decimal"/>
      <w:lvlText w:val="%1.%2.%3."/>
      <w:lvlJc w:val="left"/>
      <w:pPr>
        <w:tabs>
          <w:tab w:val="left" w:pos="709"/>
        </w:tabs>
        <w:ind w:left="709" w:hanging="709"/>
      </w:pPr>
      <w:rPr>
        <w:rFonts w:hint="default" w:ascii="Times New Roman" w:hAnsi="Times New Roman" w:cs="Times New Roman"/>
      </w:rPr>
    </w:lvl>
    <w:lvl w:ilvl="3" w:tentative="0">
      <w:start w:val="1"/>
      <w:numFmt w:val="decimal"/>
      <w:lvlText w:val="%1.%2.%3.%4."/>
      <w:lvlJc w:val="left"/>
      <w:pPr>
        <w:tabs>
          <w:tab w:val="left" w:pos="851"/>
        </w:tabs>
        <w:ind w:left="851" w:hanging="851"/>
      </w:pPr>
      <w:rPr>
        <w:rFonts w:hint="eastAsia"/>
      </w:rPr>
    </w:lvl>
    <w:lvl w:ilvl="4" w:tentative="0">
      <w:start w:val="1"/>
      <w:numFmt w:val="decimal"/>
      <w:lvlText w:val="%1.%2.%3.%4.%5."/>
      <w:lvlJc w:val="left"/>
      <w:pPr>
        <w:tabs>
          <w:tab w:val="left" w:pos="992"/>
        </w:tabs>
        <w:ind w:left="99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abstractNum w:abstractNumId="1">
    <w:nsid w:val="C0F17CFC"/>
    <w:multiLevelType w:val="multilevel"/>
    <w:tmpl w:val="C0F17CFC"/>
    <w:lvl w:ilvl="0" w:tentative="0">
      <w:start w:val="1"/>
      <w:numFmt w:val="decimal"/>
      <w:lvlText w:val="%1."/>
      <w:lvlJc w:val="left"/>
      <w:pPr>
        <w:tabs>
          <w:tab w:val="left" w:pos="624"/>
        </w:tabs>
        <w:ind w:left="624" w:hanging="624"/>
      </w:pPr>
      <w:rPr>
        <w:rFonts w:hint="default" w:ascii="Times New Roman" w:hAnsi="Times New Roman" w:eastAsia="宋体" w:cs="Times New Roman"/>
        <w:b/>
        <w:i w:val="0"/>
      </w:rPr>
    </w:lvl>
    <w:lvl w:ilvl="1" w:tentative="0">
      <w:start w:val="1"/>
      <w:numFmt w:val="decimal"/>
      <w:lvlText w:val="%1.%2"/>
      <w:lvlJc w:val="left"/>
      <w:pPr>
        <w:tabs>
          <w:tab w:val="left" w:pos="624"/>
        </w:tabs>
        <w:ind w:left="624" w:hanging="624"/>
      </w:pPr>
      <w:rPr>
        <w:rFonts w:hint="default" w:ascii="Times New Roman" w:hAnsi="Times New Roman" w:cs="Times New Roman"/>
        <w:b w:val="0"/>
        <w:i w:val="0"/>
        <w:color w:val="auto"/>
        <w:sz w:val="21"/>
        <w:szCs w:val="21"/>
      </w:rPr>
    </w:lvl>
    <w:lvl w:ilvl="2" w:tentative="0">
      <w:start w:val="1"/>
      <w:numFmt w:val="decimal"/>
      <w:lvlText w:val="%1.%2.%3."/>
      <w:lvlJc w:val="left"/>
      <w:pPr>
        <w:tabs>
          <w:tab w:val="left" w:pos="709"/>
        </w:tabs>
        <w:ind w:left="709" w:hanging="709"/>
      </w:pPr>
      <w:rPr>
        <w:rFonts w:hint="default" w:ascii="Times New Roman" w:hAnsi="Times New Roman" w:cs="Times New Roman"/>
      </w:rPr>
    </w:lvl>
    <w:lvl w:ilvl="3" w:tentative="0">
      <w:start w:val="1"/>
      <w:numFmt w:val="decimal"/>
      <w:lvlText w:val="%1.%2.%3.%4."/>
      <w:lvlJc w:val="left"/>
      <w:pPr>
        <w:tabs>
          <w:tab w:val="left" w:pos="851"/>
        </w:tabs>
        <w:ind w:left="851" w:hanging="851"/>
      </w:pPr>
      <w:rPr>
        <w:rFonts w:hint="eastAsia"/>
      </w:rPr>
    </w:lvl>
    <w:lvl w:ilvl="4" w:tentative="0">
      <w:start w:val="1"/>
      <w:numFmt w:val="decimal"/>
      <w:lvlText w:val="%1.%2.%3.%4.%5."/>
      <w:lvlJc w:val="left"/>
      <w:pPr>
        <w:tabs>
          <w:tab w:val="left" w:pos="992"/>
        </w:tabs>
        <w:ind w:left="99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abstractNum w:abstractNumId="2">
    <w:nsid w:val="CCA86655"/>
    <w:multiLevelType w:val="multilevel"/>
    <w:tmpl w:val="CCA86655"/>
    <w:lvl w:ilvl="0" w:tentative="0">
      <w:start w:val="1"/>
      <w:numFmt w:val="decimal"/>
      <w:lvlText w:val="%1."/>
      <w:lvlJc w:val="left"/>
      <w:pPr>
        <w:tabs>
          <w:tab w:val="left" w:pos="624"/>
        </w:tabs>
        <w:ind w:left="624" w:hanging="624"/>
      </w:pPr>
      <w:rPr>
        <w:rFonts w:hint="default" w:ascii="Times New Roman" w:hAnsi="Times New Roman" w:eastAsia="宋体" w:cs="Times New Roman"/>
        <w:b/>
        <w:i w:val="0"/>
      </w:rPr>
    </w:lvl>
    <w:lvl w:ilvl="1" w:tentative="0">
      <w:start w:val="1"/>
      <w:numFmt w:val="decimal"/>
      <w:lvlText w:val="%1.%2"/>
      <w:lvlJc w:val="left"/>
      <w:pPr>
        <w:tabs>
          <w:tab w:val="left" w:pos="624"/>
        </w:tabs>
        <w:ind w:left="624" w:hanging="624"/>
      </w:pPr>
      <w:rPr>
        <w:rFonts w:hint="default" w:ascii="Times New Roman" w:hAnsi="Times New Roman" w:cs="Times New Roman"/>
        <w:b w:val="0"/>
        <w:i w:val="0"/>
        <w:color w:val="auto"/>
        <w:sz w:val="21"/>
        <w:szCs w:val="21"/>
      </w:rPr>
    </w:lvl>
    <w:lvl w:ilvl="2" w:tentative="0">
      <w:start w:val="1"/>
      <w:numFmt w:val="decimal"/>
      <w:lvlText w:val="%1.%2.%3."/>
      <w:lvlJc w:val="left"/>
      <w:pPr>
        <w:tabs>
          <w:tab w:val="left" w:pos="709"/>
        </w:tabs>
        <w:ind w:left="709" w:hanging="709"/>
      </w:pPr>
      <w:rPr>
        <w:rFonts w:hint="default" w:ascii="Times New Roman" w:hAnsi="Times New Roman" w:cs="Times New Roman"/>
      </w:rPr>
    </w:lvl>
    <w:lvl w:ilvl="3" w:tentative="0">
      <w:start w:val="1"/>
      <w:numFmt w:val="decimal"/>
      <w:lvlText w:val="%1.%2.%3.%4."/>
      <w:lvlJc w:val="left"/>
      <w:pPr>
        <w:tabs>
          <w:tab w:val="left" w:pos="851"/>
        </w:tabs>
        <w:ind w:left="851" w:hanging="851"/>
      </w:pPr>
      <w:rPr>
        <w:rFonts w:hint="eastAsia"/>
      </w:rPr>
    </w:lvl>
    <w:lvl w:ilvl="4" w:tentative="0">
      <w:start w:val="1"/>
      <w:numFmt w:val="decimal"/>
      <w:lvlText w:val="%1.%2.%3.%4.%5."/>
      <w:lvlJc w:val="left"/>
      <w:pPr>
        <w:tabs>
          <w:tab w:val="left" w:pos="992"/>
        </w:tabs>
        <w:ind w:left="99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abstractNum w:abstractNumId="3">
    <w:nsid w:val="D4421E3C"/>
    <w:multiLevelType w:val="multilevel"/>
    <w:tmpl w:val="D4421E3C"/>
    <w:lvl w:ilvl="0" w:tentative="0">
      <w:start w:val="1"/>
      <w:numFmt w:val="decimal"/>
      <w:lvlText w:val="%1."/>
      <w:lvlJc w:val="left"/>
      <w:pPr>
        <w:tabs>
          <w:tab w:val="left" w:pos="420"/>
        </w:tabs>
        <w:ind w:left="420" w:hanging="420"/>
      </w:pPr>
    </w:lvl>
    <w:lvl w:ilvl="1" w:tentative="0">
      <w:start w:val="1"/>
      <w:numFmt w:val="lowerLetter"/>
      <w:lvlText w:val="%2)"/>
      <w:lvlJc w:val="left"/>
      <w:pPr>
        <w:tabs>
          <w:tab w:val="left" w:pos="840"/>
        </w:tabs>
        <w:ind w:left="840" w:hanging="420"/>
      </w:pPr>
    </w:lvl>
    <w:lvl w:ilvl="2" w:tentative="0">
      <w:start w:val="5"/>
      <w:numFmt w:val="decimal"/>
      <w:lvlText w:val="%3．"/>
      <w:lvlJc w:val="left"/>
      <w:pPr>
        <w:tabs>
          <w:tab w:val="left" w:pos="1200"/>
        </w:tabs>
        <w:ind w:left="1200" w:hanging="360"/>
      </w:pPr>
      <w:rPr>
        <w:rFonts w:hint="eastAsia"/>
      </w:r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4">
    <w:nsid w:val="ED3D50F5"/>
    <w:multiLevelType w:val="singleLevel"/>
    <w:tmpl w:val="ED3D50F5"/>
    <w:lvl w:ilvl="0" w:tentative="0">
      <w:start w:val="1"/>
      <w:numFmt w:val="decimal"/>
      <w:lvlText w:val="%1)"/>
      <w:lvlJc w:val="left"/>
      <w:pPr>
        <w:ind w:left="425" w:hanging="425"/>
      </w:pPr>
      <w:rPr>
        <w:rFonts w:hint="default"/>
      </w:rPr>
    </w:lvl>
  </w:abstractNum>
  <w:abstractNum w:abstractNumId="5">
    <w:nsid w:val="00000004"/>
    <w:multiLevelType w:val="multilevel"/>
    <w:tmpl w:val="00000004"/>
    <w:lvl w:ilvl="0" w:tentative="0">
      <w:start w:val="1"/>
      <w:numFmt w:val="decimal"/>
      <w:lvlText w:val="%1"/>
      <w:lvlJc w:val="left"/>
      <w:pPr>
        <w:tabs>
          <w:tab w:val="left" w:pos="360"/>
        </w:tabs>
        <w:ind w:left="0" w:firstLine="0"/>
      </w:pPr>
      <w:rPr>
        <w:rFonts w:hint="eastAsia"/>
        <w:spacing w:val="-20"/>
        <w:kern w:val="2"/>
        <w:position w:val="0"/>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6">
    <w:nsid w:val="00000007"/>
    <w:multiLevelType w:val="multilevel"/>
    <w:tmpl w:val="00000007"/>
    <w:lvl w:ilvl="0" w:tentative="0">
      <w:start w:val="1"/>
      <w:numFmt w:val="decimal"/>
      <w:lvlText w:val="%1."/>
      <w:lvlJc w:val="left"/>
      <w:pPr>
        <w:tabs>
          <w:tab w:val="left" w:pos="624"/>
        </w:tabs>
        <w:ind w:left="624" w:hanging="624"/>
      </w:pPr>
      <w:rPr>
        <w:rFonts w:hint="default" w:ascii="Times New Roman" w:hAnsi="Times New Roman" w:eastAsia="宋体" w:cs="Times New Roman"/>
        <w:b/>
        <w:i w:val="0"/>
      </w:rPr>
    </w:lvl>
    <w:lvl w:ilvl="1" w:tentative="0">
      <w:start w:val="1"/>
      <w:numFmt w:val="decimal"/>
      <w:lvlText w:val="%1.%2"/>
      <w:lvlJc w:val="left"/>
      <w:pPr>
        <w:tabs>
          <w:tab w:val="left" w:pos="624"/>
        </w:tabs>
        <w:ind w:left="624" w:hanging="624"/>
      </w:pPr>
      <w:rPr>
        <w:rFonts w:hint="default" w:ascii="Times New Roman" w:hAnsi="Times New Roman" w:cs="Times New Roman"/>
        <w:b w:val="0"/>
        <w:i w:val="0"/>
        <w:color w:val="auto"/>
        <w:sz w:val="21"/>
        <w:szCs w:val="21"/>
      </w:rPr>
    </w:lvl>
    <w:lvl w:ilvl="2" w:tentative="0">
      <w:start w:val="1"/>
      <w:numFmt w:val="decimal"/>
      <w:lvlText w:val="%1.%2.%3."/>
      <w:lvlJc w:val="left"/>
      <w:pPr>
        <w:tabs>
          <w:tab w:val="left" w:pos="709"/>
        </w:tabs>
        <w:ind w:left="709" w:hanging="709"/>
      </w:pPr>
      <w:rPr>
        <w:rFonts w:hint="default" w:ascii="Times New Roman" w:hAnsi="Times New Roman" w:cs="Times New Roman"/>
      </w:rPr>
    </w:lvl>
    <w:lvl w:ilvl="3" w:tentative="0">
      <w:start w:val="1"/>
      <w:numFmt w:val="decimal"/>
      <w:lvlText w:val="%1.%2.%3.%4."/>
      <w:lvlJc w:val="left"/>
      <w:pPr>
        <w:tabs>
          <w:tab w:val="left" w:pos="851"/>
        </w:tabs>
        <w:ind w:left="851" w:hanging="851"/>
      </w:pPr>
      <w:rPr>
        <w:rFonts w:hint="eastAsia"/>
      </w:rPr>
    </w:lvl>
    <w:lvl w:ilvl="4" w:tentative="0">
      <w:start w:val="1"/>
      <w:numFmt w:val="decimal"/>
      <w:lvlText w:val="%1.%2.%3.%4.%5."/>
      <w:lvlJc w:val="left"/>
      <w:pPr>
        <w:tabs>
          <w:tab w:val="left" w:pos="992"/>
        </w:tabs>
        <w:ind w:left="99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abstractNum w:abstractNumId="7">
    <w:nsid w:val="0000000F"/>
    <w:multiLevelType w:val="multilevel"/>
    <w:tmpl w:val="0000000F"/>
    <w:lvl w:ilvl="0" w:tentative="0">
      <w:start w:val="1"/>
      <w:numFmt w:val="decimal"/>
      <w:lvlText w:val="%1."/>
      <w:lvlJc w:val="left"/>
      <w:pPr>
        <w:tabs>
          <w:tab w:val="left" w:pos="624"/>
        </w:tabs>
        <w:ind w:left="624" w:hanging="624"/>
      </w:pPr>
      <w:rPr>
        <w:rFonts w:hint="default" w:ascii="Times New Roman" w:hAnsi="Times New Roman" w:eastAsia="宋体" w:cs="Times New Roman"/>
        <w:b/>
        <w:i w:val="0"/>
      </w:rPr>
    </w:lvl>
    <w:lvl w:ilvl="1" w:tentative="0">
      <w:start w:val="1"/>
      <w:numFmt w:val="decimal"/>
      <w:lvlText w:val="%1.%2"/>
      <w:lvlJc w:val="left"/>
      <w:pPr>
        <w:tabs>
          <w:tab w:val="left" w:pos="624"/>
        </w:tabs>
        <w:ind w:left="624" w:hanging="624"/>
      </w:pPr>
      <w:rPr>
        <w:rFonts w:hint="default" w:ascii="Times New Roman" w:hAnsi="Times New Roman" w:cs="Times New Roman"/>
        <w:b w:val="0"/>
        <w:i w:val="0"/>
        <w:color w:val="auto"/>
        <w:sz w:val="21"/>
        <w:szCs w:val="21"/>
      </w:rPr>
    </w:lvl>
    <w:lvl w:ilvl="2" w:tentative="0">
      <w:start w:val="1"/>
      <w:numFmt w:val="decimal"/>
      <w:lvlText w:val="%1.%2.%3."/>
      <w:lvlJc w:val="left"/>
      <w:pPr>
        <w:tabs>
          <w:tab w:val="left" w:pos="709"/>
        </w:tabs>
        <w:ind w:left="709" w:hanging="709"/>
      </w:pPr>
      <w:rPr>
        <w:rFonts w:hint="default" w:ascii="Times New Roman" w:hAnsi="Times New Roman" w:cs="Times New Roman"/>
      </w:rPr>
    </w:lvl>
    <w:lvl w:ilvl="3" w:tentative="0">
      <w:start w:val="1"/>
      <w:numFmt w:val="decimal"/>
      <w:lvlText w:val="%1.%2.%3.%4."/>
      <w:lvlJc w:val="left"/>
      <w:pPr>
        <w:tabs>
          <w:tab w:val="left" w:pos="851"/>
        </w:tabs>
        <w:ind w:left="851" w:hanging="851"/>
      </w:pPr>
      <w:rPr>
        <w:rFonts w:hint="eastAsia"/>
      </w:rPr>
    </w:lvl>
    <w:lvl w:ilvl="4" w:tentative="0">
      <w:start w:val="1"/>
      <w:numFmt w:val="decimal"/>
      <w:lvlText w:val="%1.%2.%3.%4.%5."/>
      <w:lvlJc w:val="left"/>
      <w:pPr>
        <w:tabs>
          <w:tab w:val="left" w:pos="992"/>
        </w:tabs>
        <w:ind w:left="99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abstractNum w:abstractNumId="8">
    <w:nsid w:val="00000015"/>
    <w:multiLevelType w:val="multilevel"/>
    <w:tmpl w:val="00000015"/>
    <w:lvl w:ilvl="0" w:tentative="0">
      <w:start w:val="1"/>
      <w:numFmt w:val="decimal"/>
      <w:lvlText w:val="%1"/>
      <w:lvlJc w:val="center"/>
      <w:pPr>
        <w:tabs>
          <w:tab w:val="left" w:pos="-61"/>
        </w:tabs>
        <w:ind w:left="109" w:firstLine="179"/>
      </w:pPr>
      <w:rPr>
        <w:rFonts w:hint="eastAsia"/>
        <w:spacing w:val="-20"/>
        <w:kern w:val="2"/>
        <w:position w:val="0"/>
        <w:sz w:val="18"/>
        <w:szCs w:val="18"/>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9">
    <w:nsid w:val="00000017"/>
    <w:multiLevelType w:val="multilevel"/>
    <w:tmpl w:val="00000017"/>
    <w:lvl w:ilvl="0" w:tentative="0">
      <w:start w:val="1"/>
      <w:numFmt w:val="decimal"/>
      <w:lvlText w:val="%1"/>
      <w:lvlJc w:val="center"/>
      <w:pPr>
        <w:tabs>
          <w:tab w:val="left" w:pos="170"/>
        </w:tabs>
        <w:ind w:left="170" w:hanging="170"/>
      </w:pPr>
      <w:rPr>
        <w:spacing w:val="-20"/>
        <w:kern w:val="2"/>
        <w:position w:val="0"/>
      </w:r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10">
    <w:nsid w:val="0000001A"/>
    <w:multiLevelType w:val="multilevel"/>
    <w:tmpl w:val="0000001A"/>
    <w:lvl w:ilvl="0" w:tentative="0">
      <w:start w:val="1"/>
      <w:numFmt w:val="chineseCountingThousand"/>
      <w:lvlText w:val="%1、"/>
      <w:lvlJc w:val="left"/>
      <w:pPr>
        <w:tabs>
          <w:tab w:val="left" w:pos="1044"/>
        </w:tabs>
        <w:ind w:left="1044" w:hanging="624"/>
      </w:pPr>
      <w:rPr>
        <w:rFonts w:hint="eastAsia"/>
      </w:rPr>
    </w:lvl>
    <w:lvl w:ilvl="1" w:tentative="0">
      <w:start w:val="1"/>
      <w:numFmt w:val="decimal"/>
      <w:lvlText w:val="%2."/>
      <w:lvlJc w:val="left"/>
      <w:pPr>
        <w:tabs>
          <w:tab w:val="left" w:pos="1200"/>
        </w:tabs>
        <w:ind w:left="1200" w:hanging="360"/>
      </w:pPr>
      <w:rPr>
        <w:rFonts w:hint="eastAsia"/>
      </w:rPr>
    </w:lvl>
    <w:lvl w:ilvl="2" w:tentative="0">
      <w:start w:val="1"/>
      <w:numFmt w:val="decimal"/>
      <w:lvlText w:val="%3．"/>
      <w:lvlJc w:val="left"/>
      <w:pPr>
        <w:tabs>
          <w:tab w:val="left" w:pos="1620"/>
        </w:tabs>
        <w:ind w:left="1620" w:hanging="360"/>
      </w:pPr>
      <w:rPr>
        <w:rFonts w:hint="default"/>
      </w:rPr>
    </w:lvl>
    <w:lvl w:ilvl="3" w:tentative="0">
      <w:start w:val="1"/>
      <w:numFmt w:val="decimal"/>
      <w:lvlText w:val="（%4）"/>
      <w:lvlJc w:val="left"/>
      <w:pPr>
        <w:tabs>
          <w:tab w:val="left" w:pos="2400"/>
        </w:tabs>
        <w:ind w:left="2400" w:hanging="720"/>
      </w:pPr>
      <w:rPr>
        <w:rFonts w:hint="default"/>
      </w:rPr>
    </w:lvl>
    <w:lvl w:ilvl="4" w:tentative="0">
      <w:start w:val="1"/>
      <w:numFmt w:val="lowerLetter"/>
      <w:lvlText w:val="%5)"/>
      <w:lvlJc w:val="left"/>
      <w:pPr>
        <w:tabs>
          <w:tab w:val="left" w:pos="2520"/>
        </w:tabs>
        <w:ind w:left="2520" w:hanging="420"/>
      </w:pPr>
    </w:lvl>
    <w:lvl w:ilvl="5" w:tentative="0">
      <w:start w:val="1"/>
      <w:numFmt w:val="lowerRoman"/>
      <w:lvlText w:val="%6."/>
      <w:lvlJc w:val="right"/>
      <w:pPr>
        <w:tabs>
          <w:tab w:val="left" w:pos="2940"/>
        </w:tabs>
        <w:ind w:left="2940" w:hanging="420"/>
      </w:pPr>
    </w:lvl>
    <w:lvl w:ilvl="6" w:tentative="0">
      <w:start w:val="1"/>
      <w:numFmt w:val="decimal"/>
      <w:lvlText w:val="%7."/>
      <w:lvlJc w:val="left"/>
      <w:pPr>
        <w:tabs>
          <w:tab w:val="left" w:pos="3360"/>
        </w:tabs>
        <w:ind w:left="3360" w:hanging="420"/>
      </w:pPr>
    </w:lvl>
    <w:lvl w:ilvl="7" w:tentative="0">
      <w:start w:val="1"/>
      <w:numFmt w:val="lowerLetter"/>
      <w:lvlText w:val="%8)"/>
      <w:lvlJc w:val="left"/>
      <w:pPr>
        <w:tabs>
          <w:tab w:val="left" w:pos="3780"/>
        </w:tabs>
        <w:ind w:left="3780" w:hanging="420"/>
      </w:pPr>
    </w:lvl>
    <w:lvl w:ilvl="8" w:tentative="0">
      <w:start w:val="1"/>
      <w:numFmt w:val="lowerRoman"/>
      <w:lvlText w:val="%9."/>
      <w:lvlJc w:val="right"/>
      <w:pPr>
        <w:tabs>
          <w:tab w:val="left" w:pos="4200"/>
        </w:tabs>
        <w:ind w:left="4200" w:hanging="420"/>
      </w:pPr>
    </w:lvl>
  </w:abstractNum>
  <w:abstractNum w:abstractNumId="11">
    <w:nsid w:val="0000001B"/>
    <w:multiLevelType w:val="multilevel"/>
    <w:tmpl w:val="0000001B"/>
    <w:lvl w:ilvl="0" w:tentative="0">
      <w:start w:val="1"/>
      <w:numFmt w:val="decimal"/>
      <w:lvlText w:val="%1"/>
      <w:lvlJc w:val="left"/>
      <w:pPr>
        <w:tabs>
          <w:tab w:val="left" w:pos="360"/>
        </w:tabs>
        <w:ind w:left="0" w:firstLine="0"/>
      </w:pPr>
      <w:rPr>
        <w:rFonts w:hint="default" w:ascii="Times New Roman" w:hAnsi="Times New Roman" w:cs="Times New Roman"/>
        <w:spacing w:val="-20"/>
        <w:kern w:val="2"/>
        <w:position w:val="0"/>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2">
    <w:nsid w:val="0000001C"/>
    <w:multiLevelType w:val="multilevel"/>
    <w:tmpl w:val="0000001C"/>
    <w:lvl w:ilvl="0" w:tentative="0">
      <w:start w:val="1"/>
      <w:numFmt w:val="decimal"/>
      <w:lvlText w:val="2.%1"/>
      <w:lvlJc w:val="left"/>
      <w:pPr>
        <w:tabs>
          <w:tab w:val="left" w:pos="716"/>
        </w:tabs>
        <w:ind w:left="416" w:hanging="420"/>
      </w:pPr>
      <w:rPr>
        <w:rFonts w:hint="eastAsia" w:eastAsia="宋体"/>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3">
    <w:nsid w:val="0000001D"/>
    <w:multiLevelType w:val="multilevel"/>
    <w:tmpl w:val="0000001D"/>
    <w:lvl w:ilvl="0" w:tentative="0">
      <w:start w:val="1"/>
      <w:numFmt w:val="decimal"/>
      <w:lvlText w:val="%1"/>
      <w:lvlJc w:val="left"/>
      <w:pPr>
        <w:tabs>
          <w:tab w:val="left" w:pos="170"/>
        </w:tabs>
        <w:ind w:left="170" w:hanging="170"/>
      </w:pPr>
      <w:rPr>
        <w:rFonts w:hint="default" w:ascii="Times New Roman" w:hAnsi="Times New Roman" w:eastAsia="宋体" w:cs="Times New Roman"/>
        <w:spacing w:val="-20"/>
        <w:kern w:val="2"/>
        <w:position w:val="0"/>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4">
    <w:nsid w:val="0000001F"/>
    <w:multiLevelType w:val="multilevel"/>
    <w:tmpl w:val="0000001F"/>
    <w:lvl w:ilvl="0" w:tentative="0">
      <w:start w:val="1"/>
      <w:numFmt w:val="decimal"/>
      <w:lvlText w:val="%1"/>
      <w:lvlJc w:val="left"/>
      <w:pPr>
        <w:tabs>
          <w:tab w:val="left" w:pos="170"/>
        </w:tabs>
        <w:ind w:left="170" w:hanging="170"/>
      </w:pPr>
      <w:rPr>
        <w:rFonts w:hint="default" w:ascii="Times New Roman" w:hAnsi="Times New Roman" w:eastAsia="宋体" w:cs="Times New Roman"/>
        <w:spacing w:val="-20"/>
        <w:kern w:val="2"/>
        <w:position w:val="0"/>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5">
    <w:nsid w:val="00000020"/>
    <w:multiLevelType w:val="multilevel"/>
    <w:tmpl w:val="00000020"/>
    <w:lvl w:ilvl="0" w:tentative="0">
      <w:start w:val="2"/>
      <w:numFmt w:val="decimal"/>
      <w:lvlText w:val="4.%1"/>
      <w:lvlJc w:val="left"/>
      <w:pPr>
        <w:tabs>
          <w:tab w:val="left" w:pos="567"/>
        </w:tabs>
        <w:ind w:left="567" w:hanging="567"/>
      </w:pPr>
      <w:rPr>
        <w:rFonts w:hint="eastAsia" w:eastAsia="宋体"/>
      </w:rPr>
    </w:lvl>
    <w:lvl w:ilvl="1" w:tentative="0">
      <w:start w:val="1"/>
      <w:numFmt w:val="japaneseCounting"/>
      <w:lvlText w:val="%2、"/>
      <w:lvlJc w:val="left"/>
      <w:pPr>
        <w:tabs>
          <w:tab w:val="left" w:pos="900"/>
        </w:tabs>
        <w:ind w:left="900" w:hanging="480"/>
      </w:pPr>
      <w:rPr>
        <w:rFonts w:hint="default"/>
      </w:r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6">
    <w:nsid w:val="00000022"/>
    <w:multiLevelType w:val="multilevel"/>
    <w:tmpl w:val="00000022"/>
    <w:lvl w:ilvl="0" w:tentative="0">
      <w:start w:val="1"/>
      <w:numFmt w:val="decimal"/>
      <w:lvlText w:val="1.%1."/>
      <w:lvlJc w:val="left"/>
      <w:pPr>
        <w:tabs>
          <w:tab w:val="left" w:pos="510"/>
        </w:tabs>
        <w:ind w:left="510" w:hanging="510"/>
      </w:pPr>
      <w:rPr>
        <w:rFonts w:hint="eastAsia"/>
        <w:b/>
        <w:i w:val="0"/>
      </w:rPr>
    </w:lvl>
    <w:lvl w:ilvl="1" w:tentative="0">
      <w:start w:val="1"/>
      <w:numFmt w:val="chineseCountingThousand"/>
      <w:lvlText w:val="%2、"/>
      <w:lvlJc w:val="left"/>
      <w:pPr>
        <w:tabs>
          <w:tab w:val="left" w:pos="0"/>
        </w:tabs>
        <w:ind w:left="0" w:firstLine="0"/>
      </w:pPr>
      <w:rPr>
        <w:rFonts w:hint="eastAsia"/>
        <w:b/>
        <w:i w:val="0"/>
      </w:rPr>
    </w:lvl>
    <w:lvl w:ilvl="2" w:tentative="0">
      <w:start w:val="1"/>
      <w:numFmt w:val="lowerRoman"/>
      <w:lvlText w:val="%3."/>
      <w:lvlJc w:val="right"/>
      <w:pPr>
        <w:tabs>
          <w:tab w:val="left" w:pos="1260"/>
        </w:tabs>
        <w:ind w:left="1260" w:hanging="420"/>
      </w:pPr>
      <w:rPr>
        <w:rFonts w:hint="eastAsia"/>
      </w:rPr>
    </w:lvl>
    <w:lvl w:ilvl="3" w:tentative="0">
      <w:start w:val="1"/>
      <w:numFmt w:val="decimal"/>
      <w:lvlText w:val="%4."/>
      <w:lvlJc w:val="left"/>
      <w:pPr>
        <w:tabs>
          <w:tab w:val="left" w:pos="1680"/>
        </w:tabs>
        <w:ind w:left="1680" w:hanging="420"/>
      </w:pPr>
      <w:rPr>
        <w:rFonts w:hint="eastAsia"/>
      </w:rPr>
    </w:lvl>
    <w:lvl w:ilvl="4" w:tentative="0">
      <w:start w:val="1"/>
      <w:numFmt w:val="lowerLetter"/>
      <w:lvlText w:val="%5)"/>
      <w:lvlJc w:val="left"/>
      <w:pPr>
        <w:tabs>
          <w:tab w:val="left" w:pos="2100"/>
        </w:tabs>
        <w:ind w:left="2100" w:hanging="420"/>
      </w:pPr>
      <w:rPr>
        <w:rFonts w:hint="eastAsia"/>
      </w:rPr>
    </w:lvl>
    <w:lvl w:ilvl="5" w:tentative="0">
      <w:start w:val="1"/>
      <w:numFmt w:val="lowerRoman"/>
      <w:lvlText w:val="%6."/>
      <w:lvlJc w:val="right"/>
      <w:pPr>
        <w:tabs>
          <w:tab w:val="left" w:pos="2520"/>
        </w:tabs>
        <w:ind w:left="2520" w:hanging="420"/>
      </w:pPr>
      <w:rPr>
        <w:rFonts w:hint="eastAsia"/>
      </w:rPr>
    </w:lvl>
    <w:lvl w:ilvl="6" w:tentative="0">
      <w:start w:val="1"/>
      <w:numFmt w:val="decimal"/>
      <w:lvlText w:val="%7."/>
      <w:lvlJc w:val="left"/>
      <w:pPr>
        <w:tabs>
          <w:tab w:val="left" w:pos="2940"/>
        </w:tabs>
        <w:ind w:left="2940" w:hanging="420"/>
      </w:pPr>
      <w:rPr>
        <w:rFonts w:hint="eastAsia"/>
      </w:rPr>
    </w:lvl>
    <w:lvl w:ilvl="7" w:tentative="0">
      <w:start w:val="1"/>
      <w:numFmt w:val="lowerLetter"/>
      <w:lvlText w:val="%8)"/>
      <w:lvlJc w:val="left"/>
      <w:pPr>
        <w:tabs>
          <w:tab w:val="left" w:pos="3360"/>
        </w:tabs>
        <w:ind w:left="3360" w:hanging="420"/>
      </w:pPr>
      <w:rPr>
        <w:rFonts w:hint="eastAsia"/>
      </w:rPr>
    </w:lvl>
    <w:lvl w:ilvl="8" w:tentative="0">
      <w:start w:val="1"/>
      <w:numFmt w:val="lowerRoman"/>
      <w:lvlText w:val="%9."/>
      <w:lvlJc w:val="right"/>
      <w:pPr>
        <w:tabs>
          <w:tab w:val="left" w:pos="3780"/>
        </w:tabs>
        <w:ind w:left="3780" w:hanging="420"/>
      </w:pPr>
      <w:rPr>
        <w:rFonts w:hint="eastAsia"/>
      </w:rPr>
    </w:lvl>
  </w:abstractNum>
  <w:abstractNum w:abstractNumId="17">
    <w:nsid w:val="00000024"/>
    <w:multiLevelType w:val="multilevel"/>
    <w:tmpl w:val="00000024"/>
    <w:lvl w:ilvl="0" w:tentative="0">
      <w:start w:val="6"/>
      <w:numFmt w:val="japaneseCounting"/>
      <w:lvlText w:val="%1、"/>
      <w:lvlJc w:val="left"/>
      <w:pPr>
        <w:ind w:left="420" w:hanging="4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8">
    <w:nsid w:val="00000027"/>
    <w:multiLevelType w:val="multilevel"/>
    <w:tmpl w:val="00000027"/>
    <w:lvl w:ilvl="0" w:tentative="0">
      <w:start w:val="1"/>
      <w:numFmt w:val="decimal"/>
      <w:lvlText w:val="3.%1"/>
      <w:lvlJc w:val="left"/>
      <w:pPr>
        <w:tabs>
          <w:tab w:val="left" w:pos="851"/>
        </w:tabs>
        <w:ind w:left="851" w:hanging="567"/>
      </w:pPr>
      <w:rPr>
        <w:rFonts w:hint="eastAsia" w:eastAsia="宋体"/>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9">
    <w:nsid w:val="0000002A"/>
    <w:multiLevelType w:val="multilevel"/>
    <w:tmpl w:val="0000002A"/>
    <w:lvl w:ilvl="0" w:tentative="0">
      <w:start w:val="1"/>
      <w:numFmt w:val="decimal"/>
      <w:lvlText w:val="%1."/>
      <w:lvlJc w:val="left"/>
      <w:pPr>
        <w:tabs>
          <w:tab w:val="left" w:pos="1260"/>
        </w:tabs>
        <w:ind w:left="1260" w:hanging="420"/>
      </w:pPr>
    </w:lvl>
    <w:lvl w:ilvl="1" w:tentative="0">
      <w:start w:val="1"/>
      <w:numFmt w:val="lowerLetter"/>
      <w:lvlText w:val="%2)"/>
      <w:lvlJc w:val="left"/>
      <w:pPr>
        <w:tabs>
          <w:tab w:val="left" w:pos="1680"/>
        </w:tabs>
        <w:ind w:left="1680" w:hanging="420"/>
      </w:pPr>
    </w:lvl>
    <w:lvl w:ilvl="2" w:tentative="0">
      <w:start w:val="1"/>
      <w:numFmt w:val="lowerRoman"/>
      <w:lvlText w:val="%3."/>
      <w:lvlJc w:val="right"/>
      <w:pPr>
        <w:tabs>
          <w:tab w:val="left" w:pos="2100"/>
        </w:tabs>
        <w:ind w:left="2100" w:hanging="420"/>
      </w:pPr>
    </w:lvl>
    <w:lvl w:ilvl="3" w:tentative="0">
      <w:start w:val="1"/>
      <w:numFmt w:val="decimal"/>
      <w:lvlText w:val="%4."/>
      <w:lvlJc w:val="left"/>
      <w:pPr>
        <w:tabs>
          <w:tab w:val="left" w:pos="2520"/>
        </w:tabs>
        <w:ind w:left="2520" w:hanging="420"/>
      </w:pPr>
    </w:lvl>
    <w:lvl w:ilvl="4" w:tentative="0">
      <w:start w:val="1"/>
      <w:numFmt w:val="lowerLetter"/>
      <w:lvlText w:val="%5)"/>
      <w:lvlJc w:val="left"/>
      <w:pPr>
        <w:tabs>
          <w:tab w:val="left" w:pos="2940"/>
        </w:tabs>
        <w:ind w:left="2940" w:hanging="420"/>
      </w:pPr>
    </w:lvl>
    <w:lvl w:ilvl="5" w:tentative="0">
      <w:start w:val="1"/>
      <w:numFmt w:val="lowerRoman"/>
      <w:lvlText w:val="%6."/>
      <w:lvlJc w:val="right"/>
      <w:pPr>
        <w:tabs>
          <w:tab w:val="left" w:pos="3360"/>
        </w:tabs>
        <w:ind w:left="3360" w:hanging="420"/>
      </w:pPr>
    </w:lvl>
    <w:lvl w:ilvl="6" w:tentative="0">
      <w:start w:val="1"/>
      <w:numFmt w:val="decimal"/>
      <w:lvlText w:val="%7."/>
      <w:lvlJc w:val="left"/>
      <w:pPr>
        <w:tabs>
          <w:tab w:val="left" w:pos="3780"/>
        </w:tabs>
        <w:ind w:left="3780" w:hanging="420"/>
      </w:pPr>
    </w:lvl>
    <w:lvl w:ilvl="7" w:tentative="0">
      <w:start w:val="1"/>
      <w:numFmt w:val="lowerLetter"/>
      <w:lvlText w:val="%8)"/>
      <w:lvlJc w:val="left"/>
      <w:pPr>
        <w:tabs>
          <w:tab w:val="left" w:pos="4200"/>
        </w:tabs>
        <w:ind w:left="4200" w:hanging="420"/>
      </w:pPr>
    </w:lvl>
    <w:lvl w:ilvl="8" w:tentative="0">
      <w:start w:val="1"/>
      <w:numFmt w:val="lowerRoman"/>
      <w:lvlText w:val="%9."/>
      <w:lvlJc w:val="right"/>
      <w:pPr>
        <w:tabs>
          <w:tab w:val="left" w:pos="4620"/>
        </w:tabs>
        <w:ind w:left="4620" w:hanging="420"/>
      </w:pPr>
    </w:lvl>
  </w:abstractNum>
  <w:abstractNum w:abstractNumId="20">
    <w:nsid w:val="0000002B"/>
    <w:multiLevelType w:val="multilevel"/>
    <w:tmpl w:val="0000002B"/>
    <w:lvl w:ilvl="0" w:tentative="0">
      <w:start w:val="1"/>
      <w:numFmt w:val="decimal"/>
      <w:lvlText w:val="%1."/>
      <w:lvlJc w:val="left"/>
      <w:pPr>
        <w:tabs>
          <w:tab w:val="left" w:pos="780"/>
        </w:tabs>
        <w:ind w:left="780" w:hanging="360"/>
      </w:pPr>
      <w:rPr>
        <w:rFonts w:hint="eastAsia"/>
      </w:rPr>
    </w:lvl>
    <w:lvl w:ilvl="1" w:tentative="0">
      <w:start w:val="1"/>
      <w:numFmt w:val="lowerLetter"/>
      <w:lvlText w:val="%2)"/>
      <w:lvlJc w:val="left"/>
      <w:pPr>
        <w:tabs>
          <w:tab w:val="left" w:pos="420"/>
        </w:tabs>
        <w:ind w:left="420" w:hanging="420"/>
      </w:pPr>
    </w:lvl>
    <w:lvl w:ilvl="2" w:tentative="0">
      <w:start w:val="1"/>
      <w:numFmt w:val="lowerRoman"/>
      <w:lvlText w:val="%3."/>
      <w:lvlJc w:val="right"/>
      <w:pPr>
        <w:tabs>
          <w:tab w:val="left" w:pos="840"/>
        </w:tabs>
        <w:ind w:left="840" w:hanging="420"/>
      </w:pPr>
    </w:lvl>
    <w:lvl w:ilvl="3" w:tentative="0">
      <w:start w:val="1"/>
      <w:numFmt w:val="decimal"/>
      <w:lvlText w:val="%4."/>
      <w:lvlJc w:val="left"/>
      <w:pPr>
        <w:tabs>
          <w:tab w:val="left" w:pos="1260"/>
        </w:tabs>
        <w:ind w:left="1260" w:hanging="420"/>
      </w:pPr>
    </w:lvl>
    <w:lvl w:ilvl="4" w:tentative="0">
      <w:start w:val="1"/>
      <w:numFmt w:val="lowerLetter"/>
      <w:lvlText w:val="%5)"/>
      <w:lvlJc w:val="left"/>
      <w:pPr>
        <w:tabs>
          <w:tab w:val="left" w:pos="1680"/>
        </w:tabs>
        <w:ind w:left="1680" w:hanging="420"/>
      </w:pPr>
    </w:lvl>
    <w:lvl w:ilvl="5" w:tentative="0">
      <w:start w:val="1"/>
      <w:numFmt w:val="lowerRoman"/>
      <w:lvlText w:val="%6."/>
      <w:lvlJc w:val="right"/>
      <w:pPr>
        <w:tabs>
          <w:tab w:val="left" w:pos="2100"/>
        </w:tabs>
        <w:ind w:left="2100" w:hanging="420"/>
      </w:pPr>
    </w:lvl>
    <w:lvl w:ilvl="6" w:tentative="0">
      <w:start w:val="1"/>
      <w:numFmt w:val="decimal"/>
      <w:lvlText w:val="%7."/>
      <w:lvlJc w:val="left"/>
      <w:pPr>
        <w:tabs>
          <w:tab w:val="left" w:pos="2520"/>
        </w:tabs>
        <w:ind w:left="2520" w:hanging="420"/>
      </w:pPr>
    </w:lvl>
    <w:lvl w:ilvl="7" w:tentative="0">
      <w:start w:val="1"/>
      <w:numFmt w:val="lowerLetter"/>
      <w:lvlText w:val="%8)"/>
      <w:lvlJc w:val="left"/>
      <w:pPr>
        <w:tabs>
          <w:tab w:val="left" w:pos="2940"/>
        </w:tabs>
        <w:ind w:left="2940" w:hanging="420"/>
      </w:pPr>
    </w:lvl>
    <w:lvl w:ilvl="8" w:tentative="0">
      <w:start w:val="1"/>
      <w:numFmt w:val="lowerRoman"/>
      <w:lvlText w:val="%9."/>
      <w:lvlJc w:val="right"/>
      <w:pPr>
        <w:tabs>
          <w:tab w:val="left" w:pos="3360"/>
        </w:tabs>
        <w:ind w:left="3360" w:hanging="420"/>
      </w:pPr>
    </w:lvl>
  </w:abstractNum>
  <w:abstractNum w:abstractNumId="21">
    <w:nsid w:val="0000002D"/>
    <w:multiLevelType w:val="multilevel"/>
    <w:tmpl w:val="0000002D"/>
    <w:lvl w:ilvl="0" w:tentative="0">
      <w:start w:val="1"/>
      <w:numFmt w:val="decimal"/>
      <w:lvlText w:val="4.%1"/>
      <w:lvlJc w:val="left"/>
      <w:pPr>
        <w:tabs>
          <w:tab w:val="left" w:pos="855"/>
        </w:tabs>
        <w:ind w:left="855" w:hanging="567"/>
      </w:pPr>
      <w:rPr>
        <w:rFonts w:hint="eastAsia" w:eastAsia="宋体"/>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2">
    <w:nsid w:val="00000034"/>
    <w:multiLevelType w:val="multilevel"/>
    <w:tmpl w:val="00000034"/>
    <w:lvl w:ilvl="0" w:tentative="0">
      <w:start w:val="1"/>
      <w:numFmt w:val="decimal"/>
      <w:lvlText w:val="%1)"/>
      <w:lvlJc w:val="left"/>
      <w:pPr>
        <w:tabs>
          <w:tab w:val="left" w:pos="420"/>
        </w:tabs>
        <w:ind w:left="420"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3">
    <w:nsid w:val="0000003D"/>
    <w:multiLevelType w:val="multilevel"/>
    <w:tmpl w:val="0000003D"/>
    <w:lvl w:ilvl="0" w:tentative="0">
      <w:start w:val="1"/>
      <w:numFmt w:val="decimal"/>
      <w:lvlText w:val="%1)"/>
      <w:lvlJc w:val="left"/>
      <w:pPr>
        <w:tabs>
          <w:tab w:val="left" w:pos="420"/>
        </w:tabs>
        <w:ind w:left="420"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4">
    <w:nsid w:val="00000048"/>
    <w:multiLevelType w:val="multilevel"/>
    <w:tmpl w:val="00000048"/>
    <w:lvl w:ilvl="0" w:tentative="0">
      <w:start w:val="1"/>
      <w:numFmt w:val="decimal"/>
      <w:lvlText w:val="%1)"/>
      <w:lvlJc w:val="left"/>
      <w:pPr>
        <w:tabs>
          <w:tab w:val="left" w:pos="840"/>
        </w:tabs>
        <w:ind w:left="840" w:hanging="420"/>
      </w:pPr>
    </w:lvl>
    <w:lvl w:ilvl="1" w:tentative="0">
      <w:start w:val="1"/>
      <w:numFmt w:val="lowerLetter"/>
      <w:lvlText w:val="%2)"/>
      <w:lvlJc w:val="left"/>
      <w:pPr>
        <w:tabs>
          <w:tab w:val="left" w:pos="1260"/>
        </w:tabs>
        <w:ind w:left="1260" w:hanging="420"/>
      </w:pPr>
    </w:lvl>
    <w:lvl w:ilvl="2" w:tentative="0">
      <w:start w:val="1"/>
      <w:numFmt w:val="lowerRoman"/>
      <w:lvlText w:val="%3."/>
      <w:lvlJc w:val="right"/>
      <w:pPr>
        <w:tabs>
          <w:tab w:val="left" w:pos="1680"/>
        </w:tabs>
        <w:ind w:left="1680" w:hanging="420"/>
      </w:pPr>
    </w:lvl>
    <w:lvl w:ilvl="3" w:tentative="0">
      <w:start w:val="1"/>
      <w:numFmt w:val="decimal"/>
      <w:lvlText w:val="%4."/>
      <w:lvlJc w:val="left"/>
      <w:pPr>
        <w:tabs>
          <w:tab w:val="left" w:pos="2100"/>
        </w:tabs>
        <w:ind w:left="2100" w:hanging="420"/>
      </w:pPr>
    </w:lvl>
    <w:lvl w:ilvl="4" w:tentative="0">
      <w:start w:val="1"/>
      <w:numFmt w:val="lowerLetter"/>
      <w:lvlText w:val="%5)"/>
      <w:lvlJc w:val="left"/>
      <w:pPr>
        <w:tabs>
          <w:tab w:val="left" w:pos="2520"/>
        </w:tabs>
        <w:ind w:left="2520" w:hanging="420"/>
      </w:pPr>
    </w:lvl>
    <w:lvl w:ilvl="5" w:tentative="0">
      <w:start w:val="1"/>
      <w:numFmt w:val="lowerRoman"/>
      <w:lvlText w:val="%6."/>
      <w:lvlJc w:val="right"/>
      <w:pPr>
        <w:tabs>
          <w:tab w:val="left" w:pos="2940"/>
        </w:tabs>
        <w:ind w:left="2940" w:hanging="420"/>
      </w:pPr>
    </w:lvl>
    <w:lvl w:ilvl="6" w:tentative="0">
      <w:start w:val="1"/>
      <w:numFmt w:val="decimal"/>
      <w:lvlText w:val="%7."/>
      <w:lvlJc w:val="left"/>
      <w:pPr>
        <w:tabs>
          <w:tab w:val="left" w:pos="3360"/>
        </w:tabs>
        <w:ind w:left="3360" w:hanging="420"/>
      </w:pPr>
    </w:lvl>
    <w:lvl w:ilvl="7" w:tentative="0">
      <w:start w:val="1"/>
      <w:numFmt w:val="lowerLetter"/>
      <w:lvlText w:val="%8)"/>
      <w:lvlJc w:val="left"/>
      <w:pPr>
        <w:tabs>
          <w:tab w:val="left" w:pos="3780"/>
        </w:tabs>
        <w:ind w:left="3780" w:hanging="420"/>
      </w:pPr>
    </w:lvl>
    <w:lvl w:ilvl="8" w:tentative="0">
      <w:start w:val="1"/>
      <w:numFmt w:val="lowerRoman"/>
      <w:lvlText w:val="%9."/>
      <w:lvlJc w:val="right"/>
      <w:pPr>
        <w:tabs>
          <w:tab w:val="left" w:pos="4200"/>
        </w:tabs>
        <w:ind w:left="4200" w:hanging="420"/>
      </w:pPr>
    </w:lvl>
  </w:abstractNum>
  <w:abstractNum w:abstractNumId="25">
    <w:nsid w:val="0000004D"/>
    <w:multiLevelType w:val="multilevel"/>
    <w:tmpl w:val="0000004D"/>
    <w:lvl w:ilvl="0" w:tentative="0">
      <w:start w:val="1"/>
      <w:numFmt w:val="decimal"/>
      <w:lvlText w:val="%1"/>
      <w:lvlJc w:val="left"/>
      <w:pPr>
        <w:tabs>
          <w:tab w:val="left" w:pos="420"/>
        </w:tabs>
        <w:ind w:left="420" w:hanging="420"/>
      </w:pPr>
      <w:rPr>
        <w:rFonts w:hint="eastAsia"/>
      </w:rPr>
    </w:lvl>
    <w:lvl w:ilvl="1" w:tentative="0">
      <w:start w:val="1"/>
      <w:numFmt w:val="decimal"/>
      <w:lvlText w:val="%2)"/>
      <w:lvlJc w:val="left"/>
      <w:pPr>
        <w:tabs>
          <w:tab w:val="left" w:pos="840"/>
        </w:tabs>
        <w:ind w:left="840" w:hanging="420"/>
      </w:pPr>
      <w:rPr>
        <w:rFonts w:hint="eastAsia"/>
      </w:r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6">
    <w:nsid w:val="00000054"/>
    <w:multiLevelType w:val="multilevel"/>
    <w:tmpl w:val="00000054"/>
    <w:lvl w:ilvl="0" w:tentative="0">
      <w:start w:val="1"/>
      <w:numFmt w:val="decimal"/>
      <w:lvlText w:val="%1)"/>
      <w:lvlJc w:val="left"/>
      <w:pPr>
        <w:tabs>
          <w:tab w:val="left" w:pos="420"/>
        </w:tabs>
        <w:ind w:left="420" w:hanging="420"/>
      </w:pPr>
      <w:rPr>
        <w:b w:val="0"/>
      </w:rPr>
    </w:lvl>
    <w:lvl w:ilvl="1" w:tentative="0">
      <w:start w:val="1"/>
      <w:numFmt w:val="bullet"/>
      <w:lvlText w:val=""/>
      <w:lvlJc w:val="left"/>
      <w:pPr>
        <w:tabs>
          <w:tab w:val="left" w:pos="840"/>
        </w:tabs>
        <w:ind w:left="840" w:hanging="420"/>
      </w:pPr>
      <w:rPr>
        <w:rFonts w:hint="default" w:ascii="Wingdings" w:hAnsi="Wingdings"/>
        <w:b w:val="0"/>
      </w:r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7">
    <w:nsid w:val="0170D0C2"/>
    <w:multiLevelType w:val="multilevel"/>
    <w:tmpl w:val="0170D0C2"/>
    <w:lvl w:ilvl="0" w:tentative="0">
      <w:start w:val="1"/>
      <w:numFmt w:val="decimal"/>
      <w:lvlText w:val="%1."/>
      <w:lvlJc w:val="left"/>
      <w:pPr>
        <w:tabs>
          <w:tab w:val="left" w:pos="624"/>
        </w:tabs>
        <w:ind w:left="624" w:hanging="624"/>
      </w:pPr>
      <w:rPr>
        <w:rFonts w:hint="default" w:ascii="Times New Roman" w:hAnsi="Times New Roman" w:eastAsia="宋体" w:cs="Times New Roman"/>
        <w:b/>
        <w:i w:val="0"/>
      </w:rPr>
    </w:lvl>
    <w:lvl w:ilvl="1" w:tentative="0">
      <w:start w:val="1"/>
      <w:numFmt w:val="decimal"/>
      <w:lvlText w:val="%1.%2"/>
      <w:lvlJc w:val="left"/>
      <w:pPr>
        <w:tabs>
          <w:tab w:val="left" w:pos="624"/>
        </w:tabs>
        <w:ind w:left="624" w:hanging="624"/>
      </w:pPr>
      <w:rPr>
        <w:rFonts w:hint="default" w:ascii="Times New Roman" w:hAnsi="Times New Roman" w:cs="Times New Roman"/>
        <w:b w:val="0"/>
        <w:i w:val="0"/>
        <w:color w:val="auto"/>
        <w:sz w:val="21"/>
        <w:szCs w:val="21"/>
      </w:rPr>
    </w:lvl>
    <w:lvl w:ilvl="2" w:tentative="0">
      <w:start w:val="1"/>
      <w:numFmt w:val="decimal"/>
      <w:lvlText w:val="%1.%2.%3."/>
      <w:lvlJc w:val="left"/>
      <w:pPr>
        <w:tabs>
          <w:tab w:val="left" w:pos="709"/>
        </w:tabs>
        <w:ind w:left="709" w:hanging="709"/>
      </w:pPr>
      <w:rPr>
        <w:rFonts w:hint="default" w:ascii="Times New Roman" w:hAnsi="Times New Roman" w:cs="Times New Roman"/>
      </w:rPr>
    </w:lvl>
    <w:lvl w:ilvl="3" w:tentative="0">
      <w:start w:val="1"/>
      <w:numFmt w:val="decimal"/>
      <w:lvlText w:val="%1.%2.%3.%4."/>
      <w:lvlJc w:val="left"/>
      <w:pPr>
        <w:tabs>
          <w:tab w:val="left" w:pos="851"/>
        </w:tabs>
        <w:ind w:left="851" w:hanging="851"/>
      </w:pPr>
      <w:rPr>
        <w:rFonts w:hint="eastAsia"/>
      </w:rPr>
    </w:lvl>
    <w:lvl w:ilvl="4" w:tentative="0">
      <w:start w:val="1"/>
      <w:numFmt w:val="decimal"/>
      <w:lvlText w:val="%1.%2.%3.%4.%5."/>
      <w:lvlJc w:val="left"/>
      <w:pPr>
        <w:tabs>
          <w:tab w:val="left" w:pos="992"/>
        </w:tabs>
        <w:ind w:left="99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abstractNum w:abstractNumId="28">
    <w:nsid w:val="0322CCED"/>
    <w:multiLevelType w:val="multilevel"/>
    <w:tmpl w:val="0322CCED"/>
    <w:lvl w:ilvl="0" w:tentative="0">
      <w:start w:val="1"/>
      <w:numFmt w:val="decimal"/>
      <w:lvlText w:val="%1."/>
      <w:lvlJc w:val="left"/>
      <w:pPr>
        <w:tabs>
          <w:tab w:val="left" w:pos="624"/>
        </w:tabs>
        <w:ind w:left="624" w:hanging="624"/>
      </w:pPr>
      <w:rPr>
        <w:rFonts w:hint="default" w:ascii="Times New Roman" w:hAnsi="Times New Roman" w:eastAsia="宋体" w:cs="Times New Roman"/>
        <w:b/>
        <w:i w:val="0"/>
      </w:rPr>
    </w:lvl>
    <w:lvl w:ilvl="1" w:tentative="0">
      <w:start w:val="1"/>
      <w:numFmt w:val="decimal"/>
      <w:lvlText w:val="%1.%2"/>
      <w:lvlJc w:val="left"/>
      <w:pPr>
        <w:tabs>
          <w:tab w:val="left" w:pos="624"/>
        </w:tabs>
        <w:ind w:left="624" w:hanging="624"/>
      </w:pPr>
      <w:rPr>
        <w:rFonts w:hint="default" w:ascii="Times New Roman" w:hAnsi="Times New Roman" w:cs="Times New Roman"/>
        <w:b w:val="0"/>
        <w:i w:val="0"/>
        <w:color w:val="auto"/>
        <w:sz w:val="21"/>
        <w:szCs w:val="21"/>
      </w:rPr>
    </w:lvl>
    <w:lvl w:ilvl="2" w:tentative="0">
      <w:start w:val="1"/>
      <w:numFmt w:val="decimal"/>
      <w:lvlText w:val="%1.%2.%3."/>
      <w:lvlJc w:val="left"/>
      <w:pPr>
        <w:tabs>
          <w:tab w:val="left" w:pos="709"/>
        </w:tabs>
        <w:ind w:left="709" w:hanging="709"/>
      </w:pPr>
      <w:rPr>
        <w:rFonts w:hint="default" w:ascii="Times New Roman" w:hAnsi="Times New Roman" w:cs="Times New Roman"/>
      </w:rPr>
    </w:lvl>
    <w:lvl w:ilvl="3" w:tentative="0">
      <w:start w:val="1"/>
      <w:numFmt w:val="decimal"/>
      <w:lvlText w:val="%1.%2.%3.%4."/>
      <w:lvlJc w:val="left"/>
      <w:pPr>
        <w:tabs>
          <w:tab w:val="left" w:pos="851"/>
        </w:tabs>
        <w:ind w:left="851" w:hanging="851"/>
      </w:pPr>
      <w:rPr>
        <w:rFonts w:hint="eastAsia"/>
      </w:rPr>
    </w:lvl>
    <w:lvl w:ilvl="4" w:tentative="0">
      <w:start w:val="1"/>
      <w:numFmt w:val="decimal"/>
      <w:lvlText w:val="%1.%2.%3.%4.%5."/>
      <w:lvlJc w:val="left"/>
      <w:pPr>
        <w:tabs>
          <w:tab w:val="left" w:pos="992"/>
        </w:tabs>
        <w:ind w:left="99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abstractNum w:abstractNumId="29">
    <w:nsid w:val="0BE51336"/>
    <w:multiLevelType w:val="multilevel"/>
    <w:tmpl w:val="0BE51336"/>
    <w:lvl w:ilvl="0" w:tentative="0">
      <w:start w:val="1"/>
      <w:numFmt w:val="decimal"/>
      <w:lvlText w:val="8.%1"/>
      <w:lvlJc w:val="left"/>
      <w:pPr>
        <w:ind w:left="1260" w:hanging="420"/>
      </w:pPr>
      <w:rPr>
        <w:rFonts w:hint="eastAsia" w:ascii="宋体" w:hAnsi="宋体" w:eastAsia="宋体" w:cs="Times New Roman"/>
        <w:b w:val="0"/>
      </w:rPr>
    </w:lvl>
    <w:lvl w:ilvl="1" w:tentative="0">
      <w:start w:val="1"/>
      <w:numFmt w:val="lowerLetter"/>
      <w:lvlText w:val="%2)"/>
      <w:lvlJc w:val="left"/>
      <w:pPr>
        <w:ind w:left="1680" w:hanging="420"/>
      </w:pPr>
      <w:rPr>
        <w:rFonts w:hint="eastAsia"/>
      </w:rPr>
    </w:lvl>
    <w:lvl w:ilvl="2" w:tentative="0">
      <w:start w:val="1"/>
      <w:numFmt w:val="lowerRoman"/>
      <w:lvlText w:val="%3."/>
      <w:lvlJc w:val="right"/>
      <w:pPr>
        <w:ind w:left="2100" w:hanging="420"/>
      </w:pPr>
      <w:rPr>
        <w:rFonts w:hint="eastAsia"/>
      </w:rPr>
    </w:lvl>
    <w:lvl w:ilvl="3" w:tentative="0">
      <w:start w:val="1"/>
      <w:numFmt w:val="decimal"/>
      <w:lvlText w:val="%4."/>
      <w:lvlJc w:val="left"/>
      <w:pPr>
        <w:ind w:left="2520" w:hanging="420"/>
      </w:pPr>
      <w:rPr>
        <w:rFonts w:hint="eastAsia"/>
      </w:rPr>
    </w:lvl>
    <w:lvl w:ilvl="4" w:tentative="0">
      <w:start w:val="1"/>
      <w:numFmt w:val="lowerLetter"/>
      <w:lvlText w:val="%5)"/>
      <w:lvlJc w:val="left"/>
      <w:pPr>
        <w:ind w:left="2940" w:hanging="420"/>
      </w:pPr>
      <w:rPr>
        <w:rFonts w:hint="eastAsia"/>
      </w:rPr>
    </w:lvl>
    <w:lvl w:ilvl="5" w:tentative="0">
      <w:start w:val="1"/>
      <w:numFmt w:val="lowerRoman"/>
      <w:lvlText w:val="%6."/>
      <w:lvlJc w:val="right"/>
      <w:pPr>
        <w:ind w:left="3360" w:hanging="420"/>
      </w:pPr>
      <w:rPr>
        <w:rFonts w:hint="eastAsia"/>
      </w:rPr>
    </w:lvl>
    <w:lvl w:ilvl="6" w:tentative="0">
      <w:start w:val="1"/>
      <w:numFmt w:val="decimal"/>
      <w:lvlText w:val="%7."/>
      <w:lvlJc w:val="left"/>
      <w:pPr>
        <w:ind w:left="3780" w:hanging="420"/>
      </w:pPr>
      <w:rPr>
        <w:rFonts w:hint="eastAsia"/>
      </w:rPr>
    </w:lvl>
    <w:lvl w:ilvl="7" w:tentative="0">
      <w:start w:val="1"/>
      <w:numFmt w:val="lowerLetter"/>
      <w:lvlText w:val="%8)"/>
      <w:lvlJc w:val="left"/>
      <w:pPr>
        <w:ind w:left="4200" w:hanging="420"/>
      </w:pPr>
      <w:rPr>
        <w:rFonts w:hint="eastAsia"/>
      </w:rPr>
    </w:lvl>
    <w:lvl w:ilvl="8" w:tentative="0">
      <w:start w:val="1"/>
      <w:numFmt w:val="lowerRoman"/>
      <w:lvlText w:val="%9."/>
      <w:lvlJc w:val="right"/>
      <w:pPr>
        <w:ind w:left="4620" w:hanging="420"/>
      </w:pPr>
      <w:rPr>
        <w:rFonts w:hint="eastAsia"/>
      </w:rPr>
    </w:lvl>
  </w:abstractNum>
  <w:abstractNum w:abstractNumId="30">
    <w:nsid w:val="387B37FA"/>
    <w:multiLevelType w:val="multilevel"/>
    <w:tmpl w:val="387B37FA"/>
    <w:lvl w:ilvl="0" w:tentative="0">
      <w:start w:val="1"/>
      <w:numFmt w:val="decimal"/>
      <w:lvlText w:val="%1."/>
      <w:lvlJc w:val="left"/>
      <w:pPr>
        <w:tabs>
          <w:tab w:val="left" w:pos="624"/>
        </w:tabs>
        <w:ind w:left="624" w:hanging="624"/>
      </w:pPr>
      <w:rPr>
        <w:rFonts w:hint="default" w:ascii="Times New Roman" w:hAnsi="Times New Roman" w:eastAsia="宋体" w:cs="Times New Roman"/>
        <w:b/>
        <w:i w:val="0"/>
      </w:rPr>
    </w:lvl>
    <w:lvl w:ilvl="1" w:tentative="0">
      <w:start w:val="1"/>
      <w:numFmt w:val="decimal"/>
      <w:lvlText w:val="%1.%2"/>
      <w:lvlJc w:val="left"/>
      <w:pPr>
        <w:tabs>
          <w:tab w:val="left" w:pos="624"/>
        </w:tabs>
        <w:ind w:left="624" w:hanging="624"/>
      </w:pPr>
      <w:rPr>
        <w:rFonts w:hint="default" w:ascii="Times New Roman" w:hAnsi="Times New Roman" w:cs="Times New Roman"/>
        <w:b w:val="0"/>
        <w:i w:val="0"/>
        <w:color w:val="auto"/>
        <w:sz w:val="21"/>
        <w:szCs w:val="21"/>
      </w:rPr>
    </w:lvl>
    <w:lvl w:ilvl="2" w:tentative="0">
      <w:start w:val="1"/>
      <w:numFmt w:val="decimal"/>
      <w:lvlText w:val="%1.%2.%3."/>
      <w:lvlJc w:val="left"/>
      <w:pPr>
        <w:tabs>
          <w:tab w:val="left" w:pos="709"/>
        </w:tabs>
        <w:ind w:left="709" w:hanging="709"/>
      </w:pPr>
      <w:rPr>
        <w:rFonts w:hint="default" w:ascii="Times New Roman" w:hAnsi="Times New Roman" w:cs="Times New Roman"/>
      </w:rPr>
    </w:lvl>
    <w:lvl w:ilvl="3" w:tentative="0">
      <w:start w:val="1"/>
      <w:numFmt w:val="decimal"/>
      <w:lvlText w:val="%1.%2.%3.%4."/>
      <w:lvlJc w:val="left"/>
      <w:pPr>
        <w:tabs>
          <w:tab w:val="left" w:pos="851"/>
        </w:tabs>
        <w:ind w:left="851" w:hanging="851"/>
      </w:pPr>
      <w:rPr>
        <w:rFonts w:hint="eastAsia"/>
      </w:rPr>
    </w:lvl>
    <w:lvl w:ilvl="4" w:tentative="0">
      <w:start w:val="1"/>
      <w:numFmt w:val="decimal"/>
      <w:lvlText w:val="%1.%2.%3.%4.%5."/>
      <w:lvlJc w:val="left"/>
      <w:pPr>
        <w:tabs>
          <w:tab w:val="left" w:pos="992"/>
        </w:tabs>
        <w:ind w:left="99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abstractNum w:abstractNumId="31">
    <w:nsid w:val="4D8940A5"/>
    <w:multiLevelType w:val="multilevel"/>
    <w:tmpl w:val="4D8940A5"/>
    <w:lvl w:ilvl="0" w:tentative="0">
      <w:start w:val="1"/>
      <w:numFmt w:val="decimal"/>
      <w:lvlText w:val="%1."/>
      <w:lvlJc w:val="left"/>
      <w:pPr>
        <w:tabs>
          <w:tab w:val="left" w:pos="425"/>
        </w:tabs>
        <w:ind w:left="425" w:hanging="425"/>
      </w:pPr>
    </w:lvl>
    <w:lvl w:ilvl="1" w:tentative="0">
      <w:start w:val="1"/>
      <w:numFmt w:val="decimal"/>
      <w:lvlText w:val="%1.%2."/>
      <w:lvlJc w:val="left"/>
      <w:pPr>
        <w:tabs>
          <w:tab w:val="left" w:pos="567"/>
        </w:tabs>
        <w:ind w:left="567" w:hanging="567"/>
      </w:pPr>
    </w:lvl>
    <w:lvl w:ilvl="2" w:tentative="0">
      <w:start w:val="1"/>
      <w:numFmt w:val="decimal"/>
      <w:lvlText w:val="%1.%2.%3."/>
      <w:lvlJc w:val="left"/>
      <w:pPr>
        <w:tabs>
          <w:tab w:val="left" w:pos="709"/>
        </w:tabs>
        <w:ind w:left="709" w:hanging="709"/>
      </w:pPr>
    </w:lvl>
    <w:lvl w:ilvl="3" w:tentative="0">
      <w:start w:val="1"/>
      <w:numFmt w:val="decimal"/>
      <w:lvlText w:val="%1.%2.%3.%4."/>
      <w:lvlJc w:val="left"/>
      <w:pPr>
        <w:tabs>
          <w:tab w:val="left" w:pos="851"/>
        </w:tabs>
        <w:ind w:left="851" w:hanging="851"/>
      </w:pPr>
    </w:lvl>
    <w:lvl w:ilvl="4" w:tentative="0">
      <w:start w:val="1"/>
      <w:numFmt w:val="decimal"/>
      <w:lvlText w:val="%1.%2.%3.%4.%5."/>
      <w:lvlJc w:val="left"/>
      <w:pPr>
        <w:tabs>
          <w:tab w:val="left" w:pos="992"/>
        </w:tabs>
        <w:ind w:left="992" w:hanging="992"/>
      </w:pPr>
    </w:lvl>
    <w:lvl w:ilvl="5" w:tentative="0">
      <w:start w:val="1"/>
      <w:numFmt w:val="decimal"/>
      <w:lvlText w:val="%1.%2.%3.%4.%5.%6."/>
      <w:lvlJc w:val="left"/>
      <w:pPr>
        <w:tabs>
          <w:tab w:val="left" w:pos="1134"/>
        </w:tabs>
        <w:ind w:left="1134" w:hanging="1134"/>
      </w:pPr>
    </w:lvl>
    <w:lvl w:ilvl="6" w:tentative="0">
      <w:start w:val="1"/>
      <w:numFmt w:val="decimal"/>
      <w:lvlText w:val="%1.%2.%3.%4.%5.%6.%7."/>
      <w:lvlJc w:val="left"/>
      <w:pPr>
        <w:tabs>
          <w:tab w:val="left" w:pos="1276"/>
        </w:tabs>
        <w:ind w:left="1276" w:hanging="1276"/>
      </w:pPr>
    </w:lvl>
    <w:lvl w:ilvl="7" w:tentative="0">
      <w:start w:val="1"/>
      <w:numFmt w:val="decimal"/>
      <w:lvlText w:val="%1.%2.%3.%4.%5.%6.%7.%8."/>
      <w:lvlJc w:val="left"/>
      <w:pPr>
        <w:tabs>
          <w:tab w:val="left" w:pos="1418"/>
        </w:tabs>
        <w:ind w:left="1418" w:hanging="1418"/>
      </w:pPr>
    </w:lvl>
    <w:lvl w:ilvl="8" w:tentative="0">
      <w:start w:val="1"/>
      <w:numFmt w:val="decimal"/>
      <w:lvlText w:val="%1.%2.%3.%4.%5.%6.%7.%8.%9."/>
      <w:lvlJc w:val="left"/>
      <w:pPr>
        <w:tabs>
          <w:tab w:val="left" w:pos="1559"/>
        </w:tabs>
        <w:ind w:left="1559" w:hanging="1559"/>
      </w:pPr>
    </w:lvl>
  </w:abstractNum>
  <w:abstractNum w:abstractNumId="32">
    <w:nsid w:val="50004309"/>
    <w:multiLevelType w:val="multilevel"/>
    <w:tmpl w:val="50004309"/>
    <w:lvl w:ilvl="0" w:tentative="0">
      <w:start w:val="1"/>
      <w:numFmt w:val="decimal"/>
      <w:lvlText w:val="2.%1"/>
      <w:lvlJc w:val="left"/>
      <w:pPr>
        <w:ind w:left="1260" w:hanging="420"/>
      </w:pPr>
      <w:rPr>
        <w:rFonts w:hint="eastAsia" w:ascii="宋体" w:hAnsi="宋体" w:eastAsia="宋体" w:cs="Times New Roman"/>
        <w:b w:val="0"/>
      </w:rPr>
    </w:lvl>
    <w:lvl w:ilvl="1" w:tentative="0">
      <w:start w:val="1"/>
      <w:numFmt w:val="lowerLetter"/>
      <w:lvlText w:val="%2)"/>
      <w:lvlJc w:val="left"/>
      <w:pPr>
        <w:ind w:left="1680" w:hanging="420"/>
      </w:pPr>
      <w:rPr>
        <w:rFonts w:hint="eastAsia"/>
      </w:rPr>
    </w:lvl>
    <w:lvl w:ilvl="2" w:tentative="0">
      <w:start w:val="1"/>
      <w:numFmt w:val="lowerRoman"/>
      <w:lvlText w:val="%3."/>
      <w:lvlJc w:val="right"/>
      <w:pPr>
        <w:ind w:left="2100" w:hanging="420"/>
      </w:pPr>
      <w:rPr>
        <w:rFonts w:hint="eastAsia"/>
      </w:rPr>
    </w:lvl>
    <w:lvl w:ilvl="3" w:tentative="0">
      <w:start w:val="1"/>
      <w:numFmt w:val="decimal"/>
      <w:lvlText w:val="%4."/>
      <w:lvlJc w:val="left"/>
      <w:pPr>
        <w:ind w:left="2520" w:hanging="420"/>
      </w:pPr>
      <w:rPr>
        <w:rFonts w:hint="eastAsia"/>
      </w:rPr>
    </w:lvl>
    <w:lvl w:ilvl="4" w:tentative="0">
      <w:start w:val="1"/>
      <w:numFmt w:val="lowerLetter"/>
      <w:lvlText w:val="%5)"/>
      <w:lvlJc w:val="left"/>
      <w:pPr>
        <w:ind w:left="2940" w:hanging="420"/>
      </w:pPr>
      <w:rPr>
        <w:rFonts w:hint="eastAsia"/>
      </w:rPr>
    </w:lvl>
    <w:lvl w:ilvl="5" w:tentative="0">
      <w:start w:val="1"/>
      <w:numFmt w:val="lowerRoman"/>
      <w:lvlText w:val="%6."/>
      <w:lvlJc w:val="right"/>
      <w:pPr>
        <w:ind w:left="3360" w:hanging="420"/>
      </w:pPr>
      <w:rPr>
        <w:rFonts w:hint="eastAsia"/>
      </w:rPr>
    </w:lvl>
    <w:lvl w:ilvl="6" w:tentative="0">
      <w:start w:val="1"/>
      <w:numFmt w:val="decimal"/>
      <w:lvlText w:val="%7."/>
      <w:lvlJc w:val="left"/>
      <w:pPr>
        <w:ind w:left="3780" w:hanging="420"/>
      </w:pPr>
      <w:rPr>
        <w:rFonts w:hint="eastAsia"/>
      </w:rPr>
    </w:lvl>
    <w:lvl w:ilvl="7" w:tentative="0">
      <w:start w:val="1"/>
      <w:numFmt w:val="lowerLetter"/>
      <w:lvlText w:val="%8)"/>
      <w:lvlJc w:val="left"/>
      <w:pPr>
        <w:ind w:left="4200" w:hanging="420"/>
      </w:pPr>
      <w:rPr>
        <w:rFonts w:hint="eastAsia"/>
      </w:rPr>
    </w:lvl>
    <w:lvl w:ilvl="8" w:tentative="0">
      <w:start w:val="1"/>
      <w:numFmt w:val="lowerRoman"/>
      <w:lvlText w:val="%9."/>
      <w:lvlJc w:val="right"/>
      <w:pPr>
        <w:ind w:left="4620" w:hanging="420"/>
      </w:pPr>
      <w:rPr>
        <w:rFonts w:hint="eastAsia"/>
      </w:rPr>
    </w:lvl>
  </w:abstractNum>
  <w:abstractNum w:abstractNumId="33">
    <w:nsid w:val="5438C2DE"/>
    <w:multiLevelType w:val="multilevel"/>
    <w:tmpl w:val="5438C2DE"/>
    <w:lvl w:ilvl="0" w:tentative="0">
      <w:start w:val="1"/>
      <w:numFmt w:val="chineseCountingThousand"/>
      <w:lvlText w:val="%1、"/>
      <w:lvlJc w:val="left"/>
      <w:pPr>
        <w:tabs>
          <w:tab w:val="left" w:pos="1044"/>
        </w:tabs>
        <w:ind w:left="1044" w:hanging="624"/>
      </w:pPr>
      <w:rPr>
        <w:rFonts w:hint="eastAsia"/>
      </w:rPr>
    </w:lvl>
    <w:lvl w:ilvl="1" w:tentative="0">
      <w:start w:val="1"/>
      <w:numFmt w:val="decimal"/>
      <w:lvlText w:val="%2."/>
      <w:lvlJc w:val="left"/>
      <w:pPr>
        <w:tabs>
          <w:tab w:val="left" w:pos="1200"/>
        </w:tabs>
        <w:ind w:left="1200" w:hanging="360"/>
      </w:pPr>
      <w:rPr>
        <w:rFonts w:hint="eastAsia"/>
      </w:rPr>
    </w:lvl>
    <w:lvl w:ilvl="2" w:tentative="0">
      <w:start w:val="1"/>
      <w:numFmt w:val="decimal"/>
      <w:lvlText w:val="%3．"/>
      <w:lvlJc w:val="left"/>
      <w:pPr>
        <w:tabs>
          <w:tab w:val="left" w:pos="1620"/>
        </w:tabs>
        <w:ind w:left="1620" w:hanging="360"/>
      </w:pPr>
      <w:rPr>
        <w:rFonts w:hint="default"/>
      </w:rPr>
    </w:lvl>
    <w:lvl w:ilvl="3" w:tentative="0">
      <w:start w:val="1"/>
      <w:numFmt w:val="decimal"/>
      <w:lvlText w:val="（%4）"/>
      <w:lvlJc w:val="left"/>
      <w:pPr>
        <w:tabs>
          <w:tab w:val="left" w:pos="2400"/>
        </w:tabs>
        <w:ind w:left="2400" w:hanging="720"/>
      </w:pPr>
      <w:rPr>
        <w:rFonts w:hint="default"/>
      </w:rPr>
    </w:lvl>
    <w:lvl w:ilvl="4" w:tentative="0">
      <w:start w:val="1"/>
      <w:numFmt w:val="lowerLetter"/>
      <w:lvlText w:val="%5)"/>
      <w:lvlJc w:val="left"/>
      <w:pPr>
        <w:tabs>
          <w:tab w:val="left" w:pos="2520"/>
        </w:tabs>
        <w:ind w:left="2520" w:hanging="420"/>
      </w:pPr>
    </w:lvl>
    <w:lvl w:ilvl="5" w:tentative="0">
      <w:start w:val="1"/>
      <w:numFmt w:val="lowerRoman"/>
      <w:lvlText w:val="%6."/>
      <w:lvlJc w:val="right"/>
      <w:pPr>
        <w:tabs>
          <w:tab w:val="left" w:pos="2940"/>
        </w:tabs>
        <w:ind w:left="2940" w:hanging="420"/>
      </w:pPr>
    </w:lvl>
    <w:lvl w:ilvl="6" w:tentative="0">
      <w:start w:val="1"/>
      <w:numFmt w:val="decimal"/>
      <w:lvlText w:val="%7."/>
      <w:lvlJc w:val="left"/>
      <w:pPr>
        <w:tabs>
          <w:tab w:val="left" w:pos="3360"/>
        </w:tabs>
        <w:ind w:left="3360" w:hanging="420"/>
      </w:pPr>
    </w:lvl>
    <w:lvl w:ilvl="7" w:tentative="0">
      <w:start w:val="1"/>
      <w:numFmt w:val="lowerLetter"/>
      <w:lvlText w:val="%8)"/>
      <w:lvlJc w:val="left"/>
      <w:pPr>
        <w:tabs>
          <w:tab w:val="left" w:pos="3780"/>
        </w:tabs>
        <w:ind w:left="3780" w:hanging="420"/>
      </w:pPr>
    </w:lvl>
    <w:lvl w:ilvl="8" w:tentative="0">
      <w:start w:val="1"/>
      <w:numFmt w:val="lowerRoman"/>
      <w:lvlText w:val="%9."/>
      <w:lvlJc w:val="right"/>
      <w:pPr>
        <w:tabs>
          <w:tab w:val="left" w:pos="4200"/>
        </w:tabs>
        <w:ind w:left="4200" w:hanging="420"/>
      </w:pPr>
    </w:lvl>
  </w:abstractNum>
  <w:abstractNum w:abstractNumId="34">
    <w:nsid w:val="5605566E"/>
    <w:multiLevelType w:val="multilevel"/>
    <w:tmpl w:val="5605566E"/>
    <w:lvl w:ilvl="0" w:tentative="0">
      <w:start w:val="1"/>
      <w:numFmt w:val="decimal"/>
      <w:lvlText w:val="%1."/>
      <w:lvlJc w:val="left"/>
      <w:pPr>
        <w:tabs>
          <w:tab w:val="left" w:pos="425"/>
        </w:tabs>
        <w:ind w:left="425" w:hanging="425"/>
      </w:pPr>
    </w:lvl>
    <w:lvl w:ilvl="1" w:tentative="0">
      <w:start w:val="1"/>
      <w:numFmt w:val="decimal"/>
      <w:lvlText w:val="%1.%2."/>
      <w:lvlJc w:val="left"/>
      <w:pPr>
        <w:tabs>
          <w:tab w:val="left" w:pos="567"/>
        </w:tabs>
        <w:ind w:left="567" w:hanging="567"/>
      </w:pPr>
    </w:lvl>
    <w:lvl w:ilvl="2" w:tentative="0">
      <w:start w:val="1"/>
      <w:numFmt w:val="decimal"/>
      <w:lvlText w:val="%1.%2.%3."/>
      <w:lvlJc w:val="left"/>
      <w:pPr>
        <w:tabs>
          <w:tab w:val="left" w:pos="709"/>
        </w:tabs>
        <w:ind w:left="709" w:hanging="709"/>
      </w:pPr>
    </w:lvl>
    <w:lvl w:ilvl="3" w:tentative="0">
      <w:start w:val="1"/>
      <w:numFmt w:val="decimal"/>
      <w:lvlText w:val="%1.%2.%3.%4."/>
      <w:lvlJc w:val="left"/>
      <w:pPr>
        <w:tabs>
          <w:tab w:val="left" w:pos="851"/>
        </w:tabs>
        <w:ind w:left="851" w:hanging="851"/>
      </w:pPr>
    </w:lvl>
    <w:lvl w:ilvl="4" w:tentative="0">
      <w:start w:val="1"/>
      <w:numFmt w:val="decimal"/>
      <w:lvlText w:val="%1.%2.%3.%4.%5."/>
      <w:lvlJc w:val="left"/>
      <w:pPr>
        <w:tabs>
          <w:tab w:val="left" w:pos="992"/>
        </w:tabs>
        <w:ind w:left="992" w:hanging="992"/>
      </w:pPr>
    </w:lvl>
    <w:lvl w:ilvl="5" w:tentative="0">
      <w:start w:val="1"/>
      <w:numFmt w:val="decimal"/>
      <w:lvlText w:val="%1.%2.%3.%4.%5.%6."/>
      <w:lvlJc w:val="left"/>
      <w:pPr>
        <w:tabs>
          <w:tab w:val="left" w:pos="1134"/>
        </w:tabs>
        <w:ind w:left="1134" w:hanging="1134"/>
      </w:pPr>
    </w:lvl>
    <w:lvl w:ilvl="6" w:tentative="0">
      <w:start w:val="1"/>
      <w:numFmt w:val="decimal"/>
      <w:lvlText w:val="%1.%2.%3.%4.%5.%6.%7."/>
      <w:lvlJc w:val="left"/>
      <w:pPr>
        <w:tabs>
          <w:tab w:val="left" w:pos="1276"/>
        </w:tabs>
        <w:ind w:left="1276" w:hanging="1276"/>
      </w:pPr>
    </w:lvl>
    <w:lvl w:ilvl="7" w:tentative="0">
      <w:start w:val="1"/>
      <w:numFmt w:val="decimal"/>
      <w:lvlText w:val="%1.%2.%3.%4.%5.%6.%7.%8."/>
      <w:lvlJc w:val="left"/>
      <w:pPr>
        <w:tabs>
          <w:tab w:val="left" w:pos="1418"/>
        </w:tabs>
        <w:ind w:left="1418" w:hanging="1418"/>
      </w:pPr>
    </w:lvl>
    <w:lvl w:ilvl="8" w:tentative="0">
      <w:start w:val="1"/>
      <w:numFmt w:val="decimal"/>
      <w:lvlText w:val="%1.%2.%3.%4.%5.%6.%7.%8.%9."/>
      <w:lvlJc w:val="left"/>
      <w:pPr>
        <w:tabs>
          <w:tab w:val="left" w:pos="1559"/>
        </w:tabs>
        <w:ind w:left="1559" w:hanging="1559"/>
      </w:pPr>
    </w:lvl>
  </w:abstractNum>
  <w:abstractNum w:abstractNumId="35">
    <w:nsid w:val="6455F6D3"/>
    <w:multiLevelType w:val="multilevel"/>
    <w:tmpl w:val="6455F6D3"/>
    <w:lvl w:ilvl="0" w:tentative="0">
      <w:start w:val="1"/>
      <w:numFmt w:val="chineseCountingThousand"/>
      <w:lvlText w:val="%1、"/>
      <w:lvlJc w:val="left"/>
      <w:pPr>
        <w:tabs>
          <w:tab w:val="left" w:pos="0"/>
        </w:tabs>
        <w:ind w:left="0" w:firstLine="0"/>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36">
    <w:nsid w:val="6D261A4A"/>
    <w:multiLevelType w:val="multilevel"/>
    <w:tmpl w:val="6D261A4A"/>
    <w:lvl w:ilvl="0" w:tentative="0">
      <w:start w:val="1"/>
      <w:numFmt w:val="decimal"/>
      <w:lvlText w:val="7.%1"/>
      <w:lvlJc w:val="left"/>
      <w:pPr>
        <w:ind w:left="1260" w:hanging="420"/>
      </w:pPr>
      <w:rPr>
        <w:rFonts w:hint="eastAsia" w:ascii="宋体" w:hAnsi="宋体" w:eastAsia="宋体" w:cs="Times New Roman"/>
        <w:b w:val="0"/>
      </w:rPr>
    </w:lvl>
    <w:lvl w:ilvl="1" w:tentative="0">
      <w:start w:val="1"/>
      <w:numFmt w:val="lowerLetter"/>
      <w:lvlText w:val="%2)"/>
      <w:lvlJc w:val="left"/>
      <w:pPr>
        <w:ind w:left="1680" w:hanging="420"/>
      </w:pPr>
      <w:rPr>
        <w:rFonts w:hint="eastAsia"/>
      </w:rPr>
    </w:lvl>
    <w:lvl w:ilvl="2" w:tentative="0">
      <w:start w:val="1"/>
      <w:numFmt w:val="lowerRoman"/>
      <w:lvlText w:val="%3."/>
      <w:lvlJc w:val="right"/>
      <w:pPr>
        <w:ind w:left="2100" w:hanging="420"/>
      </w:pPr>
      <w:rPr>
        <w:rFonts w:hint="eastAsia"/>
      </w:rPr>
    </w:lvl>
    <w:lvl w:ilvl="3" w:tentative="0">
      <w:start w:val="1"/>
      <w:numFmt w:val="decimal"/>
      <w:lvlText w:val="%4."/>
      <w:lvlJc w:val="left"/>
      <w:pPr>
        <w:ind w:left="2520" w:hanging="420"/>
      </w:pPr>
      <w:rPr>
        <w:rFonts w:hint="eastAsia"/>
      </w:rPr>
    </w:lvl>
    <w:lvl w:ilvl="4" w:tentative="0">
      <w:start w:val="1"/>
      <w:numFmt w:val="lowerLetter"/>
      <w:lvlText w:val="%5)"/>
      <w:lvlJc w:val="left"/>
      <w:pPr>
        <w:ind w:left="2940" w:hanging="420"/>
      </w:pPr>
      <w:rPr>
        <w:rFonts w:hint="eastAsia"/>
      </w:rPr>
    </w:lvl>
    <w:lvl w:ilvl="5" w:tentative="0">
      <w:start w:val="1"/>
      <w:numFmt w:val="lowerRoman"/>
      <w:lvlText w:val="%6."/>
      <w:lvlJc w:val="right"/>
      <w:pPr>
        <w:ind w:left="3360" w:hanging="420"/>
      </w:pPr>
      <w:rPr>
        <w:rFonts w:hint="eastAsia"/>
      </w:rPr>
    </w:lvl>
    <w:lvl w:ilvl="6" w:tentative="0">
      <w:start w:val="1"/>
      <w:numFmt w:val="decimal"/>
      <w:lvlText w:val="%7."/>
      <w:lvlJc w:val="left"/>
      <w:pPr>
        <w:ind w:left="3780" w:hanging="420"/>
      </w:pPr>
      <w:rPr>
        <w:rFonts w:hint="eastAsia"/>
      </w:rPr>
    </w:lvl>
    <w:lvl w:ilvl="7" w:tentative="0">
      <w:start w:val="1"/>
      <w:numFmt w:val="lowerLetter"/>
      <w:lvlText w:val="%8)"/>
      <w:lvlJc w:val="left"/>
      <w:pPr>
        <w:ind w:left="4200" w:hanging="420"/>
      </w:pPr>
      <w:rPr>
        <w:rFonts w:hint="eastAsia"/>
      </w:rPr>
    </w:lvl>
    <w:lvl w:ilvl="8" w:tentative="0">
      <w:start w:val="1"/>
      <w:numFmt w:val="lowerRoman"/>
      <w:lvlText w:val="%9."/>
      <w:lvlJc w:val="right"/>
      <w:pPr>
        <w:ind w:left="4620" w:hanging="420"/>
      </w:pPr>
      <w:rPr>
        <w:rFonts w:hint="eastAsia"/>
      </w:rPr>
    </w:lvl>
  </w:abstractNum>
  <w:abstractNum w:abstractNumId="37">
    <w:nsid w:val="6FB2442B"/>
    <w:multiLevelType w:val="multilevel"/>
    <w:tmpl w:val="6FB2442B"/>
    <w:lvl w:ilvl="0" w:tentative="0">
      <w:start w:val="1"/>
      <w:numFmt w:val="decimal"/>
      <w:lvlText w:val="5.%1"/>
      <w:lvlJc w:val="left"/>
      <w:pPr>
        <w:ind w:left="1260" w:hanging="420"/>
      </w:pPr>
      <w:rPr>
        <w:rFonts w:hint="eastAsia" w:ascii="宋体" w:hAnsi="宋体" w:eastAsia="宋体" w:cs="Times New Roman"/>
        <w:b w:val="0"/>
      </w:rPr>
    </w:lvl>
    <w:lvl w:ilvl="1" w:tentative="0">
      <w:start w:val="1"/>
      <w:numFmt w:val="lowerLetter"/>
      <w:lvlText w:val="%2)"/>
      <w:lvlJc w:val="left"/>
      <w:pPr>
        <w:ind w:left="1680" w:hanging="420"/>
      </w:pPr>
      <w:rPr>
        <w:rFonts w:hint="eastAsia"/>
      </w:rPr>
    </w:lvl>
    <w:lvl w:ilvl="2" w:tentative="0">
      <w:start w:val="1"/>
      <w:numFmt w:val="lowerRoman"/>
      <w:lvlText w:val="%3."/>
      <w:lvlJc w:val="right"/>
      <w:pPr>
        <w:ind w:left="2100" w:hanging="420"/>
      </w:pPr>
      <w:rPr>
        <w:rFonts w:hint="eastAsia"/>
      </w:rPr>
    </w:lvl>
    <w:lvl w:ilvl="3" w:tentative="0">
      <w:start w:val="1"/>
      <w:numFmt w:val="decimal"/>
      <w:lvlText w:val="%4."/>
      <w:lvlJc w:val="left"/>
      <w:pPr>
        <w:ind w:left="2520" w:hanging="420"/>
      </w:pPr>
      <w:rPr>
        <w:rFonts w:hint="eastAsia"/>
      </w:rPr>
    </w:lvl>
    <w:lvl w:ilvl="4" w:tentative="0">
      <w:start w:val="1"/>
      <w:numFmt w:val="lowerLetter"/>
      <w:lvlText w:val="%5)"/>
      <w:lvlJc w:val="left"/>
      <w:pPr>
        <w:ind w:left="2940" w:hanging="420"/>
      </w:pPr>
      <w:rPr>
        <w:rFonts w:hint="eastAsia"/>
      </w:rPr>
    </w:lvl>
    <w:lvl w:ilvl="5" w:tentative="0">
      <w:start w:val="1"/>
      <w:numFmt w:val="lowerRoman"/>
      <w:lvlText w:val="%6."/>
      <w:lvlJc w:val="right"/>
      <w:pPr>
        <w:ind w:left="3360" w:hanging="420"/>
      </w:pPr>
      <w:rPr>
        <w:rFonts w:hint="eastAsia"/>
      </w:rPr>
    </w:lvl>
    <w:lvl w:ilvl="6" w:tentative="0">
      <w:start w:val="1"/>
      <w:numFmt w:val="decimal"/>
      <w:lvlText w:val="%7."/>
      <w:lvlJc w:val="left"/>
      <w:pPr>
        <w:ind w:left="3780" w:hanging="420"/>
      </w:pPr>
      <w:rPr>
        <w:rFonts w:hint="eastAsia"/>
      </w:rPr>
    </w:lvl>
    <w:lvl w:ilvl="7" w:tentative="0">
      <w:start w:val="1"/>
      <w:numFmt w:val="lowerLetter"/>
      <w:lvlText w:val="%8)"/>
      <w:lvlJc w:val="left"/>
      <w:pPr>
        <w:ind w:left="4200" w:hanging="420"/>
      </w:pPr>
      <w:rPr>
        <w:rFonts w:hint="eastAsia"/>
      </w:rPr>
    </w:lvl>
    <w:lvl w:ilvl="8" w:tentative="0">
      <w:start w:val="1"/>
      <w:numFmt w:val="lowerRoman"/>
      <w:lvlText w:val="%9."/>
      <w:lvlJc w:val="right"/>
      <w:pPr>
        <w:ind w:left="4620" w:hanging="420"/>
      </w:pPr>
      <w:rPr>
        <w:rFonts w:hint="eastAsia"/>
      </w:rPr>
    </w:lvl>
  </w:abstractNum>
  <w:num w:numId="1">
    <w:abstractNumId w:val="16"/>
  </w:num>
  <w:num w:numId="2">
    <w:abstractNumId w:val="25"/>
  </w:num>
  <w:num w:numId="3">
    <w:abstractNumId w:val="22"/>
  </w:num>
  <w:num w:numId="4">
    <w:abstractNumId w:val="24"/>
  </w:num>
  <w:num w:numId="5">
    <w:abstractNumId w:val="23"/>
  </w:num>
  <w:num w:numId="6">
    <w:abstractNumId w:val="10"/>
  </w:num>
  <w:num w:numId="7">
    <w:abstractNumId w:val="7"/>
  </w:num>
  <w:num w:numId="8">
    <w:abstractNumId w:val="27"/>
  </w:num>
  <w:num w:numId="9">
    <w:abstractNumId w:val="6"/>
  </w:num>
  <w:num w:numId="10">
    <w:abstractNumId w:val="0"/>
  </w:num>
  <w:num w:numId="11">
    <w:abstractNumId w:val="28"/>
  </w:num>
  <w:num w:numId="12">
    <w:abstractNumId w:val="30"/>
  </w:num>
  <w:num w:numId="13">
    <w:abstractNumId w:val="1"/>
  </w:num>
  <w:num w:numId="14">
    <w:abstractNumId w:val="9"/>
  </w:num>
  <w:num w:numId="15">
    <w:abstractNumId w:val="17"/>
  </w:num>
  <w:num w:numId="16">
    <w:abstractNumId w:val="2"/>
  </w:num>
  <w:num w:numId="17">
    <w:abstractNumId w:val="32"/>
  </w:num>
  <w:num w:numId="18">
    <w:abstractNumId w:val="37"/>
  </w:num>
  <w:num w:numId="19">
    <w:abstractNumId w:val="36"/>
  </w:num>
  <w:num w:numId="20">
    <w:abstractNumId w:val="29"/>
  </w:num>
  <w:num w:numId="21">
    <w:abstractNumId w:val="5"/>
  </w:num>
  <w:num w:numId="22">
    <w:abstractNumId w:val="33"/>
  </w:num>
  <w:num w:numId="23">
    <w:abstractNumId w:val="3"/>
  </w:num>
  <w:num w:numId="24">
    <w:abstractNumId w:val="26"/>
  </w:num>
  <w:num w:numId="25">
    <w:abstractNumId w:val="12"/>
  </w:num>
  <w:num w:numId="26">
    <w:abstractNumId w:val="18"/>
  </w:num>
  <w:num w:numId="27">
    <w:abstractNumId w:val="13"/>
  </w:num>
  <w:num w:numId="28">
    <w:abstractNumId w:val="35"/>
  </w:num>
  <w:num w:numId="29">
    <w:abstractNumId w:val="11"/>
  </w:num>
  <w:num w:numId="30">
    <w:abstractNumId w:val="31"/>
  </w:num>
  <w:num w:numId="31">
    <w:abstractNumId w:val="8"/>
  </w:num>
  <w:num w:numId="32">
    <w:abstractNumId w:val="34"/>
  </w:num>
  <w:num w:numId="33">
    <w:abstractNumId w:val="21"/>
  </w:num>
  <w:num w:numId="34">
    <w:abstractNumId w:val="14"/>
  </w:num>
  <w:num w:numId="35">
    <w:abstractNumId w:val="15"/>
  </w:num>
  <w:num w:numId="36">
    <w:abstractNumId w:val="4"/>
  </w:num>
  <w:num w:numId="37">
    <w:abstractNumId w:val="19"/>
  </w:num>
  <w:num w:numId="38">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2ViMjc2YTQ3NmQwNWM4YTk5Y2U0YjFjYTYyNDBiNzgifQ=="/>
  </w:docVars>
  <w:rsids>
    <w:rsidRoot w:val="06267D41"/>
    <w:rsid w:val="014E068A"/>
    <w:rsid w:val="02625CB9"/>
    <w:rsid w:val="047D1CCC"/>
    <w:rsid w:val="04824AF2"/>
    <w:rsid w:val="05677DBF"/>
    <w:rsid w:val="05787B90"/>
    <w:rsid w:val="05BE179C"/>
    <w:rsid w:val="06267D41"/>
    <w:rsid w:val="066945CD"/>
    <w:rsid w:val="072E4E8B"/>
    <w:rsid w:val="07303BD9"/>
    <w:rsid w:val="08896684"/>
    <w:rsid w:val="08EE77B6"/>
    <w:rsid w:val="08FA41C9"/>
    <w:rsid w:val="0951266F"/>
    <w:rsid w:val="09561BA7"/>
    <w:rsid w:val="0A050194"/>
    <w:rsid w:val="0A200142"/>
    <w:rsid w:val="0ACA7865"/>
    <w:rsid w:val="0B5644C5"/>
    <w:rsid w:val="0BDB04E2"/>
    <w:rsid w:val="0BEE245D"/>
    <w:rsid w:val="0C7303D5"/>
    <w:rsid w:val="0CBC0A39"/>
    <w:rsid w:val="0CCD22A7"/>
    <w:rsid w:val="0D0F0A07"/>
    <w:rsid w:val="0E372937"/>
    <w:rsid w:val="0EBB2BE4"/>
    <w:rsid w:val="0EE53333"/>
    <w:rsid w:val="0F786028"/>
    <w:rsid w:val="0FB852B5"/>
    <w:rsid w:val="101A78FF"/>
    <w:rsid w:val="102E539F"/>
    <w:rsid w:val="109B502B"/>
    <w:rsid w:val="10E723F2"/>
    <w:rsid w:val="12542708"/>
    <w:rsid w:val="12E14DFB"/>
    <w:rsid w:val="15614D8F"/>
    <w:rsid w:val="166C1B2B"/>
    <w:rsid w:val="173D7970"/>
    <w:rsid w:val="19415068"/>
    <w:rsid w:val="19642CA2"/>
    <w:rsid w:val="19D2505F"/>
    <w:rsid w:val="1A3C061E"/>
    <w:rsid w:val="1A5549FD"/>
    <w:rsid w:val="1A6C68CB"/>
    <w:rsid w:val="1C055B16"/>
    <w:rsid w:val="1D074F9B"/>
    <w:rsid w:val="1E0C3F41"/>
    <w:rsid w:val="1EF158D0"/>
    <w:rsid w:val="1EF51DA0"/>
    <w:rsid w:val="1FD73361"/>
    <w:rsid w:val="1FDA0258"/>
    <w:rsid w:val="2019783D"/>
    <w:rsid w:val="202E3116"/>
    <w:rsid w:val="216E212E"/>
    <w:rsid w:val="21A90B5D"/>
    <w:rsid w:val="22525B39"/>
    <w:rsid w:val="228F52EA"/>
    <w:rsid w:val="22A7302B"/>
    <w:rsid w:val="22B7505E"/>
    <w:rsid w:val="22C95DFC"/>
    <w:rsid w:val="22F917D2"/>
    <w:rsid w:val="230E60A3"/>
    <w:rsid w:val="2318757D"/>
    <w:rsid w:val="237C496B"/>
    <w:rsid w:val="23C03108"/>
    <w:rsid w:val="23E822B1"/>
    <w:rsid w:val="24726BAB"/>
    <w:rsid w:val="248B3CD4"/>
    <w:rsid w:val="24D66E91"/>
    <w:rsid w:val="2506685C"/>
    <w:rsid w:val="252D109A"/>
    <w:rsid w:val="25564066"/>
    <w:rsid w:val="259452BB"/>
    <w:rsid w:val="26977446"/>
    <w:rsid w:val="26CA589C"/>
    <w:rsid w:val="26EC37F5"/>
    <w:rsid w:val="27D45B51"/>
    <w:rsid w:val="289E73E3"/>
    <w:rsid w:val="28A15C44"/>
    <w:rsid w:val="28CA5FD2"/>
    <w:rsid w:val="28F46B87"/>
    <w:rsid w:val="29804D3A"/>
    <w:rsid w:val="2A0F0460"/>
    <w:rsid w:val="2A186EBC"/>
    <w:rsid w:val="2A5044BE"/>
    <w:rsid w:val="2B397896"/>
    <w:rsid w:val="2C1773C4"/>
    <w:rsid w:val="2C8D7E9A"/>
    <w:rsid w:val="2CF14CF5"/>
    <w:rsid w:val="2D253733"/>
    <w:rsid w:val="2D7D3282"/>
    <w:rsid w:val="2D8D11DF"/>
    <w:rsid w:val="2DD136C7"/>
    <w:rsid w:val="2E5472ED"/>
    <w:rsid w:val="2F1E121B"/>
    <w:rsid w:val="2F7A3341"/>
    <w:rsid w:val="31022C41"/>
    <w:rsid w:val="31A309E6"/>
    <w:rsid w:val="31E551AA"/>
    <w:rsid w:val="3207561C"/>
    <w:rsid w:val="327E5B98"/>
    <w:rsid w:val="331857D1"/>
    <w:rsid w:val="3333740C"/>
    <w:rsid w:val="33845EFF"/>
    <w:rsid w:val="338E06C7"/>
    <w:rsid w:val="33A17FE7"/>
    <w:rsid w:val="33B61678"/>
    <w:rsid w:val="34780C70"/>
    <w:rsid w:val="350D34A2"/>
    <w:rsid w:val="355D580E"/>
    <w:rsid w:val="35742F86"/>
    <w:rsid w:val="35E50F06"/>
    <w:rsid w:val="364467D1"/>
    <w:rsid w:val="365C48CB"/>
    <w:rsid w:val="36981640"/>
    <w:rsid w:val="39075131"/>
    <w:rsid w:val="39B52E86"/>
    <w:rsid w:val="39B958D7"/>
    <w:rsid w:val="39CE1AF2"/>
    <w:rsid w:val="3AC53DFB"/>
    <w:rsid w:val="3B4B1811"/>
    <w:rsid w:val="3C024B78"/>
    <w:rsid w:val="3D224071"/>
    <w:rsid w:val="3D7A7FC6"/>
    <w:rsid w:val="3D8C590D"/>
    <w:rsid w:val="3DE10046"/>
    <w:rsid w:val="3DF3568C"/>
    <w:rsid w:val="3E0F1980"/>
    <w:rsid w:val="3EEC0F39"/>
    <w:rsid w:val="3FF84FB0"/>
    <w:rsid w:val="4010158E"/>
    <w:rsid w:val="40353AA6"/>
    <w:rsid w:val="40880C4C"/>
    <w:rsid w:val="40971911"/>
    <w:rsid w:val="416D40B0"/>
    <w:rsid w:val="45145CBC"/>
    <w:rsid w:val="45495E3B"/>
    <w:rsid w:val="45F608F9"/>
    <w:rsid w:val="460E39A2"/>
    <w:rsid w:val="466D4392"/>
    <w:rsid w:val="466D5494"/>
    <w:rsid w:val="46CB3102"/>
    <w:rsid w:val="471121B2"/>
    <w:rsid w:val="473D4935"/>
    <w:rsid w:val="47966CF1"/>
    <w:rsid w:val="48B52FF4"/>
    <w:rsid w:val="49AE21B9"/>
    <w:rsid w:val="4A437103"/>
    <w:rsid w:val="4AC26D8B"/>
    <w:rsid w:val="4B2D3702"/>
    <w:rsid w:val="4B4C652C"/>
    <w:rsid w:val="4B71666D"/>
    <w:rsid w:val="4BCB3D12"/>
    <w:rsid w:val="4BEC7013"/>
    <w:rsid w:val="4C310AA4"/>
    <w:rsid w:val="4C672C5B"/>
    <w:rsid w:val="4CA74DF2"/>
    <w:rsid w:val="4CC0735A"/>
    <w:rsid w:val="4D030A37"/>
    <w:rsid w:val="4D0E6C72"/>
    <w:rsid w:val="4EF22D0B"/>
    <w:rsid w:val="51407533"/>
    <w:rsid w:val="526C2CE6"/>
    <w:rsid w:val="55303213"/>
    <w:rsid w:val="55B153B6"/>
    <w:rsid w:val="55B91FDF"/>
    <w:rsid w:val="55E86343"/>
    <w:rsid w:val="56B35311"/>
    <w:rsid w:val="573963A5"/>
    <w:rsid w:val="58DB53F0"/>
    <w:rsid w:val="59115444"/>
    <w:rsid w:val="59392941"/>
    <w:rsid w:val="5A250E62"/>
    <w:rsid w:val="5A7E2E6A"/>
    <w:rsid w:val="5AA13016"/>
    <w:rsid w:val="5AD279DC"/>
    <w:rsid w:val="5AD37EDD"/>
    <w:rsid w:val="5AD76EB5"/>
    <w:rsid w:val="5AE1109C"/>
    <w:rsid w:val="5B8878FB"/>
    <w:rsid w:val="5BD3501A"/>
    <w:rsid w:val="5BDE2788"/>
    <w:rsid w:val="5BE01F71"/>
    <w:rsid w:val="5CF241AA"/>
    <w:rsid w:val="5D137698"/>
    <w:rsid w:val="5D540779"/>
    <w:rsid w:val="5DCF3DEB"/>
    <w:rsid w:val="5DE72E29"/>
    <w:rsid w:val="5E60690D"/>
    <w:rsid w:val="5E645C28"/>
    <w:rsid w:val="5E7A3527"/>
    <w:rsid w:val="5F4D3474"/>
    <w:rsid w:val="604B23D0"/>
    <w:rsid w:val="614D1BAD"/>
    <w:rsid w:val="61A91D7E"/>
    <w:rsid w:val="61F96DB9"/>
    <w:rsid w:val="625F769B"/>
    <w:rsid w:val="628B0F2A"/>
    <w:rsid w:val="63E440E6"/>
    <w:rsid w:val="64805613"/>
    <w:rsid w:val="6502757C"/>
    <w:rsid w:val="65D241BA"/>
    <w:rsid w:val="65F22540"/>
    <w:rsid w:val="660404C6"/>
    <w:rsid w:val="66134461"/>
    <w:rsid w:val="66CB2907"/>
    <w:rsid w:val="66E83943"/>
    <w:rsid w:val="673B2799"/>
    <w:rsid w:val="67E6100B"/>
    <w:rsid w:val="67E611AD"/>
    <w:rsid w:val="67FA5402"/>
    <w:rsid w:val="69894212"/>
    <w:rsid w:val="6A70612A"/>
    <w:rsid w:val="6ACC10C7"/>
    <w:rsid w:val="6AED1528"/>
    <w:rsid w:val="6B016FFF"/>
    <w:rsid w:val="6B33714A"/>
    <w:rsid w:val="6B396ABD"/>
    <w:rsid w:val="6BBE54C9"/>
    <w:rsid w:val="6C4C204B"/>
    <w:rsid w:val="6C8B17EC"/>
    <w:rsid w:val="6CA21722"/>
    <w:rsid w:val="6CEE19B7"/>
    <w:rsid w:val="6D8245C4"/>
    <w:rsid w:val="6D997745"/>
    <w:rsid w:val="6DB039D2"/>
    <w:rsid w:val="6E453094"/>
    <w:rsid w:val="6E8E7654"/>
    <w:rsid w:val="6EE41264"/>
    <w:rsid w:val="6EE41EB4"/>
    <w:rsid w:val="6F173018"/>
    <w:rsid w:val="6FE86762"/>
    <w:rsid w:val="6FF95687"/>
    <w:rsid w:val="70826352"/>
    <w:rsid w:val="709D12FB"/>
    <w:rsid w:val="725C102F"/>
    <w:rsid w:val="725C66CD"/>
    <w:rsid w:val="7283547B"/>
    <w:rsid w:val="74025471"/>
    <w:rsid w:val="74050BD3"/>
    <w:rsid w:val="74C06141"/>
    <w:rsid w:val="757F789E"/>
    <w:rsid w:val="7684252C"/>
    <w:rsid w:val="76E45ED5"/>
    <w:rsid w:val="770C71DA"/>
    <w:rsid w:val="77CE3C15"/>
    <w:rsid w:val="77EF71FC"/>
    <w:rsid w:val="77FF5403"/>
    <w:rsid w:val="783D1171"/>
    <w:rsid w:val="796E612D"/>
    <w:rsid w:val="79C2701E"/>
    <w:rsid w:val="79D6782C"/>
    <w:rsid w:val="7A01123B"/>
    <w:rsid w:val="7AAD5AA2"/>
    <w:rsid w:val="7ACB734E"/>
    <w:rsid w:val="7BDD400B"/>
    <w:rsid w:val="7C0046E6"/>
    <w:rsid w:val="7C9C1F50"/>
    <w:rsid w:val="7CC24FCF"/>
    <w:rsid w:val="7D1148FB"/>
    <w:rsid w:val="7D35735C"/>
    <w:rsid w:val="7D697134"/>
    <w:rsid w:val="7D980E6F"/>
    <w:rsid w:val="7F4944A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qFormat="1"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1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qFormat="1" w:unhideWhenUsed="0" w:uiPriority="99"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imes New Roman" w:hAnsi="Times New Roman" w:eastAsia="宋体" w:cs="黑体"/>
      <w:kern w:val="2"/>
      <w:sz w:val="21"/>
      <w:szCs w:val="22"/>
      <w:lang w:val="en-US" w:eastAsia="zh-CN" w:bidi="ar-SA"/>
    </w:rPr>
  </w:style>
  <w:style w:type="paragraph" w:styleId="3">
    <w:name w:val="heading 1"/>
    <w:basedOn w:val="1"/>
    <w:next w:val="1"/>
    <w:autoRedefine/>
    <w:qFormat/>
    <w:uiPriority w:val="0"/>
    <w:pPr>
      <w:autoSpaceDE w:val="0"/>
      <w:autoSpaceDN w:val="0"/>
      <w:adjustRightInd w:val="0"/>
      <w:ind w:left="425" w:hanging="425"/>
      <w:jc w:val="center"/>
      <w:outlineLvl w:val="0"/>
    </w:pPr>
    <w:rPr>
      <w:rFonts w:cs="Times New Roman"/>
      <w:b/>
      <w:kern w:val="0"/>
      <w:sz w:val="52"/>
      <w:szCs w:val="20"/>
    </w:rPr>
  </w:style>
  <w:style w:type="paragraph" w:styleId="4">
    <w:name w:val="heading 2"/>
    <w:basedOn w:val="1"/>
    <w:next w:val="5"/>
    <w:autoRedefine/>
    <w:qFormat/>
    <w:uiPriority w:val="0"/>
    <w:pPr>
      <w:autoSpaceDE w:val="0"/>
      <w:autoSpaceDN w:val="0"/>
      <w:adjustRightInd w:val="0"/>
      <w:spacing w:line="360" w:lineRule="auto"/>
      <w:jc w:val="center"/>
      <w:outlineLvl w:val="1"/>
    </w:pPr>
    <w:rPr>
      <w:rFonts w:ascii="宋体" w:hAnsi="宋体" w:cs="Times New Roman"/>
      <w:b/>
      <w:color w:val="000000"/>
      <w:kern w:val="0"/>
      <w:sz w:val="30"/>
      <w:szCs w:val="20"/>
    </w:rPr>
  </w:style>
  <w:style w:type="paragraph" w:styleId="6">
    <w:name w:val="heading 3"/>
    <w:basedOn w:val="1"/>
    <w:next w:val="1"/>
    <w:autoRedefine/>
    <w:qFormat/>
    <w:uiPriority w:val="0"/>
    <w:pPr>
      <w:autoSpaceDE w:val="0"/>
      <w:autoSpaceDN w:val="0"/>
      <w:adjustRightInd w:val="0"/>
      <w:spacing w:after="156" w:afterLines="50" w:line="360" w:lineRule="auto"/>
      <w:ind w:left="-4"/>
      <w:jc w:val="center"/>
      <w:outlineLvl w:val="2"/>
    </w:pPr>
    <w:rPr>
      <w:rFonts w:ascii="宋体" w:hAnsi="宋体" w:cs="Times New Roman"/>
      <w:b/>
      <w:color w:val="000000"/>
      <w:kern w:val="0"/>
      <w:sz w:val="20"/>
      <w:szCs w:val="20"/>
    </w:rPr>
  </w:style>
  <w:style w:type="character" w:default="1" w:styleId="24">
    <w:name w:val="Default Paragraph Font"/>
    <w:autoRedefine/>
    <w:semiHidden/>
    <w:qFormat/>
    <w:uiPriority w:val="0"/>
  </w:style>
  <w:style w:type="table" w:default="1" w:styleId="22">
    <w:name w:val="Normal Table"/>
    <w:autoRedefine/>
    <w:semiHidden/>
    <w:qFormat/>
    <w:uiPriority w:val="0"/>
    <w:tblPr>
      <w:tblCellMar>
        <w:top w:w="0" w:type="dxa"/>
        <w:left w:w="108" w:type="dxa"/>
        <w:bottom w:w="0" w:type="dxa"/>
        <w:right w:w="108" w:type="dxa"/>
      </w:tblCellMar>
    </w:tblPr>
  </w:style>
  <w:style w:type="paragraph" w:styleId="2">
    <w:name w:val="Body Text First Indent"/>
    <w:basedOn w:val="1"/>
    <w:next w:val="1"/>
    <w:autoRedefine/>
    <w:qFormat/>
    <w:uiPriority w:val="0"/>
    <w:pPr>
      <w:spacing w:after="0" w:afterLines="0"/>
      <w:ind w:firstLine="420" w:firstLineChars="100"/>
      <w:jc w:val="center"/>
    </w:pPr>
    <w:rPr>
      <w:rFonts w:ascii="Times New Roman" w:hAnsi="Times New Roman" w:eastAsia="华文楷体" w:cs="Times New Roman"/>
      <w:b/>
      <w:color w:val="FF0000"/>
      <w:w w:val="200"/>
      <w:sz w:val="36"/>
      <w:szCs w:val="20"/>
    </w:rPr>
  </w:style>
  <w:style w:type="paragraph" w:customStyle="1" w:styleId="5">
    <w:name w:val="HCI正文"/>
    <w:autoRedefine/>
    <w:qFormat/>
    <w:uiPriority w:val="0"/>
    <w:pPr>
      <w:widowControl w:val="0"/>
      <w:snapToGrid w:val="0"/>
      <w:spacing w:beforeLines="20" w:afterLines="20" w:line="312" w:lineRule="auto"/>
      <w:ind w:firstLine="200" w:firstLineChars="200"/>
    </w:pPr>
    <w:rPr>
      <w:rFonts w:ascii="Times New Roman" w:hAnsi="Times New Roman" w:eastAsia="仿宋_GB2312" w:cs="宋体"/>
      <w:kern w:val="2"/>
      <w:sz w:val="32"/>
      <w:szCs w:val="22"/>
      <w:lang w:val="en-US" w:eastAsia="zh-CN" w:bidi="ar-SA"/>
    </w:rPr>
  </w:style>
  <w:style w:type="paragraph" w:styleId="7">
    <w:name w:val="Normal Indent"/>
    <w:basedOn w:val="1"/>
    <w:next w:val="1"/>
    <w:autoRedefine/>
    <w:qFormat/>
    <w:uiPriority w:val="0"/>
    <w:pPr>
      <w:tabs>
        <w:tab w:val="left" w:pos="720"/>
      </w:tabs>
      <w:autoSpaceDE w:val="0"/>
      <w:autoSpaceDN w:val="0"/>
      <w:adjustRightInd w:val="0"/>
      <w:snapToGrid w:val="0"/>
      <w:spacing w:before="120" w:after="120" w:line="360" w:lineRule="auto"/>
      <w:ind w:left="624" w:hanging="624"/>
      <w:textAlignment w:val="baseline"/>
    </w:pPr>
    <w:rPr>
      <w:rFonts w:ascii="宋体"/>
      <w:snapToGrid w:val="0"/>
      <w:color w:val="000000"/>
    </w:rPr>
  </w:style>
  <w:style w:type="paragraph" w:styleId="8">
    <w:name w:val="caption"/>
    <w:basedOn w:val="1"/>
    <w:next w:val="1"/>
    <w:autoRedefine/>
    <w:qFormat/>
    <w:uiPriority w:val="0"/>
    <w:pPr>
      <w:spacing w:before="152" w:beforeLines="0" w:after="160" w:afterLines="0"/>
    </w:pPr>
    <w:rPr>
      <w:rFonts w:ascii="Arial" w:hAnsi="Arial" w:eastAsia="黑体" w:cs="Arial"/>
      <w:sz w:val="20"/>
      <w:szCs w:val="20"/>
    </w:rPr>
  </w:style>
  <w:style w:type="paragraph" w:styleId="9">
    <w:name w:val="annotation text"/>
    <w:basedOn w:val="1"/>
    <w:autoRedefine/>
    <w:qFormat/>
    <w:uiPriority w:val="0"/>
    <w:pPr>
      <w:jc w:val="left"/>
    </w:pPr>
  </w:style>
  <w:style w:type="paragraph" w:styleId="10">
    <w:name w:val="Body Text"/>
    <w:basedOn w:val="1"/>
    <w:autoRedefine/>
    <w:qFormat/>
    <w:uiPriority w:val="0"/>
    <w:rPr>
      <w:rFonts w:ascii="宋体" w:hAnsi="宋体" w:cs="Times New Roman"/>
      <w:kern w:val="0"/>
      <w:sz w:val="28"/>
      <w:szCs w:val="21"/>
    </w:rPr>
  </w:style>
  <w:style w:type="paragraph" w:styleId="11">
    <w:name w:val="Body Text Indent"/>
    <w:basedOn w:val="1"/>
    <w:autoRedefine/>
    <w:unhideWhenUsed/>
    <w:qFormat/>
    <w:uiPriority w:val="0"/>
    <w:pPr>
      <w:spacing w:after="120"/>
      <w:ind w:left="420" w:leftChars="200"/>
    </w:pPr>
  </w:style>
  <w:style w:type="paragraph" w:styleId="12">
    <w:name w:val="toc 3"/>
    <w:basedOn w:val="1"/>
    <w:next w:val="1"/>
    <w:autoRedefine/>
    <w:qFormat/>
    <w:uiPriority w:val="0"/>
    <w:pPr>
      <w:ind w:left="840" w:leftChars="400"/>
    </w:pPr>
    <w:rPr>
      <w:rFonts w:ascii="Calibri" w:hAnsi="Calibri" w:eastAsia="宋体" w:cs="Times New Roman"/>
      <w:szCs w:val="21"/>
    </w:rPr>
  </w:style>
  <w:style w:type="paragraph" w:styleId="13">
    <w:name w:val="Plain Text"/>
    <w:basedOn w:val="1"/>
    <w:autoRedefine/>
    <w:qFormat/>
    <w:uiPriority w:val="0"/>
    <w:rPr>
      <w:rFonts w:ascii="宋体" w:hAnsi="Courier New" w:cs="Times New Roman"/>
    </w:rPr>
  </w:style>
  <w:style w:type="paragraph" w:styleId="14">
    <w:name w:val="endnote text"/>
    <w:basedOn w:val="1"/>
    <w:autoRedefine/>
    <w:qFormat/>
    <w:uiPriority w:val="0"/>
    <w:pPr>
      <w:snapToGrid w:val="0"/>
      <w:jc w:val="left"/>
    </w:pPr>
    <w:rPr>
      <w:rFonts w:ascii="宋体" w:hAnsi="宋体"/>
      <w:kern w:val="0"/>
      <w:sz w:val="28"/>
    </w:rPr>
  </w:style>
  <w:style w:type="paragraph" w:styleId="15">
    <w:name w:val="footer"/>
    <w:basedOn w:val="1"/>
    <w:autoRedefine/>
    <w:qFormat/>
    <w:uiPriority w:val="0"/>
    <w:pPr>
      <w:tabs>
        <w:tab w:val="center" w:pos="4153"/>
        <w:tab w:val="right" w:pos="8306"/>
      </w:tabs>
      <w:snapToGrid w:val="0"/>
      <w:jc w:val="left"/>
    </w:pPr>
    <w:rPr>
      <w:rFonts w:cs="Times New Roman"/>
      <w:kern w:val="0"/>
      <w:sz w:val="18"/>
      <w:szCs w:val="18"/>
    </w:rPr>
  </w:style>
  <w:style w:type="paragraph" w:styleId="16">
    <w:name w:val="header"/>
    <w:basedOn w:val="1"/>
    <w:autoRedefine/>
    <w:qFormat/>
    <w:uiPriority w:val="0"/>
    <w:pPr>
      <w:pBdr>
        <w:bottom w:val="single" w:color="auto" w:sz="6" w:space="1"/>
      </w:pBdr>
      <w:tabs>
        <w:tab w:val="center" w:pos="4153"/>
        <w:tab w:val="right" w:pos="8306"/>
      </w:tabs>
      <w:snapToGrid w:val="0"/>
      <w:jc w:val="center"/>
    </w:pPr>
    <w:rPr>
      <w:rFonts w:ascii="Tahoma" w:hAnsi="Tahoma" w:cs="Times New Roman"/>
      <w:sz w:val="18"/>
      <w:szCs w:val="18"/>
    </w:rPr>
  </w:style>
  <w:style w:type="paragraph" w:styleId="17">
    <w:name w:val="toc 1"/>
    <w:basedOn w:val="1"/>
    <w:next w:val="1"/>
    <w:autoRedefine/>
    <w:qFormat/>
    <w:uiPriority w:val="0"/>
    <w:rPr>
      <w:rFonts w:ascii="Calibri" w:hAnsi="Calibri" w:eastAsia="宋体" w:cs="Times New Roman"/>
      <w:szCs w:val="21"/>
    </w:rPr>
  </w:style>
  <w:style w:type="paragraph" w:styleId="18">
    <w:name w:val="toc 2"/>
    <w:basedOn w:val="1"/>
    <w:next w:val="1"/>
    <w:autoRedefine/>
    <w:qFormat/>
    <w:uiPriority w:val="0"/>
    <w:pPr>
      <w:ind w:left="420" w:leftChars="200"/>
    </w:pPr>
    <w:rPr>
      <w:rFonts w:ascii="Calibri" w:hAnsi="Calibri" w:eastAsia="宋体" w:cs="Times New Roman"/>
      <w:szCs w:val="21"/>
    </w:rPr>
  </w:style>
  <w:style w:type="paragraph" w:styleId="19">
    <w:name w:val="Body Text 2"/>
    <w:basedOn w:val="1"/>
    <w:autoRedefine/>
    <w:qFormat/>
    <w:uiPriority w:val="0"/>
    <w:pPr>
      <w:spacing w:after="120" w:afterLines="0" w:line="480" w:lineRule="auto"/>
    </w:pPr>
    <w:rPr>
      <w:kern w:val="2"/>
      <w:sz w:val="21"/>
      <w:szCs w:val="21"/>
    </w:rPr>
  </w:style>
  <w:style w:type="paragraph" w:styleId="20">
    <w:name w:val="Normal (Web)"/>
    <w:basedOn w:val="1"/>
    <w:autoRedefine/>
    <w:qFormat/>
    <w:uiPriority w:val="0"/>
    <w:pPr>
      <w:spacing w:line="360" w:lineRule="auto"/>
    </w:pPr>
    <w:rPr>
      <w:rFonts w:ascii="Times New Roman" w:hAnsi="Times New Roman" w:cs="Times New Roman"/>
      <w:sz w:val="24"/>
      <w:szCs w:val="24"/>
    </w:rPr>
  </w:style>
  <w:style w:type="paragraph" w:styleId="21">
    <w:name w:val="Body Text First Indent 2"/>
    <w:basedOn w:val="11"/>
    <w:autoRedefine/>
    <w:unhideWhenUsed/>
    <w:qFormat/>
    <w:uiPriority w:val="0"/>
    <w:pPr>
      <w:ind w:firstLine="420" w:firstLineChars="200"/>
    </w:pPr>
  </w:style>
  <w:style w:type="table" w:styleId="23">
    <w:name w:val="Table Grid"/>
    <w:basedOn w:val="22"/>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5">
    <w:name w:val="Strong"/>
    <w:basedOn w:val="24"/>
    <w:autoRedefine/>
    <w:qFormat/>
    <w:uiPriority w:val="0"/>
    <w:rPr>
      <w:b/>
    </w:rPr>
  </w:style>
  <w:style w:type="character" w:styleId="26">
    <w:name w:val="page number"/>
    <w:basedOn w:val="24"/>
    <w:autoRedefine/>
    <w:qFormat/>
    <w:uiPriority w:val="0"/>
  </w:style>
  <w:style w:type="character" w:styleId="27">
    <w:name w:val="Hyperlink"/>
    <w:autoRedefine/>
    <w:qFormat/>
    <w:uiPriority w:val="0"/>
    <w:rPr>
      <w:rFonts w:ascii="Tahoma" w:hAnsi="Tahoma"/>
      <w:color w:val="0000FF"/>
      <w:sz w:val="24"/>
      <w:szCs w:val="20"/>
      <w:u w:val="single"/>
    </w:rPr>
  </w:style>
  <w:style w:type="character" w:styleId="28">
    <w:name w:val="annotation reference"/>
    <w:autoRedefine/>
    <w:qFormat/>
    <w:uiPriority w:val="0"/>
    <w:rPr>
      <w:rFonts w:ascii="Calibri" w:hAnsi="Calibri" w:eastAsia="宋体" w:cs="Times New Roman"/>
      <w:sz w:val="21"/>
      <w:szCs w:val="21"/>
    </w:rPr>
  </w:style>
  <w:style w:type="paragraph" w:customStyle="1" w:styleId="29">
    <w:name w:val="表格文字"/>
    <w:basedOn w:val="30"/>
    <w:autoRedefine/>
    <w:qFormat/>
    <w:uiPriority w:val="0"/>
    <w:pPr>
      <w:spacing w:before="25" w:beforeLines="0" w:after="25" w:afterLines="0"/>
      <w:jc w:val="left"/>
    </w:pPr>
    <w:rPr>
      <w:rFonts w:ascii="Times New Roman" w:hAnsi="Times New Roman" w:cs="Times New Roman"/>
      <w:bCs/>
      <w:spacing w:val="10"/>
      <w:kern w:val="0"/>
      <w:sz w:val="24"/>
      <w:szCs w:val="20"/>
    </w:rPr>
  </w:style>
  <w:style w:type="paragraph" w:customStyle="1" w:styleId="30">
    <w:name w:val="正文 New New New"/>
    <w:autoRedefine/>
    <w:qFormat/>
    <w:uiPriority w:val="0"/>
    <w:pPr>
      <w:widowControl w:val="0"/>
      <w:jc w:val="both"/>
    </w:pPr>
    <w:rPr>
      <w:rFonts w:ascii="Times New Roman" w:hAnsi="Times New Roman" w:eastAsia="宋体" w:cs="Times New Roman"/>
      <w:color w:val="0000FF"/>
      <w:kern w:val="2"/>
      <w:sz w:val="24"/>
      <w:szCs w:val="24"/>
      <w:lang w:val="en-US" w:eastAsia="zh-CN" w:bidi="ar-SA"/>
    </w:rPr>
  </w:style>
  <w:style w:type="paragraph" w:customStyle="1" w:styleId="31">
    <w:name w:val="文本块1"/>
    <w:basedOn w:val="1"/>
    <w:autoRedefine/>
    <w:qFormat/>
    <w:uiPriority w:val="0"/>
    <w:pPr>
      <w:ind w:left="1440" w:leftChars="700" w:right="1440" w:rightChars="700"/>
    </w:pPr>
  </w:style>
  <w:style w:type="paragraph" w:customStyle="1" w:styleId="32">
    <w:name w:val="正文_1"/>
    <w:next w:val="7"/>
    <w:autoRedefine/>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33">
    <w:name w:val="题注4"/>
    <w:basedOn w:val="1"/>
    <w:next w:val="8"/>
    <w:autoRedefine/>
    <w:qFormat/>
    <w:uiPriority w:val="0"/>
    <w:pPr>
      <w:ind w:left="-132" w:leftChars="-64" w:right="-105" w:rightChars="-50" w:hanging="2"/>
      <w:jc w:val="center"/>
    </w:pPr>
    <w:rPr>
      <w:rFonts w:ascii="Calibri" w:hAnsi="Calibri" w:eastAsia="宋体" w:cs="Times New Roman"/>
      <w:b/>
      <w:color w:val="FF0000"/>
      <w:szCs w:val="21"/>
    </w:rPr>
  </w:style>
  <w:style w:type="paragraph" w:customStyle="1" w:styleId="34">
    <w:name w:val="正文 New"/>
    <w:autoRedefine/>
    <w:qFormat/>
    <w:uiPriority w:val="0"/>
    <w:pPr>
      <w:widowControl w:val="0"/>
      <w:jc w:val="both"/>
    </w:pPr>
    <w:rPr>
      <w:rFonts w:ascii="Times New Roman" w:hAnsi="Times New Roman" w:eastAsia="宋体" w:cs="Times New Roman"/>
      <w:color w:val="0000FF"/>
      <w:kern w:val="2"/>
      <w:sz w:val="24"/>
      <w:szCs w:val="24"/>
      <w:lang w:val="en-US" w:eastAsia="zh-CN" w:bidi="ar-SA"/>
    </w:rPr>
  </w:style>
  <w:style w:type="paragraph" w:customStyle="1" w:styleId="35">
    <w:name w:val="题注6"/>
    <w:basedOn w:val="1"/>
    <w:next w:val="8"/>
    <w:autoRedefine/>
    <w:qFormat/>
    <w:uiPriority w:val="0"/>
    <w:pPr>
      <w:tabs>
        <w:tab w:val="left" w:pos="720"/>
      </w:tabs>
      <w:ind w:left="720"/>
    </w:pPr>
    <w:rPr>
      <w:rFonts w:ascii="Calibri" w:hAnsi="Calibri" w:eastAsia="宋体" w:cs="Times New Roman"/>
      <w:bCs/>
      <w:szCs w:val="21"/>
    </w:rPr>
  </w:style>
  <w:style w:type="paragraph" w:customStyle="1" w:styleId="36">
    <w:name w:val="图"/>
    <w:basedOn w:val="1"/>
    <w:autoRedefine/>
    <w:qFormat/>
    <w:uiPriority w:val="0"/>
    <w:pPr>
      <w:keepNext/>
      <w:adjustRightInd w:val="0"/>
      <w:spacing w:before="60" w:beforeLines="0" w:after="60" w:afterLines="0" w:line="300" w:lineRule="auto"/>
      <w:jc w:val="center"/>
      <w:textAlignment w:val="center"/>
    </w:pPr>
    <w:rPr>
      <w:rFonts w:ascii="Calibri" w:hAnsi="Calibri" w:eastAsia="宋体" w:cs="Times New Roman"/>
      <w:snapToGrid w:val="0"/>
      <w:spacing w:val="20"/>
      <w:kern w:val="0"/>
      <w:sz w:val="24"/>
      <w:szCs w:val="20"/>
    </w:rPr>
  </w:style>
  <w:style w:type="paragraph" w:customStyle="1" w:styleId="37">
    <w:name w:val="Body Text 3"/>
    <w:basedOn w:val="1"/>
    <w:autoRedefine/>
    <w:qFormat/>
    <w:uiPriority w:val="0"/>
    <w:rPr>
      <w:rFonts w:cs="Times New Roman"/>
      <w:color w:val="FF0000"/>
      <w:kern w:val="0"/>
      <w:sz w:val="20"/>
      <w:szCs w:val="21"/>
    </w:rPr>
  </w:style>
  <w:style w:type="paragraph" w:customStyle="1" w:styleId="38">
    <w:name w:val="Plain Text"/>
    <w:basedOn w:val="1"/>
    <w:autoRedefine/>
    <w:qFormat/>
    <w:uiPriority w:val="0"/>
    <w:rPr>
      <w:rFonts w:ascii="宋体" w:hAnsi="Courier New"/>
      <w:szCs w:val="20"/>
    </w:rPr>
  </w:style>
  <w:style w:type="paragraph" w:customStyle="1" w:styleId="39">
    <w:name w:val="题注5"/>
    <w:basedOn w:val="1"/>
    <w:next w:val="8"/>
    <w:autoRedefine/>
    <w:qFormat/>
    <w:uiPriority w:val="0"/>
    <w:pPr>
      <w:jc w:val="center"/>
    </w:pPr>
    <w:rPr>
      <w:rFonts w:ascii="Calibri" w:hAnsi="Calibri" w:eastAsia="宋体" w:cs="Times New Roman"/>
      <w:b/>
      <w:color w:val="000000"/>
      <w:sz w:val="24"/>
      <w:szCs w:val="21"/>
    </w:rPr>
  </w:style>
  <w:style w:type="paragraph" w:customStyle="1" w:styleId="40">
    <w:name w:val="Table Paragraph"/>
    <w:basedOn w:val="1"/>
    <w:autoRedefine/>
    <w:qFormat/>
    <w:uiPriority w:val="1"/>
    <w:rPr>
      <w:rFonts w:ascii="宋体" w:hAnsi="宋体" w:eastAsia="宋体" w:cs="宋体"/>
      <w:lang w:val="zh-CN" w:eastAsia="zh-CN" w:bidi="zh-CN"/>
    </w:rPr>
  </w:style>
  <w:style w:type="paragraph" w:customStyle="1" w:styleId="41">
    <w:name w:val="正文 首行缩进"/>
    <w:basedOn w:val="1"/>
    <w:autoRedefine/>
    <w:qFormat/>
    <w:uiPriority w:val="0"/>
    <w:pPr>
      <w:adjustRightInd w:val="0"/>
      <w:spacing w:line="360" w:lineRule="auto"/>
      <w:ind w:firstLine="437"/>
      <w:jc w:val="left"/>
    </w:pPr>
    <w:rPr>
      <w:rFonts w:hint="eastAsia" w:ascii="宋体" w:hAnsi="宋体"/>
      <w:kern w:val="0"/>
      <w:sz w:val="24"/>
      <w:szCs w:val="21"/>
    </w:rPr>
  </w:style>
  <w:style w:type="paragraph" w:customStyle="1" w:styleId="42">
    <w:name w:val="正文缩进1"/>
    <w:basedOn w:val="1"/>
    <w:autoRedefine/>
    <w:qFormat/>
    <w:uiPriority w:val="0"/>
    <w:pPr>
      <w:autoSpaceDE/>
      <w:autoSpaceDN/>
      <w:adjustRightInd/>
      <w:spacing w:line="360" w:lineRule="auto"/>
      <w:ind w:firstLine="480" w:firstLineChars="200"/>
      <w:jc w:val="both"/>
    </w:pPr>
    <w:rPr>
      <w:rFonts w:ascii="宋体" w:hAnsi="宋体"/>
      <w:kern w:val="2"/>
      <w:sz w:val="24"/>
      <w:szCs w:val="24"/>
    </w:rPr>
  </w:style>
  <w:style w:type="paragraph" w:customStyle="1" w:styleId="43">
    <w:name w:val="表格样式"/>
    <w:basedOn w:val="44"/>
    <w:autoRedefine/>
    <w:qFormat/>
    <w:uiPriority w:val="0"/>
    <w:pPr>
      <w:autoSpaceDE/>
      <w:autoSpaceDN/>
      <w:adjustRightInd/>
      <w:jc w:val="both"/>
    </w:pPr>
    <w:rPr>
      <w:rFonts w:ascii="Calibri" w:hAnsi="Calibri" w:eastAsia="仿宋_GB2312"/>
      <w:kern w:val="2"/>
      <w:sz w:val="24"/>
      <w:szCs w:val="22"/>
    </w:rPr>
  </w:style>
  <w:style w:type="paragraph" w:styleId="44">
    <w:name w:val="No Spacing"/>
    <w:autoRedefine/>
    <w:qFormat/>
    <w:uiPriority w:val="99"/>
    <w:pPr>
      <w:widowControl w:val="0"/>
      <w:autoSpaceDE w:val="0"/>
      <w:autoSpaceDN w:val="0"/>
      <w:adjustRightInd w:val="0"/>
    </w:pPr>
    <w:rPr>
      <w:rFonts w:ascii="Times New Roman" w:hAnsi="Times New Roman" w:eastAsia="宋体" w:cs="Times New Roman"/>
      <w:sz w:val="21"/>
      <w:szCs w:val="21"/>
      <w:lang w:val="en-US" w:eastAsia="zh-CN" w:bidi="ar-SA"/>
    </w:rPr>
  </w:style>
  <w:style w:type="paragraph" w:customStyle="1" w:styleId="45">
    <w:name w:val="样式 样式 标题 2H2PIM2Heading 2 Hidden2nd levelh22Header 2l2Titr... + ..."/>
    <w:basedOn w:val="1"/>
    <w:autoRedefine/>
    <w:qFormat/>
    <w:uiPriority w:val="0"/>
    <w:pPr>
      <w:keepNext/>
      <w:keepLines/>
      <w:autoSpaceDE/>
      <w:autoSpaceDN/>
      <w:adjustRightInd/>
      <w:spacing w:before="120" w:beforeLines="50" w:line="360" w:lineRule="auto"/>
      <w:jc w:val="both"/>
      <w:outlineLvl w:val="1"/>
    </w:pPr>
    <w:rPr>
      <w:rFonts w:ascii="Calibri" w:hAnsi="Calibri"/>
      <w:b/>
      <w:bCs/>
      <w:sz w:val="28"/>
      <w:szCs w:val="20"/>
    </w:rPr>
  </w:style>
  <w:style w:type="paragraph" w:customStyle="1" w:styleId="46">
    <w:name w:val="列出段落4"/>
    <w:basedOn w:val="1"/>
    <w:autoRedefine/>
    <w:qFormat/>
    <w:uiPriority w:val="0"/>
    <w:pPr>
      <w:autoSpaceDE/>
      <w:autoSpaceDN/>
      <w:adjustRightInd/>
      <w:ind w:firstLine="420" w:firstLineChars="200"/>
      <w:jc w:val="both"/>
    </w:pPr>
    <w:rPr>
      <w:rFonts w:ascii="Calibri" w:hAnsi="Calibri"/>
      <w:kern w:val="2"/>
      <w:szCs w:val="20"/>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1" Type="http://schemas.openxmlformats.org/officeDocument/2006/relationships/fontTable" Target="fontTable.xml"/><Relationship Id="rId30" Type="http://schemas.openxmlformats.org/officeDocument/2006/relationships/numbering" Target="numbering.xml"/><Relationship Id="rId3" Type="http://schemas.openxmlformats.org/officeDocument/2006/relationships/header" Target="header1.xml"/><Relationship Id="rId29" Type="http://schemas.openxmlformats.org/officeDocument/2006/relationships/customXml" Target="../customXml/item1.xml"/><Relationship Id="rId28" Type="http://schemas.openxmlformats.org/officeDocument/2006/relationships/theme" Target="theme/theme1.xml"/><Relationship Id="rId27" Type="http://schemas.openxmlformats.org/officeDocument/2006/relationships/header" Target="header15.xml"/><Relationship Id="rId26" Type="http://schemas.openxmlformats.org/officeDocument/2006/relationships/header" Target="header14.xml"/><Relationship Id="rId25" Type="http://schemas.openxmlformats.org/officeDocument/2006/relationships/header" Target="header13.xml"/><Relationship Id="rId24" Type="http://schemas.openxmlformats.org/officeDocument/2006/relationships/header" Target="header12.xml"/><Relationship Id="rId23" Type="http://schemas.openxmlformats.org/officeDocument/2006/relationships/header" Target="header11.xml"/><Relationship Id="rId22" Type="http://schemas.openxmlformats.org/officeDocument/2006/relationships/footer" Target="footer10.xml"/><Relationship Id="rId21" Type="http://schemas.openxmlformats.org/officeDocument/2006/relationships/footer" Target="footer9.xml"/><Relationship Id="rId20" Type="http://schemas.openxmlformats.org/officeDocument/2006/relationships/footer" Target="footer8.xml"/><Relationship Id="rId2" Type="http://schemas.openxmlformats.org/officeDocument/2006/relationships/settings" Target="settings.xml"/><Relationship Id="rId19" Type="http://schemas.openxmlformats.org/officeDocument/2006/relationships/header" Target="header10.xml"/><Relationship Id="rId18" Type="http://schemas.openxmlformats.org/officeDocument/2006/relationships/header" Target="header9.xml"/><Relationship Id="rId17" Type="http://schemas.openxmlformats.org/officeDocument/2006/relationships/header" Target="header8.xml"/><Relationship Id="rId16" Type="http://schemas.openxmlformats.org/officeDocument/2006/relationships/footer" Target="footer7.xml"/><Relationship Id="rId15" Type="http://schemas.openxmlformats.org/officeDocument/2006/relationships/header" Target="header7.xml"/><Relationship Id="rId14" Type="http://schemas.openxmlformats.org/officeDocument/2006/relationships/footer" Target="footer6.xml"/><Relationship Id="rId13" Type="http://schemas.openxmlformats.org/officeDocument/2006/relationships/header" Target="header6.xml"/><Relationship Id="rId12" Type="http://schemas.openxmlformats.org/officeDocument/2006/relationships/footer" Target="footer5.xml"/><Relationship Id="rId11" Type="http://schemas.openxmlformats.org/officeDocument/2006/relationships/header" Target="header5.xml"/><Relationship Id="rId10" Type="http://schemas.openxmlformats.org/officeDocument/2006/relationships/footer" Target="footer4.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113</Pages>
  <Words>56890</Words>
  <Characters>59385</Characters>
  <Lines>0</Lines>
  <Paragraphs>0</Paragraphs>
  <TotalTime>127</TotalTime>
  <ScaleCrop>false</ScaleCrop>
  <LinksUpToDate>false</LinksUpToDate>
  <CharactersWithSpaces>61796</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2020-09-16T02:10:00Z</dcterms:created>
  <dc:creator>NTKO</dc:creator>
  <cp:lastModifiedBy>招标代理</cp:lastModifiedBy>
  <cp:lastPrinted>2024-01-16T09:04:54Z</cp:lastPrinted>
  <dcterms:modified xsi:type="dcterms:W3CDTF">2024-01-16T09:06:45Z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5FF3653F962240DE9B72D6F25F03406A_13</vt:lpwstr>
  </property>
</Properties>
</file>