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4D04E">
      <w:pPr>
        <w:tabs>
          <w:tab w:val="left" w:pos="284"/>
        </w:tabs>
        <w:kinsoku/>
        <w:wordWrap/>
        <w:overflowPunct/>
        <w:topLinePunct w:val="0"/>
        <w:bidi w:val="0"/>
        <w:snapToGrid w:val="0"/>
        <w:spacing w:line="240" w:lineRule="auto"/>
        <w:ind w:left="0" w:leftChars="0" w:firstLine="0" w:firstLineChars="0"/>
        <w:jc w:val="center"/>
        <w:outlineLvl w:val="0"/>
        <w:rPr>
          <w:rFonts w:hint="eastAsia" w:ascii="仿宋" w:hAnsi="仿宋" w:eastAsia="仿宋" w:cs="仿宋"/>
          <w:b/>
          <w:bCs/>
          <w:color w:val="000000"/>
          <w:kern w:val="0"/>
          <w:sz w:val="36"/>
          <w:szCs w:val="36"/>
          <w:lang w:val="en-US" w:eastAsia="zh-CN"/>
        </w:rPr>
      </w:pPr>
      <w:bookmarkStart w:id="0" w:name="_Toc12213"/>
      <w:bookmarkStart w:id="1" w:name="_Toc31366"/>
      <w:bookmarkStart w:id="2" w:name="_Toc111196310"/>
      <w:bookmarkStart w:id="3" w:name="_Toc32649"/>
      <w:bookmarkStart w:id="4" w:name="_Toc10607"/>
      <w:r>
        <w:rPr>
          <w:rFonts w:hint="eastAsia" w:ascii="仿宋" w:hAnsi="仿宋" w:eastAsia="仿宋" w:cs="仿宋"/>
          <w:b/>
          <w:bCs/>
          <w:color w:val="000000"/>
          <w:kern w:val="0"/>
          <w:sz w:val="36"/>
          <w:szCs w:val="36"/>
        </w:rPr>
        <w:t>市社保局基础设施维护</w:t>
      </w:r>
      <w:r>
        <w:rPr>
          <w:rFonts w:hint="eastAsia" w:ascii="仿宋" w:hAnsi="仿宋" w:eastAsia="仿宋" w:cs="仿宋"/>
          <w:b/>
          <w:bCs/>
          <w:color w:val="000000"/>
          <w:kern w:val="0"/>
          <w:sz w:val="36"/>
          <w:szCs w:val="36"/>
          <w:lang w:eastAsia="zh-CN"/>
        </w:rPr>
        <w:t>及租赁</w:t>
      </w:r>
      <w:r>
        <w:rPr>
          <w:rFonts w:hint="eastAsia" w:ascii="仿宋" w:hAnsi="仿宋" w:eastAsia="仿宋" w:cs="仿宋"/>
          <w:b/>
          <w:bCs/>
          <w:color w:val="000000"/>
          <w:kern w:val="0"/>
          <w:sz w:val="36"/>
          <w:szCs w:val="36"/>
        </w:rPr>
        <w:t>（202</w:t>
      </w:r>
      <w:r>
        <w:rPr>
          <w:rFonts w:hint="eastAsia" w:ascii="仿宋" w:hAnsi="仿宋" w:eastAsia="仿宋" w:cs="仿宋"/>
          <w:b/>
          <w:bCs/>
          <w:color w:val="000000"/>
          <w:kern w:val="0"/>
          <w:sz w:val="36"/>
          <w:szCs w:val="36"/>
          <w:lang w:val="en-US" w:eastAsia="zh-CN"/>
        </w:rPr>
        <w:t>6</w:t>
      </w:r>
      <w:r>
        <w:rPr>
          <w:rFonts w:hint="eastAsia" w:ascii="仿宋" w:hAnsi="仿宋" w:eastAsia="仿宋" w:cs="仿宋"/>
          <w:b/>
          <w:bCs/>
          <w:color w:val="000000"/>
          <w:kern w:val="0"/>
          <w:sz w:val="36"/>
          <w:szCs w:val="36"/>
        </w:rPr>
        <w:t>-202</w:t>
      </w:r>
      <w:r>
        <w:rPr>
          <w:rFonts w:hint="eastAsia" w:ascii="仿宋" w:hAnsi="仿宋" w:eastAsia="仿宋" w:cs="仿宋"/>
          <w:b/>
          <w:bCs/>
          <w:color w:val="000000"/>
          <w:kern w:val="0"/>
          <w:sz w:val="36"/>
          <w:szCs w:val="36"/>
          <w:lang w:val="en-US" w:eastAsia="zh-CN"/>
        </w:rPr>
        <w:t>7</w:t>
      </w:r>
      <w:r>
        <w:rPr>
          <w:rFonts w:hint="eastAsia" w:ascii="仿宋" w:hAnsi="仿宋" w:eastAsia="仿宋" w:cs="仿宋"/>
          <w:b/>
          <w:bCs/>
          <w:color w:val="000000"/>
          <w:kern w:val="0"/>
          <w:sz w:val="36"/>
          <w:szCs w:val="36"/>
        </w:rPr>
        <w:t>年）项目</w:t>
      </w:r>
    </w:p>
    <w:p w14:paraId="32F8CB65">
      <w:pPr>
        <w:tabs>
          <w:tab w:val="left" w:pos="284"/>
        </w:tabs>
        <w:kinsoku/>
        <w:wordWrap/>
        <w:overflowPunct/>
        <w:topLinePunct w:val="0"/>
        <w:bidi w:val="0"/>
        <w:snapToGrid w:val="0"/>
        <w:spacing w:line="240" w:lineRule="auto"/>
        <w:ind w:left="0" w:leftChars="0" w:firstLine="0" w:firstLineChars="0"/>
        <w:jc w:val="center"/>
        <w:outlineLvl w:val="0"/>
        <w:rPr>
          <w:rFonts w:hint="eastAsia" w:ascii="仿宋" w:hAnsi="仿宋" w:eastAsia="仿宋" w:cs="仿宋"/>
          <w:b/>
          <w:bCs/>
          <w:color w:val="000000"/>
          <w:kern w:val="0"/>
          <w:sz w:val="36"/>
          <w:szCs w:val="36"/>
          <w:lang w:val="en-US" w:eastAsia="zh-CN"/>
        </w:rPr>
      </w:pPr>
      <w:r>
        <w:rPr>
          <w:rFonts w:hint="eastAsia" w:ascii="仿宋" w:hAnsi="仿宋" w:eastAsia="仿宋" w:cs="仿宋"/>
          <w:b/>
          <w:bCs/>
          <w:color w:val="000000"/>
          <w:kern w:val="0"/>
          <w:sz w:val="36"/>
          <w:szCs w:val="36"/>
          <w:lang w:val="en-US" w:eastAsia="zh-CN"/>
        </w:rPr>
        <w:t>采购需求</w:t>
      </w:r>
    </w:p>
    <w:p w14:paraId="6FE8B91D">
      <w:pPr>
        <w:tabs>
          <w:tab w:val="left" w:pos="284"/>
        </w:tabs>
        <w:kinsoku/>
        <w:wordWrap/>
        <w:overflowPunct/>
        <w:topLinePunct w:val="0"/>
        <w:bidi w:val="0"/>
        <w:snapToGrid w:val="0"/>
        <w:spacing w:line="240" w:lineRule="auto"/>
        <w:ind w:left="0" w:leftChars="0" w:firstLine="0" w:firstLineChars="0"/>
        <w:jc w:val="center"/>
        <w:outlineLvl w:val="9"/>
        <w:rPr>
          <w:rFonts w:hint="eastAsia" w:ascii="仿宋" w:hAnsi="仿宋" w:eastAsia="仿宋" w:cs="仿宋"/>
          <w:b/>
          <w:bCs/>
          <w:color w:val="000000"/>
          <w:kern w:val="0"/>
          <w:sz w:val="24"/>
          <w:szCs w:val="24"/>
          <w:lang w:val="en-US" w:eastAsia="zh-CN"/>
        </w:rPr>
      </w:pPr>
    </w:p>
    <w:p w14:paraId="1881AA0D">
      <w:pPr>
        <w:tabs>
          <w:tab w:val="left" w:pos="284"/>
        </w:tabs>
        <w:kinsoku/>
        <w:wordWrap/>
        <w:overflowPunct/>
        <w:topLinePunct w:val="0"/>
        <w:bidi w:val="0"/>
        <w:snapToGrid w:val="0"/>
        <w:spacing w:line="240" w:lineRule="auto"/>
        <w:ind w:left="0" w:leftChars="0" w:firstLine="0" w:firstLineChars="0"/>
        <w:outlineLvl w:val="0"/>
        <w:rPr>
          <w:rFonts w:hint="eastAsia" w:ascii="仿宋" w:hAnsi="仿宋" w:eastAsia="仿宋" w:cs="仿宋"/>
          <w:b/>
          <w:sz w:val="24"/>
          <w:szCs w:val="24"/>
          <w:lang w:val="en-GB" w:eastAsia="zh-CN"/>
        </w:rPr>
      </w:pPr>
      <w:r>
        <w:rPr>
          <w:rFonts w:hint="eastAsia" w:ascii="仿宋" w:hAnsi="仿宋" w:eastAsia="仿宋" w:cs="仿宋"/>
          <w:b/>
          <w:sz w:val="24"/>
          <w:szCs w:val="24"/>
        </w:rPr>
        <w:t>一、</w:t>
      </w:r>
      <w:r>
        <w:rPr>
          <w:rFonts w:hint="eastAsia" w:ascii="仿宋" w:hAnsi="仿宋" w:eastAsia="仿宋" w:cs="仿宋"/>
          <w:b/>
          <w:sz w:val="24"/>
          <w:szCs w:val="24"/>
          <w:lang w:val="en-GB"/>
        </w:rPr>
        <w:t>项目</w:t>
      </w:r>
      <w:r>
        <w:rPr>
          <w:rFonts w:hint="eastAsia" w:ascii="仿宋" w:hAnsi="仿宋" w:eastAsia="仿宋" w:cs="仿宋"/>
          <w:b/>
          <w:sz w:val="24"/>
          <w:szCs w:val="24"/>
          <w:lang w:eastAsia="zh-CN"/>
        </w:rPr>
        <w:t>概况</w:t>
      </w:r>
    </w:p>
    <w:tbl>
      <w:tblPr>
        <w:tblStyle w:val="19"/>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8"/>
        <w:gridCol w:w="1272"/>
        <w:gridCol w:w="2179"/>
        <w:gridCol w:w="1227"/>
        <w:gridCol w:w="1880"/>
        <w:gridCol w:w="646"/>
        <w:gridCol w:w="647"/>
      </w:tblGrid>
      <w:tr w14:paraId="2DB42D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1" w:hRule="atLeast"/>
        </w:trPr>
        <w:tc>
          <w:tcPr>
            <w:tcW w:w="392" w:type="pct"/>
            <w:noWrap w:val="0"/>
            <w:vAlign w:val="center"/>
          </w:tcPr>
          <w:p w14:paraId="012F1990">
            <w:pPr>
              <w:pStyle w:val="14"/>
              <w:kinsoku/>
              <w:wordWrap/>
              <w:overflowPunct/>
              <w:topLinePunct w:val="0"/>
              <w:bidi w:val="0"/>
              <w:spacing w:line="240" w:lineRule="auto"/>
              <w:jc w:val="center"/>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序号</w:t>
            </w:r>
          </w:p>
        </w:tc>
        <w:tc>
          <w:tcPr>
            <w:tcW w:w="746" w:type="pct"/>
            <w:noWrap w:val="0"/>
            <w:vAlign w:val="center"/>
          </w:tcPr>
          <w:p w14:paraId="39BAA884">
            <w:pPr>
              <w:pStyle w:val="14"/>
              <w:kinsoku/>
              <w:wordWrap/>
              <w:overflowPunct/>
              <w:topLinePunct w:val="0"/>
              <w:bidi w:val="0"/>
              <w:spacing w:line="240" w:lineRule="auto"/>
              <w:jc w:val="center"/>
              <w:rPr>
                <w:rFonts w:hint="eastAsia" w:ascii="仿宋" w:hAnsi="仿宋" w:eastAsia="仿宋" w:cs="仿宋"/>
                <w:b/>
                <w:bCs/>
                <w:color w:val="auto"/>
                <w:sz w:val="21"/>
                <w:szCs w:val="21"/>
              </w:rPr>
            </w:pPr>
            <w:r>
              <w:rPr>
                <w:rFonts w:hint="eastAsia" w:ascii="仿宋" w:hAnsi="仿宋" w:eastAsia="仿宋" w:cs="仿宋"/>
                <w:b/>
                <w:bCs/>
                <w:color w:val="auto"/>
                <w:sz w:val="21"/>
                <w:szCs w:val="21"/>
              </w:rPr>
              <w:t>品目名称</w:t>
            </w:r>
          </w:p>
        </w:tc>
        <w:tc>
          <w:tcPr>
            <w:tcW w:w="1278" w:type="pct"/>
            <w:noWrap w:val="0"/>
            <w:vAlign w:val="center"/>
          </w:tcPr>
          <w:p w14:paraId="1A9EF17B">
            <w:pPr>
              <w:pStyle w:val="14"/>
              <w:kinsoku/>
              <w:wordWrap/>
              <w:overflowPunct/>
              <w:topLinePunct w:val="0"/>
              <w:bidi w:val="0"/>
              <w:spacing w:line="240" w:lineRule="auto"/>
              <w:jc w:val="center"/>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项目名称</w:t>
            </w:r>
          </w:p>
        </w:tc>
        <w:tc>
          <w:tcPr>
            <w:tcW w:w="720" w:type="pct"/>
            <w:noWrap w:val="0"/>
            <w:vAlign w:val="center"/>
          </w:tcPr>
          <w:p w14:paraId="280430BA">
            <w:pPr>
              <w:pStyle w:val="14"/>
              <w:kinsoku/>
              <w:wordWrap/>
              <w:overflowPunct/>
              <w:topLinePunct w:val="0"/>
              <w:bidi w:val="0"/>
              <w:spacing w:line="240" w:lineRule="auto"/>
              <w:jc w:val="center"/>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采购方式</w:t>
            </w:r>
          </w:p>
        </w:tc>
        <w:tc>
          <w:tcPr>
            <w:tcW w:w="1103" w:type="pct"/>
            <w:noWrap w:val="0"/>
            <w:vAlign w:val="center"/>
          </w:tcPr>
          <w:p w14:paraId="6715A676">
            <w:pPr>
              <w:pStyle w:val="14"/>
              <w:kinsoku/>
              <w:wordWrap/>
              <w:overflowPunct/>
              <w:topLinePunct w:val="0"/>
              <w:bidi w:val="0"/>
              <w:spacing w:line="240" w:lineRule="auto"/>
              <w:jc w:val="center"/>
              <w:rPr>
                <w:rFonts w:hint="eastAsia" w:ascii="仿宋" w:hAnsi="仿宋" w:eastAsia="仿宋" w:cs="仿宋"/>
                <w:b/>
                <w:bCs/>
                <w:color w:val="auto"/>
                <w:sz w:val="21"/>
                <w:szCs w:val="21"/>
              </w:rPr>
            </w:pPr>
            <w:r>
              <w:rPr>
                <w:rFonts w:hint="eastAsia" w:ascii="仿宋" w:hAnsi="仿宋" w:eastAsia="仿宋" w:cs="仿宋"/>
                <w:b/>
                <w:bCs/>
                <w:color w:val="auto"/>
                <w:sz w:val="21"/>
                <w:szCs w:val="21"/>
              </w:rPr>
              <w:t>品目预算(元)</w:t>
            </w:r>
          </w:p>
        </w:tc>
        <w:tc>
          <w:tcPr>
            <w:tcW w:w="379" w:type="pct"/>
            <w:noWrap w:val="0"/>
            <w:vAlign w:val="center"/>
          </w:tcPr>
          <w:p w14:paraId="08DD5805">
            <w:pPr>
              <w:pStyle w:val="14"/>
              <w:kinsoku/>
              <w:wordWrap/>
              <w:overflowPunct/>
              <w:topLinePunct w:val="0"/>
              <w:bidi w:val="0"/>
              <w:spacing w:line="240" w:lineRule="auto"/>
              <w:jc w:val="center"/>
              <w:rPr>
                <w:rFonts w:hint="eastAsia" w:ascii="仿宋" w:hAnsi="仿宋" w:eastAsia="仿宋" w:cs="仿宋"/>
                <w:b/>
                <w:bCs/>
                <w:color w:val="auto"/>
                <w:sz w:val="21"/>
                <w:szCs w:val="21"/>
                <w:lang w:val="en-US"/>
              </w:rPr>
            </w:pPr>
            <w:r>
              <w:rPr>
                <w:rFonts w:hint="eastAsia" w:ascii="仿宋" w:hAnsi="仿宋" w:eastAsia="仿宋" w:cs="仿宋"/>
                <w:b/>
                <w:bCs/>
                <w:color w:val="auto"/>
                <w:sz w:val="21"/>
                <w:szCs w:val="21"/>
                <w:lang w:val="en-US" w:eastAsia="zh-CN"/>
              </w:rPr>
              <w:t>服务时限</w:t>
            </w:r>
          </w:p>
        </w:tc>
        <w:tc>
          <w:tcPr>
            <w:tcW w:w="379" w:type="pct"/>
            <w:noWrap w:val="0"/>
            <w:vAlign w:val="center"/>
          </w:tcPr>
          <w:p w14:paraId="36AF058A">
            <w:pPr>
              <w:pStyle w:val="14"/>
              <w:kinsoku/>
              <w:wordWrap/>
              <w:overflowPunct/>
              <w:topLinePunct w:val="0"/>
              <w:bidi w:val="0"/>
              <w:spacing w:line="240" w:lineRule="auto"/>
              <w:jc w:val="center"/>
              <w:rPr>
                <w:rFonts w:hint="eastAsia" w:ascii="仿宋" w:hAnsi="仿宋" w:eastAsia="仿宋" w:cs="仿宋"/>
                <w:b/>
                <w:bCs/>
                <w:color w:val="auto"/>
                <w:sz w:val="21"/>
                <w:szCs w:val="21"/>
                <w:lang w:val="en-US" w:eastAsia="zh-CN"/>
              </w:rPr>
            </w:pPr>
            <w:r>
              <w:rPr>
                <w:rFonts w:hint="eastAsia" w:ascii="仿宋" w:hAnsi="仿宋" w:eastAsia="仿宋" w:cs="仿宋"/>
                <w:b/>
                <w:bCs/>
                <w:color w:val="auto"/>
                <w:sz w:val="21"/>
                <w:szCs w:val="21"/>
                <w:lang w:val="en-US" w:eastAsia="zh-CN"/>
              </w:rPr>
              <w:t>备注</w:t>
            </w:r>
          </w:p>
        </w:tc>
      </w:tr>
      <w:tr w14:paraId="1488CB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2" w:type="pct"/>
            <w:noWrap w:val="0"/>
            <w:vAlign w:val="center"/>
          </w:tcPr>
          <w:p w14:paraId="01E8823F">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rPr>
            </w:pPr>
            <w:r>
              <w:rPr>
                <w:rFonts w:hint="eastAsia" w:ascii="仿宋" w:hAnsi="仿宋" w:eastAsia="仿宋" w:cs="仿宋"/>
                <w:color w:val="auto"/>
                <w:kern w:val="2"/>
                <w:sz w:val="21"/>
                <w:szCs w:val="21"/>
                <w:shd w:val="clear" w:color="auto" w:fill="auto"/>
                <w:lang w:val="en-US" w:eastAsia="zh-CN"/>
              </w:rPr>
              <w:t>包组一</w:t>
            </w:r>
          </w:p>
        </w:tc>
        <w:tc>
          <w:tcPr>
            <w:tcW w:w="746" w:type="pct"/>
            <w:noWrap w:val="0"/>
            <w:vAlign w:val="center"/>
          </w:tcPr>
          <w:p w14:paraId="4F594443">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r>
              <w:rPr>
                <w:rFonts w:hint="eastAsia" w:ascii="仿宋" w:hAnsi="仿宋" w:eastAsia="仿宋" w:cs="仿宋"/>
                <w:color w:val="auto"/>
                <w:kern w:val="2"/>
                <w:sz w:val="21"/>
                <w:szCs w:val="21"/>
                <w:shd w:val="clear" w:color="auto" w:fill="auto"/>
                <w:lang w:eastAsia="zh-CN"/>
              </w:rPr>
              <w:t>其他租赁服务</w:t>
            </w:r>
          </w:p>
        </w:tc>
        <w:tc>
          <w:tcPr>
            <w:tcW w:w="1278" w:type="pct"/>
            <w:noWrap w:val="0"/>
            <w:vAlign w:val="center"/>
          </w:tcPr>
          <w:p w14:paraId="1F292FA2">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r>
              <w:rPr>
                <w:rFonts w:hint="eastAsia" w:ascii="仿宋" w:hAnsi="仿宋" w:eastAsia="仿宋" w:cs="仿宋"/>
                <w:color w:val="auto"/>
                <w:szCs w:val="21"/>
                <w:shd w:val="clear" w:color="auto" w:fill="auto"/>
              </w:rPr>
              <w:t>市社保局基础设施租赁（2026-2027年）项目</w:t>
            </w:r>
            <w:r>
              <w:rPr>
                <w:rFonts w:hint="eastAsia" w:ascii="仿宋" w:hAnsi="仿宋" w:eastAsia="仿宋" w:cs="仿宋"/>
                <w:color w:val="auto"/>
                <w:kern w:val="2"/>
                <w:sz w:val="21"/>
                <w:szCs w:val="21"/>
                <w:shd w:val="clear" w:color="auto" w:fill="auto"/>
                <w:lang w:val="en-US" w:eastAsia="zh-CN"/>
              </w:rPr>
              <w:t>（裸光纤租赁1）</w:t>
            </w:r>
          </w:p>
        </w:tc>
        <w:tc>
          <w:tcPr>
            <w:tcW w:w="720" w:type="pct"/>
            <w:noWrap w:val="0"/>
            <w:vAlign w:val="center"/>
          </w:tcPr>
          <w:p w14:paraId="04C3D519">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r>
              <w:rPr>
                <w:rFonts w:hint="eastAsia" w:ascii="仿宋" w:hAnsi="仿宋" w:eastAsia="仿宋" w:cs="仿宋"/>
                <w:color w:val="auto"/>
                <w:kern w:val="2"/>
                <w:sz w:val="21"/>
                <w:szCs w:val="21"/>
                <w:shd w:val="clear" w:color="auto" w:fill="auto"/>
                <w:lang w:val="en-US" w:eastAsia="zh-CN"/>
              </w:rPr>
              <w:t>竞争性磋商</w:t>
            </w:r>
          </w:p>
        </w:tc>
        <w:tc>
          <w:tcPr>
            <w:tcW w:w="1103" w:type="pct"/>
            <w:noWrap w:val="0"/>
            <w:vAlign w:val="center"/>
          </w:tcPr>
          <w:p w14:paraId="42C0AD9F">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rPr>
            </w:pPr>
            <w:r>
              <w:rPr>
                <w:rFonts w:hint="eastAsia" w:ascii="仿宋" w:hAnsi="仿宋" w:eastAsia="仿宋" w:cs="仿宋"/>
                <w:color w:val="auto"/>
                <w:kern w:val="2"/>
                <w:sz w:val="21"/>
                <w:szCs w:val="21"/>
                <w:shd w:val="clear" w:color="auto" w:fill="auto"/>
                <w:lang w:val="en-US" w:eastAsia="zh-CN"/>
              </w:rPr>
              <w:t>￥</w:t>
            </w:r>
            <w:r>
              <w:rPr>
                <w:rFonts w:hint="eastAsia" w:ascii="仿宋" w:hAnsi="仿宋" w:eastAsia="仿宋" w:cs="仿宋"/>
                <w:color w:val="auto"/>
                <w:sz w:val="21"/>
                <w:szCs w:val="21"/>
                <w:shd w:val="clear" w:color="auto" w:fill="auto"/>
              </w:rPr>
              <w:t>168,000.00</w:t>
            </w:r>
            <w:r>
              <w:rPr>
                <w:rFonts w:hint="eastAsia" w:ascii="仿宋" w:hAnsi="仿宋" w:eastAsia="仿宋" w:cs="仿宋"/>
                <w:color w:val="auto"/>
                <w:kern w:val="2"/>
                <w:sz w:val="21"/>
                <w:szCs w:val="21"/>
                <w:shd w:val="clear" w:color="auto" w:fill="auto"/>
                <w:lang w:val="en-US" w:eastAsia="zh-CN"/>
              </w:rPr>
              <w:t>元</w:t>
            </w:r>
          </w:p>
        </w:tc>
        <w:tc>
          <w:tcPr>
            <w:tcW w:w="379" w:type="pct"/>
            <w:noWrap w:val="0"/>
            <w:vAlign w:val="center"/>
          </w:tcPr>
          <w:p w14:paraId="2948B300">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r>
              <w:rPr>
                <w:rFonts w:hint="eastAsia" w:ascii="仿宋" w:hAnsi="仿宋" w:eastAsia="仿宋" w:cs="仿宋"/>
                <w:color w:val="auto"/>
                <w:kern w:val="2"/>
                <w:sz w:val="21"/>
                <w:szCs w:val="21"/>
                <w:shd w:val="clear" w:color="auto" w:fill="auto"/>
                <w:lang w:eastAsia="zh-CN"/>
              </w:rPr>
              <w:t>一年</w:t>
            </w:r>
          </w:p>
        </w:tc>
        <w:tc>
          <w:tcPr>
            <w:tcW w:w="379" w:type="pct"/>
            <w:vMerge w:val="restart"/>
            <w:noWrap w:val="0"/>
            <w:vAlign w:val="center"/>
          </w:tcPr>
          <w:p w14:paraId="08707E0C">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r>
              <w:rPr>
                <w:rFonts w:hint="eastAsia" w:ascii="仿宋" w:hAnsi="仿宋" w:eastAsia="仿宋" w:cs="仿宋"/>
                <w:color w:val="auto"/>
                <w:kern w:val="2"/>
                <w:sz w:val="21"/>
                <w:szCs w:val="21"/>
                <w:shd w:val="clear" w:color="auto" w:fill="auto"/>
                <w:lang w:eastAsia="zh-CN"/>
              </w:rPr>
              <w:t>不专门面向中小企业</w:t>
            </w:r>
          </w:p>
          <w:p w14:paraId="101E0220">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p>
        </w:tc>
      </w:tr>
      <w:tr w14:paraId="5E14F9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2" w:type="pct"/>
            <w:noWrap w:val="0"/>
            <w:vAlign w:val="center"/>
          </w:tcPr>
          <w:p w14:paraId="16EF63EF">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r>
              <w:rPr>
                <w:rFonts w:hint="eastAsia" w:ascii="仿宋" w:hAnsi="仿宋" w:eastAsia="仿宋" w:cs="仿宋"/>
                <w:color w:val="auto"/>
                <w:kern w:val="2"/>
                <w:sz w:val="21"/>
                <w:szCs w:val="21"/>
                <w:shd w:val="clear" w:color="auto" w:fill="auto"/>
                <w:lang w:eastAsia="zh-CN"/>
              </w:rPr>
              <w:t>包组二</w:t>
            </w:r>
          </w:p>
        </w:tc>
        <w:tc>
          <w:tcPr>
            <w:tcW w:w="746" w:type="pct"/>
            <w:noWrap w:val="0"/>
            <w:vAlign w:val="center"/>
          </w:tcPr>
          <w:p w14:paraId="0CEB56FC">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bidi="ar-SA"/>
              </w:rPr>
            </w:pPr>
            <w:r>
              <w:rPr>
                <w:rFonts w:hint="eastAsia" w:ascii="仿宋" w:hAnsi="仿宋" w:eastAsia="仿宋" w:cs="仿宋"/>
                <w:color w:val="auto"/>
                <w:kern w:val="2"/>
                <w:sz w:val="21"/>
                <w:szCs w:val="21"/>
                <w:shd w:val="clear" w:color="auto" w:fill="auto"/>
                <w:lang w:eastAsia="zh-CN"/>
              </w:rPr>
              <w:t>其他租赁服务</w:t>
            </w:r>
          </w:p>
        </w:tc>
        <w:tc>
          <w:tcPr>
            <w:tcW w:w="1278" w:type="pct"/>
            <w:noWrap w:val="0"/>
            <w:vAlign w:val="center"/>
          </w:tcPr>
          <w:p w14:paraId="4CCBE699">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bidi="ar-SA"/>
              </w:rPr>
            </w:pPr>
            <w:r>
              <w:rPr>
                <w:rFonts w:hint="eastAsia" w:ascii="仿宋" w:hAnsi="仿宋" w:eastAsia="仿宋" w:cs="仿宋"/>
                <w:color w:val="auto"/>
                <w:szCs w:val="21"/>
                <w:shd w:val="clear" w:color="auto" w:fill="auto"/>
              </w:rPr>
              <w:t>市社保局基础设施租赁（2026-2027年）项目</w:t>
            </w:r>
            <w:r>
              <w:rPr>
                <w:rFonts w:hint="eastAsia" w:ascii="仿宋" w:hAnsi="仿宋" w:eastAsia="仿宋" w:cs="仿宋"/>
                <w:color w:val="auto"/>
                <w:kern w:val="2"/>
                <w:sz w:val="21"/>
                <w:szCs w:val="21"/>
                <w:shd w:val="clear" w:color="auto" w:fill="auto"/>
                <w:lang w:val="en-US" w:eastAsia="zh-CN"/>
              </w:rPr>
              <w:t>（裸光纤租赁2）</w:t>
            </w:r>
          </w:p>
        </w:tc>
        <w:tc>
          <w:tcPr>
            <w:tcW w:w="720" w:type="pct"/>
            <w:noWrap w:val="0"/>
            <w:vAlign w:val="center"/>
          </w:tcPr>
          <w:p w14:paraId="701F143C">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rPr>
            </w:pPr>
            <w:r>
              <w:rPr>
                <w:rFonts w:hint="eastAsia" w:ascii="仿宋" w:hAnsi="仿宋" w:eastAsia="仿宋" w:cs="仿宋"/>
                <w:color w:val="auto"/>
                <w:kern w:val="2"/>
                <w:sz w:val="21"/>
                <w:szCs w:val="21"/>
                <w:shd w:val="clear" w:color="auto" w:fill="auto"/>
                <w:lang w:val="en-US" w:eastAsia="zh-CN"/>
              </w:rPr>
              <w:t>竞争性磋商</w:t>
            </w:r>
          </w:p>
        </w:tc>
        <w:tc>
          <w:tcPr>
            <w:tcW w:w="1103" w:type="pct"/>
            <w:noWrap w:val="0"/>
            <w:vAlign w:val="center"/>
          </w:tcPr>
          <w:p w14:paraId="4936862E">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rPr>
            </w:pPr>
            <w:r>
              <w:rPr>
                <w:rFonts w:hint="eastAsia" w:ascii="仿宋" w:hAnsi="仿宋" w:eastAsia="仿宋" w:cs="仿宋"/>
                <w:color w:val="auto"/>
                <w:kern w:val="2"/>
                <w:sz w:val="21"/>
                <w:szCs w:val="21"/>
                <w:shd w:val="clear" w:color="auto" w:fill="auto"/>
                <w:lang w:val="en-US" w:eastAsia="zh-CN"/>
              </w:rPr>
              <w:t>￥</w:t>
            </w:r>
            <w:r>
              <w:rPr>
                <w:rFonts w:hint="eastAsia" w:ascii="仿宋" w:hAnsi="仿宋" w:eastAsia="仿宋" w:cs="仿宋"/>
                <w:color w:val="auto"/>
                <w:sz w:val="21"/>
                <w:szCs w:val="21"/>
                <w:shd w:val="clear" w:color="auto" w:fill="auto"/>
              </w:rPr>
              <w:t>168,000.00</w:t>
            </w:r>
            <w:r>
              <w:rPr>
                <w:rFonts w:hint="eastAsia" w:ascii="仿宋" w:hAnsi="仿宋" w:eastAsia="仿宋" w:cs="仿宋"/>
                <w:color w:val="auto"/>
                <w:kern w:val="2"/>
                <w:sz w:val="21"/>
                <w:szCs w:val="21"/>
                <w:shd w:val="clear" w:color="auto" w:fill="auto"/>
                <w:lang w:val="en-US" w:eastAsia="zh-CN"/>
              </w:rPr>
              <w:t>元</w:t>
            </w:r>
          </w:p>
        </w:tc>
        <w:tc>
          <w:tcPr>
            <w:tcW w:w="379" w:type="pct"/>
            <w:noWrap w:val="0"/>
            <w:vAlign w:val="center"/>
          </w:tcPr>
          <w:p w14:paraId="6C7BDAC4">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r>
              <w:rPr>
                <w:rFonts w:hint="eastAsia" w:ascii="仿宋" w:hAnsi="仿宋" w:eastAsia="仿宋" w:cs="仿宋"/>
                <w:color w:val="auto"/>
                <w:kern w:val="2"/>
                <w:sz w:val="21"/>
                <w:szCs w:val="21"/>
                <w:shd w:val="clear" w:color="auto" w:fill="auto"/>
                <w:lang w:eastAsia="zh-CN"/>
              </w:rPr>
              <w:t>一年</w:t>
            </w:r>
          </w:p>
        </w:tc>
        <w:tc>
          <w:tcPr>
            <w:tcW w:w="379" w:type="pct"/>
            <w:vMerge w:val="continue"/>
            <w:noWrap w:val="0"/>
            <w:vAlign w:val="center"/>
          </w:tcPr>
          <w:p w14:paraId="6D6D53F8">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000000" w:themeColor="text1"/>
                <w:kern w:val="2"/>
                <w:sz w:val="21"/>
                <w:szCs w:val="21"/>
                <w:shd w:val="clear" w:color="auto" w:fill="auto"/>
                <w:lang w:eastAsia="zh-CN"/>
                <w14:textFill>
                  <w14:solidFill>
                    <w14:schemeClr w14:val="tx1"/>
                  </w14:solidFill>
                </w14:textFill>
              </w:rPr>
            </w:pPr>
          </w:p>
        </w:tc>
      </w:tr>
      <w:tr w14:paraId="7BF89C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2" w:type="pct"/>
            <w:noWrap w:val="0"/>
            <w:vAlign w:val="center"/>
          </w:tcPr>
          <w:p w14:paraId="526FE4E0">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r>
              <w:rPr>
                <w:rFonts w:hint="eastAsia" w:ascii="仿宋" w:hAnsi="仿宋" w:eastAsia="仿宋" w:cs="仿宋"/>
                <w:color w:val="auto"/>
                <w:kern w:val="2"/>
                <w:sz w:val="21"/>
                <w:szCs w:val="21"/>
                <w:shd w:val="clear" w:color="auto" w:fill="auto"/>
                <w:lang w:eastAsia="zh-CN"/>
              </w:rPr>
              <w:t>包组三</w:t>
            </w:r>
          </w:p>
        </w:tc>
        <w:tc>
          <w:tcPr>
            <w:tcW w:w="746" w:type="pct"/>
            <w:noWrap w:val="0"/>
            <w:vAlign w:val="center"/>
          </w:tcPr>
          <w:p w14:paraId="4DAF2093">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r>
              <w:rPr>
                <w:rFonts w:hint="eastAsia" w:ascii="仿宋" w:hAnsi="仿宋" w:eastAsia="仿宋" w:cs="仿宋"/>
                <w:color w:val="auto"/>
                <w:kern w:val="2"/>
                <w:sz w:val="21"/>
                <w:szCs w:val="21"/>
                <w:shd w:val="clear" w:color="auto" w:fill="auto"/>
                <w:lang w:eastAsia="zh-CN"/>
              </w:rPr>
              <w:t>计算机设备和软件租赁服务</w:t>
            </w:r>
          </w:p>
        </w:tc>
        <w:tc>
          <w:tcPr>
            <w:tcW w:w="1278" w:type="pct"/>
            <w:noWrap w:val="0"/>
            <w:vAlign w:val="center"/>
          </w:tcPr>
          <w:p w14:paraId="727E2320">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rPr>
            </w:pPr>
            <w:r>
              <w:rPr>
                <w:rFonts w:hint="eastAsia" w:ascii="仿宋" w:hAnsi="仿宋" w:eastAsia="仿宋" w:cs="仿宋"/>
                <w:color w:val="auto"/>
                <w:szCs w:val="21"/>
                <w:shd w:val="clear" w:color="auto" w:fill="auto"/>
              </w:rPr>
              <w:t>市社保局基础设施租赁（2026-2027年）项目</w:t>
            </w:r>
            <w:r>
              <w:rPr>
                <w:rFonts w:hint="eastAsia" w:ascii="仿宋" w:hAnsi="仿宋" w:eastAsia="仿宋" w:cs="仿宋"/>
                <w:color w:val="auto"/>
                <w:szCs w:val="21"/>
                <w:shd w:val="clear" w:color="auto" w:fill="auto"/>
                <w:lang w:eastAsia="zh-CN"/>
              </w:rPr>
              <w:t>（设备托管）</w:t>
            </w:r>
          </w:p>
        </w:tc>
        <w:tc>
          <w:tcPr>
            <w:tcW w:w="720" w:type="pct"/>
            <w:noWrap w:val="0"/>
            <w:vAlign w:val="center"/>
          </w:tcPr>
          <w:p w14:paraId="79F01DD5">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rPr>
            </w:pPr>
            <w:r>
              <w:rPr>
                <w:rFonts w:hint="eastAsia" w:ascii="仿宋" w:hAnsi="仿宋" w:eastAsia="仿宋" w:cs="仿宋"/>
                <w:color w:val="auto"/>
                <w:kern w:val="2"/>
                <w:sz w:val="21"/>
                <w:szCs w:val="21"/>
                <w:shd w:val="clear" w:color="auto" w:fill="auto"/>
                <w:lang w:val="en-US" w:eastAsia="zh-CN"/>
              </w:rPr>
              <w:t>竞争性磋商</w:t>
            </w:r>
          </w:p>
        </w:tc>
        <w:tc>
          <w:tcPr>
            <w:tcW w:w="1103" w:type="pct"/>
            <w:noWrap w:val="0"/>
            <w:vAlign w:val="center"/>
          </w:tcPr>
          <w:p w14:paraId="07065D98">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rPr>
            </w:pPr>
            <w:r>
              <w:rPr>
                <w:rFonts w:hint="eastAsia" w:ascii="仿宋" w:hAnsi="仿宋" w:eastAsia="仿宋" w:cs="仿宋"/>
                <w:color w:val="auto"/>
                <w:kern w:val="2"/>
                <w:sz w:val="21"/>
                <w:szCs w:val="21"/>
                <w:shd w:val="clear" w:color="auto" w:fill="auto"/>
                <w:lang w:val="en-US" w:eastAsia="zh-CN"/>
              </w:rPr>
              <w:t>￥</w:t>
            </w:r>
            <w:r>
              <w:rPr>
                <w:rFonts w:hint="eastAsia" w:ascii="仿宋" w:hAnsi="仿宋" w:eastAsia="仿宋" w:cs="仿宋"/>
                <w:color w:val="auto"/>
                <w:sz w:val="21"/>
                <w:szCs w:val="21"/>
                <w:shd w:val="clear" w:color="auto" w:fill="auto"/>
              </w:rPr>
              <w:t>147</w:t>
            </w:r>
            <w:r>
              <w:rPr>
                <w:rFonts w:hint="eastAsia" w:ascii="仿宋" w:hAnsi="仿宋" w:eastAsia="仿宋" w:cs="仿宋"/>
                <w:color w:val="auto"/>
                <w:sz w:val="21"/>
                <w:szCs w:val="21"/>
                <w:shd w:val="clear" w:color="auto" w:fill="auto"/>
                <w:lang w:val="en-US" w:eastAsia="zh-CN"/>
              </w:rPr>
              <w:t>,</w:t>
            </w:r>
            <w:r>
              <w:rPr>
                <w:rFonts w:hint="eastAsia" w:ascii="仿宋" w:hAnsi="仿宋" w:eastAsia="仿宋" w:cs="仿宋"/>
                <w:color w:val="auto"/>
                <w:sz w:val="21"/>
                <w:szCs w:val="21"/>
                <w:shd w:val="clear" w:color="auto" w:fill="auto"/>
              </w:rPr>
              <w:t>360.00</w:t>
            </w:r>
            <w:r>
              <w:rPr>
                <w:rFonts w:hint="eastAsia" w:ascii="仿宋" w:hAnsi="仿宋" w:eastAsia="仿宋" w:cs="仿宋"/>
                <w:color w:val="auto"/>
                <w:kern w:val="2"/>
                <w:sz w:val="21"/>
                <w:szCs w:val="21"/>
                <w:shd w:val="clear" w:color="auto" w:fill="auto"/>
                <w:lang w:val="en-US" w:eastAsia="zh-CN"/>
              </w:rPr>
              <w:t>元</w:t>
            </w:r>
          </w:p>
        </w:tc>
        <w:tc>
          <w:tcPr>
            <w:tcW w:w="379" w:type="pct"/>
            <w:noWrap w:val="0"/>
            <w:vAlign w:val="center"/>
          </w:tcPr>
          <w:p w14:paraId="3FA7702B">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r>
              <w:rPr>
                <w:rFonts w:hint="eastAsia" w:ascii="仿宋" w:hAnsi="仿宋" w:eastAsia="仿宋" w:cs="仿宋"/>
                <w:color w:val="auto"/>
                <w:kern w:val="2"/>
                <w:sz w:val="21"/>
                <w:szCs w:val="21"/>
                <w:shd w:val="clear" w:color="auto" w:fill="auto"/>
                <w:lang w:eastAsia="zh-CN"/>
              </w:rPr>
              <w:t>一年</w:t>
            </w:r>
          </w:p>
        </w:tc>
        <w:tc>
          <w:tcPr>
            <w:tcW w:w="379" w:type="pct"/>
            <w:vMerge w:val="continue"/>
            <w:noWrap w:val="0"/>
            <w:vAlign w:val="center"/>
          </w:tcPr>
          <w:p w14:paraId="5CA4C300">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p>
        </w:tc>
      </w:tr>
      <w:tr w14:paraId="06966C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9" w:hRule="atLeast"/>
        </w:trPr>
        <w:tc>
          <w:tcPr>
            <w:tcW w:w="392" w:type="pct"/>
            <w:noWrap w:val="0"/>
            <w:vAlign w:val="center"/>
          </w:tcPr>
          <w:p w14:paraId="1FAE8ABC">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p>
        </w:tc>
        <w:tc>
          <w:tcPr>
            <w:tcW w:w="746" w:type="pct"/>
            <w:noWrap w:val="0"/>
            <w:vAlign w:val="center"/>
          </w:tcPr>
          <w:p w14:paraId="2010E7AD">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p>
        </w:tc>
        <w:tc>
          <w:tcPr>
            <w:tcW w:w="1278" w:type="pct"/>
            <w:noWrap w:val="0"/>
            <w:vAlign w:val="center"/>
          </w:tcPr>
          <w:p w14:paraId="3CC10156">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rPr>
            </w:pPr>
            <w:r>
              <w:rPr>
                <w:rFonts w:hint="eastAsia" w:ascii="仿宋" w:hAnsi="仿宋" w:eastAsia="仿宋" w:cs="仿宋"/>
                <w:b/>
                <w:bCs/>
                <w:color w:val="auto"/>
                <w:kern w:val="2"/>
                <w:sz w:val="21"/>
                <w:szCs w:val="21"/>
                <w:shd w:val="clear" w:color="auto" w:fill="auto"/>
                <w:lang w:val="en-US" w:eastAsia="zh-CN"/>
              </w:rPr>
              <w:t>合计</w:t>
            </w:r>
          </w:p>
        </w:tc>
        <w:tc>
          <w:tcPr>
            <w:tcW w:w="720" w:type="pct"/>
            <w:noWrap w:val="0"/>
            <w:vAlign w:val="center"/>
          </w:tcPr>
          <w:p w14:paraId="327D8299">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rPr>
            </w:pPr>
          </w:p>
        </w:tc>
        <w:tc>
          <w:tcPr>
            <w:tcW w:w="1103" w:type="pct"/>
            <w:noWrap w:val="0"/>
            <w:vAlign w:val="center"/>
          </w:tcPr>
          <w:p w14:paraId="60A10A35">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val="en-US" w:eastAsia="zh-CN"/>
              </w:rPr>
            </w:pPr>
            <w:r>
              <w:rPr>
                <w:rFonts w:hint="eastAsia" w:ascii="仿宋" w:hAnsi="仿宋" w:eastAsia="仿宋" w:cs="仿宋"/>
                <w:b/>
                <w:bCs/>
                <w:color w:val="auto"/>
                <w:kern w:val="2"/>
                <w:sz w:val="21"/>
                <w:szCs w:val="21"/>
                <w:shd w:val="clear" w:color="auto" w:fill="auto"/>
                <w:lang w:val="en-US" w:eastAsia="zh-CN"/>
              </w:rPr>
              <w:t>￥</w:t>
            </w:r>
            <w:r>
              <w:rPr>
                <w:rFonts w:hint="eastAsia" w:ascii="仿宋" w:hAnsi="仿宋" w:eastAsia="仿宋" w:cs="仿宋"/>
                <w:b/>
                <w:bCs/>
                <w:color w:val="auto"/>
                <w:sz w:val="21"/>
                <w:szCs w:val="21"/>
                <w:shd w:val="clear" w:color="auto" w:fill="auto"/>
              </w:rPr>
              <w:t>483</w:t>
            </w:r>
            <w:r>
              <w:rPr>
                <w:rFonts w:hint="eastAsia" w:ascii="仿宋" w:hAnsi="仿宋" w:eastAsia="仿宋" w:cs="仿宋"/>
                <w:color w:val="auto"/>
                <w:sz w:val="21"/>
                <w:szCs w:val="21"/>
                <w:shd w:val="clear" w:color="auto" w:fill="auto"/>
                <w:lang w:val="en-US" w:eastAsia="zh-CN"/>
              </w:rPr>
              <w:t>,</w:t>
            </w:r>
            <w:r>
              <w:rPr>
                <w:rFonts w:hint="eastAsia" w:ascii="仿宋" w:hAnsi="仿宋" w:eastAsia="仿宋" w:cs="仿宋"/>
                <w:b/>
                <w:bCs/>
                <w:color w:val="auto"/>
                <w:sz w:val="21"/>
                <w:szCs w:val="21"/>
                <w:shd w:val="clear" w:color="auto" w:fill="auto"/>
              </w:rPr>
              <w:t>360</w:t>
            </w:r>
            <w:r>
              <w:rPr>
                <w:rFonts w:hint="eastAsia" w:ascii="仿宋" w:hAnsi="仿宋" w:eastAsia="仿宋" w:cs="仿宋"/>
                <w:b/>
                <w:bCs/>
                <w:color w:val="auto"/>
                <w:sz w:val="21"/>
                <w:szCs w:val="21"/>
                <w:shd w:val="clear" w:color="auto" w:fill="auto"/>
                <w:lang w:val="en-US" w:eastAsia="zh-CN"/>
              </w:rPr>
              <w:t>.00</w:t>
            </w:r>
            <w:r>
              <w:rPr>
                <w:rFonts w:hint="eastAsia" w:ascii="仿宋" w:hAnsi="仿宋" w:eastAsia="仿宋" w:cs="仿宋"/>
                <w:b/>
                <w:bCs/>
                <w:color w:val="auto"/>
                <w:kern w:val="2"/>
                <w:sz w:val="21"/>
                <w:szCs w:val="21"/>
                <w:shd w:val="clear" w:color="auto" w:fill="auto"/>
                <w:lang w:val="en-US" w:eastAsia="zh-CN"/>
              </w:rPr>
              <w:t>元</w:t>
            </w:r>
          </w:p>
        </w:tc>
        <w:tc>
          <w:tcPr>
            <w:tcW w:w="379" w:type="pct"/>
            <w:noWrap w:val="0"/>
            <w:vAlign w:val="center"/>
          </w:tcPr>
          <w:p w14:paraId="6E9E59DA">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p>
        </w:tc>
        <w:tc>
          <w:tcPr>
            <w:tcW w:w="379" w:type="pct"/>
            <w:noWrap w:val="0"/>
            <w:vAlign w:val="center"/>
          </w:tcPr>
          <w:p w14:paraId="331FA538">
            <w:pPr>
              <w:pStyle w:val="14"/>
              <w:kinsoku/>
              <w:wordWrap/>
              <w:overflowPunct/>
              <w:topLinePunct w:val="0"/>
              <w:bidi w:val="0"/>
              <w:spacing w:after="0" w:line="240" w:lineRule="auto"/>
              <w:ind w:firstLine="0" w:firstLineChars="0"/>
              <w:contextualSpacing w:val="0"/>
              <w:jc w:val="center"/>
              <w:rPr>
                <w:rFonts w:hint="eastAsia" w:ascii="仿宋" w:hAnsi="仿宋" w:eastAsia="仿宋" w:cs="仿宋"/>
                <w:color w:val="auto"/>
                <w:kern w:val="2"/>
                <w:sz w:val="21"/>
                <w:szCs w:val="21"/>
                <w:shd w:val="clear" w:color="auto" w:fill="auto"/>
                <w:lang w:eastAsia="zh-CN"/>
              </w:rPr>
            </w:pPr>
          </w:p>
        </w:tc>
      </w:tr>
    </w:tbl>
    <w:p w14:paraId="19F8AC71">
      <w:pPr>
        <w:keepNext w:val="0"/>
        <w:keepLines w:val="0"/>
        <w:pageBreakBefore w:val="0"/>
        <w:widowControl w:val="0"/>
        <w:tabs>
          <w:tab w:val="left" w:pos="284"/>
        </w:tabs>
        <w:kinsoku/>
        <w:wordWrap/>
        <w:overflowPunct/>
        <w:topLinePunct w:val="0"/>
        <w:autoSpaceDE/>
        <w:autoSpaceDN/>
        <w:bidi w:val="0"/>
        <w:adjustRightInd/>
        <w:snapToGrid/>
        <w:spacing w:line="240" w:lineRule="auto"/>
        <w:ind w:firstLine="0" w:firstLineChars="0"/>
        <w:textAlignment w:val="auto"/>
        <w:outlineLvl w:val="9"/>
        <w:rPr>
          <w:rFonts w:hint="eastAsia" w:ascii="仿宋" w:hAnsi="仿宋" w:eastAsia="仿宋" w:cs="仿宋"/>
          <w:b/>
          <w:color w:val="000000" w:themeColor="text1"/>
          <w:sz w:val="24"/>
          <w:szCs w:val="24"/>
          <w:lang w:val="en-US" w:eastAsia="zh-CN"/>
          <w14:textFill>
            <w14:solidFill>
              <w14:schemeClr w14:val="tx1"/>
            </w14:solidFill>
          </w14:textFill>
        </w:rPr>
      </w:pPr>
      <w:r>
        <w:rPr>
          <w:rFonts w:hint="eastAsia" w:ascii="仿宋" w:hAnsi="仿宋" w:eastAsia="仿宋" w:cs="仿宋"/>
          <w:b/>
          <w:sz w:val="24"/>
          <w:szCs w:val="24"/>
          <w:lang w:eastAsia="zh-CN"/>
        </w:rPr>
        <w:t>备注：</w:t>
      </w:r>
      <w:r>
        <w:rPr>
          <w:rFonts w:hint="eastAsia" w:ascii="仿宋" w:hAnsi="仿宋" w:eastAsia="仿宋" w:cs="仿宋"/>
          <w:b/>
          <w:color w:val="000000" w:themeColor="text1"/>
          <w:sz w:val="24"/>
          <w:szCs w:val="24"/>
          <w:lang w:val="en-US" w:eastAsia="zh-CN"/>
          <w14:textFill>
            <w14:solidFill>
              <w14:schemeClr w14:val="tx1"/>
            </w14:solidFill>
          </w14:textFill>
        </w:rPr>
        <w:t>1.包组一、包组二、包组三兼投不兼中。</w:t>
      </w:r>
    </w:p>
    <w:p w14:paraId="437A748B">
      <w:pPr>
        <w:tabs>
          <w:tab w:val="left" w:pos="284"/>
        </w:tabs>
        <w:kinsoku/>
        <w:wordWrap/>
        <w:overflowPunct/>
        <w:topLinePunct w:val="0"/>
        <w:bidi w:val="0"/>
        <w:spacing w:line="240" w:lineRule="auto"/>
        <w:ind w:firstLine="0"/>
        <w:outlineLvl w:val="9"/>
        <w:rPr>
          <w:rFonts w:hint="eastAsia" w:ascii="仿宋" w:hAnsi="仿宋" w:eastAsia="仿宋" w:cs="仿宋"/>
          <w:sz w:val="24"/>
          <w:szCs w:val="24"/>
          <w:lang w:val="en-US" w:eastAsia="zh-CN"/>
        </w:rPr>
      </w:pPr>
    </w:p>
    <w:p w14:paraId="18D640AD">
      <w:pPr>
        <w:pStyle w:val="2"/>
        <w:rPr>
          <w:rFonts w:hint="eastAsia"/>
          <w:lang w:eastAsia="zh-CN"/>
        </w:rPr>
      </w:pPr>
    </w:p>
    <w:p w14:paraId="064003AF">
      <w:pPr>
        <w:tabs>
          <w:tab w:val="left" w:pos="284"/>
        </w:tabs>
        <w:kinsoku/>
        <w:wordWrap/>
        <w:overflowPunct/>
        <w:topLinePunct w:val="0"/>
        <w:bidi w:val="0"/>
        <w:snapToGrid w:val="0"/>
        <w:spacing w:line="240" w:lineRule="auto"/>
        <w:ind w:firstLine="0" w:firstLineChars="0"/>
        <w:outlineLvl w:val="0"/>
        <w:rPr>
          <w:rFonts w:hint="eastAsia" w:ascii="仿宋" w:hAnsi="仿宋" w:eastAsia="仿宋" w:cs="仿宋"/>
          <w:b/>
          <w:sz w:val="24"/>
          <w:szCs w:val="24"/>
        </w:rPr>
      </w:pPr>
      <w:r>
        <w:rPr>
          <w:rFonts w:hint="eastAsia" w:ascii="仿宋" w:hAnsi="仿宋" w:eastAsia="仿宋" w:cs="仿宋"/>
          <w:b/>
          <w:sz w:val="24"/>
          <w:szCs w:val="24"/>
          <w:lang w:eastAsia="zh-CN"/>
        </w:rPr>
        <w:t>二</w:t>
      </w:r>
      <w:r>
        <w:rPr>
          <w:rFonts w:hint="eastAsia" w:ascii="仿宋" w:hAnsi="仿宋" w:eastAsia="仿宋" w:cs="仿宋"/>
          <w:b/>
          <w:sz w:val="24"/>
          <w:szCs w:val="24"/>
        </w:rPr>
        <w:t>、</w:t>
      </w:r>
      <w:r>
        <w:rPr>
          <w:rFonts w:hint="eastAsia" w:ascii="仿宋" w:hAnsi="仿宋" w:eastAsia="仿宋" w:cs="仿宋"/>
          <w:b/>
          <w:sz w:val="24"/>
          <w:szCs w:val="24"/>
          <w:lang w:val="en-GB"/>
        </w:rPr>
        <w:t>项目</w:t>
      </w:r>
      <w:r>
        <w:rPr>
          <w:rFonts w:hint="eastAsia" w:ascii="仿宋" w:hAnsi="仿宋" w:eastAsia="仿宋" w:cs="仿宋"/>
          <w:b/>
          <w:sz w:val="24"/>
          <w:szCs w:val="24"/>
          <w:lang w:eastAsia="zh-CN"/>
        </w:rPr>
        <w:t>运维内容</w:t>
      </w:r>
    </w:p>
    <w:bookmarkEnd w:id="0"/>
    <w:bookmarkEnd w:id="1"/>
    <w:bookmarkEnd w:id="2"/>
    <w:bookmarkEnd w:id="3"/>
    <w:bookmarkEnd w:id="4"/>
    <w:p w14:paraId="4C3FF18E">
      <w:pPr>
        <w:keepNext w:val="0"/>
        <w:keepLines w:val="0"/>
        <w:pageBreakBefore w:val="0"/>
        <w:widowControl w:val="0"/>
        <w:kinsoku/>
        <w:wordWrap/>
        <w:overflowPunct/>
        <w:topLinePunct w:val="0"/>
        <w:autoSpaceDE/>
        <w:autoSpaceDN/>
        <w:bidi w:val="0"/>
        <w:adjustRightInd/>
        <w:snapToGrid/>
        <w:spacing w:line="240" w:lineRule="auto"/>
        <w:ind w:firstLine="480" w:firstLineChars="200"/>
        <w:contextualSpacing w:val="0"/>
        <w:jc w:val="left"/>
        <w:textAlignment w:val="auto"/>
        <w:rPr>
          <w:rFonts w:hint="eastAsia" w:ascii="仿宋" w:hAnsi="仿宋" w:eastAsia="仿宋" w:cs="仿宋"/>
          <w:color w:val="auto"/>
          <w:kern w:val="2"/>
          <w:sz w:val="24"/>
          <w:szCs w:val="24"/>
          <w:shd w:val="clear" w:color="auto" w:fill="auto"/>
          <w:lang w:val="en-US" w:eastAsia="zh-CN"/>
        </w:rPr>
      </w:pPr>
      <w:bookmarkStart w:id="5" w:name="_Toc20561"/>
      <w:bookmarkStart w:id="6" w:name="_Toc14662"/>
      <w:bookmarkStart w:id="7" w:name="_Toc111196312"/>
    </w:p>
    <w:p w14:paraId="75D78953">
      <w:pPr>
        <w:keepNext w:val="0"/>
        <w:keepLines w:val="0"/>
        <w:pageBreakBefore w:val="0"/>
        <w:widowControl w:val="0"/>
        <w:kinsoku/>
        <w:wordWrap/>
        <w:overflowPunct/>
        <w:topLinePunct w:val="0"/>
        <w:autoSpaceDE/>
        <w:autoSpaceDN/>
        <w:bidi w:val="0"/>
        <w:adjustRightInd/>
        <w:snapToGrid/>
        <w:spacing w:line="240" w:lineRule="auto"/>
        <w:ind w:firstLine="480" w:firstLineChars="200"/>
        <w:contextualSpacing w:val="0"/>
        <w:jc w:val="left"/>
        <w:textAlignment w:val="auto"/>
        <w:rPr>
          <w:rFonts w:hint="eastAsia" w:ascii="仿宋" w:hAnsi="仿宋" w:eastAsia="仿宋" w:cs="仿宋"/>
          <w:color w:val="auto"/>
          <w:kern w:val="2"/>
          <w:sz w:val="24"/>
          <w:szCs w:val="24"/>
          <w:shd w:val="clear" w:color="auto" w:fill="auto"/>
          <w:lang w:val="en-US" w:eastAsia="zh-CN"/>
        </w:rPr>
      </w:pPr>
      <w:r>
        <w:rPr>
          <w:rFonts w:hint="eastAsia" w:ascii="仿宋" w:hAnsi="仿宋" w:eastAsia="仿宋" w:cs="仿宋"/>
          <w:color w:val="auto"/>
          <w:kern w:val="2"/>
          <w:sz w:val="24"/>
          <w:szCs w:val="24"/>
          <w:shd w:val="clear" w:color="auto" w:fill="auto"/>
          <w:lang w:val="en-US" w:eastAsia="zh-CN"/>
        </w:rPr>
        <w:t>（1）市社保局基础设施租赁（2026-2027年）项目（裸光纤租赁1）</w:t>
      </w:r>
    </w:p>
    <w:p w14:paraId="684B9411">
      <w:pPr>
        <w:spacing w:line="240" w:lineRule="auto"/>
        <w:ind w:firstLine="480" w:firstLineChars="200"/>
        <w:jc w:val="left"/>
        <w:rPr>
          <w:rFonts w:hint="eastAsia" w:ascii="仿宋" w:hAnsi="仿宋" w:eastAsia="仿宋" w:cs="仿宋"/>
          <w:color w:val="auto"/>
          <w:sz w:val="24"/>
          <w:szCs w:val="24"/>
          <w:shd w:val="clear" w:color="auto" w:fill="auto"/>
          <w:lang w:val="en-US" w:eastAsia="zh-CN"/>
        </w:rPr>
      </w:pPr>
      <w:r>
        <w:rPr>
          <w:rFonts w:hint="eastAsia" w:ascii="仿宋" w:hAnsi="仿宋" w:eastAsia="仿宋" w:cs="仿宋"/>
          <w:color w:val="auto"/>
          <w:sz w:val="24"/>
          <w:szCs w:val="24"/>
          <w:shd w:val="clear" w:color="auto" w:fill="auto"/>
          <w:lang w:val="en-US" w:eastAsia="zh-CN"/>
        </w:rPr>
        <w:t>（2）</w:t>
      </w:r>
      <w:r>
        <w:rPr>
          <w:rFonts w:hint="eastAsia" w:ascii="仿宋" w:hAnsi="仿宋" w:eastAsia="仿宋" w:cs="仿宋"/>
          <w:color w:val="auto"/>
          <w:kern w:val="2"/>
          <w:sz w:val="24"/>
          <w:szCs w:val="24"/>
          <w:shd w:val="clear" w:color="auto" w:fill="auto"/>
          <w:lang w:val="en-US" w:eastAsia="zh-CN"/>
        </w:rPr>
        <w:t>市社保局基础设施租赁（2026-2027年）项目（裸光纤租赁2）</w:t>
      </w:r>
      <w:bookmarkStart w:id="17" w:name="_GoBack"/>
      <w:bookmarkEnd w:id="17"/>
    </w:p>
    <w:p w14:paraId="550A10AD">
      <w:pPr>
        <w:keepNext w:val="0"/>
        <w:keepLines w:val="0"/>
        <w:pageBreakBefore w:val="0"/>
        <w:widowControl w:val="0"/>
        <w:kinsoku/>
        <w:wordWrap/>
        <w:overflowPunct/>
        <w:topLinePunct w:val="0"/>
        <w:autoSpaceDE/>
        <w:autoSpaceDN/>
        <w:bidi w:val="0"/>
        <w:adjustRightInd/>
        <w:snapToGrid/>
        <w:spacing w:line="240" w:lineRule="auto"/>
        <w:ind w:firstLine="480" w:firstLineChars="200"/>
        <w:contextualSpacing w:val="0"/>
        <w:jc w:val="left"/>
        <w:textAlignment w:val="auto"/>
        <w:rPr>
          <w:rFonts w:hint="eastAsia" w:ascii="仿宋" w:hAnsi="仿宋" w:eastAsia="仿宋" w:cs="仿宋"/>
          <w:color w:val="auto"/>
          <w:kern w:val="2"/>
          <w:sz w:val="24"/>
          <w:szCs w:val="24"/>
          <w:shd w:val="clear" w:color="auto" w:fill="auto"/>
          <w:lang w:val="en-US" w:eastAsia="zh-CN"/>
        </w:rPr>
      </w:pPr>
      <w:r>
        <w:rPr>
          <w:rFonts w:hint="eastAsia" w:ascii="仿宋" w:hAnsi="仿宋" w:eastAsia="仿宋" w:cs="仿宋"/>
          <w:color w:val="auto"/>
          <w:kern w:val="2"/>
          <w:sz w:val="24"/>
          <w:szCs w:val="24"/>
          <w:shd w:val="clear" w:color="auto" w:fill="auto"/>
          <w:lang w:val="en-US" w:eastAsia="zh-CN"/>
        </w:rPr>
        <w:t>（3）市社保局基础设施租赁（2026-2027年）项目（设备托管）</w:t>
      </w:r>
    </w:p>
    <w:p w14:paraId="14571037">
      <w:pPr>
        <w:keepNext w:val="0"/>
        <w:keepLines w:val="0"/>
        <w:pageBreakBefore w:val="0"/>
        <w:widowControl w:val="0"/>
        <w:kinsoku/>
        <w:wordWrap/>
        <w:overflowPunct/>
        <w:topLinePunct w:val="0"/>
        <w:autoSpaceDE/>
        <w:autoSpaceDN/>
        <w:bidi w:val="0"/>
        <w:adjustRightInd/>
        <w:snapToGrid/>
        <w:spacing w:line="240" w:lineRule="auto"/>
        <w:ind w:firstLine="480" w:firstLineChars="200"/>
        <w:contextualSpacing w:val="0"/>
        <w:jc w:val="left"/>
        <w:textAlignment w:val="auto"/>
        <w:rPr>
          <w:rFonts w:hint="eastAsia" w:ascii="仿宋" w:hAnsi="仿宋" w:eastAsia="仿宋" w:cs="仿宋"/>
          <w:color w:val="auto"/>
          <w:sz w:val="24"/>
          <w:szCs w:val="24"/>
          <w:shd w:val="clear" w:color="auto" w:fill="auto"/>
        </w:rPr>
      </w:pPr>
      <w:r>
        <w:rPr>
          <w:rFonts w:hint="eastAsia" w:ascii="仿宋" w:hAnsi="仿宋" w:eastAsia="仿宋" w:cs="仿宋"/>
          <w:color w:val="auto"/>
          <w:kern w:val="2"/>
          <w:sz w:val="24"/>
          <w:szCs w:val="24"/>
          <w:shd w:val="clear" w:color="auto" w:fill="auto"/>
          <w:lang w:val="en-US" w:eastAsia="zh-CN"/>
        </w:rPr>
        <w:t>主要内容包括：本单位业务专网专线光纤的租赁、</w:t>
      </w:r>
      <w:r>
        <w:rPr>
          <w:rFonts w:hint="eastAsia" w:ascii="仿宋" w:hAnsi="仿宋" w:eastAsia="仿宋" w:cs="仿宋"/>
          <w:color w:val="auto"/>
          <w:sz w:val="24"/>
          <w:szCs w:val="24"/>
          <w:shd w:val="clear" w:color="auto" w:fill="auto"/>
        </w:rPr>
        <w:t>机房设备托管服务</w:t>
      </w:r>
      <w:r>
        <w:rPr>
          <w:rFonts w:hint="eastAsia" w:ascii="仿宋" w:hAnsi="仿宋" w:eastAsia="仿宋" w:cs="仿宋"/>
          <w:color w:val="auto"/>
          <w:kern w:val="2"/>
          <w:sz w:val="24"/>
          <w:szCs w:val="24"/>
          <w:shd w:val="clear" w:color="auto" w:fill="auto"/>
          <w:lang w:val="en-US" w:eastAsia="zh-CN"/>
        </w:rPr>
        <w:t>日常维护服务</w:t>
      </w:r>
      <w:r>
        <w:rPr>
          <w:rFonts w:hint="eastAsia" w:ascii="仿宋" w:hAnsi="仿宋" w:eastAsia="仿宋" w:cs="仿宋"/>
          <w:color w:val="auto"/>
          <w:sz w:val="24"/>
          <w:szCs w:val="24"/>
          <w:shd w:val="clear" w:color="auto" w:fill="auto"/>
        </w:rPr>
        <w:t>。</w:t>
      </w:r>
    </w:p>
    <w:p w14:paraId="05139A69">
      <w:pPr>
        <w:pStyle w:val="2"/>
        <w:rPr>
          <w:rFonts w:hint="eastAsia"/>
          <w:lang w:val="en-US" w:eastAsia="zh-CN"/>
        </w:rPr>
      </w:pPr>
    </w:p>
    <w:bookmarkEnd w:id="5"/>
    <w:bookmarkEnd w:id="6"/>
    <w:bookmarkEnd w:id="7"/>
    <w:p w14:paraId="649CBE3E">
      <w:pPr>
        <w:rPr>
          <w:rFonts w:hint="eastAsia" w:ascii="仿宋" w:hAnsi="仿宋" w:eastAsia="仿宋" w:cs="仿宋"/>
          <w:b/>
          <w:bCs/>
          <w:sz w:val="24"/>
          <w:szCs w:val="24"/>
          <w:lang w:eastAsia="zh-CN"/>
        </w:rPr>
      </w:pPr>
      <w:bookmarkStart w:id="8" w:name="_Toc20320"/>
      <w:bookmarkStart w:id="9" w:name="_Toc23093"/>
      <w:bookmarkStart w:id="10" w:name="_Toc14012"/>
      <w:bookmarkStart w:id="11" w:name="_Toc31268"/>
      <w:bookmarkStart w:id="12" w:name="_Toc19128"/>
      <w:r>
        <w:rPr>
          <w:rFonts w:hint="eastAsia" w:ascii="仿宋" w:hAnsi="仿宋" w:eastAsia="仿宋" w:cs="仿宋"/>
          <w:b/>
          <w:bCs/>
          <w:sz w:val="24"/>
          <w:szCs w:val="24"/>
          <w:lang w:eastAsia="zh-CN"/>
        </w:rPr>
        <w:br w:type="page"/>
      </w:r>
    </w:p>
    <w:p w14:paraId="6AA289AF">
      <w:pPr>
        <w:pStyle w:val="14"/>
        <w:kinsoku/>
        <w:wordWrap/>
        <w:overflowPunct/>
        <w:topLinePunct w:val="0"/>
        <w:bidi w:val="0"/>
        <w:spacing w:line="240" w:lineRule="auto"/>
        <w:outlineLvl w:val="0"/>
        <w:rPr>
          <w:rFonts w:hint="eastAsia" w:ascii="仿宋" w:hAnsi="仿宋" w:eastAsia="仿宋" w:cs="仿宋"/>
          <w:b/>
          <w:bCs/>
          <w:sz w:val="24"/>
          <w:szCs w:val="24"/>
        </w:rPr>
      </w:pPr>
      <w:r>
        <w:rPr>
          <w:rFonts w:hint="eastAsia" w:ascii="仿宋" w:hAnsi="仿宋" w:eastAsia="仿宋" w:cs="仿宋"/>
          <w:b/>
          <w:bCs/>
          <w:sz w:val="24"/>
          <w:szCs w:val="24"/>
          <w:lang w:eastAsia="zh-CN"/>
        </w:rPr>
        <w:t>包组一：</w:t>
      </w:r>
      <w:bookmarkEnd w:id="8"/>
      <w:bookmarkEnd w:id="9"/>
      <w:bookmarkEnd w:id="10"/>
      <w:r>
        <w:rPr>
          <w:rFonts w:hint="eastAsia" w:ascii="仿宋" w:hAnsi="仿宋" w:eastAsia="仿宋" w:cs="仿宋"/>
          <w:b/>
          <w:bCs/>
          <w:sz w:val="24"/>
          <w:szCs w:val="24"/>
          <w:lang w:val="en-US" w:eastAsia="zh-CN"/>
        </w:rPr>
        <w:t>市社保局基础设施租赁（2026-2027年）项目（裸光纤租赁1）</w:t>
      </w:r>
    </w:p>
    <w:p w14:paraId="56B0CE5C">
      <w:pPr>
        <w:pStyle w:val="2"/>
        <w:kinsoku/>
        <w:wordWrap/>
        <w:overflowPunct/>
        <w:topLinePunct w:val="0"/>
        <w:bidi w:val="0"/>
        <w:spacing w:line="240" w:lineRule="auto"/>
        <w:ind w:firstLine="560"/>
        <w:rPr>
          <w:rFonts w:hint="eastAsia" w:ascii="仿宋" w:hAnsi="仿宋" w:eastAsia="仿宋" w:cs="仿宋"/>
          <w:color w:val="auto"/>
          <w:kern w:val="2"/>
          <w:sz w:val="24"/>
          <w:szCs w:val="24"/>
          <w:shd w:val="clear" w:color="auto" w:fill="auto"/>
          <w:lang w:val="en-US" w:eastAsia="zh-CN" w:bidi="ar-SA"/>
        </w:rPr>
      </w:pPr>
      <w:r>
        <w:rPr>
          <w:rFonts w:hint="eastAsia" w:ascii="仿宋" w:hAnsi="仿宋" w:eastAsia="仿宋" w:cs="仿宋"/>
          <w:color w:val="auto"/>
          <w:kern w:val="2"/>
          <w:sz w:val="24"/>
          <w:szCs w:val="24"/>
          <w:shd w:val="clear" w:color="auto" w:fill="auto"/>
          <w:lang w:val="en-US" w:eastAsia="zh-CN" w:bidi="ar-SA"/>
        </w:rPr>
        <w:t>本项目主要服务内容是租赁市社保局至全市五区社保局数据交换光纤。由于运行的各个应用系统，直接面对参保人，一旦线路出现故障，直接影响参保人，为避免在物理线路上存在单点故障，实现社保业务经办网络的高可用性，因此，本项目使用冗余设计，每个接入点采用双专线模式，保证信息传输通道高可用性。</w:t>
      </w:r>
    </w:p>
    <w:p w14:paraId="2BA78828">
      <w:pPr>
        <w:numPr>
          <w:ilvl w:val="0"/>
          <w:numId w:val="2"/>
        </w:numPr>
        <w:kinsoku/>
        <w:wordWrap/>
        <w:overflowPunct/>
        <w:topLinePunct w:val="0"/>
        <w:bidi w:val="0"/>
        <w:spacing w:line="240" w:lineRule="auto"/>
        <w:jc w:val="both"/>
        <w:outlineLvl w:val="1"/>
        <w:rPr>
          <w:rFonts w:hint="eastAsia" w:ascii="仿宋" w:hAnsi="仿宋" w:eastAsia="仿宋" w:cs="仿宋"/>
          <w:color w:val="auto"/>
          <w:sz w:val="24"/>
          <w:szCs w:val="24"/>
          <w:lang w:eastAsia="zh-CN"/>
        </w:rPr>
      </w:pPr>
      <w:r>
        <w:rPr>
          <w:rFonts w:hint="eastAsia" w:ascii="仿宋" w:hAnsi="仿宋" w:eastAsia="仿宋" w:cs="仿宋"/>
          <w:color w:val="auto"/>
          <w:szCs w:val="24"/>
        </w:rPr>
        <w:t>市社保局基础设施租赁（2026-2027年）项目（裸光纤租赁1）</w:t>
      </w:r>
    </w:p>
    <w:tbl>
      <w:tblPr>
        <w:tblStyle w:val="19"/>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71"/>
        <w:gridCol w:w="1483"/>
        <w:gridCol w:w="2485"/>
        <w:gridCol w:w="1433"/>
        <w:gridCol w:w="1656"/>
        <w:gridCol w:w="791"/>
      </w:tblGrid>
      <w:tr w14:paraId="12C0ED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86" w:hRule="atLeast"/>
        </w:trPr>
        <w:tc>
          <w:tcPr>
            <w:tcW w:w="399" w:type="pct"/>
            <w:noWrap w:val="0"/>
            <w:vAlign w:val="center"/>
          </w:tcPr>
          <w:p w14:paraId="58F9DA26">
            <w:pPr>
              <w:pStyle w:val="14"/>
              <w:kinsoku/>
              <w:wordWrap/>
              <w:overflowPunct/>
              <w:topLinePunct w:val="0"/>
              <w:bidi w:val="0"/>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序号</w:t>
            </w:r>
          </w:p>
        </w:tc>
        <w:tc>
          <w:tcPr>
            <w:tcW w:w="875" w:type="pct"/>
            <w:noWrap w:val="0"/>
            <w:vAlign w:val="center"/>
          </w:tcPr>
          <w:p w14:paraId="7391ADDE">
            <w:pPr>
              <w:pStyle w:val="14"/>
              <w:kinsoku/>
              <w:wordWrap/>
              <w:overflowPunct/>
              <w:topLinePunct w:val="0"/>
              <w:bidi w:val="0"/>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品目名称</w:t>
            </w:r>
          </w:p>
        </w:tc>
        <w:tc>
          <w:tcPr>
            <w:tcW w:w="1463" w:type="pct"/>
            <w:noWrap w:val="0"/>
            <w:vAlign w:val="center"/>
          </w:tcPr>
          <w:p w14:paraId="4EE5DAEB">
            <w:pPr>
              <w:pStyle w:val="14"/>
              <w:kinsoku/>
              <w:wordWrap/>
              <w:overflowPunct/>
              <w:topLinePunct w:val="0"/>
              <w:bidi w:val="0"/>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项目名称</w:t>
            </w:r>
          </w:p>
        </w:tc>
        <w:tc>
          <w:tcPr>
            <w:tcW w:w="846" w:type="pct"/>
            <w:noWrap w:val="0"/>
            <w:vAlign w:val="center"/>
          </w:tcPr>
          <w:p w14:paraId="1128B9AB">
            <w:pPr>
              <w:pStyle w:val="14"/>
              <w:kinsoku/>
              <w:wordWrap/>
              <w:overflowPunct/>
              <w:topLinePunct w:val="0"/>
              <w:bidi w:val="0"/>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采购方式</w:t>
            </w:r>
          </w:p>
        </w:tc>
        <w:tc>
          <w:tcPr>
            <w:tcW w:w="945" w:type="pct"/>
            <w:noWrap w:val="0"/>
            <w:vAlign w:val="center"/>
          </w:tcPr>
          <w:p w14:paraId="56398EAC">
            <w:pPr>
              <w:pStyle w:val="14"/>
              <w:kinsoku/>
              <w:wordWrap/>
              <w:overflowPunct/>
              <w:topLinePunct w:val="0"/>
              <w:bidi w:val="0"/>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品目预算(元)</w:t>
            </w:r>
          </w:p>
        </w:tc>
        <w:tc>
          <w:tcPr>
            <w:tcW w:w="469" w:type="pct"/>
            <w:noWrap w:val="0"/>
            <w:vAlign w:val="center"/>
          </w:tcPr>
          <w:p w14:paraId="64596DBB">
            <w:pPr>
              <w:pStyle w:val="14"/>
              <w:kinsoku/>
              <w:wordWrap/>
              <w:overflowPunct/>
              <w:topLinePunct w:val="0"/>
              <w:bidi w:val="0"/>
              <w:spacing w:line="240" w:lineRule="auto"/>
              <w:jc w:val="center"/>
              <w:rPr>
                <w:rFonts w:hint="eastAsia" w:ascii="仿宋" w:hAnsi="仿宋" w:eastAsia="仿宋" w:cs="仿宋"/>
                <w:b/>
                <w:bCs/>
                <w:color w:val="auto"/>
                <w:sz w:val="24"/>
                <w:szCs w:val="24"/>
                <w:lang w:val="en-US"/>
              </w:rPr>
            </w:pPr>
            <w:r>
              <w:rPr>
                <w:rFonts w:hint="eastAsia" w:ascii="仿宋" w:hAnsi="仿宋" w:eastAsia="仿宋" w:cs="仿宋"/>
                <w:b/>
                <w:bCs/>
                <w:color w:val="auto"/>
                <w:sz w:val="24"/>
                <w:szCs w:val="24"/>
                <w:lang w:val="en-US" w:eastAsia="zh-CN"/>
              </w:rPr>
              <w:t>服务时限</w:t>
            </w:r>
          </w:p>
        </w:tc>
      </w:tr>
      <w:tr w14:paraId="5ABBF5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9" w:type="pct"/>
            <w:noWrap w:val="0"/>
            <w:vAlign w:val="center"/>
          </w:tcPr>
          <w:p w14:paraId="2249D850">
            <w:pPr>
              <w:pStyle w:val="14"/>
              <w:kinsoku/>
              <w:wordWrap/>
              <w:overflowPunct/>
              <w:topLinePunct w:val="0"/>
              <w:bidi w:val="0"/>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包</w:t>
            </w:r>
            <w:r>
              <w:rPr>
                <w:rFonts w:hint="eastAsia" w:ascii="仿宋" w:hAnsi="仿宋" w:eastAsia="仿宋" w:cs="仿宋"/>
                <w:color w:val="auto"/>
                <w:sz w:val="24"/>
                <w:szCs w:val="24"/>
                <w:lang w:val="en-US" w:eastAsia="zh-CN"/>
              </w:rPr>
              <w:t>1</w:t>
            </w:r>
          </w:p>
        </w:tc>
        <w:tc>
          <w:tcPr>
            <w:tcW w:w="875" w:type="pct"/>
            <w:noWrap w:val="0"/>
            <w:vAlign w:val="center"/>
          </w:tcPr>
          <w:p w14:paraId="2FAD6353">
            <w:pPr>
              <w:pStyle w:val="14"/>
              <w:kinsoku/>
              <w:wordWrap/>
              <w:overflowPunct/>
              <w:topLinePunct w:val="0"/>
              <w:bidi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裸</w:t>
            </w:r>
            <w:r>
              <w:rPr>
                <w:rFonts w:hint="eastAsia" w:ascii="仿宋" w:hAnsi="仿宋" w:eastAsia="仿宋" w:cs="仿宋"/>
                <w:color w:val="auto"/>
                <w:sz w:val="24"/>
                <w:szCs w:val="24"/>
                <w:lang w:eastAsia="zh-CN"/>
              </w:rPr>
              <w:t>光纤租赁</w:t>
            </w:r>
          </w:p>
        </w:tc>
        <w:tc>
          <w:tcPr>
            <w:tcW w:w="1463" w:type="pct"/>
            <w:noWrap w:val="0"/>
            <w:vAlign w:val="center"/>
          </w:tcPr>
          <w:p w14:paraId="1A70BF65">
            <w:pPr>
              <w:pStyle w:val="14"/>
              <w:kinsoku/>
              <w:wordWrap/>
              <w:overflowPunct/>
              <w:topLinePunct w:val="0"/>
              <w:bidi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kern w:val="2"/>
                <w:sz w:val="24"/>
                <w:szCs w:val="24"/>
                <w:shd w:val="clear" w:color="auto" w:fill="auto"/>
                <w:lang w:val="en-US" w:eastAsia="zh-CN"/>
              </w:rPr>
              <w:t>市社保局基础设施租赁（2026-2027年）项目（裸光纤租赁1）</w:t>
            </w:r>
          </w:p>
        </w:tc>
        <w:tc>
          <w:tcPr>
            <w:tcW w:w="846" w:type="pct"/>
            <w:noWrap w:val="0"/>
            <w:vAlign w:val="center"/>
          </w:tcPr>
          <w:p w14:paraId="577484FE">
            <w:pPr>
              <w:pStyle w:val="14"/>
              <w:kinsoku/>
              <w:wordWrap/>
              <w:overflowPunct/>
              <w:topLinePunct w:val="0"/>
              <w:bidi w:val="0"/>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竞争性磋商</w:t>
            </w:r>
          </w:p>
        </w:tc>
        <w:tc>
          <w:tcPr>
            <w:tcW w:w="945" w:type="pct"/>
            <w:noWrap w:val="0"/>
            <w:vAlign w:val="center"/>
          </w:tcPr>
          <w:p w14:paraId="4D715EFF">
            <w:pPr>
              <w:keepNext w:val="0"/>
              <w:keepLines w:val="0"/>
              <w:suppressLineNumbers w:val="0"/>
              <w:kinsoku/>
              <w:wordWrap/>
              <w:overflowPunct/>
              <w:topLinePunct w:val="0"/>
              <w:bidi w:val="0"/>
              <w:spacing w:before="0" w:beforeAutospacing="0" w:after="0" w:afterAutospacing="0" w:line="240" w:lineRule="auto"/>
              <w:ind w:left="0" w:leftChars="0" w:right="0" w:firstLine="0" w:firstLineChars="0"/>
              <w:jc w:val="both"/>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w:t>
            </w:r>
            <w:r>
              <w:rPr>
                <w:rFonts w:hint="eastAsia" w:ascii="仿宋" w:hAnsi="仿宋" w:eastAsia="仿宋" w:cs="仿宋"/>
                <w:color w:val="auto"/>
                <w:sz w:val="24"/>
                <w:szCs w:val="24"/>
              </w:rPr>
              <w:t>168,000.00</w:t>
            </w:r>
            <w:r>
              <w:rPr>
                <w:rFonts w:hint="eastAsia" w:ascii="仿宋" w:hAnsi="仿宋" w:eastAsia="仿宋" w:cs="仿宋"/>
                <w:color w:val="auto"/>
                <w:kern w:val="2"/>
                <w:sz w:val="24"/>
                <w:szCs w:val="24"/>
                <w:lang w:val="en-US" w:eastAsia="zh-CN" w:bidi="ar-SA"/>
              </w:rPr>
              <w:t>元</w:t>
            </w:r>
          </w:p>
        </w:tc>
        <w:tc>
          <w:tcPr>
            <w:tcW w:w="469" w:type="pct"/>
            <w:noWrap w:val="0"/>
            <w:vAlign w:val="center"/>
          </w:tcPr>
          <w:p w14:paraId="03EFD81D">
            <w:pPr>
              <w:pStyle w:val="14"/>
              <w:kinsoku/>
              <w:wordWrap/>
              <w:overflowPunct/>
              <w:topLinePunct w:val="0"/>
              <w:bidi w:val="0"/>
              <w:spacing w:line="24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一年</w:t>
            </w:r>
          </w:p>
        </w:tc>
      </w:tr>
    </w:tbl>
    <w:p w14:paraId="50110365">
      <w:pPr>
        <w:pStyle w:val="49"/>
        <w:kinsoku/>
        <w:wordWrap/>
        <w:overflowPunct/>
        <w:topLinePunct w:val="0"/>
        <w:bidi w:val="0"/>
        <w:spacing w:line="240" w:lineRule="auto"/>
        <w:ind w:firstLine="240" w:firstLineChars="100"/>
        <w:outlineLvl w:val="2"/>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（1）服务范围：</w:t>
      </w:r>
    </w:p>
    <w:p w14:paraId="2DE0DA54">
      <w:pPr>
        <w:pStyle w:val="49"/>
        <w:keepNext w:val="0"/>
        <w:keepLines w:val="0"/>
        <w:pageBreakBefore w:val="0"/>
        <w:widowControl w:val="0"/>
        <w:tabs>
          <w:tab w:val="left" w:pos="51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本项目的租赁内容包括5条裸光纤，供应商须提供点到点单模裸光纤纤芯（含配套设备），并提供光纤线路的供应、传输线路所必需的方案设计、工程设计、施工实施、运行、验收等的工程服务，所需的施工设备设施使用、工程相关手续办理的费用以及售后服务等。</w:t>
      </w:r>
    </w:p>
    <w:p w14:paraId="7D0A09D7">
      <w:pPr>
        <w:pStyle w:val="49"/>
        <w:tabs>
          <w:tab w:val="left" w:pos="510"/>
        </w:tabs>
        <w:kinsoku/>
        <w:wordWrap/>
        <w:overflowPunct/>
        <w:topLinePunct w:val="0"/>
        <w:bidi w:val="0"/>
        <w:spacing w:line="240" w:lineRule="auto"/>
        <w:ind w:firstLine="240" w:firstLineChars="100"/>
        <w:outlineLvl w:val="2"/>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（2）裸光纤线路租赁清单：</w:t>
      </w:r>
    </w:p>
    <w:tbl>
      <w:tblPr>
        <w:tblStyle w:val="19"/>
        <w:tblW w:w="8503" w:type="dxa"/>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40"/>
        <w:gridCol w:w="2017"/>
        <w:gridCol w:w="5646"/>
      </w:tblGrid>
      <w:tr w14:paraId="73CC20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E64A48">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序号</w:t>
            </w:r>
          </w:p>
        </w:tc>
        <w:tc>
          <w:tcPr>
            <w:tcW w:w="20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371A0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对入单位（前端）</w:t>
            </w:r>
          </w:p>
        </w:tc>
        <w:tc>
          <w:tcPr>
            <w:tcW w:w="56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34181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对端地址</w:t>
            </w:r>
          </w:p>
        </w:tc>
      </w:tr>
      <w:tr w14:paraId="49B5A9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4C617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w:t>
            </w:r>
          </w:p>
        </w:tc>
        <w:tc>
          <w:tcPr>
            <w:tcW w:w="20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29D1D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顺德区社保局</w:t>
            </w:r>
          </w:p>
        </w:tc>
        <w:tc>
          <w:tcPr>
            <w:tcW w:w="56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60EDFE">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佛山市顺德区大良镇大良凤山东路45号4楼</w:t>
            </w:r>
          </w:p>
        </w:tc>
      </w:tr>
      <w:tr w14:paraId="72DDFA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2674A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w:t>
            </w:r>
          </w:p>
        </w:tc>
        <w:tc>
          <w:tcPr>
            <w:tcW w:w="20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24CB2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高明区社保局</w:t>
            </w:r>
          </w:p>
        </w:tc>
        <w:tc>
          <w:tcPr>
            <w:tcW w:w="56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7B5654">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佛山市高明区荷城街道办荷城泰和路103号社保局大楼5楼</w:t>
            </w:r>
          </w:p>
        </w:tc>
      </w:tr>
      <w:tr w14:paraId="0C4F6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AD613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w:t>
            </w:r>
          </w:p>
        </w:tc>
        <w:tc>
          <w:tcPr>
            <w:tcW w:w="20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A4EBA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三水区社保局</w:t>
            </w:r>
          </w:p>
        </w:tc>
        <w:tc>
          <w:tcPr>
            <w:tcW w:w="56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1A84D5">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佛山市三水区西南街道康乐路8号1号楼9楼</w:t>
            </w:r>
          </w:p>
        </w:tc>
      </w:tr>
      <w:tr w14:paraId="3ECDE7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0A576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20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C4DA1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南海区社保局</w:t>
            </w:r>
          </w:p>
        </w:tc>
        <w:tc>
          <w:tcPr>
            <w:tcW w:w="56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E14440">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佛山市南海区桂城街道办桂城南海大道北83号2楼</w:t>
            </w:r>
          </w:p>
        </w:tc>
      </w:tr>
      <w:tr w14:paraId="6D7342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72A17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20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F77FA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禅城区社保局</w:t>
            </w:r>
          </w:p>
        </w:tc>
        <w:tc>
          <w:tcPr>
            <w:tcW w:w="56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3CE4B1">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佛山市禅城区同济东路禅城区政府通济大院4楼</w:t>
            </w:r>
          </w:p>
        </w:tc>
      </w:tr>
    </w:tbl>
    <w:p w14:paraId="092AC37D">
      <w:pPr>
        <w:pStyle w:val="49"/>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重要说明：</w:t>
      </w:r>
      <w:r>
        <w:rPr>
          <w:rFonts w:hint="eastAsia" w:ascii="仿宋" w:hAnsi="仿宋" w:eastAsia="仿宋" w:cs="仿宋"/>
          <w:color w:val="auto"/>
          <w:kern w:val="2"/>
          <w:sz w:val="24"/>
          <w:szCs w:val="24"/>
          <w:lang w:val="en-US" w:eastAsia="zh-CN" w:bidi="ar-SA"/>
        </w:rPr>
        <w:t>中标供应商在项目进场和退场时配合采购人做好服务交接，确保平稳过度，合同签订后在5个工作日内完成交付。若出现上一期项目与本期项目未能顺利交付，则由上一期中标供应商负责维护保障，所产生的费用由本期中标供应商提供，并按上一期项目标准进行结算和支付费用，交接期最多延长至合同签订后15个工作日。</w:t>
      </w:r>
    </w:p>
    <w:p w14:paraId="3168162E">
      <w:pPr>
        <w:pStyle w:val="49"/>
        <w:numPr>
          <w:ilvl w:val="0"/>
          <w:numId w:val="0"/>
        </w:numPr>
        <w:kinsoku/>
        <w:wordWrap/>
        <w:overflowPunct/>
        <w:topLinePunct w:val="0"/>
        <w:bidi w:val="0"/>
        <w:spacing w:line="240" w:lineRule="auto"/>
        <w:ind w:firstLine="240" w:firstLineChars="100"/>
        <w:outlineLvl w:val="2"/>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 xml:space="preserve">（3）项目要求： </w:t>
      </w:r>
    </w:p>
    <w:p w14:paraId="21CD2B99">
      <w:pPr>
        <w:pStyle w:val="49"/>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社会保险基金管理局拟根据上表清单进行光纤专线租赁采购，其中清单序号1-5为裸纤。供应商应按照国家规定的通信服务质量标准为采购人提供各类通信业务咨询、查询、组网建议和障碍申告等服务，同时接受采购人的服务质量监督。供应商提供光纤须符合国家相关技术标准。具体技术要求如下：</w:t>
      </w:r>
    </w:p>
    <w:p w14:paraId="2D1CA4DC">
      <w:pPr>
        <w:pStyle w:val="49"/>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1）传输线路要求</w:t>
      </w:r>
    </w:p>
    <w:p w14:paraId="0C7F4DCF">
      <w:pPr>
        <w:pStyle w:val="49"/>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①佛山市社会保险基金管理局主要租用裸光纤。</w:t>
      </w:r>
    </w:p>
    <w:p w14:paraId="677594EE">
      <w:pPr>
        <w:pStyle w:val="49"/>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②供应商负责前端至</w:t>
      </w:r>
      <w:r>
        <w:rPr>
          <w:rFonts w:hint="eastAsia" w:ascii="仿宋" w:hAnsi="仿宋" w:eastAsia="仿宋" w:cs="仿宋"/>
          <w:b w:val="0"/>
          <w:sz w:val="24"/>
          <w:szCs w:val="24"/>
          <w:lang w:val="en-US" w:eastAsia="zh-CN"/>
        </w:rPr>
        <w:t>中欧中心社保局配线间或采购人指定地点</w:t>
      </w:r>
      <w:r>
        <w:rPr>
          <w:rFonts w:hint="eastAsia" w:ascii="仿宋" w:hAnsi="仿宋" w:eastAsia="仿宋" w:cs="仿宋"/>
          <w:color w:val="auto"/>
          <w:kern w:val="2"/>
          <w:sz w:val="24"/>
          <w:szCs w:val="24"/>
          <w:lang w:val="en-US" w:eastAsia="zh-CN" w:bidi="ar-SA"/>
        </w:rPr>
        <w:t>全部施工，提供整条线路及两端的接入设备。提供必要的网络连接设备（光电转换器等）、光纤链路、光纤链路维护。供应商交付采购人的传输线路应当通畅并符合相关的国家标准，对主要性能指标的要求如下：</w:t>
      </w:r>
    </w:p>
    <w:p w14:paraId="5AA53861">
      <w:pPr>
        <w:pStyle w:val="49"/>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③工作波长为1310nm 工作范围：1285～1330nm，在1310波长上不大于0.38dB/km ，在1550波长上不大于0.25dB/km；</w:t>
      </w:r>
    </w:p>
    <w:p w14:paraId="2D44C75B">
      <w:pPr>
        <w:pStyle w:val="49"/>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④</w:t>
      </w:r>
      <w:r>
        <w:rPr>
          <w:rFonts w:hint="eastAsia" w:ascii="仿宋" w:hAnsi="仿宋" w:eastAsia="仿宋" w:cs="仿宋"/>
          <w:b w:val="0"/>
          <w:bCs w:val="0"/>
          <w:color w:val="auto"/>
          <w:sz w:val="24"/>
          <w:szCs w:val="24"/>
          <w:shd w:val="clear"/>
          <w:lang w:eastAsia="zh-CN"/>
        </w:rPr>
        <w:t>能承载10Mbps、100Mbps、1000Mbps的高速宽带，</w:t>
      </w:r>
      <w:r>
        <w:rPr>
          <w:rFonts w:hint="eastAsia" w:ascii="仿宋" w:hAnsi="仿宋" w:eastAsia="仿宋" w:cs="仿宋"/>
          <w:color w:val="auto"/>
          <w:kern w:val="2"/>
          <w:sz w:val="24"/>
          <w:szCs w:val="24"/>
          <w:lang w:val="en-US" w:eastAsia="zh-CN" w:bidi="ar-SA"/>
        </w:rPr>
        <w:t>网络可用率≥99.9%；</w:t>
      </w:r>
    </w:p>
    <w:p w14:paraId="25E71320">
      <w:pPr>
        <w:pStyle w:val="49"/>
        <w:tabs>
          <w:tab w:val="left" w:pos="510"/>
        </w:tabs>
        <w:kinsoku/>
        <w:wordWrap/>
        <w:overflowPunct/>
        <w:topLinePunct w:val="0"/>
        <w:bidi w:val="0"/>
        <w:spacing w:line="240" w:lineRule="auto"/>
        <w:ind w:firstLine="480" w:firstLineChars="20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2）租用光缆的工程要求</w:t>
      </w:r>
    </w:p>
    <w:p w14:paraId="60CB8F30">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40" w:leftChars="0" w:firstLine="44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①供应商必须确保提供租用的通信光缆不能与其它社会网络有任何的物理连接，理论上的裸光纤。</w:t>
      </w:r>
    </w:p>
    <w:p w14:paraId="03B81CC2">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40" w:leftChars="0" w:firstLine="44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②供应商必须确保具有能够通达项目所述光纤接入点的管道或者路由资源，以保证本项目能够在规定工期内完成。如需实施道路开挖的，供应商必须在获得有关部门批准的前提下，遵守相关的施工及管理规章制度，确保安全施工；同时，成交供应商须负责向有关部门申报项目的有关手续并承担相应的一切费用，如因施工造成的各种损失及法律责任由成交供应商承担。</w:t>
      </w:r>
    </w:p>
    <w:p w14:paraId="2B22E1F6">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40" w:leftChars="0" w:firstLine="44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③提供的光缆应该以埋地为原则，所有光缆应尽可能的走地下管线，避免存在光缆架空现象。</w:t>
      </w:r>
    </w:p>
    <w:p w14:paraId="55490C25">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40" w:leftChars="0" w:firstLine="44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④中标供应商在项目实施过程中，对采购人所提供的所有相关资料、数据保密，未经采购人书面同意不得向任何第三人泄露，且保密责任不因合同的终止或解除而失效。如采购人提出要求，中标供应商需无条件与采购人签定保密协议。</w:t>
      </w:r>
    </w:p>
    <w:p w14:paraId="60FCC034">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40" w:leftChars="0" w:firstLine="44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⑤采用祼光纤方式组网，数据专线上下行带宽必须对称。</w:t>
      </w:r>
    </w:p>
    <w:p w14:paraId="48237023">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40" w:leftChars="0" w:firstLine="44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⑥提供适合社保局使用的千兆光模块，服务期内免费维护。</w:t>
      </w:r>
    </w:p>
    <w:p w14:paraId="2A482CFD">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40" w:leftChars="0" w:firstLine="44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⑦需要提供每周7×24小时的服务，提供专人一对一电话热线服务，每个区保证专线维护队伍，每季度安排维护人员上门对线路及设备进行巡检和收集客户需求及意见，当发生线路故障时，应在30分钟内响应，故障当天修复。</w:t>
      </w:r>
    </w:p>
    <w:p w14:paraId="1CCD8779">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40" w:leftChars="0" w:firstLine="44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⑧服务期内需提供不少于4份的巡检报告记录。</w:t>
      </w:r>
    </w:p>
    <w:p w14:paraId="0306C175">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40" w:leftChars="0" w:firstLine="44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⑨服务期内，因受政策影响造成链路接入地点变更的，在市内不同楼宇间迁移（迁移的楼宇新旧地址不同）每条线路免除迁移服务发生的各项费用。</w:t>
      </w:r>
    </w:p>
    <w:p w14:paraId="61CB9E96">
      <w:pPr>
        <w:pStyle w:val="49"/>
        <w:numPr>
          <w:ilvl w:val="0"/>
          <w:numId w:val="0"/>
        </w:numPr>
        <w:tabs>
          <w:tab w:val="left" w:pos="340"/>
        </w:tabs>
        <w:kinsoku/>
        <w:wordWrap/>
        <w:overflowPunct/>
        <w:topLinePunct w:val="0"/>
        <w:bidi w:val="0"/>
        <w:spacing w:line="240" w:lineRule="auto"/>
        <w:ind w:left="40" w:leftChars="0" w:firstLine="440" w:firstLineChars="0"/>
        <w:outlineLvl w:val="9"/>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⑩服务期内，每条线路在同一楼宇内楼层间迁移（迁移的楼宇新旧地址不变）不收取迁移费。</w:t>
      </w:r>
    </w:p>
    <w:p w14:paraId="162E3C96">
      <w:pPr>
        <w:pStyle w:val="5"/>
        <w:numPr>
          <w:ilvl w:val="1"/>
          <w:numId w:val="0"/>
        </w:numPr>
        <w:kinsoku/>
        <w:wordWrap/>
        <w:overflowPunct/>
        <w:topLinePunct w:val="0"/>
        <w:autoSpaceDE w:val="0"/>
        <w:autoSpaceDN w:val="0"/>
        <w:bidi w:val="0"/>
        <w:adjustRightInd w:val="0"/>
        <w:spacing w:line="240" w:lineRule="auto"/>
        <w:ind w:firstLine="0" w:firstLineChars="0"/>
        <w:contextualSpacing w:val="0"/>
        <w:jc w:val="left"/>
        <w:outlineLvl w:val="1"/>
        <w:rPr>
          <w:rFonts w:hint="eastAsia" w:ascii="仿宋" w:hAnsi="仿宋" w:eastAsia="仿宋" w:cs="仿宋"/>
          <w:b/>
          <w:bCs w:val="0"/>
          <w:color w:val="000000"/>
          <w:kern w:val="0"/>
          <w:sz w:val="24"/>
          <w:szCs w:val="24"/>
          <w:lang w:val="en-US" w:eastAsia="zh-CN"/>
        </w:rPr>
      </w:pPr>
      <w:r>
        <w:rPr>
          <w:rFonts w:hint="eastAsia" w:ascii="仿宋" w:hAnsi="仿宋" w:eastAsia="仿宋" w:cs="仿宋"/>
          <w:b/>
          <w:bCs w:val="0"/>
          <w:color w:val="000000"/>
          <w:kern w:val="0"/>
          <w:sz w:val="24"/>
          <w:szCs w:val="24"/>
          <w:lang w:val="en-US" w:eastAsia="zh-CN"/>
        </w:rPr>
        <w:t>2.人员要求</w:t>
      </w:r>
    </w:p>
    <w:p w14:paraId="79F7BC2C">
      <w:pPr>
        <w:pStyle w:val="28"/>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该项目在服务期间，需指定</w:t>
      </w:r>
      <w:r>
        <w:rPr>
          <w:rFonts w:hint="eastAsia" w:ascii="仿宋" w:hAnsi="仿宋" w:eastAsia="仿宋" w:cs="仿宋"/>
          <w:kern w:val="0"/>
          <w:sz w:val="24"/>
        </w:rPr>
        <w:t>指定专人负责本项目的沟通及协调</w:t>
      </w:r>
      <w:r>
        <w:rPr>
          <w:rFonts w:hint="eastAsia" w:ascii="仿宋" w:hAnsi="仿宋" w:eastAsia="仿宋" w:cs="仿宋"/>
          <w:kern w:val="0"/>
          <w:sz w:val="24"/>
          <w:szCs w:val="24"/>
          <w:lang w:eastAsia="zh-CN"/>
        </w:rPr>
        <w:t>。</w:t>
      </w:r>
    </w:p>
    <w:p w14:paraId="1122AE71">
      <w:pPr>
        <w:pStyle w:val="5"/>
        <w:keepNext w:val="0"/>
        <w:keepLines w:val="0"/>
        <w:pageBreakBefore w:val="0"/>
        <w:widowControl w:val="0"/>
        <w:numPr>
          <w:ilvl w:val="1"/>
          <w:numId w:val="0"/>
        </w:numPr>
        <w:kinsoku/>
        <w:wordWrap/>
        <w:overflowPunct/>
        <w:topLinePunct w:val="0"/>
        <w:autoSpaceDE w:val="0"/>
        <w:autoSpaceDN w:val="0"/>
        <w:bidi w:val="0"/>
        <w:adjustRightInd w:val="0"/>
        <w:snapToGrid/>
        <w:spacing w:before="157" w:beforeLines="50" w:after="157" w:afterLines="50" w:line="240" w:lineRule="auto"/>
        <w:ind w:firstLine="0" w:firstLineChars="0"/>
        <w:jc w:val="left"/>
        <w:textAlignment w:val="auto"/>
        <w:outlineLvl w:val="1"/>
        <w:rPr>
          <w:rFonts w:hint="eastAsia"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3、其它要求：</w:t>
      </w:r>
    </w:p>
    <w:p w14:paraId="614ECD61">
      <w:pPr>
        <w:pStyle w:val="2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line="240" w:lineRule="auto"/>
        <w:ind w:firstLine="480" w:firstLineChars="200"/>
        <w:textAlignment w:val="auto"/>
        <w:outlineLvl w:val="9"/>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①、中标供应商应就本项项目范围做好项目实施管理，规范项目实施计划、维护组织安排及明确的团队责任分工，项目管理方案及质量保障措施可操作性高。制定切实可行的服务</w:t>
      </w:r>
      <w:r>
        <w:rPr>
          <w:rFonts w:hint="eastAsia" w:ascii="仿宋" w:hAnsi="仿宋" w:eastAsia="仿宋" w:cs="仿宋"/>
          <w:color w:val="auto"/>
          <w:sz w:val="24"/>
          <w:szCs w:val="24"/>
          <w:lang w:eastAsia="zh-CN"/>
        </w:rPr>
        <w:t>措施</w:t>
      </w:r>
    </w:p>
    <w:p w14:paraId="37F88E87">
      <w:pPr>
        <w:pStyle w:val="2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line="240" w:lineRule="auto"/>
        <w:ind w:firstLine="480" w:firstLineChars="200"/>
        <w:textAlignment w:val="auto"/>
        <w:outlineLvl w:val="9"/>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②、中标供应商应制定合理，可行性保证平稳过渡保障措施。</w:t>
      </w:r>
    </w:p>
    <w:p w14:paraId="1C65FFB2">
      <w:pPr>
        <w:pStyle w:val="2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line="240" w:lineRule="auto"/>
        <w:ind w:firstLine="480" w:firstLineChars="200"/>
        <w:textAlignment w:val="auto"/>
        <w:outlineLvl w:val="9"/>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③、中标供应商应制定本光纤路线出现故障时应急预案及科学合理的排除</w:t>
      </w:r>
      <w:r>
        <w:rPr>
          <w:rFonts w:hint="eastAsia" w:ascii="仿宋" w:hAnsi="仿宋" w:eastAsia="仿宋" w:cs="仿宋"/>
          <w:color w:val="auto"/>
          <w:sz w:val="24"/>
          <w:szCs w:val="24"/>
          <w:lang w:eastAsia="zh-CN"/>
        </w:rPr>
        <w:t>措施</w:t>
      </w:r>
      <w:r>
        <w:rPr>
          <w:rFonts w:hint="eastAsia" w:ascii="仿宋" w:hAnsi="仿宋" w:eastAsia="仿宋" w:cs="仿宋"/>
          <w:color w:val="auto"/>
          <w:kern w:val="2"/>
          <w:sz w:val="24"/>
          <w:szCs w:val="24"/>
          <w:lang w:val="en-US" w:eastAsia="zh-CN"/>
        </w:rPr>
        <w:t>。</w:t>
      </w:r>
    </w:p>
    <w:p w14:paraId="08FB3551">
      <w:pPr>
        <w:numPr>
          <w:ilvl w:val="-1"/>
          <w:numId w:val="0"/>
        </w:numPr>
        <w:kinsoku/>
        <w:wordWrap/>
        <w:overflowPunct/>
        <w:topLinePunct w:val="0"/>
        <w:bidi w:val="0"/>
        <w:spacing w:beforeLines="0" w:afterLines="0" w:line="240" w:lineRule="auto"/>
        <w:ind w:left="0" w:leftChars="0" w:firstLine="480" w:firstLineChars="200"/>
        <w:contextualSpacing w:val="0"/>
        <w:rPr>
          <w:rFonts w:hint="eastAsia" w:ascii="仿宋" w:hAnsi="仿宋" w:eastAsia="仿宋" w:cs="仿宋"/>
          <w:b w:val="0"/>
          <w:bCs w:val="0"/>
          <w:i w:val="0"/>
          <w:iCs w:val="0"/>
          <w:color w:val="auto"/>
          <w:sz w:val="24"/>
          <w:szCs w:val="24"/>
          <w:shd w:val="clear"/>
          <w:lang w:val="en-US" w:eastAsia="zh-CN"/>
        </w:rPr>
      </w:pPr>
      <w:r>
        <w:rPr>
          <w:rFonts w:hint="eastAsia" w:ascii="仿宋" w:hAnsi="仿宋" w:eastAsia="仿宋" w:cs="仿宋"/>
          <w:color w:val="auto"/>
          <w:kern w:val="2"/>
          <w:sz w:val="24"/>
          <w:szCs w:val="24"/>
          <w:lang w:val="en-US" w:eastAsia="zh-CN"/>
        </w:rPr>
        <w:t>④、中标供应商应做好安全合规性及提供的安全支持保障能力，并承诺严格遵守保密要求。</w:t>
      </w:r>
      <w:r>
        <w:rPr>
          <w:rFonts w:hint="eastAsia" w:ascii="仿宋" w:hAnsi="仿宋" w:eastAsia="仿宋" w:cs="仿宋"/>
          <w:b w:val="0"/>
          <w:bCs w:val="0"/>
          <w:i w:val="0"/>
          <w:iCs w:val="0"/>
          <w:color w:val="auto"/>
          <w:sz w:val="24"/>
          <w:szCs w:val="24"/>
          <w:shd w:val="clear"/>
          <w:lang w:val="en-US" w:eastAsia="zh-CN"/>
        </w:rPr>
        <w:t>必须按照国家有关安全管理规定进行服务。 在整个服务过程中， 要服从采购人的管理， 严格遵守保密规定，不得向无关人员透露采购人的设备、数据信息，做好网络信息安全工作，履行相关网络安全义务与责任。</w:t>
      </w:r>
    </w:p>
    <w:p w14:paraId="2DE2C205">
      <w:pPr>
        <w:pStyle w:val="14"/>
        <w:kinsoku/>
        <w:wordWrap/>
        <w:overflowPunct/>
        <w:topLinePunct w:val="0"/>
        <w:bidi w:val="0"/>
        <w:spacing w:line="240" w:lineRule="auto"/>
        <w:outlineLvl w:val="9"/>
        <w:rPr>
          <w:rFonts w:hint="eastAsia" w:ascii="仿宋" w:hAnsi="仿宋" w:eastAsia="仿宋" w:cs="仿宋"/>
          <w:b/>
          <w:bCs/>
          <w:sz w:val="24"/>
          <w:szCs w:val="24"/>
          <w:lang w:eastAsia="zh-CN"/>
        </w:rPr>
      </w:pPr>
    </w:p>
    <w:p w14:paraId="62A61DDF">
      <w:pP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br w:type="page"/>
      </w:r>
    </w:p>
    <w:p w14:paraId="446ADD21">
      <w:pPr>
        <w:pStyle w:val="14"/>
        <w:kinsoku/>
        <w:wordWrap/>
        <w:overflowPunct/>
        <w:topLinePunct w:val="0"/>
        <w:bidi w:val="0"/>
        <w:spacing w:line="240" w:lineRule="auto"/>
        <w:outlineLvl w:val="0"/>
        <w:rPr>
          <w:rFonts w:hint="eastAsia" w:ascii="仿宋" w:hAnsi="仿宋" w:eastAsia="仿宋" w:cs="仿宋"/>
          <w:b/>
          <w:bCs/>
          <w:sz w:val="24"/>
          <w:szCs w:val="24"/>
        </w:rPr>
      </w:pPr>
      <w:r>
        <w:rPr>
          <w:rFonts w:hint="eastAsia" w:ascii="仿宋" w:hAnsi="仿宋" w:eastAsia="仿宋" w:cs="仿宋"/>
          <w:b/>
          <w:bCs/>
          <w:sz w:val="24"/>
          <w:szCs w:val="24"/>
          <w:lang w:eastAsia="zh-CN"/>
        </w:rPr>
        <w:t>包组二：</w:t>
      </w:r>
      <w:r>
        <w:rPr>
          <w:rFonts w:hint="eastAsia" w:ascii="仿宋" w:hAnsi="仿宋" w:eastAsia="仿宋" w:cs="仿宋"/>
          <w:b/>
          <w:bCs/>
          <w:sz w:val="24"/>
          <w:szCs w:val="24"/>
          <w:lang w:val="en-US" w:eastAsia="zh-CN"/>
        </w:rPr>
        <w:t>市社保局基础设施租赁（2026-2027年）项目（裸光纤租赁2）</w:t>
      </w:r>
    </w:p>
    <w:p w14:paraId="4DEA4F86">
      <w:pPr>
        <w:numPr>
          <w:ilvl w:val="0"/>
          <w:numId w:val="0"/>
        </w:numPr>
        <w:kinsoku/>
        <w:wordWrap/>
        <w:overflowPunct/>
        <w:topLinePunct w:val="0"/>
        <w:bidi w:val="0"/>
        <w:spacing w:line="240" w:lineRule="auto"/>
        <w:ind w:firstLine="480" w:firstLineChars="200"/>
        <w:jc w:val="both"/>
        <w:outlineLvl w:val="1"/>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1.市社保局基础设施租赁（2026-2027年）项目（裸光纤租赁2）</w:t>
      </w:r>
    </w:p>
    <w:tbl>
      <w:tblPr>
        <w:tblStyle w:val="19"/>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80"/>
        <w:gridCol w:w="1492"/>
        <w:gridCol w:w="2494"/>
        <w:gridCol w:w="1442"/>
        <w:gridCol w:w="1611"/>
        <w:gridCol w:w="800"/>
      </w:tblGrid>
      <w:tr w14:paraId="2EC5D2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86" w:hRule="atLeast"/>
        </w:trPr>
        <w:tc>
          <w:tcPr>
            <w:tcW w:w="399" w:type="pct"/>
            <w:noWrap w:val="0"/>
            <w:vAlign w:val="center"/>
          </w:tcPr>
          <w:p w14:paraId="4FB319F1">
            <w:pPr>
              <w:pStyle w:val="14"/>
              <w:kinsoku/>
              <w:wordWrap/>
              <w:overflowPunct/>
              <w:topLinePunct w:val="0"/>
              <w:bidi w:val="0"/>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序号</w:t>
            </w:r>
          </w:p>
        </w:tc>
        <w:tc>
          <w:tcPr>
            <w:tcW w:w="875" w:type="pct"/>
            <w:noWrap w:val="0"/>
            <w:vAlign w:val="center"/>
          </w:tcPr>
          <w:p w14:paraId="3EBFAE0E">
            <w:pPr>
              <w:pStyle w:val="14"/>
              <w:kinsoku/>
              <w:wordWrap/>
              <w:overflowPunct/>
              <w:topLinePunct w:val="0"/>
              <w:bidi w:val="0"/>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品目名称</w:t>
            </w:r>
          </w:p>
        </w:tc>
        <w:tc>
          <w:tcPr>
            <w:tcW w:w="1463" w:type="pct"/>
            <w:noWrap w:val="0"/>
            <w:vAlign w:val="center"/>
          </w:tcPr>
          <w:p w14:paraId="5C2AB0BA">
            <w:pPr>
              <w:pStyle w:val="14"/>
              <w:kinsoku/>
              <w:wordWrap/>
              <w:overflowPunct/>
              <w:topLinePunct w:val="0"/>
              <w:bidi w:val="0"/>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项目名称</w:t>
            </w:r>
          </w:p>
        </w:tc>
        <w:tc>
          <w:tcPr>
            <w:tcW w:w="846" w:type="pct"/>
            <w:noWrap w:val="0"/>
            <w:vAlign w:val="center"/>
          </w:tcPr>
          <w:p w14:paraId="42002EC0">
            <w:pPr>
              <w:pStyle w:val="14"/>
              <w:kinsoku/>
              <w:wordWrap/>
              <w:overflowPunct/>
              <w:topLinePunct w:val="0"/>
              <w:bidi w:val="0"/>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采购方式</w:t>
            </w:r>
          </w:p>
        </w:tc>
        <w:tc>
          <w:tcPr>
            <w:tcW w:w="945" w:type="pct"/>
            <w:noWrap w:val="0"/>
            <w:vAlign w:val="center"/>
          </w:tcPr>
          <w:p w14:paraId="6E7E2AC3">
            <w:pPr>
              <w:pStyle w:val="14"/>
              <w:kinsoku/>
              <w:wordWrap/>
              <w:overflowPunct/>
              <w:topLinePunct w:val="0"/>
              <w:bidi w:val="0"/>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品目预算(元)</w:t>
            </w:r>
          </w:p>
        </w:tc>
        <w:tc>
          <w:tcPr>
            <w:tcW w:w="469" w:type="pct"/>
            <w:noWrap w:val="0"/>
            <w:vAlign w:val="center"/>
          </w:tcPr>
          <w:p w14:paraId="266393D1">
            <w:pPr>
              <w:pStyle w:val="14"/>
              <w:kinsoku/>
              <w:wordWrap/>
              <w:overflowPunct/>
              <w:topLinePunct w:val="0"/>
              <w:bidi w:val="0"/>
              <w:spacing w:line="240" w:lineRule="auto"/>
              <w:jc w:val="center"/>
              <w:rPr>
                <w:rFonts w:hint="eastAsia" w:ascii="仿宋" w:hAnsi="仿宋" w:eastAsia="仿宋" w:cs="仿宋"/>
                <w:b/>
                <w:bCs/>
                <w:color w:val="auto"/>
                <w:sz w:val="24"/>
                <w:szCs w:val="24"/>
                <w:lang w:val="en-US"/>
              </w:rPr>
            </w:pPr>
            <w:r>
              <w:rPr>
                <w:rFonts w:hint="eastAsia" w:ascii="仿宋" w:hAnsi="仿宋" w:eastAsia="仿宋" w:cs="仿宋"/>
                <w:b/>
                <w:bCs/>
                <w:color w:val="auto"/>
                <w:sz w:val="24"/>
                <w:szCs w:val="24"/>
                <w:lang w:val="en-US" w:eastAsia="zh-CN"/>
              </w:rPr>
              <w:t>服务时限</w:t>
            </w:r>
          </w:p>
        </w:tc>
      </w:tr>
      <w:tr w14:paraId="374DFB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9" w:type="pct"/>
            <w:noWrap w:val="0"/>
            <w:vAlign w:val="center"/>
          </w:tcPr>
          <w:p w14:paraId="4F57FC52">
            <w:pPr>
              <w:pStyle w:val="14"/>
              <w:kinsoku/>
              <w:wordWrap/>
              <w:overflowPunct/>
              <w:topLinePunct w:val="0"/>
              <w:bidi w:val="0"/>
              <w:spacing w:line="240" w:lineRule="auto"/>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包2</w:t>
            </w:r>
          </w:p>
        </w:tc>
        <w:tc>
          <w:tcPr>
            <w:tcW w:w="875" w:type="pct"/>
            <w:noWrap w:val="0"/>
            <w:vAlign w:val="center"/>
          </w:tcPr>
          <w:p w14:paraId="327F0731">
            <w:pPr>
              <w:pStyle w:val="14"/>
              <w:kinsoku/>
              <w:wordWrap/>
              <w:overflowPunct/>
              <w:topLinePunct w:val="0"/>
              <w:bidi w:val="0"/>
              <w:spacing w:line="240" w:lineRule="auto"/>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裸光纤租赁</w:t>
            </w:r>
          </w:p>
        </w:tc>
        <w:tc>
          <w:tcPr>
            <w:tcW w:w="1463" w:type="pct"/>
            <w:noWrap w:val="0"/>
            <w:vAlign w:val="center"/>
          </w:tcPr>
          <w:p w14:paraId="1D537ABE">
            <w:pPr>
              <w:pStyle w:val="14"/>
              <w:kinsoku/>
              <w:wordWrap/>
              <w:overflowPunct/>
              <w:topLinePunct w:val="0"/>
              <w:bidi w:val="0"/>
              <w:spacing w:line="240" w:lineRule="auto"/>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rPr>
              <w:t>市社保局基础设施租赁（2026-2027年）项目（裸光纤租赁2）</w:t>
            </w:r>
          </w:p>
        </w:tc>
        <w:tc>
          <w:tcPr>
            <w:tcW w:w="846" w:type="pct"/>
            <w:noWrap w:val="0"/>
            <w:vAlign w:val="center"/>
          </w:tcPr>
          <w:p w14:paraId="29A1D63F">
            <w:pPr>
              <w:pStyle w:val="14"/>
              <w:kinsoku/>
              <w:wordWrap/>
              <w:overflowPunct/>
              <w:topLinePunct w:val="0"/>
              <w:bidi w:val="0"/>
              <w:spacing w:line="240" w:lineRule="auto"/>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竞争性磋商</w:t>
            </w:r>
          </w:p>
        </w:tc>
        <w:tc>
          <w:tcPr>
            <w:tcW w:w="945" w:type="pct"/>
            <w:noWrap w:val="0"/>
            <w:vAlign w:val="center"/>
          </w:tcPr>
          <w:p w14:paraId="0F0D8421">
            <w:pPr>
              <w:keepNext w:val="0"/>
              <w:keepLines w:val="0"/>
              <w:suppressLineNumbers w:val="0"/>
              <w:kinsoku/>
              <w:wordWrap/>
              <w:overflowPunct/>
              <w:topLinePunct w:val="0"/>
              <w:bidi w:val="0"/>
              <w:spacing w:before="0" w:beforeAutospacing="0" w:after="0" w:afterAutospacing="0" w:line="240" w:lineRule="auto"/>
              <w:ind w:left="0" w:leftChars="0" w:right="0" w:firstLine="0" w:firstLineChars="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￥168,000元</w:t>
            </w:r>
          </w:p>
        </w:tc>
        <w:tc>
          <w:tcPr>
            <w:tcW w:w="469" w:type="pct"/>
            <w:noWrap w:val="0"/>
            <w:vAlign w:val="center"/>
          </w:tcPr>
          <w:p w14:paraId="2CFAEF01">
            <w:pPr>
              <w:pStyle w:val="14"/>
              <w:kinsoku/>
              <w:wordWrap/>
              <w:overflowPunct/>
              <w:topLinePunct w:val="0"/>
              <w:bidi w:val="0"/>
              <w:spacing w:line="240" w:lineRule="auto"/>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一年</w:t>
            </w:r>
          </w:p>
        </w:tc>
      </w:tr>
    </w:tbl>
    <w:p w14:paraId="41F7031F">
      <w:pPr>
        <w:pStyle w:val="49"/>
        <w:numPr>
          <w:ilvl w:val="0"/>
          <w:numId w:val="0"/>
        </w:numPr>
        <w:tabs>
          <w:tab w:val="left" w:pos="510"/>
        </w:tabs>
        <w:kinsoku/>
        <w:wordWrap/>
        <w:overflowPunct/>
        <w:topLinePunct w:val="0"/>
        <w:bidi w:val="0"/>
        <w:spacing w:line="240" w:lineRule="auto"/>
        <w:ind w:firstLine="480" w:firstLineChars="200"/>
        <w:outlineLvl w:val="2"/>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（1）服务范围：</w:t>
      </w:r>
    </w:p>
    <w:p w14:paraId="0DD2696A">
      <w:pPr>
        <w:pStyle w:val="49"/>
        <w:keepNext w:val="0"/>
        <w:keepLines w:val="0"/>
        <w:pageBreakBefore w:val="0"/>
        <w:widowControl w:val="0"/>
        <w:numPr>
          <w:ilvl w:val="0"/>
          <w:numId w:val="0"/>
        </w:numPr>
        <w:tabs>
          <w:tab w:val="left" w:pos="51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本项目内容包括5条裸光纤的租赁服务，供应商须提供点到点单模裸光纤纤芯（含配套光转设备），并提供光纤线路的供应、传输线路所必需的方案设计、工程设计、施工实施、运行、验收等的工程服务，所需的施工设备设施使用、工程相关手续办理的费用以及售后服务等。</w:t>
      </w:r>
    </w:p>
    <w:p w14:paraId="0C2C90DA">
      <w:pPr>
        <w:pStyle w:val="49"/>
        <w:tabs>
          <w:tab w:val="left" w:pos="510"/>
        </w:tabs>
        <w:kinsoku/>
        <w:wordWrap/>
        <w:overflowPunct/>
        <w:topLinePunct w:val="0"/>
        <w:bidi w:val="0"/>
        <w:spacing w:line="240" w:lineRule="auto"/>
        <w:ind w:firstLine="480" w:firstLineChars="200"/>
        <w:outlineLvl w:val="2"/>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（2）裸光纤租赁清单：</w:t>
      </w:r>
    </w:p>
    <w:tbl>
      <w:tblPr>
        <w:tblStyle w:val="19"/>
        <w:tblW w:w="8443" w:type="dxa"/>
        <w:tblInd w:w="108" w:type="dxa"/>
        <w:tblLayout w:type="fixed"/>
        <w:tblCellMar>
          <w:top w:w="0" w:type="dxa"/>
          <w:left w:w="108" w:type="dxa"/>
          <w:bottom w:w="0" w:type="dxa"/>
          <w:right w:w="108" w:type="dxa"/>
        </w:tblCellMar>
      </w:tblPr>
      <w:tblGrid>
        <w:gridCol w:w="840"/>
        <w:gridCol w:w="2122"/>
        <w:gridCol w:w="5481"/>
      </w:tblGrid>
      <w:tr w14:paraId="3AE6D21F">
        <w:tblPrEx>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cBorders>
            <w:noWrap w:val="0"/>
            <w:vAlign w:val="center"/>
          </w:tcPr>
          <w:p w14:paraId="432C46E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序号</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30A2AE3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对入单位（前端）</w:t>
            </w:r>
          </w:p>
        </w:tc>
        <w:tc>
          <w:tcPr>
            <w:tcW w:w="5481" w:type="dxa"/>
            <w:tcBorders>
              <w:top w:val="single" w:color="auto" w:sz="4" w:space="0"/>
              <w:left w:val="single" w:color="auto" w:sz="4" w:space="0"/>
              <w:bottom w:val="single" w:color="auto" w:sz="4" w:space="0"/>
              <w:right w:val="single" w:color="auto" w:sz="4" w:space="0"/>
            </w:tcBorders>
            <w:noWrap w:val="0"/>
            <w:vAlign w:val="center"/>
          </w:tcPr>
          <w:p w14:paraId="4841EEB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对端地址</w:t>
            </w:r>
          </w:p>
        </w:tc>
      </w:tr>
      <w:tr w14:paraId="7C0CD501">
        <w:tblPrEx>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cBorders>
            <w:noWrap w:val="0"/>
            <w:vAlign w:val="center"/>
          </w:tcPr>
          <w:p w14:paraId="2F5253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21D9C0D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顺德区社保局</w:t>
            </w:r>
          </w:p>
        </w:tc>
        <w:tc>
          <w:tcPr>
            <w:tcW w:w="5481" w:type="dxa"/>
            <w:tcBorders>
              <w:top w:val="single" w:color="auto" w:sz="4" w:space="0"/>
              <w:left w:val="single" w:color="auto" w:sz="4" w:space="0"/>
              <w:bottom w:val="single" w:color="auto" w:sz="4" w:space="0"/>
              <w:right w:val="single" w:color="auto" w:sz="4" w:space="0"/>
            </w:tcBorders>
            <w:noWrap w:val="0"/>
            <w:vAlign w:val="center"/>
          </w:tcPr>
          <w:p w14:paraId="5336B25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佛山市顺德区大良镇大良凤山东路45号4楼</w:t>
            </w:r>
          </w:p>
        </w:tc>
      </w:tr>
      <w:tr w14:paraId="28C320D8">
        <w:tblPrEx>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cBorders>
            <w:noWrap w:val="0"/>
            <w:vAlign w:val="center"/>
          </w:tcPr>
          <w:p w14:paraId="1901F1C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3A4E475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高明区社保局</w:t>
            </w:r>
          </w:p>
        </w:tc>
        <w:tc>
          <w:tcPr>
            <w:tcW w:w="5481" w:type="dxa"/>
            <w:tcBorders>
              <w:top w:val="single" w:color="auto" w:sz="4" w:space="0"/>
              <w:left w:val="single" w:color="auto" w:sz="4" w:space="0"/>
              <w:bottom w:val="single" w:color="auto" w:sz="4" w:space="0"/>
              <w:right w:val="single" w:color="auto" w:sz="4" w:space="0"/>
            </w:tcBorders>
            <w:noWrap w:val="0"/>
            <w:vAlign w:val="center"/>
          </w:tcPr>
          <w:p w14:paraId="7D2674B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佛山市高明区荷城街道办荷城泰和路103号社保局大楼5楼</w:t>
            </w:r>
          </w:p>
        </w:tc>
      </w:tr>
      <w:tr w14:paraId="5D36C711">
        <w:tblPrEx>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cBorders>
            <w:noWrap w:val="0"/>
            <w:vAlign w:val="center"/>
          </w:tcPr>
          <w:p w14:paraId="782FE94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72C4E6C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三水区社保局</w:t>
            </w:r>
          </w:p>
        </w:tc>
        <w:tc>
          <w:tcPr>
            <w:tcW w:w="5481" w:type="dxa"/>
            <w:tcBorders>
              <w:top w:val="single" w:color="auto" w:sz="4" w:space="0"/>
              <w:left w:val="single" w:color="auto" w:sz="4" w:space="0"/>
              <w:bottom w:val="single" w:color="auto" w:sz="4" w:space="0"/>
              <w:right w:val="single" w:color="auto" w:sz="4" w:space="0"/>
            </w:tcBorders>
            <w:noWrap w:val="0"/>
            <w:vAlign w:val="center"/>
          </w:tcPr>
          <w:p w14:paraId="67687C2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佛山市三水区西南街道康乐路8号1号楼9楼</w:t>
            </w:r>
          </w:p>
        </w:tc>
      </w:tr>
      <w:tr w14:paraId="6A3DF6BB">
        <w:tblPrEx>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cBorders>
            <w:noWrap w:val="0"/>
            <w:vAlign w:val="center"/>
          </w:tcPr>
          <w:p w14:paraId="32D5416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5FA7DD3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南海区社保局</w:t>
            </w:r>
          </w:p>
        </w:tc>
        <w:tc>
          <w:tcPr>
            <w:tcW w:w="5481" w:type="dxa"/>
            <w:tcBorders>
              <w:top w:val="single" w:color="auto" w:sz="4" w:space="0"/>
              <w:left w:val="single" w:color="auto" w:sz="4" w:space="0"/>
              <w:bottom w:val="single" w:color="auto" w:sz="4" w:space="0"/>
              <w:right w:val="single" w:color="auto" w:sz="4" w:space="0"/>
            </w:tcBorders>
            <w:noWrap w:val="0"/>
            <w:vAlign w:val="center"/>
          </w:tcPr>
          <w:p w14:paraId="20581E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佛山市南海区桂城街道办桂城南海大道北83号2楼</w:t>
            </w:r>
          </w:p>
        </w:tc>
      </w:tr>
      <w:tr w14:paraId="00229D4D">
        <w:tblPrEx>
          <w:tblCellMar>
            <w:top w:w="0" w:type="dxa"/>
            <w:left w:w="108" w:type="dxa"/>
            <w:bottom w:w="0" w:type="dxa"/>
            <w:right w:w="108" w:type="dxa"/>
          </w:tblCellMar>
        </w:tblPrEx>
        <w:trPr>
          <w:trHeight w:val="495" w:hRule="atLeast"/>
        </w:trPr>
        <w:tc>
          <w:tcPr>
            <w:tcW w:w="840" w:type="dxa"/>
            <w:tcBorders>
              <w:top w:val="single" w:color="auto" w:sz="4" w:space="0"/>
              <w:left w:val="single" w:color="auto" w:sz="4" w:space="0"/>
              <w:bottom w:val="single" w:color="auto" w:sz="4" w:space="0"/>
              <w:right w:val="single" w:color="auto" w:sz="4" w:space="0"/>
            </w:tcBorders>
            <w:noWrap w:val="0"/>
            <w:vAlign w:val="center"/>
          </w:tcPr>
          <w:p w14:paraId="63B5236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7027687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禅城区社保局</w:t>
            </w:r>
          </w:p>
        </w:tc>
        <w:tc>
          <w:tcPr>
            <w:tcW w:w="5481" w:type="dxa"/>
            <w:tcBorders>
              <w:top w:val="single" w:color="auto" w:sz="4" w:space="0"/>
              <w:left w:val="single" w:color="auto" w:sz="4" w:space="0"/>
              <w:bottom w:val="single" w:color="auto" w:sz="4" w:space="0"/>
              <w:right w:val="single" w:color="auto" w:sz="4" w:space="0"/>
            </w:tcBorders>
            <w:noWrap w:val="0"/>
            <w:vAlign w:val="center"/>
          </w:tcPr>
          <w:p w14:paraId="4A70897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佛山市禅城区同济东路禅城区政府通济大院4楼</w:t>
            </w:r>
          </w:p>
        </w:tc>
      </w:tr>
    </w:tbl>
    <w:p w14:paraId="731676E7">
      <w:pPr>
        <w:pStyle w:val="49"/>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 xml:space="preserve">  </w:t>
      </w:r>
      <w:r>
        <w:rPr>
          <w:rFonts w:hint="eastAsia" w:ascii="仿宋" w:hAnsi="仿宋" w:eastAsia="仿宋" w:cs="仿宋"/>
          <w:b/>
          <w:bCs/>
          <w:color w:val="auto"/>
          <w:kern w:val="2"/>
          <w:sz w:val="24"/>
          <w:szCs w:val="24"/>
          <w:lang w:val="en-US" w:eastAsia="zh-CN" w:bidi="ar-SA"/>
        </w:rPr>
        <w:t>重要说明：</w:t>
      </w:r>
      <w:r>
        <w:rPr>
          <w:rFonts w:hint="eastAsia" w:ascii="仿宋" w:hAnsi="仿宋" w:eastAsia="仿宋" w:cs="仿宋"/>
          <w:color w:val="auto"/>
          <w:kern w:val="2"/>
          <w:sz w:val="24"/>
          <w:szCs w:val="24"/>
          <w:lang w:val="en-US" w:eastAsia="zh-CN" w:bidi="ar-SA"/>
        </w:rPr>
        <w:t>中标供应商在项目进场和退场时配合采购人做好服务交接，确保平稳过度，合同签订后在5个工作日内完成交付。若出现上一期项目与本期项目未能顺利交付，则由上一期中标供应商负责维护保障，所产生的费用由本期中标供应商提供，并按上一期项目标准进行结算和支付费用，交接期最多延长至合同签订后15个工作日。</w:t>
      </w:r>
    </w:p>
    <w:p w14:paraId="03E3BC58">
      <w:pPr>
        <w:pStyle w:val="49"/>
        <w:kinsoku/>
        <w:wordWrap/>
        <w:overflowPunct/>
        <w:topLinePunct w:val="0"/>
        <w:bidi w:val="0"/>
        <w:spacing w:line="240" w:lineRule="auto"/>
        <w:ind w:firstLine="240" w:firstLineChars="100"/>
        <w:outlineLvl w:val="2"/>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 xml:space="preserve">（3）项目要求： </w:t>
      </w:r>
    </w:p>
    <w:p w14:paraId="683159E7">
      <w:pPr>
        <w:pStyle w:val="49"/>
        <w:keepNext w:val="0"/>
        <w:keepLines w:val="0"/>
        <w:pageBreakBefore w:val="0"/>
        <w:widowControl w:val="0"/>
        <w:tabs>
          <w:tab w:val="left" w:pos="51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佛山市社会保险基金管理局拟根据上表清单进行光纤专线租赁采购，其中清单序号1-5为裸纤。供应商应按照国家规定的通信服务质量标准为采购人提供各类通信业务咨询、查询、组网建议和障碍申告等服务，同时接受采购人的服务质量监督。供应商提供光纤须符合国家相关技术标准，具体技术要求如下：</w:t>
      </w:r>
    </w:p>
    <w:p w14:paraId="75180D51">
      <w:pPr>
        <w:pStyle w:val="49"/>
        <w:keepNext w:val="0"/>
        <w:keepLines w:val="0"/>
        <w:pageBreakBefore w:val="0"/>
        <w:widowControl w:val="0"/>
        <w:tabs>
          <w:tab w:val="left" w:pos="51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1）传输线路要求</w:t>
      </w:r>
    </w:p>
    <w:p w14:paraId="3F870152">
      <w:pPr>
        <w:pStyle w:val="49"/>
        <w:keepNext w:val="0"/>
        <w:keepLines w:val="0"/>
        <w:pageBreakBefore w:val="0"/>
        <w:widowControl w:val="0"/>
        <w:numPr>
          <w:ilvl w:val="0"/>
          <w:numId w:val="0"/>
        </w:numPr>
        <w:tabs>
          <w:tab w:val="left" w:pos="510"/>
        </w:tabs>
        <w:kinsoku/>
        <w:wordWrap/>
        <w:overflowPunct/>
        <w:topLinePunct w:val="0"/>
        <w:autoSpaceDE/>
        <w:autoSpaceDN/>
        <w:bidi w:val="0"/>
        <w:adjustRightInd/>
        <w:snapToGrid/>
        <w:spacing w:line="240" w:lineRule="auto"/>
        <w:ind w:left="0"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①佛山市社会保险基金管理局主要租用裸光纤。</w:t>
      </w:r>
    </w:p>
    <w:p w14:paraId="02A72581">
      <w:pPr>
        <w:pStyle w:val="49"/>
        <w:keepNext w:val="0"/>
        <w:keepLines w:val="0"/>
        <w:pageBreakBefore w:val="0"/>
        <w:widowControl w:val="0"/>
        <w:numPr>
          <w:ilvl w:val="0"/>
          <w:numId w:val="0"/>
        </w:numPr>
        <w:tabs>
          <w:tab w:val="left" w:pos="510"/>
        </w:tabs>
        <w:kinsoku/>
        <w:wordWrap/>
        <w:overflowPunct/>
        <w:topLinePunct w:val="0"/>
        <w:autoSpaceDE/>
        <w:autoSpaceDN/>
        <w:bidi w:val="0"/>
        <w:adjustRightInd/>
        <w:snapToGrid/>
        <w:spacing w:line="240" w:lineRule="auto"/>
        <w:ind w:left="0"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②供应商负责前端至</w:t>
      </w:r>
      <w:r>
        <w:rPr>
          <w:rFonts w:hint="eastAsia" w:ascii="仿宋" w:hAnsi="仿宋" w:eastAsia="仿宋" w:cs="仿宋"/>
          <w:b w:val="0"/>
          <w:sz w:val="24"/>
          <w:szCs w:val="24"/>
          <w:lang w:val="en-US" w:eastAsia="zh-CN"/>
        </w:rPr>
        <w:t>中欧中心社保局配线间或采购人指定地点</w:t>
      </w:r>
      <w:r>
        <w:rPr>
          <w:rFonts w:hint="eastAsia" w:ascii="仿宋" w:hAnsi="仿宋" w:eastAsia="仿宋" w:cs="仿宋"/>
          <w:color w:val="auto"/>
          <w:kern w:val="2"/>
          <w:sz w:val="24"/>
          <w:szCs w:val="24"/>
          <w:lang w:val="en-US" w:eastAsia="zh-CN" w:bidi="ar-SA"/>
        </w:rPr>
        <w:t>的全部施工，提供整条线路及两端的接入设备。提供必要的网络连接设备（光电转换器等）、光纤链路、光纤链路维护。供应商交付采购人的传输线路应当通畅并符合相关的国家标准，对主要性能指标的要求如下：</w:t>
      </w:r>
    </w:p>
    <w:p w14:paraId="299EC163">
      <w:pPr>
        <w:pStyle w:val="49"/>
        <w:keepNext w:val="0"/>
        <w:keepLines w:val="0"/>
        <w:pageBreakBefore w:val="0"/>
        <w:widowControl w:val="0"/>
        <w:numPr>
          <w:ilvl w:val="0"/>
          <w:numId w:val="0"/>
        </w:numPr>
        <w:tabs>
          <w:tab w:val="left" w:pos="510"/>
        </w:tabs>
        <w:kinsoku/>
        <w:wordWrap/>
        <w:overflowPunct/>
        <w:topLinePunct w:val="0"/>
        <w:autoSpaceDE/>
        <w:autoSpaceDN/>
        <w:bidi w:val="0"/>
        <w:adjustRightInd/>
        <w:snapToGrid/>
        <w:spacing w:line="240" w:lineRule="auto"/>
        <w:ind w:left="0"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③工作波长为1310nm 工作范围：1285～1330nm，在1310波长上不大于0.38dB/km ，在1550波长上不大于0.25dB/km；</w:t>
      </w:r>
    </w:p>
    <w:p w14:paraId="7967DF9A">
      <w:pPr>
        <w:pStyle w:val="49"/>
        <w:keepNext w:val="0"/>
        <w:keepLines w:val="0"/>
        <w:pageBreakBefore w:val="0"/>
        <w:widowControl w:val="0"/>
        <w:numPr>
          <w:ilvl w:val="0"/>
          <w:numId w:val="0"/>
        </w:numPr>
        <w:tabs>
          <w:tab w:val="left" w:pos="510"/>
        </w:tabs>
        <w:kinsoku/>
        <w:wordWrap/>
        <w:overflowPunct/>
        <w:topLinePunct w:val="0"/>
        <w:autoSpaceDE/>
        <w:autoSpaceDN/>
        <w:bidi w:val="0"/>
        <w:adjustRightInd/>
        <w:snapToGrid/>
        <w:spacing w:line="240" w:lineRule="auto"/>
        <w:ind w:left="0"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④</w:t>
      </w:r>
      <w:r>
        <w:rPr>
          <w:rFonts w:hint="eastAsia" w:ascii="仿宋" w:hAnsi="仿宋" w:eastAsia="仿宋" w:cs="仿宋"/>
          <w:b w:val="0"/>
          <w:bCs w:val="0"/>
          <w:color w:val="auto"/>
          <w:sz w:val="24"/>
          <w:szCs w:val="24"/>
          <w:shd w:val="clear" w:color="auto" w:fill="auto"/>
          <w:lang w:eastAsia="zh-CN"/>
        </w:rPr>
        <w:t>能承载10Mbps、100Mbps、1000Mbps的高速宽带，</w:t>
      </w:r>
      <w:r>
        <w:rPr>
          <w:rFonts w:hint="eastAsia" w:ascii="仿宋" w:hAnsi="仿宋" w:eastAsia="仿宋" w:cs="仿宋"/>
          <w:color w:val="auto"/>
          <w:kern w:val="2"/>
          <w:sz w:val="24"/>
          <w:szCs w:val="24"/>
          <w:lang w:val="en-US" w:eastAsia="zh-CN" w:bidi="ar-SA"/>
        </w:rPr>
        <w:t>网络可用率≥99.9%；</w:t>
      </w:r>
    </w:p>
    <w:p w14:paraId="3CA7A8BB">
      <w:pPr>
        <w:pStyle w:val="49"/>
        <w:keepNext w:val="0"/>
        <w:keepLines w:val="0"/>
        <w:pageBreakBefore w:val="0"/>
        <w:widowControl w:val="0"/>
        <w:tabs>
          <w:tab w:val="left" w:pos="51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2）租用光缆的工程要求</w:t>
      </w:r>
    </w:p>
    <w:p w14:paraId="07B62C24">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0" w:leftChars="0" w:firstLine="40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①供应商必须确保提供租用的通信光缆不能与其它社会网络有任何的物理连接，理论上的裸光纤。</w:t>
      </w:r>
    </w:p>
    <w:p w14:paraId="092AD1DB">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0" w:leftChars="0" w:firstLine="40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②供应商必须确保具有能够通达项目所述光纤接入点的管道或者路由资源，以保证本项目能够在规定工期内完成。如需实施道路开挖的，供应商必须在获得有关部门批准的前提下，遵守相关的施工及管理规章制度，确保安全施工；同时，成交供应商须负责向有关部门申报项目的有关手续并承担相应的一切费用，如因施工造成的各种损失及法律责任由成交供应商承担。</w:t>
      </w:r>
    </w:p>
    <w:p w14:paraId="2E4335BC">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0" w:leftChars="0" w:firstLine="40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③提供的光缆应该以埋地为原则，所有光缆应尽可能的走地下管线，避免存在光缆架空现象。</w:t>
      </w:r>
    </w:p>
    <w:p w14:paraId="34911337">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0" w:leftChars="0" w:firstLine="40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④中标供应商在项目实施过程中，对采购人所提供的所有相关资料、数据保密，未经采购人书面同意不得向任何第三人泄露，且保密责任不因合同的终止或解除而失效。如采购人提出要求，中标供应商需无条件与采购人签定保密协议。</w:t>
      </w:r>
    </w:p>
    <w:p w14:paraId="2C351BE4">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0" w:leftChars="0" w:firstLine="40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⑤采用祼光纤方式组网，数据专线上下行带宽必须对称。</w:t>
      </w:r>
    </w:p>
    <w:p w14:paraId="3AC29770">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0" w:leftChars="0" w:firstLine="40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⑥提供适合社保局使用的千兆光模块，服务期内免费维护。</w:t>
      </w:r>
    </w:p>
    <w:p w14:paraId="6FB3D02B">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0" w:leftChars="0" w:firstLine="40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⑦需要提供每周7×24小时的服务，提供专人一对一电话热线服务，每个区保证专线维护队伍，每季度安排维护人员上门对线路及设备进行巡检和收集客户需求及意见，当发生线路故障时，应在30分钟内响应，普通故障当天修复。</w:t>
      </w:r>
    </w:p>
    <w:p w14:paraId="459270B8">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0" w:leftChars="0" w:firstLine="40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⑧服务期内需提供不少于4份的巡检报告记录。</w:t>
      </w:r>
    </w:p>
    <w:p w14:paraId="6E16B5EE">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0" w:leftChars="0" w:firstLine="40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⑨服务期内，因受政策影响造成链路接入地点变更的，在市内不同楼宇间迁移（迁移的楼宇新旧地址不同）每条线路免除迁移服务发生的各项费用。</w:t>
      </w:r>
    </w:p>
    <w:p w14:paraId="24BBCEFB">
      <w:pPr>
        <w:pStyle w:val="49"/>
        <w:keepNext w:val="0"/>
        <w:keepLines w:val="0"/>
        <w:pageBreakBefore w:val="0"/>
        <w:widowControl w:val="0"/>
        <w:numPr>
          <w:ilvl w:val="0"/>
          <w:numId w:val="0"/>
        </w:numPr>
        <w:tabs>
          <w:tab w:val="left" w:pos="340"/>
        </w:tabs>
        <w:kinsoku/>
        <w:wordWrap/>
        <w:overflowPunct/>
        <w:topLinePunct w:val="0"/>
        <w:autoSpaceDE/>
        <w:autoSpaceDN/>
        <w:bidi w:val="0"/>
        <w:adjustRightInd/>
        <w:snapToGrid/>
        <w:spacing w:line="240" w:lineRule="auto"/>
        <w:ind w:left="0" w:leftChars="0" w:firstLine="40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⑩服务期内，每条线路在同一楼宇内楼层间迁移（迁移的楼宇新旧地址不变）不收取迁移费。</w:t>
      </w:r>
    </w:p>
    <w:p w14:paraId="222D0B4C">
      <w:pPr>
        <w:pStyle w:val="5"/>
        <w:numPr>
          <w:ilvl w:val="1"/>
          <w:numId w:val="0"/>
        </w:numPr>
        <w:kinsoku/>
        <w:wordWrap/>
        <w:overflowPunct/>
        <w:topLinePunct w:val="0"/>
        <w:autoSpaceDE w:val="0"/>
        <w:autoSpaceDN w:val="0"/>
        <w:bidi w:val="0"/>
        <w:adjustRightInd w:val="0"/>
        <w:spacing w:line="240" w:lineRule="auto"/>
        <w:ind w:firstLine="0" w:firstLineChars="0"/>
        <w:contextualSpacing w:val="0"/>
        <w:jc w:val="left"/>
        <w:outlineLvl w:val="1"/>
        <w:rPr>
          <w:rFonts w:hint="eastAsia" w:ascii="仿宋" w:hAnsi="仿宋" w:eastAsia="仿宋" w:cs="仿宋"/>
          <w:b/>
          <w:bCs w:val="0"/>
          <w:color w:val="000000"/>
          <w:kern w:val="0"/>
          <w:sz w:val="24"/>
          <w:szCs w:val="24"/>
          <w:lang w:val="en-US" w:eastAsia="zh-CN"/>
        </w:rPr>
      </w:pPr>
      <w:r>
        <w:rPr>
          <w:rFonts w:hint="eastAsia" w:ascii="仿宋" w:hAnsi="仿宋" w:eastAsia="仿宋" w:cs="仿宋"/>
          <w:b/>
          <w:bCs w:val="0"/>
          <w:color w:val="000000"/>
          <w:kern w:val="0"/>
          <w:sz w:val="24"/>
          <w:szCs w:val="24"/>
          <w:lang w:val="en-US" w:eastAsia="zh-CN"/>
        </w:rPr>
        <w:t>2.人员要求</w:t>
      </w:r>
    </w:p>
    <w:p w14:paraId="292F8F59">
      <w:pPr>
        <w:pStyle w:val="28"/>
        <w:kinsoku/>
        <w:wordWrap/>
        <w:overflowPunct/>
        <w:topLinePunct w:val="0"/>
        <w:bidi w:val="0"/>
        <w:spacing w:before="157" w:beforeLines="50" w:after="157" w:afterLines="50" w:line="240" w:lineRule="auto"/>
        <w:ind w:firstLine="480" w:firstLineChars="200"/>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该项目在服务期间，需指定</w:t>
      </w:r>
      <w:r>
        <w:rPr>
          <w:rFonts w:hint="eastAsia" w:ascii="仿宋" w:hAnsi="仿宋" w:eastAsia="仿宋" w:cs="仿宋"/>
          <w:kern w:val="0"/>
          <w:sz w:val="24"/>
        </w:rPr>
        <w:t>指定专人负责本项目的沟通及协调</w:t>
      </w:r>
      <w:r>
        <w:rPr>
          <w:rFonts w:hint="eastAsia" w:ascii="仿宋" w:hAnsi="仿宋" w:eastAsia="仿宋" w:cs="仿宋"/>
          <w:kern w:val="0"/>
          <w:sz w:val="24"/>
          <w:szCs w:val="24"/>
          <w:lang w:eastAsia="zh-CN"/>
        </w:rPr>
        <w:t>。</w:t>
      </w:r>
    </w:p>
    <w:p w14:paraId="05C9F270">
      <w:pPr>
        <w:pStyle w:val="5"/>
        <w:numPr>
          <w:ilvl w:val="1"/>
          <w:numId w:val="0"/>
        </w:numPr>
        <w:kinsoku/>
        <w:wordWrap/>
        <w:overflowPunct/>
        <w:topLinePunct w:val="0"/>
        <w:autoSpaceDE w:val="0"/>
        <w:autoSpaceDN w:val="0"/>
        <w:bidi w:val="0"/>
        <w:adjustRightInd w:val="0"/>
        <w:spacing w:before="157" w:beforeLines="50" w:after="157" w:afterLines="50" w:line="240" w:lineRule="auto"/>
        <w:ind w:firstLine="0" w:firstLineChars="0"/>
        <w:jc w:val="left"/>
        <w:outlineLvl w:val="1"/>
        <w:rPr>
          <w:rFonts w:hint="eastAsia"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3、其它要求：</w:t>
      </w:r>
    </w:p>
    <w:p w14:paraId="4D363CAB">
      <w:pPr>
        <w:pStyle w:val="2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line="240" w:lineRule="auto"/>
        <w:ind w:firstLine="480" w:firstLineChars="200"/>
        <w:textAlignment w:val="auto"/>
        <w:outlineLvl w:val="9"/>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①中标供应商应就本项项目范围做好项目实施管理，规范项目实施计划、维护组织安排及明确的团队责任分工，项目管理方案及质量保障措施可操作性高。制定切实可行的服务方案</w:t>
      </w:r>
    </w:p>
    <w:p w14:paraId="7292A312">
      <w:pPr>
        <w:pStyle w:val="2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line="240" w:lineRule="auto"/>
        <w:ind w:firstLine="480" w:firstLineChars="200"/>
        <w:textAlignment w:val="auto"/>
        <w:outlineLvl w:val="9"/>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②中标供应商应制定合理，可行性保证平稳过渡保障措施。</w:t>
      </w:r>
    </w:p>
    <w:p w14:paraId="29EE7002">
      <w:pPr>
        <w:pStyle w:val="2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line="240" w:lineRule="auto"/>
        <w:ind w:firstLine="480" w:firstLineChars="200"/>
        <w:textAlignment w:val="auto"/>
        <w:outlineLvl w:val="9"/>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③中标供应商应制定本光纤路线出现故障时应急预案及科学合理的排除方案。</w:t>
      </w:r>
    </w:p>
    <w:p w14:paraId="752D951C">
      <w:pPr>
        <w:numPr>
          <w:ilvl w:val="-1"/>
          <w:numId w:val="0"/>
        </w:numPr>
        <w:kinsoku/>
        <w:wordWrap/>
        <w:overflowPunct/>
        <w:topLinePunct w:val="0"/>
        <w:bidi w:val="0"/>
        <w:spacing w:beforeLines="0" w:afterLines="0" w:line="240" w:lineRule="auto"/>
        <w:ind w:left="0" w:leftChars="0" w:firstLine="480" w:firstLineChars="200"/>
        <w:contextualSpacing w:val="0"/>
        <w:rPr>
          <w:rFonts w:hint="eastAsia" w:ascii="仿宋" w:hAnsi="仿宋" w:eastAsia="仿宋" w:cs="仿宋"/>
          <w:b w:val="0"/>
          <w:bCs w:val="0"/>
          <w:i w:val="0"/>
          <w:iCs w:val="0"/>
          <w:color w:val="auto"/>
          <w:sz w:val="24"/>
          <w:szCs w:val="24"/>
          <w:shd w:val="clear" w:color="auto" w:fill="auto"/>
          <w:lang w:val="en-US" w:eastAsia="zh-CN"/>
        </w:rPr>
      </w:pPr>
      <w:r>
        <w:rPr>
          <w:rFonts w:hint="eastAsia" w:ascii="仿宋" w:hAnsi="仿宋" w:eastAsia="仿宋" w:cs="仿宋"/>
          <w:kern w:val="0"/>
          <w:sz w:val="24"/>
          <w:szCs w:val="24"/>
          <w:lang w:val="en-US" w:eastAsia="zh-CN"/>
        </w:rPr>
        <w:t>④中标供应商应做好安全合规性及提供的安全支持保障能力，并承诺严格遵守保密要求。</w:t>
      </w:r>
      <w:r>
        <w:rPr>
          <w:rFonts w:hint="eastAsia" w:ascii="仿宋" w:hAnsi="仿宋" w:eastAsia="仿宋" w:cs="仿宋"/>
          <w:b w:val="0"/>
          <w:bCs w:val="0"/>
          <w:i w:val="0"/>
          <w:iCs w:val="0"/>
          <w:color w:val="auto"/>
          <w:sz w:val="24"/>
          <w:szCs w:val="24"/>
          <w:shd w:val="clear" w:color="auto" w:fill="auto"/>
          <w:lang w:val="en-US" w:eastAsia="zh-CN"/>
        </w:rPr>
        <w:t>必须按照国家有关安全管理规定进行服务。 在整个服务过程中， 要服从采购人的管理， 严格遵守保密规定，不得向无关人员透露采购人的设备、数据信息，做好网络信息安全工作，履行相关网络安全义务与责任。</w:t>
      </w:r>
    </w:p>
    <w:p w14:paraId="2E59B0BA">
      <w:pPr>
        <w:pStyle w:val="28"/>
        <w:kinsoku/>
        <w:wordWrap/>
        <w:overflowPunct/>
        <w:topLinePunct w:val="0"/>
        <w:bidi w:val="0"/>
        <w:spacing w:before="157" w:beforeLines="50" w:after="157" w:afterLines="50" w:line="240" w:lineRule="auto"/>
        <w:ind w:firstLine="0" w:firstLineChars="0"/>
        <w:outlineLvl w:val="9"/>
        <w:rPr>
          <w:rFonts w:hint="eastAsia" w:ascii="仿宋" w:hAnsi="仿宋" w:eastAsia="仿宋" w:cs="仿宋"/>
          <w:kern w:val="0"/>
          <w:sz w:val="24"/>
          <w:szCs w:val="24"/>
          <w:lang w:eastAsia="zh-CN"/>
        </w:rPr>
      </w:pPr>
    </w:p>
    <w:p w14:paraId="539ED515">
      <w:pPr>
        <w:pStyle w:val="2"/>
        <w:ind w:firstLine="0"/>
        <w:rPr>
          <w:rFonts w:hint="eastAsia"/>
          <w:lang w:val="en-US" w:eastAsia="zh-CN"/>
        </w:rPr>
      </w:pPr>
    </w:p>
    <w:p w14:paraId="5CB9D1DA">
      <w:pPr>
        <w:pStyle w:val="2"/>
        <w:rPr>
          <w:rFonts w:hint="eastAsia"/>
          <w:lang w:val="en-US" w:eastAsia="zh-CN"/>
        </w:rPr>
      </w:pPr>
    </w:p>
    <w:p w14:paraId="60CE1E0E">
      <w:pP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br w:type="page"/>
      </w:r>
    </w:p>
    <w:p w14:paraId="516819BD">
      <w:pPr>
        <w:pStyle w:val="14"/>
        <w:kinsoku/>
        <w:wordWrap/>
        <w:overflowPunct/>
        <w:topLinePunct w:val="0"/>
        <w:bidi w:val="0"/>
        <w:spacing w:line="240" w:lineRule="auto"/>
        <w:outlineLvl w:val="0"/>
        <w:rPr>
          <w:rFonts w:hint="eastAsia" w:ascii="仿宋" w:hAnsi="仿宋" w:eastAsia="仿宋" w:cs="仿宋"/>
          <w:b/>
          <w:bCs/>
          <w:sz w:val="24"/>
          <w:szCs w:val="24"/>
          <w:lang w:val="en-US" w:eastAsia="zh-CN"/>
        </w:rPr>
      </w:pPr>
      <w:r>
        <w:rPr>
          <w:rFonts w:hint="eastAsia" w:ascii="仿宋" w:hAnsi="仿宋" w:eastAsia="仿宋" w:cs="仿宋"/>
          <w:b/>
          <w:bCs/>
          <w:sz w:val="24"/>
          <w:szCs w:val="24"/>
          <w:lang w:eastAsia="zh-CN"/>
        </w:rPr>
        <w:t>包组三：</w:t>
      </w:r>
      <w:r>
        <w:rPr>
          <w:rFonts w:hint="eastAsia" w:ascii="仿宋" w:hAnsi="仿宋" w:eastAsia="仿宋" w:cs="仿宋"/>
          <w:b/>
          <w:bCs/>
          <w:sz w:val="24"/>
          <w:szCs w:val="24"/>
        </w:rPr>
        <w:t>市社保局基础设施租赁（2026-2027年）项目（设备托管）</w:t>
      </w:r>
    </w:p>
    <w:p w14:paraId="3B5B48AC">
      <w:pPr>
        <w:pStyle w:val="5"/>
        <w:numPr>
          <w:ilvl w:val="1"/>
          <w:numId w:val="0"/>
        </w:numPr>
        <w:kinsoku/>
        <w:wordWrap/>
        <w:overflowPunct/>
        <w:topLinePunct w:val="0"/>
        <w:autoSpaceDE w:val="0"/>
        <w:autoSpaceDN w:val="0"/>
        <w:bidi w:val="0"/>
        <w:adjustRightInd w:val="0"/>
        <w:spacing w:line="240" w:lineRule="auto"/>
        <w:ind w:firstLine="0" w:firstLineChars="0"/>
        <w:contextualSpacing w:val="0"/>
        <w:jc w:val="both"/>
        <w:outlineLvl w:val="1"/>
        <w:rPr>
          <w:rFonts w:hint="eastAsia" w:ascii="仿宋" w:hAnsi="仿宋" w:eastAsia="仿宋" w:cs="仿宋"/>
          <w:b/>
          <w:bCs w:val="0"/>
          <w:color w:val="000000"/>
          <w:kern w:val="0"/>
          <w:sz w:val="24"/>
          <w:szCs w:val="24"/>
          <w:lang w:val="en-US" w:eastAsia="zh-CN"/>
        </w:rPr>
      </w:pPr>
      <w:r>
        <w:rPr>
          <w:rFonts w:hint="eastAsia" w:ascii="仿宋" w:hAnsi="仿宋" w:eastAsia="仿宋" w:cs="仿宋"/>
          <w:b/>
          <w:bCs w:val="0"/>
          <w:color w:val="000000"/>
          <w:kern w:val="0"/>
          <w:sz w:val="24"/>
          <w:szCs w:val="24"/>
          <w:lang w:val="en-US" w:eastAsia="zh-CN"/>
        </w:rPr>
        <w:t>1.总体服务内容</w:t>
      </w:r>
    </w:p>
    <w:p w14:paraId="2EA66682">
      <w:pPr>
        <w:kinsoku/>
        <w:wordWrap/>
        <w:overflowPunct/>
        <w:topLinePunct w:val="0"/>
        <w:bidi w:val="0"/>
        <w:snapToGrid w:val="0"/>
        <w:spacing w:line="240" w:lineRule="auto"/>
        <w:rPr>
          <w:rFonts w:hint="eastAsia" w:ascii="仿宋" w:hAnsi="仿宋" w:eastAsia="仿宋" w:cs="仿宋"/>
          <w:kern w:val="0"/>
          <w:sz w:val="24"/>
          <w:szCs w:val="24"/>
        </w:rPr>
      </w:pPr>
      <w:r>
        <w:rPr>
          <w:rFonts w:hint="eastAsia" w:ascii="仿宋" w:hAnsi="仿宋" w:eastAsia="仿宋" w:cs="仿宋"/>
          <w:kern w:val="0"/>
          <w:sz w:val="24"/>
          <w:szCs w:val="24"/>
        </w:rPr>
        <w:t>托管范围主要包括：网络设备、</w:t>
      </w:r>
      <w:r>
        <w:rPr>
          <w:rFonts w:hint="eastAsia" w:ascii="仿宋" w:hAnsi="仿宋" w:eastAsia="仿宋" w:cs="仿宋"/>
          <w:kern w:val="0"/>
          <w:sz w:val="24"/>
          <w:szCs w:val="24"/>
          <w:lang w:eastAsia="zh-CN"/>
        </w:rPr>
        <w:t>服务器设备、</w:t>
      </w:r>
      <w:r>
        <w:rPr>
          <w:rFonts w:hint="eastAsia" w:ascii="仿宋" w:hAnsi="仿宋" w:eastAsia="仿宋" w:cs="仿宋"/>
          <w:kern w:val="0"/>
          <w:sz w:val="24"/>
          <w:szCs w:val="24"/>
        </w:rPr>
        <w:t>安全设备。托管方提供符合国家标准的机房环境，包括恒温恒湿系统、双路电力供应、消防设施、安防监控及网络冗余保障。</w:t>
      </w:r>
    </w:p>
    <w:p w14:paraId="36700F00">
      <w:pPr>
        <w:pStyle w:val="5"/>
        <w:numPr>
          <w:ilvl w:val="1"/>
          <w:numId w:val="0"/>
        </w:numPr>
        <w:kinsoku/>
        <w:wordWrap/>
        <w:overflowPunct/>
        <w:topLinePunct w:val="0"/>
        <w:autoSpaceDE w:val="0"/>
        <w:autoSpaceDN w:val="0"/>
        <w:bidi w:val="0"/>
        <w:adjustRightInd w:val="0"/>
        <w:spacing w:line="240" w:lineRule="auto"/>
        <w:ind w:firstLine="0" w:firstLineChars="0"/>
        <w:contextualSpacing w:val="0"/>
        <w:jc w:val="both"/>
        <w:outlineLvl w:val="1"/>
        <w:rPr>
          <w:rFonts w:hint="eastAsia" w:ascii="仿宋" w:hAnsi="仿宋" w:eastAsia="仿宋" w:cs="仿宋"/>
          <w:b/>
          <w:bCs w:val="0"/>
          <w:color w:val="000000"/>
          <w:kern w:val="0"/>
          <w:sz w:val="24"/>
          <w:szCs w:val="24"/>
          <w:lang w:val="en-US" w:eastAsia="zh-CN"/>
        </w:rPr>
      </w:pPr>
      <w:r>
        <w:rPr>
          <w:rFonts w:hint="eastAsia" w:ascii="仿宋" w:hAnsi="仿宋" w:eastAsia="仿宋" w:cs="仿宋"/>
          <w:b/>
          <w:bCs w:val="0"/>
          <w:color w:val="000000"/>
          <w:kern w:val="0"/>
          <w:sz w:val="24"/>
          <w:szCs w:val="24"/>
          <w:lang w:val="en-US" w:eastAsia="zh-CN"/>
        </w:rPr>
        <w:t>2.托管服务内容</w:t>
      </w:r>
    </w:p>
    <w:p w14:paraId="5FF4941D">
      <w:pPr>
        <w:numPr>
          <w:ilvl w:val="-1"/>
          <w:numId w:val="0"/>
        </w:numPr>
        <w:kinsoku/>
        <w:wordWrap/>
        <w:overflowPunct/>
        <w:topLinePunct w:val="0"/>
        <w:bidi w:val="0"/>
        <w:spacing w:line="240" w:lineRule="auto"/>
        <w:ind w:firstLine="0" w:firstLineChars="0"/>
        <w:rPr>
          <w:rFonts w:hint="eastAsia" w:ascii="仿宋" w:hAnsi="仿宋" w:eastAsia="仿宋" w:cs="仿宋"/>
          <w:sz w:val="24"/>
          <w:szCs w:val="24"/>
          <w:lang w:val="en-US" w:eastAsia="zh-CN"/>
        </w:rPr>
      </w:pPr>
      <w:bookmarkStart w:id="13" w:name="OLE_LINK6"/>
      <w:r>
        <w:rPr>
          <w:rFonts w:hint="eastAsia" w:ascii="仿宋" w:hAnsi="仿宋" w:eastAsia="仿宋" w:cs="仿宋"/>
          <w:sz w:val="24"/>
          <w:szCs w:val="24"/>
          <w:lang w:val="en-US" w:eastAsia="zh-CN"/>
        </w:rPr>
        <w:t>（1)托管网络设备和安全设备到运营商数据中心，要</w:t>
      </w:r>
      <w:r>
        <w:rPr>
          <w:rFonts w:hint="eastAsia" w:ascii="仿宋" w:hAnsi="仿宋" w:eastAsia="仿宋" w:cs="仿宋"/>
          <w:b/>
          <w:bCs/>
          <w:sz w:val="24"/>
          <w:szCs w:val="24"/>
          <w:lang w:val="en-US" w:eastAsia="zh-CN"/>
        </w:rPr>
        <w:t>提供2个标准机柜</w:t>
      </w:r>
      <w:r>
        <w:rPr>
          <w:rFonts w:hint="eastAsia" w:ascii="仿宋" w:hAnsi="仿宋" w:eastAsia="仿宋" w:cs="仿宋"/>
          <w:sz w:val="24"/>
          <w:szCs w:val="24"/>
          <w:lang w:val="en-US" w:eastAsia="zh-CN"/>
        </w:rPr>
        <w:t>（高220cm、宽80cm、深120cm），根据实际需要配置网络端口。</w:t>
      </w:r>
    </w:p>
    <w:p w14:paraId="6C14EACF">
      <w:pPr>
        <w:numPr>
          <w:ilvl w:val="-1"/>
          <w:numId w:val="0"/>
        </w:numPr>
        <w:kinsoku/>
        <w:wordWrap/>
        <w:overflowPunct/>
        <w:topLinePunct w:val="0"/>
        <w:bidi w:val="0"/>
        <w:spacing w:line="240" w:lineRule="auto"/>
        <w:ind w:firstLine="0" w:firstLineChars="0"/>
        <w:rPr>
          <w:rFonts w:hint="eastAsia" w:ascii="仿宋" w:hAnsi="仿宋" w:eastAsia="仿宋" w:cs="仿宋"/>
          <w:b w:val="0"/>
          <w:bCs/>
          <w:sz w:val="24"/>
          <w:szCs w:val="24"/>
          <w:lang w:val="en-US" w:eastAsia="zh-CN"/>
        </w:rPr>
      </w:pPr>
      <w:bookmarkStart w:id="14" w:name="OLE_LINK13"/>
      <w:r>
        <w:rPr>
          <w:rFonts w:hint="eastAsia" w:ascii="仿宋" w:hAnsi="仿宋" w:eastAsia="仿宋" w:cs="仿宋"/>
          <w:b w:val="0"/>
          <w:sz w:val="24"/>
          <w:szCs w:val="24"/>
          <w:lang w:val="en-US" w:eastAsia="zh-CN"/>
        </w:rPr>
        <w:t>（2）运营商数据中心要</w:t>
      </w:r>
      <w:bookmarkStart w:id="15" w:name="OLE_LINK4"/>
      <w:r>
        <w:rPr>
          <w:rFonts w:hint="eastAsia" w:ascii="仿宋" w:hAnsi="仿宋" w:eastAsia="仿宋" w:cs="仿宋"/>
          <w:b/>
          <w:bCs/>
          <w:sz w:val="24"/>
          <w:szCs w:val="24"/>
          <w:lang w:val="en-US" w:eastAsia="zh-CN"/>
        </w:rPr>
        <w:t>提供2路裸光纤</w:t>
      </w:r>
      <w:r>
        <w:rPr>
          <w:rFonts w:hint="eastAsia" w:ascii="仿宋" w:hAnsi="仿宋" w:eastAsia="仿宋" w:cs="仿宋"/>
          <w:b w:val="0"/>
          <w:sz w:val="24"/>
          <w:szCs w:val="24"/>
          <w:lang w:val="en-US" w:eastAsia="zh-CN"/>
        </w:rPr>
        <w:t>（一主一备）方案，连接到中欧中心社保局配线间或采购人指定地点</w:t>
      </w:r>
      <w:r>
        <w:rPr>
          <w:rFonts w:hint="eastAsia" w:ascii="仿宋" w:hAnsi="仿宋" w:eastAsia="仿宋" w:cs="仿宋"/>
          <w:b w:val="0"/>
          <w:bCs/>
          <w:sz w:val="24"/>
          <w:szCs w:val="24"/>
          <w:lang w:val="en-US" w:eastAsia="zh-CN"/>
        </w:rPr>
        <w:t>。</w:t>
      </w:r>
    </w:p>
    <w:p w14:paraId="3F64C23B">
      <w:pPr>
        <w:pStyle w:val="2"/>
        <w:rPr>
          <w:rFonts w:hint="eastAsia" w:eastAsiaTheme="minorEastAsia"/>
          <w:lang w:val="en-US" w:eastAsia="zh-CN"/>
        </w:rPr>
      </w:pPr>
      <w:r>
        <w:rPr>
          <w:rFonts w:hint="eastAsia"/>
          <w:lang w:val="en-US" w:eastAsia="zh-CN"/>
        </w:rPr>
        <w:t>以上两点要进行分项报价。</w:t>
      </w:r>
    </w:p>
    <w:p w14:paraId="160B2634">
      <w:pPr>
        <w:pStyle w:val="2"/>
        <w:kinsoku/>
        <w:wordWrap/>
        <w:overflowPunct/>
        <w:topLinePunct w:val="0"/>
        <w:bidi w:val="0"/>
        <w:spacing w:line="240" w:lineRule="auto"/>
        <w:ind w:left="0" w:leftChars="0" w:firstLine="0" w:firstLineChars="0"/>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（3）</w:t>
      </w:r>
      <w:bookmarkStart w:id="16" w:name="OLE_LINK16"/>
      <w:r>
        <w:rPr>
          <w:rFonts w:hint="eastAsia" w:ascii="仿宋" w:hAnsi="仿宋" w:eastAsia="仿宋" w:cs="仿宋"/>
          <w:kern w:val="0"/>
          <w:sz w:val="24"/>
          <w:szCs w:val="24"/>
          <w:lang w:val="en-US" w:eastAsia="zh-CN" w:bidi="ar-SA"/>
        </w:rPr>
        <w:t>其他配套服务</w:t>
      </w:r>
      <w:bookmarkEnd w:id="16"/>
      <w:r>
        <w:rPr>
          <w:rFonts w:hint="eastAsia" w:ascii="仿宋" w:hAnsi="仿宋" w:eastAsia="仿宋" w:cs="仿宋"/>
          <w:kern w:val="0"/>
          <w:sz w:val="24"/>
          <w:szCs w:val="24"/>
          <w:lang w:val="en-US" w:eastAsia="zh-CN" w:bidi="ar-SA"/>
        </w:rPr>
        <w:t>：</w:t>
      </w:r>
    </w:p>
    <w:bookmarkEnd w:id="14"/>
    <w:bookmarkEnd w:id="15"/>
    <w:p w14:paraId="7E2AF4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①</w:t>
      </w:r>
      <w:r>
        <w:rPr>
          <w:rFonts w:hint="eastAsia" w:ascii="仿宋" w:hAnsi="仿宋" w:eastAsia="仿宋" w:cs="仿宋"/>
          <w:kern w:val="0"/>
          <w:sz w:val="24"/>
          <w:szCs w:val="24"/>
          <w:lang w:eastAsia="zh-CN"/>
        </w:rPr>
        <w:t>要</w:t>
      </w:r>
      <w:r>
        <w:rPr>
          <w:rFonts w:hint="eastAsia" w:ascii="仿宋" w:hAnsi="仿宋" w:eastAsia="仿宋" w:cs="仿宋"/>
          <w:kern w:val="0"/>
          <w:sz w:val="24"/>
          <w:szCs w:val="24"/>
        </w:rPr>
        <w:t>为</w:t>
      </w:r>
      <w:r>
        <w:rPr>
          <w:rFonts w:hint="eastAsia" w:ascii="仿宋" w:hAnsi="仿宋" w:eastAsia="仿宋" w:cs="仿宋"/>
          <w:kern w:val="0"/>
          <w:sz w:val="24"/>
          <w:szCs w:val="24"/>
          <w:lang w:val="en-US" w:eastAsia="zh-CN"/>
        </w:rPr>
        <w:t>采购人</w:t>
      </w:r>
      <w:r>
        <w:rPr>
          <w:rFonts w:hint="eastAsia" w:ascii="仿宋" w:hAnsi="仿宋" w:eastAsia="仿宋" w:cs="仿宋"/>
          <w:kern w:val="0"/>
          <w:sz w:val="24"/>
          <w:szCs w:val="24"/>
        </w:rPr>
        <w:t>提供服务器机柜和电源设备配套设施租用,机</w:t>
      </w:r>
      <w:r>
        <w:rPr>
          <w:rFonts w:hint="eastAsia" w:ascii="仿宋" w:hAnsi="仿宋" w:eastAsia="仿宋" w:cs="仿宋"/>
          <w:kern w:val="0"/>
          <w:sz w:val="24"/>
          <w:szCs w:val="24"/>
          <w:lang w:val="en-US" w:eastAsia="zh-CN"/>
        </w:rPr>
        <w:t>柜</w:t>
      </w:r>
      <w:r>
        <w:rPr>
          <w:rFonts w:hint="eastAsia" w:ascii="仿宋" w:hAnsi="仿宋" w:eastAsia="仿宋" w:cs="仿宋"/>
          <w:kern w:val="0"/>
          <w:sz w:val="24"/>
          <w:szCs w:val="24"/>
        </w:rPr>
        <w:t>环境需满足</w:t>
      </w:r>
      <w:r>
        <w:rPr>
          <w:rFonts w:hint="eastAsia" w:ascii="仿宋" w:hAnsi="仿宋" w:eastAsia="仿宋" w:cs="仿宋"/>
          <w:kern w:val="0"/>
          <w:sz w:val="24"/>
          <w:szCs w:val="24"/>
          <w:lang w:val="en-US" w:eastAsia="zh-CN"/>
        </w:rPr>
        <w:t>采购人</w:t>
      </w:r>
      <w:r>
        <w:rPr>
          <w:rFonts w:hint="eastAsia" w:ascii="仿宋" w:hAnsi="仿宋" w:eastAsia="仿宋" w:cs="仿宋"/>
          <w:kern w:val="0"/>
          <w:sz w:val="24"/>
          <w:szCs w:val="24"/>
        </w:rPr>
        <w:t>提出指标要求</w:t>
      </w:r>
      <w:r>
        <w:rPr>
          <w:rFonts w:hint="eastAsia" w:ascii="仿宋" w:hAnsi="仿宋" w:eastAsia="仿宋" w:cs="仿宋"/>
          <w:kern w:val="0"/>
          <w:sz w:val="24"/>
          <w:szCs w:val="24"/>
          <w:lang w:eastAsia="zh-CN"/>
        </w:rPr>
        <w:t>；</w:t>
      </w:r>
    </w:p>
    <w:p w14:paraId="180CAA1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bidi="ar-SA"/>
        </w:rPr>
        <w:t>②</w:t>
      </w:r>
      <w:r>
        <w:rPr>
          <w:rFonts w:hint="eastAsia" w:ascii="仿宋" w:hAnsi="仿宋" w:eastAsia="仿宋" w:cs="仿宋"/>
          <w:kern w:val="0"/>
          <w:sz w:val="24"/>
          <w:szCs w:val="24"/>
          <w:lang w:val="en-US" w:eastAsia="zh-CN"/>
        </w:rPr>
        <w:t>要为网络</w:t>
      </w:r>
      <w:r>
        <w:rPr>
          <w:rFonts w:hint="eastAsia" w:ascii="仿宋" w:hAnsi="仿宋" w:eastAsia="仿宋" w:cs="仿宋"/>
          <w:kern w:val="0"/>
          <w:sz w:val="24"/>
          <w:szCs w:val="24"/>
        </w:rPr>
        <w:t>线路的连接、调通</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测试</w:t>
      </w:r>
      <w:r>
        <w:rPr>
          <w:rFonts w:hint="eastAsia" w:ascii="仿宋" w:hAnsi="仿宋" w:eastAsia="仿宋" w:cs="仿宋"/>
          <w:kern w:val="0"/>
          <w:sz w:val="24"/>
          <w:szCs w:val="24"/>
          <w:lang w:val="en-US" w:eastAsia="zh-CN"/>
        </w:rPr>
        <w:t>提供服务；</w:t>
      </w:r>
    </w:p>
    <w:p w14:paraId="2CEB31C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bidi="ar-SA"/>
        </w:rPr>
        <w:t>③</w:t>
      </w:r>
      <w:r>
        <w:rPr>
          <w:rFonts w:hint="eastAsia" w:ascii="仿宋" w:hAnsi="仿宋" w:eastAsia="仿宋" w:cs="仿宋"/>
          <w:kern w:val="0"/>
          <w:sz w:val="24"/>
          <w:szCs w:val="24"/>
          <w:lang w:val="en-US" w:eastAsia="zh-CN"/>
        </w:rPr>
        <w:t>要</w:t>
      </w:r>
      <w:r>
        <w:rPr>
          <w:rFonts w:hint="eastAsia" w:ascii="仿宋" w:hAnsi="仿宋" w:eastAsia="仿宋" w:cs="仿宋"/>
          <w:kern w:val="0"/>
          <w:sz w:val="24"/>
          <w:szCs w:val="24"/>
        </w:rPr>
        <w:t>向</w:t>
      </w:r>
      <w:r>
        <w:rPr>
          <w:rFonts w:hint="eastAsia" w:ascii="仿宋" w:hAnsi="仿宋" w:eastAsia="仿宋" w:cs="仿宋"/>
          <w:kern w:val="0"/>
          <w:sz w:val="24"/>
          <w:szCs w:val="24"/>
          <w:lang w:val="en-US" w:eastAsia="zh-CN"/>
        </w:rPr>
        <w:t>采购人</w:t>
      </w:r>
      <w:r>
        <w:rPr>
          <w:rFonts w:hint="eastAsia" w:ascii="仿宋" w:hAnsi="仿宋" w:eastAsia="仿宋" w:cs="仿宋"/>
          <w:kern w:val="0"/>
          <w:sz w:val="24"/>
          <w:szCs w:val="24"/>
        </w:rPr>
        <w:t>免费提供现场安全操作及必要的维护保养培训,以及针对基本故障处理及故障恢复手段等技术培训</w:t>
      </w:r>
      <w:r>
        <w:rPr>
          <w:rFonts w:hint="eastAsia" w:ascii="仿宋" w:hAnsi="仿宋" w:eastAsia="仿宋" w:cs="仿宋"/>
          <w:kern w:val="0"/>
          <w:sz w:val="24"/>
          <w:szCs w:val="24"/>
          <w:lang w:eastAsia="zh-CN"/>
        </w:rPr>
        <w:t>；</w:t>
      </w:r>
    </w:p>
    <w:p w14:paraId="0013D44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④</w:t>
      </w:r>
      <w:r>
        <w:rPr>
          <w:rFonts w:hint="eastAsia" w:ascii="仿宋" w:hAnsi="仿宋" w:eastAsia="仿宋" w:cs="仿宋"/>
          <w:kern w:val="0"/>
          <w:sz w:val="24"/>
          <w:szCs w:val="24"/>
        </w:rPr>
        <w:t>定期提交机房运行报告，包括电力负载及安全事件记录</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托管周期内</w:t>
      </w:r>
      <w:r>
        <w:rPr>
          <w:rFonts w:hint="eastAsia" w:ascii="仿宋" w:hAnsi="仿宋" w:eastAsia="仿宋" w:cs="仿宋"/>
          <w:kern w:val="0"/>
          <w:sz w:val="24"/>
          <w:szCs w:val="24"/>
        </w:rPr>
        <w:t>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提交一份机房情况分析报告，包括设备状态、存在问题、建议等。</w:t>
      </w:r>
    </w:p>
    <w:p w14:paraId="3463AD2D">
      <w:pPr>
        <w:pStyle w:val="2"/>
        <w:kinsoku/>
        <w:wordWrap/>
        <w:overflowPunct/>
        <w:topLinePunct w:val="0"/>
        <w:bidi w:val="0"/>
        <w:spacing w:line="240" w:lineRule="auto"/>
        <w:rPr>
          <w:rFonts w:hint="eastAsia" w:ascii="仿宋" w:hAnsi="仿宋" w:eastAsia="仿宋" w:cs="仿宋"/>
          <w:sz w:val="24"/>
          <w:szCs w:val="24"/>
          <w:lang w:val="en-US" w:eastAsia="zh-CN"/>
        </w:rPr>
      </w:pPr>
    </w:p>
    <w:bookmarkEnd w:id="13"/>
    <w:p w14:paraId="73AA4AED">
      <w:pPr>
        <w:pStyle w:val="5"/>
        <w:numPr>
          <w:ilvl w:val="1"/>
          <w:numId w:val="0"/>
        </w:numPr>
        <w:autoSpaceDE w:val="0"/>
        <w:autoSpaceDN w:val="0"/>
        <w:adjustRightInd w:val="0"/>
        <w:spacing w:line="240" w:lineRule="auto"/>
        <w:contextualSpacing w:val="0"/>
        <w:jc w:val="both"/>
        <w:outlineLvl w:val="1"/>
        <w:rPr>
          <w:rFonts w:hint="eastAsia" w:ascii="仿宋" w:hAnsi="仿宋" w:eastAsia="仿宋" w:cs="仿宋"/>
          <w:b/>
          <w:bCs w:val="0"/>
          <w:color w:val="000000"/>
          <w:kern w:val="0"/>
          <w:sz w:val="24"/>
          <w:szCs w:val="24"/>
          <w:lang w:val="en-US"/>
        </w:rPr>
      </w:pPr>
      <w:r>
        <w:rPr>
          <w:rFonts w:hint="eastAsia" w:ascii="仿宋" w:hAnsi="仿宋" w:eastAsia="仿宋" w:cs="仿宋"/>
          <w:b/>
          <w:bCs w:val="0"/>
          <w:color w:val="000000"/>
          <w:kern w:val="0"/>
          <w:sz w:val="24"/>
          <w:szCs w:val="24"/>
          <w:lang w:val="en-US" w:eastAsia="zh-CN"/>
        </w:rPr>
        <w:t>3.设备托管</w:t>
      </w:r>
      <w:r>
        <w:rPr>
          <w:rFonts w:hint="eastAsia" w:ascii="仿宋" w:hAnsi="仿宋" w:eastAsia="仿宋" w:cs="仿宋"/>
          <w:b/>
          <w:bCs w:val="0"/>
          <w:color w:val="000000"/>
          <w:kern w:val="0"/>
          <w:sz w:val="24"/>
          <w:szCs w:val="24"/>
          <w:lang w:val="en-US"/>
        </w:rPr>
        <w:t>要求</w:t>
      </w:r>
    </w:p>
    <w:p w14:paraId="441F694E">
      <w:pPr>
        <w:pStyle w:val="2"/>
        <w:numPr>
          <w:ilvl w:val="0"/>
          <w:numId w:val="0"/>
        </w:numPr>
        <w:kinsoku/>
        <w:wordWrap/>
        <w:overflowPunct/>
        <w:topLinePunct w:val="0"/>
        <w:bidi w:val="0"/>
        <w:spacing w:line="240" w:lineRule="auto"/>
        <w:ind w:left="0"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w:t>
      </w:r>
      <w:r>
        <w:rPr>
          <w:rFonts w:hint="default" w:ascii="仿宋" w:hAnsi="仿宋" w:eastAsia="仿宋" w:cs="仿宋"/>
          <w:kern w:val="0"/>
          <w:sz w:val="24"/>
          <w:szCs w:val="24"/>
          <w:lang w:val="en-US" w:eastAsia="zh-CN" w:bidi="ar-SA"/>
        </w:rPr>
        <w:t>1</w:t>
      </w:r>
      <w:r>
        <w:rPr>
          <w:rFonts w:hint="eastAsia" w:ascii="仿宋" w:hAnsi="仿宋" w:eastAsia="仿宋" w:cs="仿宋"/>
          <w:kern w:val="0"/>
          <w:sz w:val="24"/>
          <w:szCs w:val="24"/>
          <w:lang w:val="en-US" w:eastAsia="zh-CN" w:bidi="ar-SA"/>
        </w:rPr>
        <w:t>）</w:t>
      </w:r>
      <w:r>
        <w:rPr>
          <w:rFonts w:hint="eastAsia" w:ascii="仿宋" w:hAnsi="仿宋" w:eastAsia="仿宋" w:cs="仿宋"/>
          <w:kern w:val="0"/>
          <w:sz w:val="24"/>
          <w:szCs w:val="24"/>
        </w:rPr>
        <w:t>配合</w:t>
      </w:r>
      <w:r>
        <w:rPr>
          <w:rFonts w:hint="eastAsia" w:ascii="仿宋" w:hAnsi="仿宋" w:eastAsia="仿宋" w:cs="仿宋"/>
          <w:kern w:val="0"/>
          <w:sz w:val="24"/>
          <w:szCs w:val="24"/>
          <w:lang w:val="en-US" w:eastAsia="zh-CN"/>
        </w:rPr>
        <w:t>采购人的</w:t>
      </w:r>
      <w:r>
        <w:rPr>
          <w:rFonts w:hint="eastAsia" w:ascii="仿宋" w:hAnsi="仿宋" w:eastAsia="仿宋" w:cs="仿宋"/>
          <w:kern w:val="0"/>
          <w:sz w:val="24"/>
          <w:szCs w:val="24"/>
        </w:rPr>
        <w:t>安全检查，不得利用托管设备从事危害网络安全的活动</w:t>
      </w:r>
      <w:r>
        <w:rPr>
          <w:rFonts w:hint="eastAsia" w:ascii="仿宋" w:hAnsi="仿宋" w:eastAsia="仿宋" w:cs="仿宋"/>
          <w:kern w:val="0"/>
          <w:sz w:val="24"/>
          <w:szCs w:val="24"/>
          <w:lang w:eastAsia="zh-CN"/>
        </w:rPr>
        <w:t>。</w:t>
      </w:r>
    </w:p>
    <w:p w14:paraId="725A3FD6">
      <w:pPr>
        <w:pStyle w:val="2"/>
        <w:numPr>
          <w:ilvl w:val="0"/>
          <w:numId w:val="0"/>
        </w:numPr>
        <w:kinsoku/>
        <w:wordWrap/>
        <w:overflowPunct/>
        <w:topLinePunct w:val="0"/>
        <w:bidi w:val="0"/>
        <w:spacing w:line="240" w:lineRule="auto"/>
        <w:ind w:left="0"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w:t>
      </w:r>
      <w:r>
        <w:rPr>
          <w:rFonts w:hint="default" w:ascii="仿宋" w:hAnsi="仿宋" w:eastAsia="仿宋" w:cs="仿宋"/>
          <w:kern w:val="0"/>
          <w:sz w:val="24"/>
          <w:szCs w:val="24"/>
          <w:lang w:val="en-US" w:eastAsia="zh-CN" w:bidi="ar-SA"/>
        </w:rPr>
        <w:t>2</w:t>
      </w:r>
      <w:r>
        <w:rPr>
          <w:rFonts w:hint="eastAsia" w:ascii="仿宋" w:hAnsi="仿宋" w:eastAsia="仿宋" w:cs="仿宋"/>
          <w:kern w:val="0"/>
          <w:sz w:val="24"/>
          <w:szCs w:val="24"/>
          <w:lang w:val="en-US" w:eastAsia="zh-CN" w:bidi="ar-SA"/>
        </w:rPr>
        <w:t>）</w:t>
      </w:r>
      <w:r>
        <w:rPr>
          <w:rFonts w:hint="eastAsia" w:ascii="仿宋" w:hAnsi="仿宋" w:eastAsia="仿宋" w:cs="仿宋"/>
          <w:kern w:val="0"/>
          <w:sz w:val="24"/>
          <w:szCs w:val="24"/>
        </w:rPr>
        <w:t>提供7×24小时机房</w:t>
      </w:r>
      <w:r>
        <w:rPr>
          <w:rFonts w:hint="eastAsia" w:ascii="仿宋" w:hAnsi="仿宋" w:eastAsia="仿宋" w:cs="仿宋"/>
          <w:kern w:val="0"/>
          <w:sz w:val="24"/>
          <w:szCs w:val="24"/>
          <w:lang w:eastAsia="zh-CN"/>
        </w:rPr>
        <w:t>监控</w:t>
      </w:r>
      <w:r>
        <w:rPr>
          <w:rFonts w:hint="eastAsia" w:ascii="仿宋" w:hAnsi="仿宋" w:eastAsia="仿宋" w:cs="仿宋"/>
          <w:kern w:val="0"/>
          <w:sz w:val="24"/>
          <w:szCs w:val="24"/>
        </w:rPr>
        <w:t>服务，确保电力、网络及环境设施稳定运行</w:t>
      </w:r>
      <w:r>
        <w:rPr>
          <w:rFonts w:hint="eastAsia" w:ascii="仿宋" w:hAnsi="仿宋" w:eastAsia="仿宋" w:cs="仿宋"/>
          <w:kern w:val="0"/>
          <w:sz w:val="24"/>
          <w:szCs w:val="24"/>
          <w:lang w:eastAsia="zh-CN"/>
        </w:rPr>
        <w:t>。</w:t>
      </w:r>
    </w:p>
    <w:p w14:paraId="488F1F18">
      <w:pPr>
        <w:pStyle w:val="2"/>
        <w:numPr>
          <w:ilvl w:val="0"/>
          <w:numId w:val="0"/>
        </w:numPr>
        <w:kinsoku/>
        <w:wordWrap/>
        <w:overflowPunct/>
        <w:topLinePunct w:val="0"/>
        <w:bidi w:val="0"/>
        <w:spacing w:line="240" w:lineRule="auto"/>
        <w:ind w:left="0"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w:t>
      </w:r>
      <w:r>
        <w:rPr>
          <w:rFonts w:hint="default" w:ascii="仿宋" w:hAnsi="仿宋" w:eastAsia="仿宋" w:cs="仿宋"/>
          <w:kern w:val="0"/>
          <w:sz w:val="24"/>
          <w:szCs w:val="24"/>
          <w:lang w:val="en-US" w:eastAsia="zh-CN" w:bidi="ar-SA"/>
        </w:rPr>
        <w:t>3</w:t>
      </w:r>
      <w:r>
        <w:rPr>
          <w:rFonts w:hint="eastAsia" w:ascii="仿宋" w:hAnsi="仿宋" w:eastAsia="仿宋" w:cs="仿宋"/>
          <w:kern w:val="0"/>
          <w:sz w:val="24"/>
          <w:szCs w:val="24"/>
          <w:lang w:val="en-US" w:eastAsia="zh-CN" w:bidi="ar-SA"/>
        </w:rPr>
        <w:t>）</w:t>
      </w:r>
      <w:r>
        <w:rPr>
          <w:rFonts w:hint="eastAsia" w:ascii="仿宋" w:hAnsi="仿宋" w:eastAsia="仿宋" w:cs="仿宋"/>
          <w:kern w:val="0"/>
          <w:sz w:val="24"/>
          <w:szCs w:val="24"/>
        </w:rPr>
        <w:t>未经</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书面许可，不得擅自操作</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设备或泄露相关数据</w:t>
      </w:r>
      <w:r>
        <w:rPr>
          <w:rFonts w:hint="eastAsia" w:ascii="仿宋" w:hAnsi="仿宋" w:eastAsia="仿宋" w:cs="仿宋"/>
          <w:kern w:val="0"/>
          <w:sz w:val="24"/>
          <w:szCs w:val="24"/>
          <w:lang w:eastAsia="zh-CN"/>
        </w:rPr>
        <w:t>。</w:t>
      </w:r>
    </w:p>
    <w:p w14:paraId="4A4960EA">
      <w:pPr>
        <w:pStyle w:val="2"/>
        <w:numPr>
          <w:ilvl w:val="0"/>
          <w:numId w:val="0"/>
        </w:numPr>
        <w:kinsoku/>
        <w:wordWrap/>
        <w:overflowPunct/>
        <w:topLinePunct w:val="0"/>
        <w:bidi w:val="0"/>
        <w:spacing w:line="240" w:lineRule="auto"/>
        <w:ind w:left="0"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w:t>
      </w:r>
      <w:r>
        <w:rPr>
          <w:rFonts w:hint="default" w:ascii="仿宋" w:hAnsi="仿宋" w:eastAsia="仿宋" w:cs="仿宋"/>
          <w:kern w:val="0"/>
          <w:sz w:val="24"/>
          <w:szCs w:val="24"/>
          <w:lang w:val="en-US" w:eastAsia="zh-CN" w:bidi="ar-SA"/>
        </w:rPr>
        <w:t>4</w:t>
      </w:r>
      <w:r>
        <w:rPr>
          <w:rFonts w:hint="eastAsia" w:ascii="仿宋" w:hAnsi="仿宋" w:eastAsia="仿宋" w:cs="仿宋"/>
          <w:kern w:val="0"/>
          <w:sz w:val="24"/>
          <w:szCs w:val="24"/>
          <w:lang w:val="en-US" w:eastAsia="zh-CN" w:bidi="ar-SA"/>
        </w:rPr>
        <w:t>）</w:t>
      </w:r>
      <w:r>
        <w:rPr>
          <w:rFonts w:hint="eastAsia" w:ascii="仿宋" w:hAnsi="仿宋" w:eastAsia="仿宋" w:cs="仿宋"/>
          <w:kern w:val="0"/>
          <w:sz w:val="24"/>
          <w:szCs w:val="24"/>
          <w:lang w:val="en-US" w:eastAsia="zh-CN"/>
        </w:rPr>
        <w:t>托管方</w:t>
      </w:r>
      <w:r>
        <w:rPr>
          <w:rFonts w:hint="eastAsia" w:ascii="仿宋" w:hAnsi="仿宋" w:eastAsia="仿宋" w:cs="仿宋"/>
          <w:kern w:val="0"/>
          <w:sz w:val="24"/>
          <w:szCs w:val="24"/>
        </w:rPr>
        <w:t>负责按要求保质、保量、按期完成</w:t>
      </w:r>
      <w:r>
        <w:rPr>
          <w:rFonts w:hint="eastAsia" w:ascii="仿宋" w:hAnsi="仿宋" w:eastAsia="仿宋" w:cs="仿宋"/>
          <w:kern w:val="0"/>
          <w:sz w:val="24"/>
          <w:szCs w:val="24"/>
          <w:lang w:val="en-US" w:eastAsia="zh-CN"/>
        </w:rPr>
        <w:t>托管</w:t>
      </w:r>
      <w:r>
        <w:rPr>
          <w:rFonts w:hint="eastAsia" w:ascii="仿宋" w:hAnsi="仿宋" w:eastAsia="仿宋" w:cs="仿宋"/>
          <w:kern w:val="0"/>
          <w:sz w:val="24"/>
          <w:szCs w:val="24"/>
        </w:rPr>
        <w:t>任务。</w:t>
      </w:r>
    </w:p>
    <w:p w14:paraId="0CF23064">
      <w:pPr>
        <w:pStyle w:val="2"/>
        <w:numPr>
          <w:ilvl w:val="0"/>
          <w:numId w:val="0"/>
        </w:numPr>
        <w:kinsoku/>
        <w:wordWrap/>
        <w:overflowPunct/>
        <w:topLinePunct w:val="0"/>
        <w:bidi w:val="0"/>
        <w:spacing w:line="240" w:lineRule="auto"/>
        <w:ind w:left="0"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w:t>
      </w:r>
      <w:r>
        <w:rPr>
          <w:rFonts w:hint="default" w:ascii="仿宋" w:hAnsi="仿宋" w:eastAsia="仿宋" w:cs="仿宋"/>
          <w:kern w:val="0"/>
          <w:sz w:val="24"/>
          <w:szCs w:val="24"/>
          <w:lang w:val="en-US" w:eastAsia="zh-CN" w:bidi="ar-SA"/>
        </w:rPr>
        <w:t>5</w:t>
      </w:r>
      <w:r>
        <w:rPr>
          <w:rFonts w:hint="eastAsia" w:ascii="仿宋" w:hAnsi="仿宋" w:eastAsia="仿宋" w:cs="仿宋"/>
          <w:kern w:val="0"/>
          <w:sz w:val="24"/>
          <w:szCs w:val="24"/>
          <w:lang w:val="en-US" w:eastAsia="zh-CN" w:bidi="ar-SA"/>
        </w:rPr>
        <w:t>）</w:t>
      </w:r>
      <w:r>
        <w:rPr>
          <w:rFonts w:hint="eastAsia" w:ascii="仿宋" w:hAnsi="仿宋" w:eastAsia="仿宋" w:cs="仿宋"/>
          <w:kern w:val="0"/>
          <w:sz w:val="24"/>
          <w:szCs w:val="24"/>
        </w:rPr>
        <w:t>严格保护</w:t>
      </w:r>
      <w:r>
        <w:rPr>
          <w:rFonts w:hint="eastAsia" w:ascii="仿宋" w:hAnsi="仿宋" w:eastAsia="仿宋" w:cs="仿宋"/>
          <w:kern w:val="0"/>
          <w:sz w:val="24"/>
          <w:szCs w:val="24"/>
          <w:lang w:val="en-US" w:eastAsia="zh-CN"/>
        </w:rPr>
        <w:t>托管</w:t>
      </w:r>
      <w:r>
        <w:rPr>
          <w:rFonts w:hint="eastAsia" w:ascii="仿宋" w:hAnsi="仿宋" w:eastAsia="仿宋" w:cs="仿宋"/>
          <w:kern w:val="0"/>
          <w:sz w:val="24"/>
          <w:szCs w:val="24"/>
        </w:rPr>
        <w:t xml:space="preserve">设备及其运行安全，做好施工现场和垃圾消纳等工作。工作应达到计算机机房工作环境整洁、良好、舒适的目的。 </w:t>
      </w:r>
    </w:p>
    <w:p w14:paraId="5180EB7B">
      <w:pPr>
        <w:pStyle w:val="2"/>
        <w:numPr>
          <w:ilvl w:val="0"/>
          <w:numId w:val="0"/>
        </w:numPr>
        <w:kinsoku/>
        <w:wordWrap/>
        <w:overflowPunct/>
        <w:topLinePunct w:val="0"/>
        <w:bidi w:val="0"/>
        <w:spacing w:line="240" w:lineRule="auto"/>
        <w:ind w:left="0"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w:t>
      </w:r>
      <w:r>
        <w:rPr>
          <w:rFonts w:hint="default" w:ascii="仿宋" w:hAnsi="仿宋" w:eastAsia="仿宋" w:cs="仿宋"/>
          <w:kern w:val="0"/>
          <w:sz w:val="24"/>
          <w:szCs w:val="24"/>
          <w:lang w:val="en-US" w:eastAsia="zh-CN" w:bidi="ar-SA"/>
        </w:rPr>
        <w:t>6</w:t>
      </w:r>
      <w:r>
        <w:rPr>
          <w:rFonts w:hint="eastAsia" w:ascii="仿宋" w:hAnsi="仿宋" w:eastAsia="仿宋" w:cs="仿宋"/>
          <w:kern w:val="0"/>
          <w:sz w:val="24"/>
          <w:szCs w:val="24"/>
          <w:lang w:val="en-US" w:eastAsia="zh-CN" w:bidi="ar-SA"/>
        </w:rPr>
        <w:t>）</w:t>
      </w:r>
      <w:r>
        <w:rPr>
          <w:rFonts w:hint="eastAsia" w:ascii="仿宋" w:hAnsi="仿宋" w:eastAsia="仿宋" w:cs="仿宋"/>
          <w:kern w:val="0"/>
          <w:sz w:val="24"/>
          <w:szCs w:val="24"/>
        </w:rPr>
        <w:t>在完成保养任务后，必须有书面的记录，对保养的内容及进程做详细的记录，并由双方代表确认签字。</w:t>
      </w:r>
    </w:p>
    <w:p w14:paraId="6E579F59">
      <w:pPr>
        <w:pStyle w:val="2"/>
        <w:numPr>
          <w:ilvl w:val="0"/>
          <w:numId w:val="0"/>
        </w:numPr>
        <w:kinsoku/>
        <w:wordWrap/>
        <w:overflowPunct/>
        <w:topLinePunct w:val="0"/>
        <w:bidi w:val="0"/>
        <w:spacing w:line="240" w:lineRule="auto"/>
        <w:ind w:left="0"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w:t>
      </w:r>
      <w:r>
        <w:rPr>
          <w:rFonts w:hint="default" w:ascii="仿宋" w:hAnsi="仿宋" w:eastAsia="仿宋" w:cs="仿宋"/>
          <w:kern w:val="0"/>
          <w:sz w:val="24"/>
          <w:szCs w:val="24"/>
          <w:lang w:val="en-US" w:eastAsia="zh-CN" w:bidi="ar-SA"/>
        </w:rPr>
        <w:t>7</w:t>
      </w:r>
      <w:r>
        <w:rPr>
          <w:rFonts w:hint="eastAsia" w:ascii="仿宋" w:hAnsi="仿宋" w:eastAsia="仿宋" w:cs="仿宋"/>
          <w:kern w:val="0"/>
          <w:sz w:val="24"/>
          <w:szCs w:val="24"/>
          <w:lang w:val="en-US" w:eastAsia="zh-CN" w:bidi="ar-SA"/>
        </w:rPr>
        <w:t>）</w:t>
      </w:r>
      <w:r>
        <w:rPr>
          <w:rFonts w:hint="eastAsia" w:ascii="仿宋" w:hAnsi="仿宋" w:eastAsia="仿宋" w:cs="仿宋"/>
          <w:kern w:val="0"/>
          <w:sz w:val="24"/>
          <w:szCs w:val="24"/>
        </w:rPr>
        <w:t>若</w:t>
      </w:r>
      <w:r>
        <w:rPr>
          <w:rFonts w:hint="eastAsia" w:ascii="仿宋" w:hAnsi="仿宋" w:eastAsia="仿宋" w:cs="仿宋"/>
          <w:kern w:val="0"/>
          <w:sz w:val="24"/>
          <w:szCs w:val="24"/>
          <w:lang w:val="en-US" w:eastAsia="zh-CN"/>
        </w:rPr>
        <w:t>托管设备因托管机房环境导致损毁的</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托管方</w:t>
      </w:r>
      <w:r>
        <w:rPr>
          <w:rFonts w:hint="eastAsia" w:ascii="仿宋" w:hAnsi="仿宋" w:eastAsia="仿宋" w:cs="仿宋"/>
          <w:kern w:val="0"/>
          <w:sz w:val="24"/>
          <w:szCs w:val="24"/>
        </w:rPr>
        <w:t>应承担由此产生的一切经济损失。</w:t>
      </w:r>
    </w:p>
    <w:p w14:paraId="016DB7DC">
      <w:pPr>
        <w:pStyle w:val="2"/>
        <w:numPr>
          <w:ilvl w:val="0"/>
          <w:numId w:val="0"/>
        </w:numPr>
        <w:kinsoku/>
        <w:wordWrap/>
        <w:overflowPunct/>
        <w:topLinePunct w:val="0"/>
        <w:bidi w:val="0"/>
        <w:spacing w:line="240" w:lineRule="auto"/>
        <w:ind w:left="0"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w:t>
      </w:r>
      <w:r>
        <w:rPr>
          <w:rFonts w:hint="default" w:ascii="仿宋" w:hAnsi="仿宋" w:eastAsia="仿宋" w:cs="仿宋"/>
          <w:kern w:val="0"/>
          <w:sz w:val="24"/>
          <w:szCs w:val="24"/>
          <w:lang w:val="en-US" w:eastAsia="zh-CN" w:bidi="ar-SA"/>
        </w:rPr>
        <w:t>8</w:t>
      </w:r>
      <w:r>
        <w:rPr>
          <w:rFonts w:hint="eastAsia" w:ascii="仿宋" w:hAnsi="仿宋" w:eastAsia="仿宋" w:cs="仿宋"/>
          <w:kern w:val="0"/>
          <w:sz w:val="24"/>
          <w:szCs w:val="24"/>
          <w:lang w:val="en-US" w:eastAsia="zh-CN" w:bidi="ar-SA"/>
        </w:rPr>
        <w:t>）</w:t>
      </w:r>
      <w:r>
        <w:rPr>
          <w:rFonts w:hint="eastAsia" w:ascii="仿宋" w:hAnsi="仿宋" w:eastAsia="仿宋" w:cs="仿宋"/>
          <w:kern w:val="0"/>
          <w:sz w:val="24"/>
          <w:szCs w:val="24"/>
        </w:rPr>
        <w:t>定期提交机房运行报告，包括电力负载及安全事件记录</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托管周期内</w:t>
      </w:r>
      <w:r>
        <w:rPr>
          <w:rFonts w:hint="eastAsia" w:ascii="仿宋" w:hAnsi="仿宋" w:eastAsia="仿宋" w:cs="仿宋"/>
          <w:kern w:val="0"/>
          <w:sz w:val="24"/>
          <w:szCs w:val="24"/>
        </w:rPr>
        <w:t>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提交一份机房情况分析报告，包括设备状态、存在问题、建议等。</w:t>
      </w:r>
    </w:p>
    <w:p w14:paraId="0383234C">
      <w:pPr>
        <w:spacing w:line="240" w:lineRule="auto"/>
        <w:ind w:firstLine="480" w:firstLineChars="200"/>
        <w:rPr>
          <w:rFonts w:hint="default" w:eastAsia="仿宋"/>
          <w:lang w:val="en-US" w:eastAsia="zh-CN"/>
        </w:rPr>
      </w:pPr>
      <w:r>
        <w:rPr>
          <w:rFonts w:hint="eastAsia" w:ascii="仿宋" w:hAnsi="仿宋" w:eastAsia="仿宋" w:cs="仿宋"/>
          <w:kern w:val="0"/>
          <w:sz w:val="24"/>
          <w:szCs w:val="24"/>
          <w:lang w:val="en-US" w:eastAsia="zh-CN"/>
        </w:rPr>
        <w:t>（9）供应商需协助采购人设备运维商开展托管设备的运维工作。</w:t>
      </w:r>
    </w:p>
    <w:p w14:paraId="4AAE725E">
      <w:pPr>
        <w:pStyle w:val="14"/>
        <w:widowControl w:val="0"/>
        <w:numPr>
          <w:ilvl w:val="0"/>
          <w:numId w:val="0"/>
        </w:numPr>
        <w:kinsoku/>
        <w:wordWrap/>
        <w:overflowPunct/>
        <w:topLinePunct w:val="0"/>
        <w:bidi w:val="0"/>
        <w:spacing w:after="120" w:line="240" w:lineRule="auto"/>
        <w:contextualSpacing w:val="0"/>
        <w:jc w:val="both"/>
        <w:outlineLvl w:val="9"/>
        <w:rPr>
          <w:rFonts w:hint="eastAsia" w:ascii="仿宋" w:hAnsi="仿宋" w:eastAsia="仿宋" w:cs="仿宋"/>
          <w:kern w:val="0"/>
          <w:sz w:val="24"/>
          <w:szCs w:val="24"/>
          <w:lang w:eastAsia="zh-CN"/>
        </w:rPr>
      </w:pPr>
    </w:p>
    <w:p w14:paraId="19AA4783">
      <w:pPr>
        <w:pStyle w:val="14"/>
        <w:spacing w:before="83" w:line="219" w:lineRule="auto"/>
        <w:ind w:left="4"/>
        <w:outlineLvl w:val="1"/>
        <w:rPr>
          <w:rFonts w:hint="eastAsia" w:ascii="仿宋" w:hAnsi="仿宋" w:eastAsia="仿宋" w:cs="仿宋"/>
          <w:b/>
          <w:color w:val="000000"/>
          <w:kern w:val="0"/>
          <w:sz w:val="24"/>
          <w:szCs w:val="24"/>
        </w:rPr>
      </w:pPr>
      <w:r>
        <w:rPr>
          <w:rFonts w:hint="eastAsia" w:ascii="仿宋" w:hAnsi="仿宋" w:eastAsia="仿宋" w:cs="仿宋"/>
          <w:b/>
          <w:bCs w:val="0"/>
          <w:color w:val="000000"/>
          <w:spacing w:val="0"/>
          <w:kern w:val="0"/>
          <w:sz w:val="24"/>
          <w:szCs w:val="24"/>
          <w:lang w:val="en-US" w:eastAsia="zh-CN"/>
        </w:rPr>
        <w:t>4.</w:t>
      </w:r>
      <w:r>
        <w:rPr>
          <w:rFonts w:hint="eastAsia" w:ascii="仿宋" w:hAnsi="仿宋" w:eastAsia="仿宋" w:cs="仿宋"/>
          <w:b/>
          <w:bCs w:val="0"/>
          <w:color w:val="000000"/>
          <w:spacing w:val="0"/>
          <w:kern w:val="0"/>
          <w:sz w:val="24"/>
          <w:szCs w:val="24"/>
        </w:rPr>
        <w:t>机房环境</w:t>
      </w:r>
      <w:r>
        <w:rPr>
          <w:rFonts w:hint="eastAsia" w:ascii="仿宋" w:hAnsi="仿宋" w:eastAsia="仿宋" w:cs="仿宋"/>
          <w:b/>
          <w:bCs w:val="0"/>
          <w:color w:val="000000"/>
          <w:spacing w:val="0"/>
          <w:kern w:val="0"/>
          <w:sz w:val="24"/>
          <w:szCs w:val="24"/>
          <w:lang w:val="en-US" w:eastAsia="zh-CN"/>
        </w:rPr>
        <w:t>建设及实施方案</w:t>
      </w:r>
      <w:r>
        <w:rPr>
          <w:rFonts w:hint="eastAsia" w:ascii="仿宋" w:hAnsi="仿宋" w:eastAsia="仿宋" w:cs="仿宋"/>
          <w:b/>
          <w:bCs w:val="0"/>
          <w:color w:val="000000"/>
          <w:spacing w:val="0"/>
          <w:kern w:val="0"/>
          <w:sz w:val="24"/>
          <w:szCs w:val="24"/>
        </w:rPr>
        <w:t>要求</w:t>
      </w:r>
    </w:p>
    <w:p w14:paraId="04CB576B">
      <w:pPr>
        <w:pStyle w:val="14"/>
        <w:spacing w:before="0" w:after="0" w:line="240" w:lineRule="auto"/>
        <w:ind w:right="108" w:firstLine="488" w:firstLineChars="200"/>
        <w:rPr>
          <w:rFonts w:hint="eastAsia" w:ascii="仿宋" w:hAnsi="仿宋" w:eastAsia="仿宋" w:cs="仿宋"/>
          <w:sz w:val="24"/>
          <w:lang w:eastAsia="zh-CN"/>
        </w:rPr>
      </w:pPr>
      <w:r>
        <w:rPr>
          <w:rFonts w:hint="eastAsia" w:ascii="仿宋" w:hAnsi="仿宋" w:eastAsia="仿宋" w:cs="仿宋"/>
          <w:spacing w:val="2"/>
          <w:sz w:val="24"/>
        </w:rPr>
        <w:t>(1)机房选址与空间布局要求：机房不得在居住场所或对外经营性场所</w:t>
      </w:r>
      <w:r>
        <w:rPr>
          <w:rFonts w:hint="eastAsia" w:ascii="仿宋" w:hAnsi="仿宋" w:eastAsia="仿宋" w:cs="仿宋"/>
          <w:spacing w:val="1"/>
          <w:sz w:val="24"/>
        </w:rPr>
        <w:t>楼内，所提供机房需为相对独立空间。在服务期内，供应商具有该机房的使用权</w:t>
      </w:r>
      <w:r>
        <w:rPr>
          <w:rFonts w:hint="eastAsia" w:ascii="仿宋" w:hAnsi="仿宋" w:eastAsia="仿宋" w:cs="仿宋"/>
          <w:spacing w:val="-7"/>
          <w:sz w:val="24"/>
          <w:lang w:val="en-US" w:eastAsia="zh-CN"/>
        </w:rPr>
        <w:t>。</w:t>
      </w:r>
    </w:p>
    <w:p w14:paraId="2402ADE9">
      <w:pPr>
        <w:pStyle w:val="14"/>
        <w:spacing w:before="0" w:after="0" w:line="24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val="en-US" w:eastAsia="zh-CN"/>
        </w:rPr>
        <w:t>电</w:t>
      </w:r>
      <w:r>
        <w:rPr>
          <w:rFonts w:hint="eastAsia" w:ascii="仿宋" w:hAnsi="仿宋" w:eastAsia="仿宋" w:cs="仿宋"/>
          <w:sz w:val="24"/>
        </w:rPr>
        <w:t>力保障：机房采用市电</w:t>
      </w:r>
      <w:r>
        <w:rPr>
          <w:rFonts w:hint="eastAsia" w:ascii="仿宋" w:hAnsi="仿宋" w:eastAsia="仿宋" w:cs="仿宋"/>
          <w:sz w:val="24"/>
          <w:lang w:val="en-US" w:eastAsia="zh-CN"/>
        </w:rPr>
        <w:t>作为主输入</w:t>
      </w:r>
      <w:r>
        <w:rPr>
          <w:rFonts w:hint="eastAsia" w:ascii="仿宋" w:hAnsi="仿宋" w:eastAsia="仿宋" w:cs="仿宋"/>
          <w:sz w:val="24"/>
        </w:rPr>
        <w:t>、</w:t>
      </w:r>
      <w:r>
        <w:rPr>
          <w:rFonts w:hint="eastAsia" w:ascii="仿宋" w:hAnsi="仿宋" w:eastAsia="仿宋" w:cs="仿宋"/>
          <w:sz w:val="24"/>
          <w:lang w:val="en-US" w:eastAsia="zh-CN"/>
        </w:rPr>
        <w:t>后备用</w:t>
      </w:r>
      <w:r>
        <w:rPr>
          <w:rFonts w:hint="eastAsia" w:ascii="仿宋" w:hAnsi="仿宋" w:eastAsia="仿宋" w:cs="仿宋"/>
          <w:sz w:val="24"/>
        </w:rPr>
        <w:t>N</w:t>
      </w:r>
      <w:r>
        <w:rPr>
          <w:rFonts w:hint="eastAsia" w:ascii="仿宋" w:hAnsi="仿宋" w:eastAsia="仿宋" w:cs="仿宋"/>
          <w:spacing w:val="-1"/>
          <w:sz w:val="24"/>
        </w:rPr>
        <w:t>+1</w:t>
      </w:r>
      <w:r>
        <w:rPr>
          <w:rFonts w:hint="eastAsia" w:ascii="仿宋" w:hAnsi="仿宋" w:eastAsia="仿宋" w:cs="仿宋"/>
          <w:spacing w:val="-1"/>
          <w:sz w:val="24"/>
          <w:lang w:val="en-US" w:eastAsia="zh-CN"/>
        </w:rPr>
        <w:t xml:space="preserve"> </w:t>
      </w:r>
      <w:r>
        <w:rPr>
          <w:rFonts w:hint="eastAsia" w:ascii="仿宋" w:hAnsi="仿宋" w:eastAsia="仿宋" w:cs="仿宋"/>
          <w:spacing w:val="-1"/>
          <w:sz w:val="24"/>
        </w:rPr>
        <w:t>UPS电源供电</w:t>
      </w:r>
      <w:r>
        <w:rPr>
          <w:rFonts w:hint="eastAsia" w:ascii="仿宋" w:hAnsi="仿宋" w:eastAsia="仿宋" w:cs="仿宋"/>
          <w:spacing w:val="-1"/>
          <w:sz w:val="24"/>
          <w:lang w:val="en-US" w:eastAsia="zh-CN"/>
        </w:rPr>
        <w:t>以及</w:t>
      </w:r>
      <w:r>
        <w:rPr>
          <w:rFonts w:hint="eastAsia" w:ascii="仿宋" w:hAnsi="仿宋" w:eastAsia="仿宋" w:cs="仿宋"/>
          <w:sz w:val="24"/>
          <w:lang w:val="en-US" w:eastAsia="zh-CN"/>
        </w:rPr>
        <w:t>备用</w:t>
      </w:r>
      <w:r>
        <w:rPr>
          <w:rFonts w:hint="eastAsia" w:ascii="仿宋" w:hAnsi="仿宋" w:eastAsia="仿宋" w:cs="仿宋"/>
          <w:sz w:val="24"/>
        </w:rPr>
        <w:t>油机</w:t>
      </w:r>
      <w:r>
        <w:rPr>
          <w:rFonts w:hint="eastAsia" w:ascii="仿宋" w:hAnsi="仿宋" w:eastAsia="仿宋" w:cs="仿宋"/>
          <w:sz w:val="24"/>
          <w:lang w:val="en-US" w:eastAsia="zh-CN"/>
        </w:rPr>
        <w:t>作为停电应急供电</w:t>
      </w:r>
      <w:r>
        <w:rPr>
          <w:rFonts w:hint="eastAsia" w:ascii="仿宋" w:hAnsi="仿宋" w:eastAsia="仿宋" w:cs="仿宋"/>
          <w:spacing w:val="-1"/>
          <w:sz w:val="24"/>
          <w:lang w:eastAsia="zh-CN"/>
        </w:rPr>
        <w:t>；</w:t>
      </w:r>
      <w:r>
        <w:rPr>
          <w:rFonts w:hint="eastAsia" w:ascii="仿宋" w:hAnsi="仿宋" w:eastAsia="仿宋" w:cs="仿宋"/>
          <w:sz w:val="24"/>
        </w:rPr>
        <w:t>UPS</w:t>
      </w:r>
      <w:r>
        <w:rPr>
          <w:rFonts w:hint="eastAsia" w:ascii="仿宋" w:hAnsi="仿宋" w:eastAsia="仿宋" w:cs="仿宋"/>
          <w:spacing w:val="-36"/>
          <w:sz w:val="24"/>
        </w:rPr>
        <w:t xml:space="preserve"> </w:t>
      </w:r>
      <w:r>
        <w:rPr>
          <w:rFonts w:hint="eastAsia" w:ascii="仿宋" w:hAnsi="仿宋" w:eastAsia="仿宋" w:cs="仿宋"/>
          <w:spacing w:val="3"/>
          <w:sz w:val="24"/>
        </w:rPr>
        <w:t>电池满负荷放电时间不少于30分钟；油机</w:t>
      </w:r>
      <w:r>
        <w:rPr>
          <w:rFonts w:hint="eastAsia" w:ascii="仿宋" w:hAnsi="仿宋" w:eastAsia="仿宋" w:cs="仿宋"/>
          <w:spacing w:val="2"/>
          <w:sz w:val="24"/>
        </w:rPr>
        <w:t>供电可在满载情况下持续运行8小时以上。</w:t>
      </w:r>
    </w:p>
    <w:p w14:paraId="1DB51240">
      <w:pPr>
        <w:pStyle w:val="14"/>
        <w:spacing w:before="0" w:after="0" w:line="240" w:lineRule="auto"/>
        <w:ind w:left="0" w:firstLine="496" w:firstLineChars="200"/>
        <w:rPr>
          <w:rFonts w:hint="eastAsia" w:ascii="仿宋" w:hAnsi="仿宋" w:eastAsia="仿宋" w:cs="仿宋"/>
          <w:sz w:val="24"/>
        </w:rPr>
      </w:pPr>
      <w:r>
        <w:rPr>
          <w:rFonts w:hint="eastAsia" w:ascii="仿宋" w:hAnsi="仿宋" w:eastAsia="仿宋" w:cs="仿宋"/>
          <w:spacing w:val="4"/>
          <w:sz w:val="24"/>
        </w:rPr>
        <w:t>▲(3)空调系统：机房设置机房专用的空调系统，应采取N+1冗余备份方式设置。</w:t>
      </w:r>
    </w:p>
    <w:p w14:paraId="27E65970">
      <w:pPr>
        <w:pStyle w:val="14"/>
        <w:spacing w:before="0" w:after="0" w:line="240" w:lineRule="auto"/>
        <w:ind w:left="0" w:firstLine="516" w:firstLineChars="200"/>
        <w:rPr>
          <w:rFonts w:hint="eastAsia" w:ascii="仿宋" w:hAnsi="仿宋" w:eastAsia="仿宋" w:cs="仿宋"/>
          <w:sz w:val="24"/>
        </w:rPr>
      </w:pPr>
      <w:r>
        <w:rPr>
          <w:rFonts w:hint="eastAsia" w:ascii="仿宋" w:hAnsi="仿宋" w:eastAsia="仿宋" w:cs="仿宋"/>
          <w:spacing w:val="9"/>
          <w:sz w:val="24"/>
        </w:rPr>
        <w:t>▲(4)机房安防：配备专用门禁和24小时监控系统。</w:t>
      </w:r>
    </w:p>
    <w:p w14:paraId="7F214942">
      <w:pPr>
        <w:pStyle w:val="14"/>
        <w:spacing w:before="0" w:after="0" w:line="240" w:lineRule="auto"/>
        <w:ind w:right="108" w:firstLine="488" w:firstLineChars="200"/>
        <w:rPr>
          <w:rFonts w:hint="eastAsia" w:ascii="仿宋" w:hAnsi="仿宋" w:eastAsia="仿宋" w:cs="仿宋"/>
          <w:sz w:val="24"/>
        </w:rPr>
      </w:pPr>
      <w:r>
        <w:rPr>
          <w:rFonts w:hint="eastAsia" w:ascii="仿宋" w:hAnsi="仿宋" w:eastAsia="仿宋" w:cs="仿宋"/>
          <w:spacing w:val="2"/>
          <w:sz w:val="24"/>
        </w:rPr>
        <w:t>▲(5)机房消防：机房的消防设施及管理应符合消防规范要求，机房区域的</w:t>
      </w:r>
      <w:r>
        <w:rPr>
          <w:rFonts w:hint="eastAsia" w:ascii="仿宋" w:hAnsi="仿宋" w:eastAsia="仿宋" w:cs="仿宋"/>
          <w:spacing w:val="1"/>
          <w:sz w:val="24"/>
        </w:rPr>
        <w:t>消防系统</w:t>
      </w:r>
      <w:r>
        <w:rPr>
          <w:rFonts w:hint="eastAsia" w:ascii="仿宋" w:hAnsi="仿宋" w:eastAsia="仿宋" w:cs="仿宋"/>
          <w:spacing w:val="-3"/>
          <w:sz w:val="24"/>
        </w:rPr>
        <w:t>接入火灾自动报警系统，可实现自动报警。</w:t>
      </w:r>
    </w:p>
    <w:p w14:paraId="4198CDD5">
      <w:pPr>
        <w:pStyle w:val="14"/>
        <w:spacing w:before="0" w:after="0" w:line="240" w:lineRule="auto"/>
        <w:ind w:left="0" w:firstLine="480" w:firstLineChars="200"/>
        <w:rPr>
          <w:rFonts w:hint="eastAsia" w:ascii="仿宋" w:hAnsi="仿宋" w:eastAsia="仿宋" w:cs="仿宋"/>
          <w:sz w:val="24"/>
        </w:rPr>
      </w:pPr>
      <w:r>
        <w:rPr>
          <w:rFonts w:hint="eastAsia" w:ascii="仿宋" w:hAnsi="仿宋" w:eastAsia="仿宋" w:cs="仿宋"/>
          <w:sz w:val="24"/>
        </w:rPr>
        <w:t>(6)基础设施：提供符合政务云平台建设要求的机柜、</w:t>
      </w:r>
      <w:r>
        <w:rPr>
          <w:rFonts w:hint="eastAsia" w:ascii="仿宋" w:hAnsi="仿宋" w:eastAsia="仿宋" w:cs="仿宋"/>
          <w:spacing w:val="-30"/>
          <w:sz w:val="24"/>
        </w:rPr>
        <w:t xml:space="preserve"> </w:t>
      </w:r>
      <w:r>
        <w:rPr>
          <w:rFonts w:hint="eastAsia" w:ascii="仿宋" w:hAnsi="仿宋" w:eastAsia="仿宋" w:cs="仿宋"/>
          <w:sz w:val="24"/>
        </w:rPr>
        <w:t>UPS系统等基础设施服务。</w:t>
      </w:r>
    </w:p>
    <w:p w14:paraId="29A98380">
      <w:pPr>
        <w:pStyle w:val="14"/>
        <w:spacing w:before="0" w:after="0" w:line="240" w:lineRule="auto"/>
        <w:ind w:right="19" w:firstLine="512" w:firstLineChars="200"/>
        <w:rPr>
          <w:rFonts w:hint="eastAsia" w:ascii="仿宋" w:hAnsi="仿宋" w:eastAsia="仿宋" w:cs="仿宋"/>
          <w:spacing w:val="-3"/>
          <w:sz w:val="24"/>
        </w:rPr>
      </w:pPr>
      <w:r>
        <w:rPr>
          <w:rFonts w:hint="eastAsia" w:ascii="仿宋" w:hAnsi="仿宋" w:eastAsia="仿宋" w:cs="仿宋"/>
          <w:spacing w:val="8"/>
          <w:sz w:val="24"/>
        </w:rPr>
        <w:t>▲(7)运维保障：提供7×24小时热线人工值守以及响应电话，7×24小时全</w:t>
      </w:r>
      <w:r>
        <w:rPr>
          <w:rFonts w:hint="eastAsia" w:ascii="仿宋" w:hAnsi="仿宋" w:eastAsia="仿宋" w:cs="仿宋"/>
          <w:spacing w:val="7"/>
          <w:sz w:val="24"/>
        </w:rPr>
        <w:t>天候技</w:t>
      </w:r>
      <w:r>
        <w:rPr>
          <w:rFonts w:hint="eastAsia" w:ascii="仿宋" w:hAnsi="仿宋" w:eastAsia="仿宋" w:cs="仿宋"/>
          <w:spacing w:val="-3"/>
          <w:sz w:val="24"/>
        </w:rPr>
        <w:t>术支持响应</w:t>
      </w:r>
      <w:r>
        <w:rPr>
          <w:rFonts w:hint="eastAsia" w:ascii="仿宋" w:hAnsi="仿宋" w:eastAsia="仿宋" w:cs="仿宋"/>
          <w:spacing w:val="-3"/>
          <w:sz w:val="24"/>
          <w:lang w:eastAsia="zh-CN"/>
        </w:rPr>
        <w:t>。</w:t>
      </w:r>
    </w:p>
    <w:p w14:paraId="6B3F3201">
      <w:pPr>
        <w:pStyle w:val="14"/>
        <w:spacing w:before="0" w:after="0" w:line="240" w:lineRule="auto"/>
        <w:ind w:right="19" w:firstLine="512" w:firstLineChars="200"/>
        <w:rPr>
          <w:rFonts w:hint="eastAsia" w:ascii="仿宋" w:hAnsi="仿宋" w:eastAsia="仿宋" w:cs="仿宋"/>
          <w:sz w:val="24"/>
        </w:rPr>
      </w:pPr>
      <w:r>
        <w:rPr>
          <w:rFonts w:hint="eastAsia" w:ascii="仿宋" w:hAnsi="仿宋" w:eastAsia="仿宋" w:cs="仿宋"/>
          <w:spacing w:val="8"/>
          <w:sz w:val="24"/>
        </w:rPr>
        <w:t>▲</w:t>
      </w:r>
      <w:r>
        <w:rPr>
          <w:rFonts w:hint="eastAsia" w:ascii="仿宋" w:hAnsi="仿宋" w:eastAsia="仿宋" w:cs="仿宋"/>
          <w:spacing w:val="1"/>
          <w:sz w:val="24"/>
        </w:rPr>
        <w:t>(8)</w:t>
      </w:r>
      <w:r>
        <w:rPr>
          <w:rFonts w:hint="eastAsia" w:ascii="仿宋" w:hAnsi="仿宋" w:eastAsia="仿宋" w:cs="仿宋"/>
          <w:spacing w:val="1"/>
          <w:sz w:val="24"/>
          <w:lang w:val="en-US" w:eastAsia="zh-CN"/>
        </w:rPr>
        <w:t>智能监控：</w:t>
      </w:r>
      <w:r>
        <w:rPr>
          <w:rFonts w:hint="eastAsia" w:ascii="仿宋" w:hAnsi="仿宋" w:eastAsia="仿宋" w:cs="仿宋"/>
          <w:spacing w:val="-3"/>
          <w:sz w:val="24"/>
        </w:rPr>
        <w:t>机房具备环境智能监控，实现对UPS/列头柜电流量的监控、机房温度</w:t>
      </w:r>
      <w:r>
        <w:rPr>
          <w:rFonts w:hint="eastAsia" w:ascii="仿宋" w:hAnsi="仿宋" w:eastAsia="仿宋" w:cs="仿宋"/>
          <w:spacing w:val="-3"/>
          <w:sz w:val="24"/>
          <w:lang w:eastAsia="zh-CN"/>
        </w:rPr>
        <w:t>、</w:t>
      </w:r>
      <w:r>
        <w:rPr>
          <w:rFonts w:hint="eastAsia" w:ascii="仿宋" w:hAnsi="仿宋" w:eastAsia="仿宋" w:cs="仿宋"/>
          <w:spacing w:val="-3"/>
          <w:sz w:val="24"/>
          <w:lang w:val="en-US" w:eastAsia="zh-CN"/>
        </w:rPr>
        <w:t>湿度</w:t>
      </w:r>
      <w:r>
        <w:rPr>
          <w:rFonts w:hint="eastAsia" w:ascii="仿宋" w:hAnsi="仿宋" w:eastAsia="仿宋" w:cs="仿宋"/>
          <w:spacing w:val="-3"/>
          <w:sz w:val="24"/>
        </w:rPr>
        <w:t>监控</w:t>
      </w:r>
      <w:r>
        <w:rPr>
          <w:rFonts w:hint="eastAsia" w:ascii="仿宋" w:hAnsi="仿宋" w:eastAsia="仿宋" w:cs="仿宋"/>
          <w:spacing w:val="1"/>
          <w:sz w:val="24"/>
          <w:lang w:val="en-US" w:eastAsia="zh-CN"/>
        </w:rPr>
        <w:t>与超阈值报警；漏水监控与报警</w:t>
      </w:r>
      <w:r>
        <w:rPr>
          <w:rFonts w:hint="eastAsia" w:ascii="仿宋" w:hAnsi="仿宋" w:eastAsia="仿宋" w:cs="仿宋"/>
          <w:spacing w:val="1"/>
          <w:sz w:val="24"/>
        </w:rPr>
        <w:t>；</w:t>
      </w:r>
      <w:r>
        <w:rPr>
          <w:rFonts w:hint="eastAsia" w:ascii="仿宋" w:hAnsi="仿宋" w:eastAsia="仿宋" w:cs="仿宋"/>
          <w:spacing w:val="1"/>
          <w:sz w:val="24"/>
          <w:lang w:val="en-US" w:eastAsia="zh-CN"/>
        </w:rPr>
        <w:t>配备15分钟内响应的技术支持团队，</w:t>
      </w:r>
      <w:r>
        <w:rPr>
          <w:rFonts w:hint="eastAsia" w:ascii="仿宋" w:hAnsi="仿宋" w:eastAsia="仿宋" w:cs="仿宋"/>
          <w:spacing w:val="1"/>
          <w:sz w:val="24"/>
        </w:rPr>
        <w:t>应急响应时间≤</w:t>
      </w:r>
      <w:r>
        <w:rPr>
          <w:rFonts w:hint="eastAsia" w:ascii="仿宋" w:hAnsi="仿宋" w:eastAsia="仿宋" w:cs="仿宋"/>
          <w:spacing w:val="1"/>
          <w:sz w:val="24"/>
          <w:lang w:val="en-US" w:eastAsia="zh-CN"/>
        </w:rPr>
        <w:t>15</w:t>
      </w:r>
      <w:r>
        <w:rPr>
          <w:rFonts w:hint="eastAsia" w:ascii="仿宋" w:hAnsi="仿宋" w:eastAsia="仿宋" w:cs="仿宋"/>
          <w:spacing w:val="1"/>
          <w:sz w:val="24"/>
        </w:rPr>
        <w:t>分钟。</w:t>
      </w:r>
    </w:p>
    <w:p w14:paraId="2DD1C57D">
      <w:pPr>
        <w:spacing w:line="251" w:lineRule="auto"/>
        <w:rPr>
          <w:rFonts w:ascii="Arial"/>
          <w:sz w:val="21"/>
        </w:rPr>
      </w:pPr>
    </w:p>
    <w:p w14:paraId="39DC8A80">
      <w:pPr>
        <w:pStyle w:val="14"/>
        <w:spacing w:before="83" w:line="219" w:lineRule="auto"/>
        <w:ind w:left="4"/>
        <w:outlineLvl w:val="1"/>
        <w:rPr>
          <w:rFonts w:hint="eastAsia" w:ascii="仿宋" w:hAnsi="仿宋" w:eastAsia="仿宋" w:cs="仿宋"/>
          <w:b/>
          <w:color w:val="000000"/>
          <w:kern w:val="0"/>
          <w:sz w:val="24"/>
          <w:szCs w:val="24"/>
        </w:rPr>
      </w:pPr>
      <w:r>
        <w:rPr>
          <w:rFonts w:hint="eastAsia" w:ascii="仿宋" w:hAnsi="仿宋" w:eastAsia="仿宋" w:cs="仿宋"/>
          <w:b/>
          <w:bCs w:val="0"/>
          <w:color w:val="000000"/>
          <w:spacing w:val="0"/>
          <w:kern w:val="0"/>
          <w:sz w:val="24"/>
          <w:szCs w:val="24"/>
          <w:lang w:val="en-US" w:eastAsia="zh-CN"/>
        </w:rPr>
        <w:t>5.</w:t>
      </w:r>
      <w:r>
        <w:rPr>
          <w:rFonts w:hint="eastAsia" w:ascii="仿宋" w:hAnsi="仿宋" w:eastAsia="仿宋" w:cs="仿宋"/>
          <w:b/>
          <w:bCs w:val="0"/>
          <w:color w:val="000000"/>
          <w:spacing w:val="0"/>
          <w:kern w:val="0"/>
          <w:sz w:val="24"/>
          <w:szCs w:val="24"/>
        </w:rPr>
        <w:t>机架</w:t>
      </w:r>
      <w:r>
        <w:rPr>
          <w:rFonts w:hint="eastAsia" w:ascii="仿宋" w:hAnsi="仿宋" w:eastAsia="仿宋" w:cs="仿宋"/>
          <w:b/>
          <w:bCs w:val="0"/>
          <w:color w:val="000000"/>
          <w:spacing w:val="0"/>
          <w:kern w:val="0"/>
          <w:sz w:val="24"/>
          <w:szCs w:val="24"/>
          <w:lang w:val="en-US" w:eastAsia="zh-CN"/>
        </w:rPr>
        <w:t>及线路</w:t>
      </w:r>
      <w:r>
        <w:rPr>
          <w:rFonts w:hint="eastAsia" w:ascii="仿宋" w:hAnsi="仿宋" w:eastAsia="仿宋" w:cs="仿宋"/>
          <w:b/>
          <w:bCs w:val="0"/>
          <w:color w:val="000000"/>
          <w:spacing w:val="0"/>
          <w:kern w:val="0"/>
          <w:sz w:val="24"/>
          <w:szCs w:val="24"/>
        </w:rPr>
        <w:t>配置</w:t>
      </w:r>
      <w:r>
        <w:rPr>
          <w:rFonts w:hint="eastAsia" w:ascii="仿宋" w:hAnsi="仿宋" w:eastAsia="仿宋" w:cs="仿宋"/>
          <w:b/>
          <w:bCs w:val="0"/>
          <w:color w:val="000000"/>
          <w:spacing w:val="0"/>
          <w:kern w:val="0"/>
          <w:sz w:val="24"/>
          <w:szCs w:val="24"/>
          <w:lang w:val="en-US" w:eastAsia="zh-CN"/>
        </w:rPr>
        <w:t>方案</w:t>
      </w:r>
      <w:r>
        <w:rPr>
          <w:rFonts w:hint="eastAsia" w:ascii="仿宋" w:hAnsi="仿宋" w:eastAsia="仿宋" w:cs="仿宋"/>
          <w:b/>
          <w:bCs w:val="0"/>
          <w:color w:val="000000"/>
          <w:spacing w:val="0"/>
          <w:kern w:val="0"/>
          <w:sz w:val="24"/>
          <w:szCs w:val="24"/>
        </w:rPr>
        <w:t>要求</w:t>
      </w:r>
    </w:p>
    <w:p w14:paraId="09C377F8">
      <w:pPr>
        <w:pStyle w:val="14"/>
        <w:spacing w:before="0" w:after="0" w:line="240" w:lineRule="auto"/>
        <w:ind w:firstLine="500" w:firstLineChars="200"/>
        <w:rPr>
          <w:rFonts w:hint="eastAsia" w:ascii="仿宋" w:hAnsi="仿宋" w:eastAsia="仿宋" w:cs="仿宋"/>
          <w:sz w:val="24"/>
        </w:rPr>
      </w:pPr>
      <w:r>
        <w:rPr>
          <w:rFonts w:hint="eastAsia" w:ascii="仿宋" w:hAnsi="仿宋" w:eastAsia="仿宋" w:cs="仿宋"/>
          <w:spacing w:val="5"/>
          <w:sz w:val="24"/>
          <w:lang w:val="en-US" w:eastAsia="zh-CN"/>
        </w:rPr>
        <w:t>(</w:t>
      </w:r>
      <w:r>
        <w:rPr>
          <w:rFonts w:hint="eastAsia" w:ascii="仿宋" w:hAnsi="仿宋" w:eastAsia="仿宋" w:cs="仿宋"/>
          <w:spacing w:val="5"/>
          <w:sz w:val="24"/>
        </w:rPr>
        <w:t>1</w:t>
      </w:r>
      <w:r>
        <w:rPr>
          <w:rFonts w:hint="eastAsia" w:ascii="仿宋" w:hAnsi="仿宋" w:eastAsia="仿宋" w:cs="仿宋"/>
          <w:spacing w:val="5"/>
          <w:sz w:val="24"/>
          <w:lang w:val="en-US" w:eastAsia="zh-CN"/>
        </w:rPr>
        <w:t>)</w:t>
      </w:r>
      <w:r>
        <w:rPr>
          <w:rFonts w:hint="eastAsia" w:ascii="仿宋" w:hAnsi="仿宋" w:eastAsia="仿宋" w:cs="仿宋"/>
          <w:spacing w:val="5"/>
          <w:sz w:val="24"/>
        </w:rPr>
        <w:t>42U 机架，尺寸(宽</w:t>
      </w:r>
      <w:r>
        <w:rPr>
          <w:rFonts w:hint="eastAsia" w:ascii="仿宋" w:hAnsi="仿宋" w:eastAsia="仿宋" w:cs="仿宋"/>
          <w:spacing w:val="5"/>
          <w:sz w:val="24"/>
          <w:lang w:val="en-US" w:eastAsia="zh-CN"/>
        </w:rPr>
        <w:t>8</w:t>
      </w:r>
      <w:r>
        <w:rPr>
          <w:rFonts w:hint="eastAsia" w:ascii="仿宋" w:hAnsi="仿宋" w:eastAsia="仿宋" w:cs="仿宋"/>
          <w:spacing w:val="5"/>
          <w:sz w:val="24"/>
        </w:rPr>
        <w:t>0</w:t>
      </w:r>
      <w:r>
        <w:rPr>
          <w:rFonts w:hint="eastAsia" w:ascii="仿宋" w:hAnsi="仿宋" w:eastAsia="仿宋" w:cs="仿宋"/>
          <w:sz w:val="24"/>
          <w:lang w:val="en-US" w:eastAsia="zh-CN"/>
        </w:rPr>
        <w:t>c</w:t>
      </w:r>
      <w:r>
        <w:rPr>
          <w:rFonts w:hint="eastAsia" w:ascii="仿宋" w:hAnsi="仿宋" w:eastAsia="仿宋" w:cs="仿宋"/>
          <w:sz w:val="24"/>
        </w:rPr>
        <w:t>m</w:t>
      </w:r>
      <w:r>
        <w:rPr>
          <w:rFonts w:hint="eastAsia" w:ascii="仿宋" w:hAnsi="仿宋" w:eastAsia="仿宋" w:cs="仿宋"/>
          <w:spacing w:val="5"/>
          <w:sz w:val="24"/>
        </w:rPr>
        <w:t>* 深1</w:t>
      </w:r>
      <w:r>
        <w:rPr>
          <w:rFonts w:hint="eastAsia" w:ascii="仿宋" w:hAnsi="仿宋" w:eastAsia="仿宋" w:cs="仿宋"/>
          <w:spacing w:val="5"/>
          <w:sz w:val="24"/>
          <w:lang w:val="en-US" w:eastAsia="zh-CN"/>
        </w:rPr>
        <w:t>2</w:t>
      </w:r>
      <w:r>
        <w:rPr>
          <w:rFonts w:hint="eastAsia" w:ascii="仿宋" w:hAnsi="仿宋" w:eastAsia="仿宋" w:cs="仿宋"/>
          <w:spacing w:val="5"/>
          <w:sz w:val="24"/>
        </w:rPr>
        <w:t>0</w:t>
      </w:r>
      <w:r>
        <w:rPr>
          <w:rFonts w:hint="eastAsia" w:ascii="仿宋" w:hAnsi="仿宋" w:eastAsia="仿宋" w:cs="仿宋"/>
          <w:sz w:val="24"/>
          <w:lang w:val="en-US" w:eastAsia="zh-CN"/>
        </w:rPr>
        <w:t>c</w:t>
      </w:r>
      <w:r>
        <w:rPr>
          <w:rFonts w:hint="eastAsia" w:ascii="仿宋" w:hAnsi="仿宋" w:eastAsia="仿宋" w:cs="仿宋"/>
          <w:sz w:val="24"/>
        </w:rPr>
        <w:t>m</w:t>
      </w:r>
      <w:r>
        <w:rPr>
          <w:rFonts w:hint="eastAsia" w:ascii="仿宋" w:hAnsi="仿宋" w:eastAsia="仿宋" w:cs="仿宋"/>
          <w:spacing w:val="5"/>
          <w:sz w:val="24"/>
        </w:rPr>
        <w:t>* 高220</w:t>
      </w:r>
      <w:r>
        <w:rPr>
          <w:rFonts w:hint="eastAsia" w:ascii="仿宋" w:hAnsi="仿宋" w:eastAsia="仿宋" w:cs="仿宋"/>
          <w:sz w:val="24"/>
          <w:lang w:val="en-US" w:eastAsia="zh-CN"/>
        </w:rPr>
        <w:t>c</w:t>
      </w:r>
      <w:r>
        <w:rPr>
          <w:rFonts w:hint="eastAsia" w:ascii="仿宋" w:hAnsi="仿宋" w:eastAsia="仿宋" w:cs="仿宋"/>
          <w:sz w:val="24"/>
        </w:rPr>
        <w:t>m</w:t>
      </w:r>
      <w:r>
        <w:rPr>
          <w:rFonts w:hint="eastAsia" w:ascii="仿宋" w:hAnsi="仿宋" w:eastAsia="仿宋" w:cs="仿宋"/>
          <w:spacing w:val="5"/>
          <w:sz w:val="24"/>
        </w:rPr>
        <w:t>);</w:t>
      </w:r>
    </w:p>
    <w:p w14:paraId="151B9A06">
      <w:pPr>
        <w:pStyle w:val="14"/>
        <w:spacing w:before="0" w:after="0" w:line="240" w:lineRule="auto"/>
        <w:ind w:firstLine="524" w:firstLineChars="200"/>
        <w:rPr>
          <w:rFonts w:hint="eastAsia" w:ascii="仿宋" w:hAnsi="仿宋" w:eastAsia="仿宋" w:cs="仿宋"/>
          <w:spacing w:val="5"/>
          <w:sz w:val="24"/>
        </w:rPr>
      </w:pPr>
      <w:r>
        <w:rPr>
          <w:rFonts w:hint="eastAsia" w:ascii="仿宋" w:hAnsi="仿宋" w:eastAsia="仿宋" w:cs="仿宋"/>
          <w:spacing w:val="11"/>
          <w:sz w:val="24"/>
        </w:rPr>
        <w:t>▲</w:t>
      </w:r>
      <w:r>
        <w:rPr>
          <w:rFonts w:hint="eastAsia" w:ascii="仿宋" w:hAnsi="仿宋" w:eastAsia="仿宋" w:cs="仿宋"/>
          <w:spacing w:val="11"/>
          <w:sz w:val="24"/>
          <w:lang w:val="en-US" w:eastAsia="zh-CN"/>
        </w:rPr>
        <w:t>(</w:t>
      </w:r>
      <w:r>
        <w:rPr>
          <w:rFonts w:hint="eastAsia" w:ascii="仿宋" w:hAnsi="仿宋" w:eastAsia="仿宋" w:cs="仿宋"/>
          <w:spacing w:val="11"/>
          <w:sz w:val="24"/>
        </w:rPr>
        <w:t>2</w:t>
      </w:r>
      <w:r>
        <w:rPr>
          <w:rFonts w:hint="eastAsia" w:ascii="仿宋" w:hAnsi="仿宋" w:eastAsia="仿宋" w:cs="仿宋"/>
          <w:spacing w:val="11"/>
          <w:sz w:val="24"/>
          <w:lang w:val="en-US" w:eastAsia="zh-CN"/>
        </w:rPr>
        <w:t>)</w:t>
      </w:r>
      <w:r>
        <w:rPr>
          <w:rFonts w:hint="eastAsia" w:ascii="仿宋" w:hAnsi="仿宋" w:eastAsia="仿宋" w:cs="仿宋"/>
          <w:spacing w:val="5"/>
          <w:w w:val="100"/>
          <w:sz w:val="24"/>
          <w:lang w:val="en-US" w:eastAsia="zh-CN"/>
        </w:rPr>
        <w:t>每个机柜</w:t>
      </w:r>
      <w:r>
        <w:rPr>
          <w:rFonts w:hint="eastAsia" w:ascii="仿宋" w:hAnsi="仿宋" w:eastAsia="仿宋" w:cs="仿宋"/>
          <w:spacing w:val="5"/>
          <w:sz w:val="24"/>
        </w:rPr>
        <w:t>采用双路PDU 供电，</w:t>
      </w:r>
      <w:r>
        <w:rPr>
          <w:rFonts w:hint="eastAsia" w:ascii="仿宋" w:hAnsi="仿宋" w:eastAsia="仿宋" w:cs="仿宋"/>
          <w:spacing w:val="5"/>
          <w:sz w:val="24"/>
          <w:lang w:eastAsia="zh-CN"/>
        </w:rPr>
        <w:t>每个</w:t>
      </w:r>
      <w:r>
        <w:rPr>
          <w:rFonts w:hint="eastAsia" w:ascii="仿宋" w:hAnsi="仿宋" w:eastAsia="仿宋" w:cs="仿宋"/>
          <w:spacing w:val="5"/>
          <w:sz w:val="24"/>
          <w:lang w:val="en-US" w:eastAsia="zh-CN"/>
        </w:rPr>
        <w:t>PDU至少</w:t>
      </w:r>
      <w:r>
        <w:rPr>
          <w:rFonts w:hint="eastAsia" w:ascii="仿宋" w:hAnsi="仿宋" w:eastAsia="仿宋" w:cs="仿宋"/>
          <w:spacing w:val="5"/>
          <w:sz w:val="24"/>
        </w:rPr>
        <w:t>含</w:t>
      </w:r>
      <w:r>
        <w:rPr>
          <w:rFonts w:hint="eastAsia" w:ascii="仿宋" w:hAnsi="仿宋" w:eastAsia="仿宋" w:cs="仿宋"/>
          <w:spacing w:val="5"/>
          <w:sz w:val="24"/>
          <w:lang w:val="en-US" w:eastAsia="zh-CN"/>
        </w:rPr>
        <w:t>7个国标10A和1</w:t>
      </w:r>
      <w:r>
        <w:rPr>
          <w:rFonts w:hint="eastAsia" w:ascii="仿宋" w:hAnsi="仿宋" w:eastAsia="仿宋" w:cs="仿宋"/>
          <w:spacing w:val="5"/>
          <w:sz w:val="24"/>
        </w:rPr>
        <w:t>个</w:t>
      </w:r>
      <w:r>
        <w:rPr>
          <w:rFonts w:hint="eastAsia" w:ascii="仿宋" w:hAnsi="仿宋" w:eastAsia="仿宋" w:cs="仿宋"/>
          <w:spacing w:val="5"/>
          <w:sz w:val="24"/>
          <w:lang w:val="en-US" w:eastAsia="zh-CN"/>
        </w:rPr>
        <w:t>国标</w:t>
      </w:r>
      <w:r>
        <w:rPr>
          <w:rFonts w:hint="eastAsia" w:ascii="仿宋" w:hAnsi="仿宋" w:eastAsia="仿宋" w:cs="仿宋"/>
          <w:spacing w:val="5"/>
          <w:sz w:val="24"/>
        </w:rPr>
        <w:t>16A 插座；</w:t>
      </w:r>
    </w:p>
    <w:p w14:paraId="55FED14C">
      <w:pPr>
        <w:pStyle w:val="14"/>
        <w:spacing w:before="0" w:after="0" w:line="240" w:lineRule="auto"/>
        <w:ind w:right="0" w:firstLine="500" w:firstLineChars="200"/>
        <w:rPr>
          <w:rFonts w:hint="eastAsia" w:ascii="仿宋" w:hAnsi="仿宋" w:eastAsia="仿宋" w:cs="仿宋"/>
          <w:spacing w:val="5"/>
          <w:sz w:val="24"/>
        </w:rPr>
      </w:pPr>
      <w:r>
        <w:rPr>
          <w:rFonts w:hint="eastAsia" w:ascii="仿宋" w:hAnsi="仿宋" w:eastAsia="仿宋" w:cs="仿宋"/>
          <w:spacing w:val="5"/>
          <w:sz w:val="24"/>
        </w:rPr>
        <w:t>▲</w:t>
      </w:r>
      <w:r>
        <w:rPr>
          <w:rFonts w:hint="eastAsia" w:ascii="仿宋" w:hAnsi="仿宋" w:eastAsia="仿宋" w:cs="仿宋"/>
          <w:spacing w:val="5"/>
          <w:sz w:val="24"/>
          <w:lang w:val="en-US" w:eastAsia="zh-CN"/>
        </w:rPr>
        <w:t>(</w:t>
      </w:r>
      <w:r>
        <w:rPr>
          <w:rFonts w:hint="eastAsia" w:ascii="仿宋" w:hAnsi="仿宋" w:eastAsia="仿宋" w:cs="仿宋"/>
          <w:spacing w:val="5"/>
          <w:sz w:val="24"/>
        </w:rPr>
        <w:t>3</w:t>
      </w:r>
      <w:r>
        <w:rPr>
          <w:rFonts w:hint="eastAsia" w:ascii="仿宋" w:hAnsi="仿宋" w:eastAsia="仿宋" w:cs="仿宋"/>
          <w:spacing w:val="5"/>
          <w:sz w:val="24"/>
          <w:lang w:val="en-US" w:eastAsia="zh-CN"/>
        </w:rPr>
        <w:t>)</w:t>
      </w:r>
      <w:r>
        <w:rPr>
          <w:rFonts w:hint="eastAsia" w:ascii="仿宋" w:hAnsi="仿宋" w:eastAsia="仿宋" w:cs="仿宋"/>
          <w:spacing w:val="5"/>
          <w:sz w:val="24"/>
        </w:rPr>
        <w:t>空调散热，满足≥4000W 设备散热需求</w:t>
      </w:r>
      <w:r>
        <w:rPr>
          <w:rFonts w:hint="eastAsia" w:ascii="仿宋" w:hAnsi="仿宋" w:eastAsia="仿宋" w:cs="仿宋"/>
          <w:spacing w:val="5"/>
          <w:sz w:val="24"/>
          <w:lang w:eastAsia="zh-CN"/>
        </w:rPr>
        <w:t>。</w:t>
      </w:r>
    </w:p>
    <w:p w14:paraId="2C723BA3">
      <w:pPr>
        <w:pStyle w:val="14"/>
        <w:spacing w:before="0" w:after="0" w:line="240" w:lineRule="auto"/>
        <w:ind w:right="0" w:firstLine="500" w:firstLineChars="200"/>
        <w:rPr>
          <w:rFonts w:hint="eastAsia" w:ascii="仿宋" w:hAnsi="仿宋" w:eastAsia="仿宋" w:cs="仿宋"/>
          <w:spacing w:val="5"/>
          <w:sz w:val="24"/>
        </w:rPr>
      </w:pPr>
      <w:r>
        <w:rPr>
          <w:rFonts w:hint="eastAsia" w:ascii="仿宋" w:hAnsi="仿宋" w:eastAsia="仿宋" w:cs="仿宋"/>
          <w:spacing w:val="5"/>
          <w:sz w:val="24"/>
        </w:rPr>
        <w:t>▲</w:t>
      </w:r>
      <w:r>
        <w:rPr>
          <w:rFonts w:hint="eastAsia" w:ascii="仿宋" w:hAnsi="仿宋" w:eastAsia="仿宋" w:cs="仿宋"/>
          <w:spacing w:val="5"/>
          <w:sz w:val="24"/>
          <w:lang w:val="en-US" w:eastAsia="zh-CN"/>
        </w:rPr>
        <w:t>(4)</w:t>
      </w:r>
      <w:r>
        <w:rPr>
          <w:rFonts w:hint="eastAsia" w:ascii="仿宋" w:hAnsi="仿宋" w:eastAsia="仿宋" w:cs="仿宋"/>
          <w:spacing w:val="5"/>
          <w:sz w:val="24"/>
        </w:rPr>
        <w:t>机架满载功率≥4</w:t>
      </w:r>
      <w:r>
        <w:rPr>
          <w:rFonts w:hint="eastAsia" w:ascii="仿宋" w:hAnsi="仿宋" w:eastAsia="仿宋" w:cs="仿宋"/>
          <w:spacing w:val="5"/>
          <w:sz w:val="24"/>
          <w:lang w:val="en-US" w:eastAsia="zh-CN"/>
        </w:rPr>
        <w:t>25</w:t>
      </w:r>
      <w:r>
        <w:rPr>
          <w:rFonts w:hint="eastAsia" w:ascii="仿宋" w:hAnsi="仿宋" w:eastAsia="仿宋" w:cs="仿宋"/>
          <w:spacing w:val="5"/>
          <w:sz w:val="24"/>
        </w:rPr>
        <w:t>0W。</w:t>
      </w:r>
    </w:p>
    <w:p w14:paraId="0D375FE6">
      <w:pPr>
        <w:pStyle w:val="14"/>
        <w:spacing w:before="0" w:after="0" w:line="240" w:lineRule="auto"/>
        <w:ind w:right="0" w:firstLine="500" w:firstLineChars="200"/>
        <w:rPr>
          <w:rFonts w:hint="eastAsia" w:ascii="仿宋" w:hAnsi="仿宋" w:eastAsia="仿宋" w:cs="仿宋"/>
          <w:b w:val="0"/>
          <w:spacing w:val="5"/>
          <w:sz w:val="24"/>
          <w:szCs w:val="24"/>
          <w:lang w:val="en-US" w:eastAsia="zh-CN"/>
        </w:rPr>
      </w:pPr>
      <w:r>
        <w:rPr>
          <w:rFonts w:hint="eastAsia" w:ascii="仿宋" w:hAnsi="仿宋" w:eastAsia="仿宋" w:cs="仿宋"/>
          <w:spacing w:val="5"/>
          <w:sz w:val="24"/>
          <w:lang w:val="en-US" w:eastAsia="zh-CN"/>
        </w:rPr>
        <w:t>(5)</w:t>
      </w:r>
      <w:r>
        <w:rPr>
          <w:rFonts w:hint="eastAsia" w:ascii="仿宋" w:hAnsi="仿宋" w:eastAsia="仿宋" w:cs="仿宋"/>
          <w:b w:val="0"/>
          <w:spacing w:val="5"/>
          <w:sz w:val="24"/>
          <w:szCs w:val="24"/>
          <w:lang w:val="en-US" w:eastAsia="zh-CN"/>
        </w:rPr>
        <w:t>提供2路裸光纤（一主一备）连接到中欧中心社保局配线间，提供适合社保局使用的光收发模块，服务期内免费维护，</w:t>
      </w:r>
      <w:r>
        <w:rPr>
          <w:rFonts w:hint="eastAsia" w:ascii="仿宋" w:hAnsi="仿宋" w:eastAsia="仿宋" w:cs="仿宋"/>
          <w:spacing w:val="5"/>
          <w:kern w:val="0"/>
          <w:sz w:val="24"/>
          <w:szCs w:val="24"/>
          <w:lang w:val="en-US" w:eastAsia="zh-CN"/>
        </w:rPr>
        <w:t>为网络</w:t>
      </w:r>
      <w:r>
        <w:rPr>
          <w:rFonts w:hint="eastAsia" w:ascii="仿宋" w:hAnsi="仿宋" w:eastAsia="仿宋" w:cs="仿宋"/>
          <w:spacing w:val="5"/>
          <w:kern w:val="0"/>
          <w:sz w:val="24"/>
          <w:szCs w:val="24"/>
          <w:lang w:eastAsia="zh-CN"/>
        </w:rPr>
        <w:t>线路的连接、调通、测试</w:t>
      </w:r>
      <w:r>
        <w:rPr>
          <w:rFonts w:hint="eastAsia" w:ascii="仿宋" w:hAnsi="仿宋" w:eastAsia="仿宋" w:cs="仿宋"/>
          <w:spacing w:val="5"/>
          <w:kern w:val="0"/>
          <w:sz w:val="24"/>
          <w:szCs w:val="24"/>
          <w:lang w:val="en-US" w:eastAsia="zh-CN"/>
        </w:rPr>
        <w:t>提供服务</w:t>
      </w:r>
      <w:r>
        <w:rPr>
          <w:rFonts w:hint="eastAsia" w:ascii="仿宋" w:hAnsi="仿宋" w:eastAsia="仿宋" w:cs="仿宋"/>
          <w:b w:val="0"/>
          <w:spacing w:val="5"/>
          <w:sz w:val="24"/>
          <w:szCs w:val="24"/>
          <w:lang w:val="en-US" w:eastAsia="zh-CN"/>
        </w:rPr>
        <w:t>。</w:t>
      </w:r>
    </w:p>
    <w:p w14:paraId="20E28BF2">
      <w:pPr>
        <w:pStyle w:val="14"/>
        <w:spacing w:before="0" w:after="0" w:line="240" w:lineRule="auto"/>
        <w:ind w:right="0"/>
        <w:rPr>
          <w:rFonts w:hint="eastAsia" w:ascii="仿宋" w:hAnsi="仿宋" w:eastAsia="仿宋" w:cs="仿宋"/>
          <w:b w:val="0"/>
          <w:spacing w:val="5"/>
          <w:sz w:val="24"/>
          <w:szCs w:val="24"/>
          <w:lang w:val="en-US" w:eastAsia="zh-CN"/>
        </w:rPr>
      </w:pPr>
    </w:p>
    <w:p w14:paraId="4226F691">
      <w:pPr>
        <w:pStyle w:val="14"/>
        <w:spacing w:before="83" w:line="219" w:lineRule="auto"/>
        <w:ind w:left="4" w:right="0"/>
        <w:outlineLvl w:val="1"/>
        <w:rPr>
          <w:rFonts w:hint="eastAsia" w:ascii="仿宋" w:hAnsi="仿宋" w:eastAsia="仿宋" w:cs="仿宋"/>
          <w:b/>
          <w:color w:val="000000"/>
          <w:spacing w:val="0"/>
          <w:kern w:val="0"/>
          <w:sz w:val="24"/>
          <w:szCs w:val="24"/>
          <w:lang w:val="en-US" w:eastAsia="zh-CN"/>
        </w:rPr>
      </w:pPr>
      <w:r>
        <w:rPr>
          <w:rFonts w:hint="eastAsia" w:ascii="仿宋" w:hAnsi="仿宋" w:eastAsia="仿宋" w:cs="仿宋"/>
          <w:b/>
          <w:color w:val="000000"/>
          <w:spacing w:val="0"/>
          <w:kern w:val="0"/>
          <w:sz w:val="24"/>
          <w:szCs w:val="24"/>
          <w:lang w:val="en-US" w:eastAsia="zh-CN"/>
        </w:rPr>
        <w:t>6.售后服务要求</w:t>
      </w:r>
    </w:p>
    <w:p w14:paraId="0F359751">
      <w:pPr>
        <w:pStyle w:val="14"/>
        <w:spacing w:before="0" w:after="0" w:line="240" w:lineRule="auto"/>
        <w:ind w:right="0" w:firstLine="500" w:firstLineChars="200"/>
        <w:rPr>
          <w:rFonts w:hint="eastAsia" w:ascii="仿宋" w:hAnsi="仿宋" w:eastAsia="仿宋" w:cs="仿宋"/>
          <w:spacing w:val="5"/>
          <w:kern w:val="0"/>
          <w:sz w:val="24"/>
          <w:lang w:eastAsia="zh-CN"/>
        </w:rPr>
      </w:pPr>
      <w:r>
        <w:rPr>
          <w:rFonts w:hint="eastAsia" w:ascii="仿宋" w:hAnsi="仿宋" w:eastAsia="仿宋" w:cs="仿宋"/>
          <w:spacing w:val="5"/>
          <w:kern w:val="0"/>
          <w:sz w:val="24"/>
          <w:szCs w:val="24"/>
          <w:lang w:val="en-US" w:eastAsia="zh-CN"/>
        </w:rPr>
        <w:t>▲1.</w:t>
      </w:r>
      <w:r>
        <w:rPr>
          <w:rFonts w:hint="eastAsia" w:ascii="仿宋" w:hAnsi="仿宋" w:eastAsia="仿宋" w:cs="仿宋"/>
          <w:spacing w:val="5"/>
          <w:kern w:val="0"/>
          <w:sz w:val="24"/>
          <w:szCs w:val="24"/>
          <w:lang w:eastAsia="zh-CN"/>
        </w:rPr>
        <w:t>该项目</w:t>
      </w:r>
      <w:r>
        <w:rPr>
          <w:rFonts w:hint="eastAsia" w:ascii="仿宋" w:hAnsi="仿宋" w:eastAsia="仿宋" w:cs="仿宋"/>
          <w:spacing w:val="5"/>
          <w:kern w:val="0"/>
          <w:sz w:val="24"/>
          <w:lang w:eastAsia="zh-CN"/>
        </w:rPr>
        <w:t>在服务期间，需指派</w:t>
      </w:r>
      <w:r>
        <w:rPr>
          <w:rFonts w:hint="eastAsia" w:ascii="仿宋" w:hAnsi="仿宋" w:eastAsia="仿宋" w:cs="仿宋"/>
          <w:spacing w:val="5"/>
          <w:kern w:val="0"/>
          <w:sz w:val="24"/>
          <w:lang w:val="en-US" w:eastAsia="zh-CN"/>
        </w:rPr>
        <w:t>专人</w:t>
      </w:r>
      <w:r>
        <w:rPr>
          <w:rFonts w:hint="eastAsia" w:ascii="仿宋" w:hAnsi="仿宋" w:eastAsia="仿宋" w:cs="仿宋"/>
          <w:spacing w:val="5"/>
          <w:kern w:val="0"/>
          <w:sz w:val="24"/>
          <w:lang w:eastAsia="zh-CN"/>
        </w:rPr>
        <w:t>负责沟通及协调。</w:t>
      </w:r>
    </w:p>
    <w:p w14:paraId="437A67FF">
      <w:pPr>
        <w:pStyle w:val="14"/>
        <w:numPr>
          <w:ilvl w:val="-1"/>
          <w:numId w:val="0"/>
        </w:numPr>
        <w:spacing w:before="0" w:after="0" w:line="240" w:lineRule="auto"/>
        <w:ind w:firstLine="500" w:firstLineChars="200"/>
        <w:rPr>
          <w:rFonts w:hint="eastAsia" w:ascii="仿宋" w:hAnsi="仿宋" w:eastAsia="仿宋" w:cs="仿宋"/>
          <w:spacing w:val="5"/>
          <w:kern w:val="0"/>
          <w:sz w:val="24"/>
          <w:szCs w:val="24"/>
          <w:lang w:eastAsia="zh-CN"/>
        </w:rPr>
      </w:pPr>
      <w:r>
        <w:rPr>
          <w:rFonts w:hint="eastAsia" w:ascii="仿宋" w:hAnsi="仿宋" w:eastAsia="仿宋" w:cs="仿宋"/>
          <w:spacing w:val="5"/>
          <w:kern w:val="0"/>
          <w:sz w:val="24"/>
          <w:szCs w:val="24"/>
          <w:lang w:val="en-US" w:eastAsia="zh-CN"/>
        </w:rPr>
        <w:t>2.</w:t>
      </w:r>
      <w:r>
        <w:rPr>
          <w:rFonts w:hint="eastAsia" w:ascii="仿宋" w:hAnsi="仿宋" w:eastAsia="仿宋" w:cs="仿宋"/>
          <w:spacing w:val="5"/>
          <w:kern w:val="0"/>
          <w:sz w:val="24"/>
          <w:szCs w:val="24"/>
          <w:lang w:eastAsia="zh-CN"/>
        </w:rPr>
        <w:t>定期提交机房运行报告，包括电力负载及安全事件记录。</w:t>
      </w:r>
      <w:r>
        <w:rPr>
          <w:rFonts w:hint="eastAsia" w:ascii="仿宋" w:hAnsi="仿宋" w:eastAsia="仿宋" w:cs="仿宋"/>
          <w:spacing w:val="5"/>
          <w:kern w:val="0"/>
          <w:sz w:val="24"/>
          <w:szCs w:val="24"/>
          <w:lang w:val="en-US" w:eastAsia="zh-CN"/>
        </w:rPr>
        <w:t>托管周期内</w:t>
      </w:r>
      <w:r>
        <w:rPr>
          <w:rFonts w:hint="eastAsia" w:ascii="仿宋" w:hAnsi="仿宋" w:eastAsia="仿宋" w:cs="仿宋"/>
          <w:spacing w:val="5"/>
          <w:kern w:val="0"/>
          <w:sz w:val="24"/>
          <w:szCs w:val="24"/>
          <w:lang w:eastAsia="zh-CN"/>
        </w:rPr>
        <w:t>向采购人提交一份机房情况分析报告，包括设备状态、存在问题、建议等。</w:t>
      </w:r>
    </w:p>
    <w:p w14:paraId="4E710F46">
      <w:pPr>
        <w:pStyle w:val="14"/>
        <w:numPr>
          <w:ilvl w:val="-1"/>
          <w:numId w:val="0"/>
        </w:numPr>
        <w:spacing w:before="0" w:after="0" w:line="240" w:lineRule="auto"/>
        <w:ind w:firstLine="500" w:firstLineChars="200"/>
        <w:rPr>
          <w:rFonts w:hint="eastAsia" w:ascii="仿宋" w:hAnsi="仿宋" w:eastAsia="仿宋" w:cs="仿宋"/>
          <w:spacing w:val="5"/>
          <w:kern w:val="0"/>
          <w:sz w:val="24"/>
          <w:szCs w:val="24"/>
          <w:lang w:val="en-US" w:eastAsia="zh-CN"/>
        </w:rPr>
      </w:pPr>
    </w:p>
    <w:p w14:paraId="425704B6">
      <w:pPr>
        <w:tabs>
          <w:tab w:val="left" w:pos="284"/>
        </w:tabs>
        <w:kinsoku/>
        <w:wordWrap/>
        <w:overflowPunct/>
        <w:topLinePunct w:val="0"/>
        <w:bidi w:val="0"/>
        <w:snapToGrid w:val="0"/>
        <w:spacing w:line="240" w:lineRule="auto"/>
        <w:ind w:firstLine="0" w:firstLineChars="0"/>
        <w:outlineLvl w:val="0"/>
        <w:rPr>
          <w:rFonts w:hint="eastAsia" w:ascii="仿宋" w:hAnsi="仿宋" w:eastAsia="仿宋" w:cs="仿宋"/>
          <w:b/>
          <w:sz w:val="24"/>
          <w:szCs w:val="24"/>
        </w:rPr>
      </w:pPr>
      <w:r>
        <w:rPr>
          <w:rFonts w:hint="eastAsia" w:ascii="仿宋" w:hAnsi="仿宋" w:eastAsia="仿宋" w:cs="仿宋"/>
          <w:b/>
          <w:sz w:val="24"/>
          <w:szCs w:val="24"/>
          <w:lang w:eastAsia="zh-CN"/>
        </w:rPr>
        <w:t>三、</w:t>
      </w:r>
      <w:r>
        <w:rPr>
          <w:rFonts w:hint="eastAsia" w:ascii="仿宋" w:hAnsi="仿宋" w:eastAsia="仿宋" w:cs="仿宋"/>
          <w:b/>
          <w:sz w:val="24"/>
          <w:szCs w:val="24"/>
        </w:rPr>
        <w:t>实施方案要求</w:t>
      </w:r>
    </w:p>
    <w:p w14:paraId="476E12F8">
      <w:pPr>
        <w:pStyle w:val="2"/>
        <w:kinsoku/>
        <w:wordWrap/>
        <w:overflowPunct/>
        <w:topLinePunct w:val="0"/>
        <w:bidi w:val="0"/>
        <w:spacing w:line="24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为确保本维护项目顺利完成并达到实施目标，</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应根据运维工作实际情况制定实施方案，方案内容包括但不限于：①对项目情况理解、掌握程度，②项目团队投入方案</w:t>
      </w:r>
      <w:r>
        <w:rPr>
          <w:rFonts w:hint="eastAsia" w:ascii="仿宋" w:hAnsi="仿宋" w:eastAsia="仿宋" w:cs="仿宋"/>
          <w:kern w:val="0"/>
          <w:sz w:val="24"/>
          <w:szCs w:val="24"/>
          <w:lang w:val="en-US" w:eastAsia="zh-CN"/>
        </w:rPr>
        <w:t>,③</w:t>
      </w:r>
      <w:r>
        <w:rPr>
          <w:rFonts w:hint="eastAsia" w:ascii="仿宋" w:hAnsi="仿宋" w:eastAsia="仿宋" w:cs="仿宋"/>
          <w:kern w:val="0"/>
          <w:sz w:val="24"/>
          <w:szCs w:val="24"/>
        </w:rPr>
        <w:t>服务方案，</w:t>
      </w:r>
      <w:r>
        <w:rPr>
          <w:rFonts w:hint="eastAsia" w:ascii="仿宋" w:hAnsi="仿宋" w:eastAsia="仿宋" w:cs="仿宋"/>
          <w:kern w:val="0"/>
          <w:sz w:val="24"/>
          <w:szCs w:val="24"/>
          <w:lang w:eastAsia="zh-CN"/>
        </w:rPr>
        <w:t>④</w:t>
      </w:r>
      <w:r>
        <w:rPr>
          <w:rFonts w:hint="eastAsia" w:ascii="仿宋" w:hAnsi="仿宋" w:eastAsia="仿宋" w:cs="仿宋"/>
          <w:kern w:val="0"/>
          <w:sz w:val="24"/>
          <w:szCs w:val="24"/>
        </w:rPr>
        <w:t>项目管理方案，</w:t>
      </w:r>
      <w:r>
        <w:rPr>
          <w:rFonts w:hint="eastAsia" w:ascii="仿宋" w:hAnsi="仿宋" w:eastAsia="仿宋" w:cs="仿宋"/>
          <w:kern w:val="0"/>
          <w:sz w:val="24"/>
          <w:szCs w:val="24"/>
          <w:lang w:eastAsia="zh-CN"/>
        </w:rPr>
        <w:t>⑤</w:t>
      </w:r>
      <w:r>
        <w:rPr>
          <w:rFonts w:hint="eastAsia" w:ascii="仿宋" w:hAnsi="仿宋" w:eastAsia="仿宋" w:cs="仿宋"/>
          <w:kern w:val="0"/>
          <w:sz w:val="24"/>
          <w:szCs w:val="24"/>
        </w:rPr>
        <w:t>应急处置方案。签订合同后，</w:t>
      </w:r>
      <w:r>
        <w:rPr>
          <w:rFonts w:hint="eastAsia" w:ascii="仿宋" w:hAnsi="仿宋" w:eastAsia="仿宋" w:cs="仿宋"/>
          <w:kern w:val="0"/>
          <w:sz w:val="24"/>
          <w:szCs w:val="24"/>
          <w:lang w:eastAsia="zh-CN"/>
        </w:rPr>
        <w:t>成交供应商</w:t>
      </w:r>
      <w:r>
        <w:rPr>
          <w:rFonts w:hint="eastAsia" w:ascii="仿宋" w:hAnsi="仿宋" w:eastAsia="仿宋" w:cs="仿宋"/>
          <w:kern w:val="0"/>
          <w:sz w:val="24"/>
          <w:szCs w:val="24"/>
        </w:rPr>
        <w:t>需根据实际工作内容对实施方案进行深化完善，经采购人确认后执行。</w:t>
      </w:r>
    </w:p>
    <w:p w14:paraId="2F936D4E">
      <w:pPr>
        <w:rPr>
          <w:rFonts w:hint="eastAsia"/>
        </w:rPr>
      </w:pPr>
    </w:p>
    <w:p w14:paraId="593F0BA3">
      <w:pPr>
        <w:tabs>
          <w:tab w:val="left" w:pos="284"/>
        </w:tabs>
        <w:kinsoku/>
        <w:wordWrap/>
        <w:overflowPunct/>
        <w:topLinePunct w:val="0"/>
        <w:bidi w:val="0"/>
        <w:snapToGrid w:val="0"/>
        <w:spacing w:line="240" w:lineRule="auto"/>
        <w:ind w:firstLine="0" w:firstLineChars="0"/>
        <w:outlineLvl w:val="0"/>
        <w:rPr>
          <w:rFonts w:hint="eastAsia" w:ascii="仿宋" w:hAnsi="仿宋" w:eastAsia="仿宋" w:cs="仿宋"/>
          <w:b/>
          <w:sz w:val="24"/>
          <w:szCs w:val="24"/>
          <w:lang w:eastAsia="zh-CN"/>
        </w:rPr>
      </w:pPr>
      <w:r>
        <w:rPr>
          <w:rFonts w:hint="eastAsia" w:ascii="仿宋" w:hAnsi="仿宋" w:eastAsia="仿宋" w:cs="仿宋"/>
          <w:b/>
          <w:sz w:val="24"/>
          <w:szCs w:val="24"/>
          <w:lang w:eastAsia="zh-CN"/>
        </w:rPr>
        <w:t>四、采购项目商务要求</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06"/>
        <w:gridCol w:w="6709"/>
      </w:tblGrid>
      <w:tr w14:paraId="422B2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3" w:type="pct"/>
            <w:vAlign w:val="center"/>
          </w:tcPr>
          <w:p w14:paraId="653E9EA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b/>
                <w:sz w:val="21"/>
                <w:szCs w:val="21"/>
              </w:rPr>
            </w:pPr>
            <w:r>
              <w:rPr>
                <w:rFonts w:hint="eastAsia" w:ascii="仿宋" w:hAnsi="仿宋" w:eastAsia="仿宋" w:cs="仿宋"/>
                <w:b/>
                <w:sz w:val="21"/>
                <w:szCs w:val="21"/>
              </w:rPr>
              <w:t>序号</w:t>
            </w:r>
          </w:p>
        </w:tc>
        <w:tc>
          <w:tcPr>
            <w:tcW w:w="649" w:type="pct"/>
            <w:vAlign w:val="center"/>
          </w:tcPr>
          <w:p w14:paraId="5CC62D2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b/>
                <w:sz w:val="21"/>
                <w:szCs w:val="21"/>
              </w:rPr>
            </w:pPr>
            <w:r>
              <w:rPr>
                <w:rFonts w:hint="eastAsia" w:ascii="仿宋" w:hAnsi="仿宋" w:eastAsia="仿宋" w:cs="仿宋"/>
                <w:b/>
                <w:sz w:val="21"/>
                <w:szCs w:val="21"/>
              </w:rPr>
              <w:t>商务条款</w:t>
            </w:r>
          </w:p>
        </w:tc>
        <w:tc>
          <w:tcPr>
            <w:tcW w:w="3937" w:type="pct"/>
            <w:vAlign w:val="center"/>
          </w:tcPr>
          <w:p w14:paraId="510F4C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sz w:val="21"/>
                <w:szCs w:val="21"/>
              </w:rPr>
            </w:pPr>
            <w:r>
              <w:rPr>
                <w:rFonts w:hint="eastAsia" w:ascii="仿宋" w:hAnsi="仿宋" w:eastAsia="仿宋" w:cs="仿宋"/>
                <w:b/>
                <w:sz w:val="21"/>
                <w:szCs w:val="21"/>
              </w:rPr>
              <w:t>要求</w:t>
            </w:r>
          </w:p>
        </w:tc>
      </w:tr>
      <w:tr w14:paraId="74F4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vAlign w:val="center"/>
          </w:tcPr>
          <w:p w14:paraId="130D75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lang w:val="en-GB"/>
              </w:rPr>
            </w:pPr>
            <w:r>
              <w:rPr>
                <w:rFonts w:hint="eastAsia" w:ascii="仿宋" w:hAnsi="仿宋" w:eastAsia="仿宋" w:cs="仿宋"/>
                <w:sz w:val="21"/>
                <w:szCs w:val="21"/>
              </w:rPr>
              <w:t>1</w:t>
            </w:r>
          </w:p>
        </w:tc>
        <w:tc>
          <w:tcPr>
            <w:tcW w:w="649" w:type="pct"/>
            <w:vAlign w:val="center"/>
          </w:tcPr>
          <w:p w14:paraId="093DE0E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rPr>
            </w:pPr>
            <w:r>
              <w:rPr>
                <w:rFonts w:hint="eastAsia" w:ascii="仿宋" w:hAnsi="仿宋" w:eastAsia="仿宋" w:cs="仿宋"/>
                <w:sz w:val="21"/>
                <w:szCs w:val="21"/>
              </w:rPr>
              <w:t>报价要求</w:t>
            </w:r>
          </w:p>
        </w:tc>
        <w:tc>
          <w:tcPr>
            <w:tcW w:w="3937" w:type="pct"/>
            <w:vAlign w:val="center"/>
          </w:tcPr>
          <w:p w14:paraId="1563FFF6">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1.本项目报价为广东省佛山市目的地交付价。</w:t>
            </w:r>
          </w:p>
          <w:p w14:paraId="604694F6">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2.投标报价指</w:t>
            </w:r>
            <w:r>
              <w:rPr>
                <w:rFonts w:hint="eastAsia" w:ascii="仿宋" w:hAnsi="仿宋" w:eastAsia="仿宋" w:cs="仿宋"/>
                <w:sz w:val="21"/>
                <w:szCs w:val="21"/>
                <w:lang w:val="en-GB" w:eastAsia="zh-CN"/>
              </w:rPr>
              <w:t>供应商</w:t>
            </w:r>
            <w:r>
              <w:rPr>
                <w:rFonts w:hint="eastAsia" w:ascii="仿宋" w:hAnsi="仿宋" w:eastAsia="仿宋" w:cs="仿宋"/>
                <w:sz w:val="21"/>
                <w:szCs w:val="21"/>
                <w:lang w:val="en-GB"/>
              </w:rPr>
              <w:t>为完成本项目所收取的全部费用，包含但不限于以下费用：前期调研费、所有技术人员的工勤费用（包括工资、福利、交通、食宿、通讯的费用等）、管理费、利润、全额含税发票以及合同实施过程中的应预见和不可预见费用等完成合同规定责任和义务、达到合同目的的一切费用及企业利润。</w:t>
            </w:r>
          </w:p>
          <w:p w14:paraId="5F2071C1">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3.</w:t>
            </w:r>
            <w:r>
              <w:rPr>
                <w:rFonts w:hint="eastAsia" w:ascii="仿宋" w:hAnsi="仿宋" w:eastAsia="仿宋" w:cs="仿宋"/>
                <w:sz w:val="21"/>
                <w:szCs w:val="21"/>
                <w:lang w:val="en-GB" w:eastAsia="zh-CN"/>
              </w:rPr>
              <w:t>供应商</w:t>
            </w:r>
            <w:r>
              <w:rPr>
                <w:rFonts w:hint="eastAsia" w:ascii="仿宋" w:hAnsi="仿宋" w:eastAsia="仿宋" w:cs="仿宋"/>
                <w:sz w:val="21"/>
                <w:szCs w:val="21"/>
                <w:lang w:val="en-GB"/>
              </w:rPr>
              <w:t>须考虑本项目在实施期间的一切可能产生的费用。</w:t>
            </w:r>
          </w:p>
          <w:p w14:paraId="677B9941">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rPr>
            </w:pPr>
            <w:r>
              <w:rPr>
                <w:rFonts w:hint="eastAsia" w:ascii="仿宋" w:hAnsi="仿宋" w:eastAsia="仿宋" w:cs="仿宋"/>
                <w:sz w:val="21"/>
                <w:szCs w:val="21"/>
                <w:lang w:val="en-GB"/>
              </w:rPr>
              <w:t>4.</w:t>
            </w:r>
            <w:r>
              <w:rPr>
                <w:rFonts w:hint="eastAsia" w:ascii="仿宋" w:hAnsi="仿宋" w:eastAsia="仿宋" w:cs="仿宋"/>
                <w:sz w:val="21"/>
                <w:szCs w:val="21"/>
              </w:rPr>
              <w:t>报价不得高于本项目的采购项目预算金额，否则视为无效报价，作无效投标处理。</w:t>
            </w:r>
          </w:p>
        </w:tc>
      </w:tr>
      <w:tr w14:paraId="2AC51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vAlign w:val="center"/>
          </w:tcPr>
          <w:p w14:paraId="11888A8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lang w:val="en-GB"/>
              </w:rPr>
            </w:pPr>
            <w:r>
              <w:rPr>
                <w:rFonts w:hint="eastAsia" w:ascii="仿宋" w:hAnsi="仿宋" w:eastAsia="仿宋" w:cs="仿宋"/>
                <w:sz w:val="21"/>
                <w:szCs w:val="21"/>
              </w:rPr>
              <w:t>2</w:t>
            </w:r>
          </w:p>
        </w:tc>
        <w:tc>
          <w:tcPr>
            <w:tcW w:w="649" w:type="pct"/>
            <w:vAlign w:val="center"/>
          </w:tcPr>
          <w:p w14:paraId="5804E98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服务时间</w:t>
            </w:r>
          </w:p>
        </w:tc>
        <w:tc>
          <w:tcPr>
            <w:tcW w:w="3937" w:type="pct"/>
            <w:vAlign w:val="center"/>
          </w:tcPr>
          <w:p w14:paraId="1953B5EF">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本项目</w:t>
            </w:r>
            <w:r>
              <w:rPr>
                <w:rFonts w:hint="eastAsia" w:ascii="仿宋" w:hAnsi="仿宋" w:eastAsia="仿宋" w:cs="仿宋"/>
                <w:sz w:val="21"/>
                <w:szCs w:val="21"/>
              </w:rPr>
              <w:t>运维</w:t>
            </w:r>
            <w:r>
              <w:rPr>
                <w:rFonts w:hint="eastAsia" w:ascii="仿宋" w:hAnsi="仿宋" w:eastAsia="仿宋" w:cs="仿宋"/>
                <w:sz w:val="21"/>
                <w:szCs w:val="21"/>
                <w:lang w:val="en-GB"/>
              </w:rPr>
              <w:t>期限为合同生效之日起一年。</w:t>
            </w:r>
          </w:p>
        </w:tc>
      </w:tr>
      <w:tr w14:paraId="331C8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vAlign w:val="center"/>
          </w:tcPr>
          <w:p w14:paraId="6DAA85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lang w:val="en-GB"/>
              </w:rPr>
            </w:pPr>
            <w:r>
              <w:rPr>
                <w:rFonts w:hint="eastAsia" w:ascii="仿宋" w:hAnsi="仿宋" w:eastAsia="仿宋" w:cs="仿宋"/>
                <w:sz w:val="21"/>
                <w:szCs w:val="21"/>
              </w:rPr>
              <w:t>3</w:t>
            </w:r>
          </w:p>
        </w:tc>
        <w:tc>
          <w:tcPr>
            <w:tcW w:w="649" w:type="pct"/>
            <w:vAlign w:val="center"/>
          </w:tcPr>
          <w:p w14:paraId="7CFC959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服务地点</w:t>
            </w:r>
          </w:p>
        </w:tc>
        <w:tc>
          <w:tcPr>
            <w:tcW w:w="3937" w:type="pct"/>
            <w:vAlign w:val="center"/>
          </w:tcPr>
          <w:p w14:paraId="6A9A574A">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采购人指定地点。</w:t>
            </w:r>
          </w:p>
        </w:tc>
      </w:tr>
      <w:tr w14:paraId="61C9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vAlign w:val="center"/>
          </w:tcPr>
          <w:p w14:paraId="1697B4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lang w:val="en-GB"/>
              </w:rPr>
            </w:pPr>
            <w:r>
              <w:rPr>
                <w:rFonts w:hint="eastAsia" w:ascii="仿宋" w:hAnsi="仿宋" w:eastAsia="仿宋" w:cs="仿宋"/>
                <w:sz w:val="21"/>
                <w:szCs w:val="21"/>
              </w:rPr>
              <w:t>4</w:t>
            </w:r>
          </w:p>
        </w:tc>
        <w:tc>
          <w:tcPr>
            <w:tcW w:w="649" w:type="pct"/>
            <w:vAlign w:val="center"/>
          </w:tcPr>
          <w:p w14:paraId="3CDC93B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付款办法</w:t>
            </w:r>
          </w:p>
        </w:tc>
        <w:tc>
          <w:tcPr>
            <w:tcW w:w="3937" w:type="pct"/>
            <w:vAlign w:val="center"/>
          </w:tcPr>
          <w:p w14:paraId="11657F33">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firstLine="0" w:firstLineChars="0"/>
              <w:textAlignment w:val="auto"/>
              <w:rPr>
                <w:rFonts w:hint="eastAsia" w:ascii="仿宋" w:hAnsi="仿宋" w:eastAsia="仿宋" w:cs="仿宋"/>
                <w:b/>
                <w:sz w:val="21"/>
                <w:szCs w:val="21"/>
              </w:rPr>
            </w:pPr>
            <w:r>
              <w:rPr>
                <w:rFonts w:hint="eastAsia" w:ascii="仿宋" w:hAnsi="仿宋" w:eastAsia="仿宋" w:cs="仿宋"/>
                <w:b/>
                <w:sz w:val="21"/>
                <w:szCs w:val="21"/>
                <w:lang w:bidi="ar"/>
              </w:rPr>
              <w:t>1.采购人根据项目情况，对照以下合同款项，支付阶段和比例如下：</w:t>
            </w:r>
          </w:p>
          <w:p w14:paraId="7C3387F4">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b/>
                <w:bCs/>
                <w:sz w:val="21"/>
                <w:szCs w:val="21"/>
                <w:lang w:bidi="ar-SA"/>
              </w:rPr>
            </w:pPr>
            <w:r>
              <w:rPr>
                <w:rFonts w:hint="eastAsia" w:ascii="仿宋" w:hAnsi="仿宋" w:eastAsia="仿宋" w:cs="仿宋"/>
                <w:b/>
                <w:bCs/>
                <w:sz w:val="21"/>
                <w:szCs w:val="21"/>
                <w:lang w:bidi="ar-SA"/>
              </w:rPr>
              <w:t>采购包</w:t>
            </w:r>
            <w:r>
              <w:rPr>
                <w:rFonts w:hint="eastAsia" w:ascii="仿宋" w:hAnsi="仿宋" w:eastAsia="仿宋" w:cs="仿宋"/>
                <w:b/>
                <w:bCs/>
                <w:sz w:val="21"/>
                <w:szCs w:val="21"/>
                <w:lang w:val="en-US" w:eastAsia="zh-CN" w:bidi="ar-SA"/>
              </w:rPr>
              <w:t>1：</w:t>
            </w:r>
            <w:r>
              <w:rPr>
                <w:rFonts w:hint="eastAsia" w:ascii="仿宋" w:hAnsi="仿宋" w:eastAsia="仿宋" w:cs="仿宋"/>
                <w:b/>
                <w:bCs/>
                <w:sz w:val="21"/>
                <w:szCs w:val="21"/>
              </w:rPr>
              <w:t>市社保局基础设施租赁（2026-2027年）项目（裸光纤租赁</w:t>
            </w:r>
            <w:r>
              <w:rPr>
                <w:rFonts w:hint="eastAsia" w:ascii="仿宋" w:hAnsi="仿宋" w:eastAsia="仿宋" w:cs="仿宋"/>
                <w:b/>
                <w:bCs/>
                <w:sz w:val="21"/>
                <w:szCs w:val="21"/>
                <w:lang w:eastAsia="zh-CN"/>
              </w:rPr>
              <w:t>1</w:t>
            </w:r>
            <w:r>
              <w:rPr>
                <w:rFonts w:hint="eastAsia" w:ascii="仿宋" w:hAnsi="仿宋" w:eastAsia="仿宋" w:cs="仿宋"/>
                <w:b/>
                <w:bCs/>
                <w:sz w:val="21"/>
                <w:szCs w:val="21"/>
              </w:rPr>
              <w:t>）</w:t>
            </w:r>
          </w:p>
          <w:p w14:paraId="2BC10AA0">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eastAsia="zh-CN" w:bidi="ar-SA"/>
              </w:rPr>
            </w:pPr>
            <w:r>
              <w:rPr>
                <w:rFonts w:hint="eastAsia" w:ascii="仿宋" w:hAnsi="仿宋" w:eastAsia="仿宋" w:cs="仿宋"/>
                <w:sz w:val="21"/>
                <w:szCs w:val="21"/>
                <w:lang w:bidi="ar-SA"/>
              </w:rPr>
              <w:t>1期：支付比例50%,合同生效后，采购人自收到成交供应商出具的等额有效发票之日起5个工作日内向成交供应商支付合同总额的50%</w:t>
            </w:r>
            <w:r>
              <w:rPr>
                <w:rFonts w:hint="eastAsia" w:ascii="仿宋" w:hAnsi="仿宋" w:eastAsia="仿宋" w:cs="仿宋"/>
                <w:sz w:val="21"/>
                <w:szCs w:val="21"/>
                <w:lang w:eastAsia="zh-CN" w:bidi="ar-SA"/>
              </w:rPr>
              <w:t>；</w:t>
            </w:r>
          </w:p>
          <w:p w14:paraId="4D673805">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b/>
                <w:bCs/>
                <w:sz w:val="21"/>
                <w:szCs w:val="21"/>
                <w:lang w:bidi="ar-SA"/>
              </w:rPr>
            </w:pPr>
            <w:r>
              <w:rPr>
                <w:rFonts w:hint="eastAsia" w:ascii="仿宋" w:hAnsi="仿宋" w:eastAsia="仿宋" w:cs="仿宋"/>
                <w:sz w:val="21"/>
                <w:szCs w:val="21"/>
                <w:lang w:bidi="ar-SA"/>
              </w:rPr>
              <w:t>2期：支付比例50%,合同验收通过后，采购人自收到成交供应商出具的等额有效发票之日起15日内向成交供应商支付合同总额的50%</w:t>
            </w:r>
            <w:r>
              <w:rPr>
                <w:rFonts w:hint="eastAsia" w:ascii="仿宋" w:hAnsi="仿宋" w:eastAsia="仿宋" w:cs="仿宋"/>
                <w:sz w:val="21"/>
                <w:szCs w:val="21"/>
                <w:lang w:eastAsia="zh-CN" w:bidi="ar-SA"/>
              </w:rPr>
              <w:t>。</w:t>
            </w:r>
          </w:p>
          <w:p w14:paraId="11FE8A88">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b/>
                <w:bCs/>
                <w:sz w:val="21"/>
                <w:szCs w:val="21"/>
                <w:lang w:eastAsia="zh-CN" w:bidi="ar-SA"/>
              </w:rPr>
            </w:pPr>
            <w:r>
              <w:rPr>
                <w:rFonts w:hint="eastAsia" w:ascii="仿宋" w:hAnsi="仿宋" w:eastAsia="仿宋" w:cs="仿宋"/>
                <w:b/>
                <w:bCs/>
                <w:sz w:val="21"/>
                <w:szCs w:val="21"/>
                <w:lang w:bidi="ar-SA"/>
              </w:rPr>
              <w:t>采购包2</w:t>
            </w:r>
            <w:r>
              <w:rPr>
                <w:rFonts w:hint="eastAsia" w:ascii="仿宋" w:hAnsi="仿宋" w:eastAsia="仿宋" w:cs="仿宋"/>
                <w:b/>
                <w:bCs/>
                <w:sz w:val="21"/>
                <w:szCs w:val="21"/>
                <w:lang w:eastAsia="zh-CN" w:bidi="ar-SA"/>
              </w:rPr>
              <w:t>：</w:t>
            </w:r>
            <w:r>
              <w:rPr>
                <w:rFonts w:hint="eastAsia" w:ascii="仿宋" w:hAnsi="仿宋" w:eastAsia="仿宋" w:cs="仿宋"/>
                <w:b/>
                <w:bCs/>
                <w:sz w:val="21"/>
                <w:szCs w:val="21"/>
              </w:rPr>
              <w:t>市社保局基础设施租赁（2026-2027年）项目（裸光纤租赁2）</w:t>
            </w:r>
          </w:p>
          <w:p w14:paraId="61B2F360">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eastAsia="zh-CN" w:bidi="ar-SA"/>
              </w:rPr>
            </w:pPr>
            <w:r>
              <w:rPr>
                <w:rFonts w:hint="eastAsia" w:ascii="仿宋" w:hAnsi="仿宋" w:eastAsia="仿宋" w:cs="仿宋"/>
                <w:sz w:val="21"/>
                <w:szCs w:val="21"/>
                <w:lang w:bidi="ar-SA"/>
              </w:rPr>
              <w:t>1期：支付比例50%,合同生效后，采购人自收到成交供应商出具的等额有效发票之日起5个工作日内向成交供应商支付合同总额的50%</w:t>
            </w:r>
            <w:r>
              <w:rPr>
                <w:rFonts w:hint="eastAsia" w:ascii="仿宋" w:hAnsi="仿宋" w:eastAsia="仿宋" w:cs="仿宋"/>
                <w:sz w:val="21"/>
                <w:szCs w:val="21"/>
                <w:lang w:eastAsia="zh-CN" w:bidi="ar-SA"/>
              </w:rPr>
              <w:t>；</w:t>
            </w:r>
          </w:p>
          <w:p w14:paraId="4ABA9EF0">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b/>
                <w:bCs/>
                <w:sz w:val="21"/>
                <w:szCs w:val="21"/>
                <w:lang w:bidi="ar-SA"/>
              </w:rPr>
            </w:pPr>
            <w:r>
              <w:rPr>
                <w:rFonts w:hint="eastAsia" w:ascii="仿宋" w:hAnsi="仿宋" w:eastAsia="仿宋" w:cs="仿宋"/>
                <w:sz w:val="21"/>
                <w:szCs w:val="21"/>
                <w:lang w:bidi="ar-SA"/>
              </w:rPr>
              <w:t>2期：支付比例50%,合同验收通过后，采购人自收到成交供应商出具的等额有效发票之日起15日内向成交供应商支付合同总额的50%</w:t>
            </w:r>
            <w:r>
              <w:rPr>
                <w:rFonts w:hint="eastAsia" w:ascii="仿宋" w:hAnsi="仿宋" w:eastAsia="仿宋" w:cs="仿宋"/>
                <w:sz w:val="21"/>
                <w:szCs w:val="21"/>
                <w:lang w:eastAsia="zh-CN" w:bidi="ar-SA"/>
              </w:rPr>
              <w:t>。</w:t>
            </w:r>
          </w:p>
          <w:p w14:paraId="7FEFAC51">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b/>
                <w:bCs/>
                <w:sz w:val="21"/>
                <w:szCs w:val="21"/>
                <w:lang w:eastAsia="zh-CN"/>
              </w:rPr>
            </w:pPr>
            <w:r>
              <w:rPr>
                <w:rFonts w:hint="eastAsia" w:ascii="仿宋" w:hAnsi="仿宋" w:eastAsia="仿宋" w:cs="仿宋"/>
                <w:b/>
                <w:bCs/>
                <w:sz w:val="21"/>
                <w:szCs w:val="21"/>
              </w:rPr>
              <w:t>采购包3</w:t>
            </w:r>
            <w:r>
              <w:rPr>
                <w:rFonts w:hint="eastAsia" w:ascii="仿宋" w:hAnsi="仿宋" w:eastAsia="仿宋" w:cs="仿宋"/>
                <w:b/>
                <w:bCs/>
                <w:sz w:val="21"/>
                <w:szCs w:val="21"/>
                <w:lang w:eastAsia="zh-CN"/>
              </w:rPr>
              <w:t>：</w:t>
            </w:r>
            <w:r>
              <w:rPr>
                <w:rFonts w:hint="eastAsia" w:ascii="仿宋" w:hAnsi="仿宋" w:eastAsia="仿宋" w:cs="仿宋"/>
                <w:b/>
                <w:bCs/>
                <w:sz w:val="21"/>
                <w:szCs w:val="21"/>
              </w:rPr>
              <w:t>市社保局基础设施租赁（2026-2027年）项目（设备托管）</w:t>
            </w:r>
          </w:p>
          <w:p w14:paraId="51FF545A">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eastAsia="zh-CN" w:bidi="ar-SA"/>
              </w:rPr>
            </w:pPr>
            <w:r>
              <w:rPr>
                <w:rFonts w:hint="eastAsia" w:ascii="仿宋" w:hAnsi="仿宋" w:eastAsia="仿宋" w:cs="仿宋"/>
                <w:sz w:val="21"/>
                <w:szCs w:val="21"/>
                <w:lang w:bidi="ar-SA"/>
              </w:rPr>
              <w:t>1期：支付比例50%,合同生效后，采购人自收到成交供应商出具的等额有效发票之日起5个工作日内向成交供应商支付合同总额的50%</w:t>
            </w:r>
            <w:r>
              <w:rPr>
                <w:rFonts w:hint="eastAsia" w:ascii="仿宋" w:hAnsi="仿宋" w:eastAsia="仿宋" w:cs="仿宋"/>
                <w:sz w:val="21"/>
                <w:szCs w:val="21"/>
                <w:lang w:eastAsia="zh-CN" w:bidi="ar-SA"/>
              </w:rPr>
              <w:t>；</w:t>
            </w:r>
          </w:p>
          <w:p w14:paraId="75A11164">
            <w:pPr>
              <w:keepNext w:val="0"/>
              <w:keepLines w:val="0"/>
              <w:pageBreakBefore w:val="0"/>
              <w:widowControl w:val="0"/>
              <w:tabs>
                <w:tab w:val="left" w:pos="540"/>
              </w:tabs>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bidi="ar-SA"/>
              </w:rPr>
              <w:t>2期：支付比例50%,合同验收通过后，采购人自收到成交供应商出具的等额有效发票之日起15日内向成交供应商支付合同总额的50%</w:t>
            </w:r>
            <w:r>
              <w:rPr>
                <w:rFonts w:hint="eastAsia" w:ascii="仿宋" w:hAnsi="仿宋" w:eastAsia="仿宋" w:cs="仿宋"/>
                <w:sz w:val="21"/>
                <w:szCs w:val="21"/>
                <w:lang w:eastAsia="zh-CN" w:bidi="ar-SA"/>
              </w:rPr>
              <w:t>。</w:t>
            </w:r>
          </w:p>
        </w:tc>
      </w:tr>
      <w:tr w14:paraId="19917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vAlign w:val="center"/>
          </w:tcPr>
          <w:p w14:paraId="1ACC3A4B">
            <w:pPr>
              <w:keepNext w:val="0"/>
              <w:keepLines w:val="0"/>
              <w:pageBreakBefore w:val="0"/>
              <w:widowControl w:val="0"/>
              <w:tabs>
                <w:tab w:val="left" w:pos="180"/>
              </w:tabs>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5</w:t>
            </w:r>
          </w:p>
        </w:tc>
        <w:tc>
          <w:tcPr>
            <w:tcW w:w="649" w:type="pct"/>
            <w:vAlign w:val="center"/>
          </w:tcPr>
          <w:p w14:paraId="65F68B8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验收标准</w:t>
            </w:r>
          </w:p>
        </w:tc>
        <w:tc>
          <w:tcPr>
            <w:tcW w:w="3937" w:type="pct"/>
            <w:vAlign w:val="center"/>
          </w:tcPr>
          <w:p w14:paraId="2C45727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1.验收要求</w:t>
            </w:r>
          </w:p>
          <w:p w14:paraId="7DD407A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须为验收提供必需的一切条件及相关费用，必须提供本项目的相关文档和报告，积极配合采购人进行完工验收工作，保证运维服务项目符合采购人的要求。如果验收发现与详细业务需求不符或达不到规定的性能指标，采购人有权提出索赔。</w:t>
            </w:r>
          </w:p>
          <w:p w14:paraId="5A3422D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2.项目验收依次序对照执行标准</w:t>
            </w:r>
          </w:p>
          <w:p w14:paraId="307EAC7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（1）符合中华人民共和国国家和履约地相关安全质量标准、行业技术规范标准、环保节能标准；</w:t>
            </w:r>
          </w:p>
          <w:p w14:paraId="5539A1F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（2）符合招标文件和投标承诺中各方共同认可的各项要求；</w:t>
            </w:r>
          </w:p>
          <w:p w14:paraId="4EBE613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（3）上述各类标准与法规必须是有关官方机构最新发布的现行标准版本。</w:t>
            </w:r>
          </w:p>
          <w:p w14:paraId="51FC405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rPr>
            </w:pPr>
            <w:r>
              <w:rPr>
                <w:rFonts w:hint="eastAsia" w:ascii="仿宋" w:hAnsi="仿宋" w:eastAsia="仿宋" w:cs="仿宋"/>
                <w:sz w:val="21"/>
                <w:szCs w:val="21"/>
              </w:rPr>
              <w:t>3.验收文档</w:t>
            </w:r>
          </w:p>
          <w:p w14:paraId="1EEB2C9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rPr>
            </w:pPr>
            <w:r>
              <w:rPr>
                <w:rFonts w:hint="eastAsia" w:ascii="仿宋" w:hAnsi="仿宋" w:eastAsia="仿宋" w:cs="仿宋"/>
                <w:sz w:val="21"/>
                <w:szCs w:val="21"/>
              </w:rPr>
              <w:t>应包括：</w:t>
            </w:r>
          </w:p>
          <w:p w14:paraId="4C59BCA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rPr>
            </w:pPr>
            <w:r>
              <w:rPr>
                <w:rFonts w:hint="eastAsia" w:ascii="仿宋" w:hAnsi="仿宋" w:eastAsia="仿宋" w:cs="仿宋"/>
                <w:sz w:val="21"/>
                <w:szCs w:val="21"/>
              </w:rPr>
              <w:t>(1)《运维方案》</w:t>
            </w:r>
          </w:p>
          <w:p w14:paraId="5CFEB50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rPr>
            </w:pPr>
            <w:r>
              <w:rPr>
                <w:rFonts w:hint="eastAsia" w:ascii="仿宋" w:hAnsi="仿宋" w:eastAsia="仿宋" w:cs="仿宋"/>
                <w:sz w:val="21"/>
                <w:szCs w:val="21"/>
              </w:rPr>
              <w:t>(2)《问题清单》（如有）</w:t>
            </w:r>
          </w:p>
          <w:p w14:paraId="7364CC2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rPr>
            </w:pPr>
            <w:r>
              <w:rPr>
                <w:rFonts w:hint="eastAsia" w:ascii="仿宋" w:hAnsi="仿宋" w:eastAsia="仿宋" w:cs="仿宋"/>
                <w:sz w:val="21"/>
                <w:szCs w:val="21"/>
              </w:rPr>
              <w:t>(3)《周报》或《月报》</w:t>
            </w:r>
            <w:r>
              <w:rPr>
                <w:rFonts w:hint="eastAsia" w:ascii="仿宋" w:hAnsi="仿宋" w:eastAsia="仿宋" w:cs="仿宋"/>
                <w:sz w:val="21"/>
                <w:szCs w:val="21"/>
                <w:lang w:val="en-US" w:eastAsia="zh-CN"/>
              </w:rPr>
              <w:t>或《季报》</w:t>
            </w:r>
            <w:r>
              <w:rPr>
                <w:rFonts w:hint="eastAsia" w:ascii="仿宋" w:hAnsi="仿宋" w:eastAsia="仿宋" w:cs="仿宋"/>
                <w:sz w:val="21"/>
                <w:szCs w:val="21"/>
              </w:rPr>
              <w:t>（如有）</w:t>
            </w:r>
          </w:p>
          <w:p w14:paraId="447815F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rPr>
            </w:pPr>
            <w:r>
              <w:rPr>
                <w:rFonts w:hint="eastAsia" w:ascii="仿宋" w:hAnsi="仿宋" w:eastAsia="仿宋" w:cs="仿宋"/>
                <w:sz w:val="21"/>
                <w:szCs w:val="21"/>
              </w:rPr>
              <w:t>(4)《问题处理报告》（如有）</w:t>
            </w:r>
          </w:p>
          <w:p w14:paraId="4287F44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rPr>
            </w:pPr>
            <w:r>
              <w:rPr>
                <w:rFonts w:hint="eastAsia" w:ascii="仿宋" w:hAnsi="仿宋" w:eastAsia="仿宋" w:cs="仿宋"/>
                <w:sz w:val="21"/>
                <w:szCs w:val="21"/>
              </w:rPr>
              <w:t>(5)《巡检记录》、《巡检报告》</w:t>
            </w:r>
          </w:p>
          <w:p w14:paraId="6E3D4EE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rPr>
            </w:pPr>
            <w:r>
              <w:rPr>
                <w:rFonts w:hint="eastAsia" w:ascii="仿宋" w:hAnsi="仿宋" w:eastAsia="仿宋" w:cs="仿宋"/>
                <w:sz w:val="21"/>
                <w:szCs w:val="21"/>
              </w:rPr>
              <w:t>(6)《验收报告》</w:t>
            </w:r>
          </w:p>
          <w:p w14:paraId="2A1B462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rPr>
              <w:t>（7）按相关规定要求的其他验收资料</w:t>
            </w:r>
          </w:p>
        </w:tc>
      </w:tr>
      <w:tr w14:paraId="22C78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vAlign w:val="center"/>
          </w:tcPr>
          <w:p w14:paraId="7EA28384">
            <w:pPr>
              <w:keepNext w:val="0"/>
              <w:keepLines w:val="0"/>
              <w:pageBreakBefore w:val="0"/>
              <w:widowControl w:val="0"/>
              <w:tabs>
                <w:tab w:val="left" w:pos="180"/>
              </w:tabs>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6</w:t>
            </w:r>
          </w:p>
        </w:tc>
        <w:tc>
          <w:tcPr>
            <w:tcW w:w="649" w:type="pct"/>
            <w:vAlign w:val="center"/>
          </w:tcPr>
          <w:p w14:paraId="1ED1C2C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rPr>
            </w:pPr>
            <w:r>
              <w:rPr>
                <w:rFonts w:hint="eastAsia" w:ascii="仿宋" w:hAnsi="仿宋" w:eastAsia="仿宋" w:cs="仿宋"/>
                <w:sz w:val="21"/>
                <w:szCs w:val="21"/>
                <w:lang w:val="en-GB"/>
              </w:rPr>
              <w:t>人员管理</w:t>
            </w:r>
          </w:p>
        </w:tc>
        <w:tc>
          <w:tcPr>
            <w:tcW w:w="3937" w:type="pct"/>
            <w:vAlign w:val="center"/>
          </w:tcPr>
          <w:p w14:paraId="1F3DCA68">
            <w:pPr>
              <w:keepNext w:val="0"/>
              <w:keepLines w:val="0"/>
              <w:pageBreakBefore w:val="0"/>
              <w:widowControl w:val="0"/>
              <w:tabs>
                <w:tab w:val="left" w:pos="540"/>
              </w:tabs>
              <w:kinsoku/>
              <w:wordWrap/>
              <w:overflowPunct/>
              <w:topLinePunct w:val="0"/>
              <w:autoSpaceDE/>
              <w:autoSpaceDN/>
              <w:bidi w:val="0"/>
              <w:adjustRightInd/>
              <w:snapToGrid/>
              <w:spacing w:line="240" w:lineRule="auto"/>
              <w:ind w:left="20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1.</w:t>
            </w:r>
            <w:r>
              <w:rPr>
                <w:rFonts w:hint="eastAsia" w:ascii="仿宋" w:hAnsi="仿宋" w:eastAsia="仿宋" w:cs="仿宋"/>
                <w:sz w:val="21"/>
                <w:szCs w:val="21"/>
                <w:lang w:val="en-GB" w:eastAsia="zh-CN"/>
              </w:rPr>
              <w:t>成交供应商</w:t>
            </w:r>
            <w:r>
              <w:rPr>
                <w:rFonts w:hint="eastAsia" w:ascii="仿宋" w:hAnsi="仿宋" w:eastAsia="仿宋" w:cs="仿宋"/>
                <w:sz w:val="21"/>
                <w:szCs w:val="21"/>
              </w:rPr>
              <w:t>在</w:t>
            </w:r>
            <w:r>
              <w:rPr>
                <w:rFonts w:hint="eastAsia" w:ascii="仿宋" w:hAnsi="仿宋" w:eastAsia="仿宋" w:cs="仿宋"/>
                <w:sz w:val="21"/>
                <w:szCs w:val="21"/>
                <w:lang w:val="en-GB"/>
              </w:rPr>
              <w:t>投标文件中承诺提供的项目组人员必须按要求投入到本项目中，在合同期内不得擅自更换。</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如因工作安排或其它原因，需要更换项目组人员时，应事前向采购人提出书面申请，未经采购人同意，不得更换人员。</w:t>
            </w:r>
          </w:p>
          <w:p w14:paraId="2653D98C">
            <w:pPr>
              <w:keepNext w:val="0"/>
              <w:keepLines w:val="0"/>
              <w:pageBreakBefore w:val="0"/>
              <w:widowControl w:val="0"/>
              <w:tabs>
                <w:tab w:val="left" w:pos="540"/>
              </w:tabs>
              <w:kinsoku/>
              <w:wordWrap/>
              <w:overflowPunct/>
              <w:topLinePunct w:val="0"/>
              <w:autoSpaceDE/>
              <w:autoSpaceDN/>
              <w:bidi w:val="0"/>
              <w:adjustRightInd/>
              <w:snapToGrid/>
              <w:spacing w:line="240" w:lineRule="auto"/>
              <w:ind w:left="20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2.采购人有权以书面形式要求</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更换不能按规定履行合同的人员。即使是采购人要求或同意更换的人员，其代替人员的资质仍应得到采购人的认可，且其资历和经验均不低于被更换人员。由此而产生的费用由</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承担。</w:t>
            </w:r>
          </w:p>
          <w:p w14:paraId="4AEDB27E">
            <w:pPr>
              <w:keepNext w:val="0"/>
              <w:keepLines w:val="0"/>
              <w:pageBreakBefore w:val="0"/>
              <w:widowControl w:val="0"/>
              <w:tabs>
                <w:tab w:val="left" w:pos="540"/>
              </w:tabs>
              <w:kinsoku/>
              <w:wordWrap/>
              <w:overflowPunct/>
              <w:topLinePunct w:val="0"/>
              <w:autoSpaceDE/>
              <w:autoSpaceDN/>
              <w:bidi w:val="0"/>
              <w:adjustRightInd/>
              <w:snapToGrid/>
              <w:spacing w:line="240" w:lineRule="auto"/>
              <w:ind w:left="20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3.如</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未经采购人书面同意擅自更换项目组人员，采购人有权扣除</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US" w:eastAsia="zh-CN"/>
              </w:rPr>
              <w:t>1000元/次的</w:t>
            </w:r>
            <w:r>
              <w:rPr>
                <w:rFonts w:hint="eastAsia" w:ascii="仿宋" w:hAnsi="仿宋" w:eastAsia="仿宋" w:cs="仿宋"/>
                <w:sz w:val="21"/>
                <w:szCs w:val="21"/>
                <w:lang w:val="en-GB"/>
              </w:rPr>
              <w:t>违约金。发生本条上述情况累计达4次后，采购人有权终止合同，由此引致的经济损失，</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须全额赔偿，采购人保留追究</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相关责任的权利。</w:t>
            </w:r>
          </w:p>
          <w:p w14:paraId="51C70AA3">
            <w:pPr>
              <w:keepNext w:val="0"/>
              <w:keepLines w:val="0"/>
              <w:pageBreakBefore w:val="0"/>
              <w:widowControl w:val="0"/>
              <w:tabs>
                <w:tab w:val="left" w:pos="540"/>
              </w:tabs>
              <w:kinsoku/>
              <w:wordWrap/>
              <w:overflowPunct/>
              <w:topLinePunct w:val="0"/>
              <w:autoSpaceDE/>
              <w:autoSpaceDN/>
              <w:bidi w:val="0"/>
              <w:adjustRightInd/>
              <w:snapToGrid/>
              <w:spacing w:line="240" w:lineRule="auto"/>
              <w:ind w:left="200" w:firstLine="0" w:firstLineChars="0"/>
              <w:textAlignment w:val="auto"/>
              <w:rPr>
                <w:rFonts w:hint="eastAsia" w:ascii="仿宋" w:hAnsi="仿宋" w:eastAsia="仿宋" w:cs="仿宋"/>
                <w:sz w:val="21"/>
                <w:szCs w:val="21"/>
              </w:rPr>
            </w:pPr>
            <w:r>
              <w:rPr>
                <w:rFonts w:hint="eastAsia" w:ascii="仿宋" w:hAnsi="仿宋" w:eastAsia="仿宋" w:cs="仿宋"/>
                <w:sz w:val="21"/>
                <w:szCs w:val="21"/>
                <w:lang w:val="en-GB"/>
              </w:rPr>
              <w:t>4.</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对其雇员的人身安全负全部责任。</w:t>
            </w:r>
          </w:p>
        </w:tc>
      </w:tr>
      <w:tr w14:paraId="65212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vAlign w:val="center"/>
          </w:tcPr>
          <w:p w14:paraId="76230467">
            <w:pPr>
              <w:keepNext w:val="0"/>
              <w:keepLines w:val="0"/>
              <w:pageBreakBefore w:val="0"/>
              <w:widowControl w:val="0"/>
              <w:tabs>
                <w:tab w:val="left" w:pos="180"/>
              </w:tabs>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7</w:t>
            </w:r>
          </w:p>
        </w:tc>
        <w:tc>
          <w:tcPr>
            <w:tcW w:w="649" w:type="pct"/>
            <w:vAlign w:val="center"/>
          </w:tcPr>
          <w:p w14:paraId="04C4D72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bidi="ar"/>
              </w:rPr>
            </w:pPr>
            <w:r>
              <w:rPr>
                <w:rFonts w:hint="eastAsia" w:ascii="仿宋" w:hAnsi="仿宋" w:eastAsia="仿宋" w:cs="仿宋"/>
                <w:sz w:val="21"/>
                <w:szCs w:val="21"/>
                <w:lang w:val="en-GB"/>
              </w:rPr>
              <w:t>保密要求</w:t>
            </w:r>
          </w:p>
        </w:tc>
        <w:tc>
          <w:tcPr>
            <w:tcW w:w="3937" w:type="pct"/>
            <w:vAlign w:val="center"/>
          </w:tcPr>
          <w:p w14:paraId="34C38348">
            <w:pPr>
              <w:keepNext w:val="0"/>
              <w:keepLines w:val="0"/>
              <w:pageBreakBefore w:val="0"/>
              <w:widowControl w:val="0"/>
              <w:tabs>
                <w:tab w:val="left" w:pos="540"/>
              </w:tabs>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rPr>
            </w:pP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在项目实施过程中，对采购人所提供的所有相关资料、数据，未经采购人书面同意不得向任何第三人泄露，且保密责任不因合同的终止或解除而失效。如采购人提出要求，</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须无条件与采购人签定保密协议。</w:t>
            </w:r>
          </w:p>
        </w:tc>
      </w:tr>
      <w:tr w14:paraId="746CB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vAlign w:val="center"/>
          </w:tcPr>
          <w:p w14:paraId="743DFB50">
            <w:pPr>
              <w:keepNext w:val="0"/>
              <w:keepLines w:val="0"/>
              <w:pageBreakBefore w:val="0"/>
              <w:widowControl w:val="0"/>
              <w:tabs>
                <w:tab w:val="left" w:pos="180"/>
              </w:tabs>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8</w:t>
            </w:r>
          </w:p>
        </w:tc>
        <w:tc>
          <w:tcPr>
            <w:tcW w:w="649" w:type="pct"/>
            <w:vAlign w:val="center"/>
          </w:tcPr>
          <w:p w14:paraId="03C1D32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lang w:bidi="ar"/>
              </w:rPr>
            </w:pPr>
            <w:r>
              <w:rPr>
                <w:rFonts w:hint="eastAsia" w:ascii="仿宋" w:hAnsi="仿宋" w:eastAsia="仿宋" w:cs="仿宋"/>
                <w:sz w:val="21"/>
                <w:szCs w:val="21"/>
                <w:lang w:val="en-GB"/>
              </w:rPr>
              <w:t>成果的归属</w:t>
            </w:r>
          </w:p>
        </w:tc>
        <w:tc>
          <w:tcPr>
            <w:tcW w:w="3937" w:type="pct"/>
            <w:vAlign w:val="center"/>
          </w:tcPr>
          <w:p w14:paraId="2D5C98C5">
            <w:pPr>
              <w:keepNext w:val="0"/>
              <w:keepLines w:val="0"/>
              <w:pageBreakBefore w:val="0"/>
              <w:widowControl w:val="0"/>
              <w:tabs>
                <w:tab w:val="left" w:pos="48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rPr>
              <w:t>1.</w:t>
            </w:r>
            <w:r>
              <w:rPr>
                <w:rFonts w:hint="eastAsia" w:ascii="仿宋" w:hAnsi="仿宋" w:eastAsia="仿宋" w:cs="仿宋"/>
                <w:sz w:val="21"/>
                <w:szCs w:val="21"/>
                <w:lang w:val="en-GB"/>
              </w:rPr>
              <w:t>采购人引用</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的工作成果所完成的新的技术成果，属于采购人所有，采购人可依法享有就该项技术成果取得的精神权利、经济权利和其他权利。</w:t>
            </w:r>
          </w:p>
          <w:p w14:paraId="35D90837">
            <w:pPr>
              <w:keepNext w:val="0"/>
              <w:keepLines w:val="0"/>
              <w:pageBreakBefore w:val="0"/>
              <w:widowControl w:val="0"/>
              <w:tabs>
                <w:tab w:val="left" w:pos="48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rPr>
              <w:t>2.</w:t>
            </w:r>
            <w:r>
              <w:rPr>
                <w:rFonts w:hint="eastAsia" w:ascii="仿宋" w:hAnsi="仿宋" w:eastAsia="仿宋" w:cs="仿宋"/>
                <w:sz w:val="21"/>
                <w:szCs w:val="21"/>
                <w:lang w:val="en-GB"/>
              </w:rPr>
              <w:t>无论发生何种情形（包括但不限于合同提前终止或解除），采购人均有权利用</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的阶段性工作成果，并且采购人引用</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的阶段性工作成果所完成的新的技术成果，属于采购人所有，采购人可依法享有就该项技术成果取得的精神权利、经济权利和其他权利。</w:t>
            </w:r>
          </w:p>
          <w:p w14:paraId="6C954565">
            <w:pPr>
              <w:keepNext w:val="0"/>
              <w:keepLines w:val="0"/>
              <w:pageBreakBefore w:val="0"/>
              <w:widowControl w:val="0"/>
              <w:tabs>
                <w:tab w:val="left" w:pos="48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3.</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提交的成果有下列情形之一的，采购人将有权终止合同：</w:t>
            </w:r>
          </w:p>
          <w:p w14:paraId="70E627DA">
            <w:pPr>
              <w:keepNext w:val="0"/>
              <w:keepLines w:val="0"/>
              <w:pageBreakBefore w:val="0"/>
              <w:widowControl w:val="0"/>
              <w:tabs>
                <w:tab w:val="left" w:pos="48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rPr>
              <w:t>（1）</w:t>
            </w:r>
            <w:r>
              <w:rPr>
                <w:rFonts w:hint="eastAsia" w:ascii="仿宋" w:hAnsi="仿宋" w:eastAsia="仿宋" w:cs="仿宋"/>
                <w:sz w:val="21"/>
                <w:szCs w:val="21"/>
                <w:lang w:val="en-GB"/>
              </w:rPr>
              <w:t>服务工作不符合本项目规定或服务质量严重偏离采购人下达的任务要求的。</w:t>
            </w:r>
          </w:p>
          <w:p w14:paraId="21F79C96">
            <w:pPr>
              <w:keepNext w:val="0"/>
              <w:keepLines w:val="0"/>
              <w:pageBreakBefore w:val="0"/>
              <w:widowControl w:val="0"/>
              <w:tabs>
                <w:tab w:val="left" w:pos="48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rPr>
              <w:t>（2）</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未能履行合同义务，未能统筹协调整体服务工作。</w:t>
            </w:r>
          </w:p>
          <w:p w14:paraId="749CFD4E">
            <w:pPr>
              <w:keepNext w:val="0"/>
              <w:keepLines w:val="0"/>
              <w:pageBreakBefore w:val="0"/>
              <w:widowControl w:val="0"/>
              <w:tabs>
                <w:tab w:val="left" w:pos="48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rPr>
              <w:t>（3）</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未经采购人同意，擅自修改成果。</w:t>
            </w:r>
          </w:p>
          <w:p w14:paraId="13E5CE3B">
            <w:pPr>
              <w:keepNext w:val="0"/>
              <w:keepLines w:val="0"/>
              <w:pageBreakBefore w:val="0"/>
              <w:widowControl w:val="0"/>
              <w:tabs>
                <w:tab w:val="left" w:pos="48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lang w:val="en-GB"/>
              </w:rPr>
            </w:pPr>
            <w:r>
              <w:rPr>
                <w:rFonts w:hint="eastAsia" w:ascii="仿宋" w:hAnsi="仿宋" w:eastAsia="仿宋" w:cs="仿宋"/>
                <w:sz w:val="21"/>
                <w:szCs w:val="21"/>
              </w:rPr>
              <w:t>（4）</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未经采购人同意，随意调整本项目项目负责人或本项目组的主要成员。</w:t>
            </w:r>
          </w:p>
          <w:p w14:paraId="08CF9428">
            <w:pPr>
              <w:keepNext w:val="0"/>
              <w:keepLines w:val="0"/>
              <w:pageBreakBefore w:val="0"/>
              <w:widowControl w:val="0"/>
              <w:tabs>
                <w:tab w:val="left" w:pos="480"/>
              </w:tabs>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sz w:val="21"/>
                <w:szCs w:val="21"/>
              </w:rPr>
            </w:pPr>
            <w:r>
              <w:rPr>
                <w:rFonts w:hint="eastAsia" w:ascii="仿宋" w:hAnsi="仿宋" w:eastAsia="仿宋" w:cs="仿宋"/>
                <w:sz w:val="21"/>
                <w:szCs w:val="21"/>
              </w:rPr>
              <w:t>（5）</w:t>
            </w:r>
            <w:r>
              <w:rPr>
                <w:rFonts w:hint="eastAsia" w:ascii="仿宋" w:hAnsi="仿宋" w:eastAsia="仿宋" w:cs="仿宋"/>
                <w:sz w:val="21"/>
                <w:szCs w:val="21"/>
                <w:lang w:val="en-GB" w:eastAsia="zh-CN"/>
              </w:rPr>
              <w:t>成交供应商</w:t>
            </w:r>
            <w:r>
              <w:rPr>
                <w:rFonts w:hint="eastAsia" w:ascii="仿宋" w:hAnsi="仿宋" w:eastAsia="仿宋" w:cs="仿宋"/>
                <w:sz w:val="21"/>
                <w:szCs w:val="21"/>
                <w:lang w:val="en-GB"/>
              </w:rPr>
              <w:t>未经采购人同意，擅自将项目分包或转包的。</w:t>
            </w:r>
          </w:p>
        </w:tc>
      </w:tr>
    </w:tbl>
    <w:p w14:paraId="12E81157">
      <w:pPr>
        <w:kinsoku/>
        <w:wordWrap/>
        <w:overflowPunct/>
        <w:topLinePunct w:val="0"/>
        <w:bidi w:val="0"/>
        <w:spacing w:line="240" w:lineRule="auto"/>
        <w:rPr>
          <w:rFonts w:hint="eastAsia" w:ascii="仿宋" w:hAnsi="仿宋" w:eastAsia="仿宋" w:cs="仿宋"/>
          <w:sz w:val="24"/>
          <w:szCs w:val="24"/>
        </w:rPr>
      </w:pPr>
    </w:p>
    <w:p w14:paraId="5249371A">
      <w:pPr>
        <w:kinsoku/>
        <w:wordWrap/>
        <w:overflowPunct/>
        <w:topLinePunct w:val="0"/>
        <w:bidi w:val="0"/>
        <w:spacing w:line="240" w:lineRule="auto"/>
        <w:rPr>
          <w:rFonts w:hint="eastAsia" w:ascii="仿宋" w:hAnsi="仿宋" w:eastAsia="仿宋" w:cs="仿宋"/>
          <w:sz w:val="24"/>
          <w:szCs w:val="24"/>
        </w:rPr>
      </w:pPr>
    </w:p>
    <w:bookmarkEnd w:id="11"/>
    <w:bookmarkEnd w:id="12"/>
    <w:p w14:paraId="2FABBAA3">
      <w:pPr>
        <w:pStyle w:val="23"/>
        <w:numPr>
          <w:ilvl w:val="0"/>
          <w:numId w:val="0"/>
        </w:numPr>
        <w:kinsoku/>
        <w:wordWrap/>
        <w:overflowPunct/>
        <w:topLinePunct w:val="0"/>
        <w:bidi w:val="0"/>
        <w:spacing w:line="240" w:lineRule="auto"/>
        <w:rPr>
          <w:rStyle w:val="45"/>
          <w:rFonts w:hint="eastAsia" w:ascii="仿宋" w:hAnsi="仿宋" w:eastAsia="仿宋" w:cs="仿宋"/>
          <w:b w:val="0"/>
          <w:bCs w:val="0"/>
          <w:i w:val="0"/>
          <w:iCs w:val="0"/>
          <w:color w:val="000000"/>
          <w:sz w:val="24"/>
          <w:szCs w:val="24"/>
          <w:lang w:val="en-US" w:eastAsia="zh-CN"/>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font-weight : 700">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8CDA4">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895B08">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895B08">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85E9B">
    <w:pPr>
      <w:pStyle w:val="17"/>
      <w:ind w:firstLine="0" w:firstLineChars="0"/>
      <w:jc w:val="left"/>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1B3086"/>
    <w:multiLevelType w:val="multilevel"/>
    <w:tmpl w:val="0F1B3086"/>
    <w:lvl w:ilvl="0" w:tentative="0">
      <w:start w:val="1"/>
      <w:numFmt w:val="chineseCountingThousand"/>
      <w:pStyle w:val="3"/>
      <w:lvlText w:val="第%1章"/>
      <w:lvlJc w:val="left"/>
      <w:pPr>
        <w:ind w:left="420" w:hanging="420"/>
      </w:pPr>
      <w:rPr>
        <w:sz w:val="44"/>
        <w:szCs w:val="44"/>
      </w:rPr>
    </w:lvl>
    <w:lvl w:ilvl="1" w:tentative="0">
      <w:start w:val="1"/>
      <w:numFmt w:val="decimal"/>
      <w:pStyle w:val="5"/>
      <w:isLgl/>
      <w:lvlText w:val="%1.%2"/>
      <w:lvlJc w:val="left"/>
      <w:pPr>
        <w:ind w:left="1004" w:hanging="720"/>
      </w:pPr>
    </w:lvl>
    <w:lvl w:ilvl="2" w:tentative="0">
      <w:start w:val="1"/>
      <w:numFmt w:val="decimal"/>
      <w:pStyle w:val="6"/>
      <w:isLgl/>
      <w:lvlText w:val="%1.%2.%3"/>
      <w:lvlJc w:val="left"/>
      <w:pPr>
        <w:ind w:left="720" w:hanging="720"/>
      </w:pPr>
    </w:lvl>
    <w:lvl w:ilvl="3" w:tentative="0">
      <w:start w:val="1"/>
      <w:numFmt w:val="decimal"/>
      <w:pStyle w:val="7"/>
      <w:isLgl/>
      <w:lvlText w:val="%1.%2.%3.%4"/>
      <w:lvlJc w:val="left"/>
      <w:pPr>
        <w:ind w:left="1080" w:hanging="1080"/>
      </w:pPr>
      <w:rPr>
        <w:color w:val="auto"/>
      </w:rPr>
    </w:lvl>
    <w:lvl w:ilvl="4" w:tentative="0">
      <w:start w:val="1"/>
      <w:numFmt w:val="decimal"/>
      <w:pStyle w:val="8"/>
      <w:isLgl/>
      <w:lvlText w:val="%1.%2.%3.%4.%5"/>
      <w:lvlJc w:val="left"/>
      <w:pPr>
        <w:ind w:left="1440" w:hanging="1440"/>
      </w:pPr>
    </w:lvl>
    <w:lvl w:ilvl="5" w:tentative="0">
      <w:start w:val="1"/>
      <w:numFmt w:val="decimal"/>
      <w:pStyle w:val="10"/>
      <w:isLgl/>
      <w:lvlText w:val="%1.%2.%3.%4.%5.%6"/>
      <w:lvlJc w:val="left"/>
      <w:pPr>
        <w:ind w:left="1800" w:hanging="1800"/>
      </w:pPr>
    </w:lvl>
    <w:lvl w:ilvl="6" w:tentative="0">
      <w:start w:val="1"/>
      <w:numFmt w:val="decimal"/>
      <w:isLgl/>
      <w:lvlText w:val="%1.%2.%3.%4.%5.%6.%7"/>
      <w:lvlJc w:val="left"/>
      <w:pPr>
        <w:ind w:left="1800" w:hanging="1800"/>
      </w:pPr>
    </w:lvl>
    <w:lvl w:ilvl="7" w:tentative="0">
      <w:start w:val="1"/>
      <w:numFmt w:val="decimal"/>
      <w:isLgl/>
      <w:lvlText w:val="%1.%2.%3.%4.%5.%6.%7.%8"/>
      <w:lvlJc w:val="left"/>
      <w:pPr>
        <w:ind w:left="2160" w:hanging="2160"/>
      </w:pPr>
    </w:lvl>
    <w:lvl w:ilvl="8" w:tentative="0">
      <w:start w:val="1"/>
      <w:numFmt w:val="decimal"/>
      <w:isLgl/>
      <w:lvlText w:val="%1.%2.%3.%4.%5.%6.%7.%8.%9"/>
      <w:lvlJc w:val="left"/>
      <w:pPr>
        <w:ind w:left="2520" w:hanging="2520"/>
      </w:pPr>
    </w:lvl>
  </w:abstractNum>
  <w:abstractNum w:abstractNumId="1">
    <w:nsid w:val="3C2D8476"/>
    <w:multiLevelType w:val="singleLevel"/>
    <w:tmpl w:val="3C2D847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2NmViOWViYmYwODRmNGQ3NDM1NjVmMDY3NzIzMGYifQ=="/>
  </w:docVars>
  <w:rsids>
    <w:rsidRoot w:val="45D83C1B"/>
    <w:rsid w:val="003B5C6E"/>
    <w:rsid w:val="007470CC"/>
    <w:rsid w:val="012E1D7E"/>
    <w:rsid w:val="01607FCF"/>
    <w:rsid w:val="01D6728A"/>
    <w:rsid w:val="022A0D1C"/>
    <w:rsid w:val="023A0880"/>
    <w:rsid w:val="02CE01A5"/>
    <w:rsid w:val="03207F25"/>
    <w:rsid w:val="04C40660"/>
    <w:rsid w:val="04DC1CD8"/>
    <w:rsid w:val="05A274A7"/>
    <w:rsid w:val="05F939A3"/>
    <w:rsid w:val="06102881"/>
    <w:rsid w:val="061F2E9B"/>
    <w:rsid w:val="07994E41"/>
    <w:rsid w:val="086552D4"/>
    <w:rsid w:val="08CE3D8C"/>
    <w:rsid w:val="091A5CFC"/>
    <w:rsid w:val="09931095"/>
    <w:rsid w:val="09AA09CC"/>
    <w:rsid w:val="09D1115B"/>
    <w:rsid w:val="09E67861"/>
    <w:rsid w:val="0A1F4EBB"/>
    <w:rsid w:val="0A2F64BD"/>
    <w:rsid w:val="0A33204C"/>
    <w:rsid w:val="0ADD625D"/>
    <w:rsid w:val="0AFE7BD7"/>
    <w:rsid w:val="0B0A682C"/>
    <w:rsid w:val="0B713C52"/>
    <w:rsid w:val="0BD45D4F"/>
    <w:rsid w:val="0BE33CF4"/>
    <w:rsid w:val="0C3B4E60"/>
    <w:rsid w:val="0C7263AE"/>
    <w:rsid w:val="0EC717C9"/>
    <w:rsid w:val="0F0324B0"/>
    <w:rsid w:val="0F4E1CE6"/>
    <w:rsid w:val="10587D26"/>
    <w:rsid w:val="10F16325"/>
    <w:rsid w:val="11707FC1"/>
    <w:rsid w:val="11BA6625"/>
    <w:rsid w:val="12C235D4"/>
    <w:rsid w:val="12D864C6"/>
    <w:rsid w:val="12DD1C00"/>
    <w:rsid w:val="13A85E50"/>
    <w:rsid w:val="1430561F"/>
    <w:rsid w:val="150E5397"/>
    <w:rsid w:val="152542C9"/>
    <w:rsid w:val="15C4091D"/>
    <w:rsid w:val="16412291"/>
    <w:rsid w:val="168E2390"/>
    <w:rsid w:val="169F2266"/>
    <w:rsid w:val="16CB49EF"/>
    <w:rsid w:val="17037DD1"/>
    <w:rsid w:val="179E367D"/>
    <w:rsid w:val="17AC14E3"/>
    <w:rsid w:val="187831B6"/>
    <w:rsid w:val="18B26813"/>
    <w:rsid w:val="18C654B3"/>
    <w:rsid w:val="19042D9A"/>
    <w:rsid w:val="192561AE"/>
    <w:rsid w:val="19461284"/>
    <w:rsid w:val="1974285F"/>
    <w:rsid w:val="19CA3A5C"/>
    <w:rsid w:val="19D11F90"/>
    <w:rsid w:val="1A2B5C97"/>
    <w:rsid w:val="1A8E701D"/>
    <w:rsid w:val="1A936D28"/>
    <w:rsid w:val="1AFFEF02"/>
    <w:rsid w:val="1B01155A"/>
    <w:rsid w:val="1BAB3F72"/>
    <w:rsid w:val="1C26713F"/>
    <w:rsid w:val="1C60410A"/>
    <w:rsid w:val="1C6F02D1"/>
    <w:rsid w:val="1D300C7D"/>
    <w:rsid w:val="1D5755DA"/>
    <w:rsid w:val="1DA039E1"/>
    <w:rsid w:val="1DB43712"/>
    <w:rsid w:val="1E740D38"/>
    <w:rsid w:val="1EFA71F2"/>
    <w:rsid w:val="1F0E49F0"/>
    <w:rsid w:val="1F610B8A"/>
    <w:rsid w:val="1F6B6F1B"/>
    <w:rsid w:val="1FD05947"/>
    <w:rsid w:val="1FD9754F"/>
    <w:rsid w:val="200E402F"/>
    <w:rsid w:val="21811FDA"/>
    <w:rsid w:val="21E715B9"/>
    <w:rsid w:val="21FA2A4D"/>
    <w:rsid w:val="22156E7A"/>
    <w:rsid w:val="222957C9"/>
    <w:rsid w:val="224B764E"/>
    <w:rsid w:val="225955DE"/>
    <w:rsid w:val="23D8675A"/>
    <w:rsid w:val="23E55A70"/>
    <w:rsid w:val="24005A9B"/>
    <w:rsid w:val="24BF6A58"/>
    <w:rsid w:val="25055EC8"/>
    <w:rsid w:val="255E48B6"/>
    <w:rsid w:val="25F87A5A"/>
    <w:rsid w:val="2630551C"/>
    <w:rsid w:val="26A73075"/>
    <w:rsid w:val="27395E67"/>
    <w:rsid w:val="27A934C3"/>
    <w:rsid w:val="27C02EAE"/>
    <w:rsid w:val="27E34FFB"/>
    <w:rsid w:val="29A2755B"/>
    <w:rsid w:val="2A4D252B"/>
    <w:rsid w:val="2A986188"/>
    <w:rsid w:val="2AAF40D1"/>
    <w:rsid w:val="2ABD0EA6"/>
    <w:rsid w:val="2AC5334C"/>
    <w:rsid w:val="2B0C5D19"/>
    <w:rsid w:val="2B5E52B2"/>
    <w:rsid w:val="2B773C5E"/>
    <w:rsid w:val="2C5E0860"/>
    <w:rsid w:val="2CA71DD1"/>
    <w:rsid w:val="2CCA771D"/>
    <w:rsid w:val="2CE70957"/>
    <w:rsid w:val="2CF30EA8"/>
    <w:rsid w:val="2D1B5F76"/>
    <w:rsid w:val="2D9F118F"/>
    <w:rsid w:val="2E3F0BEE"/>
    <w:rsid w:val="2E78040C"/>
    <w:rsid w:val="2F3E6592"/>
    <w:rsid w:val="2F9B0EAA"/>
    <w:rsid w:val="2FA539B8"/>
    <w:rsid w:val="30332836"/>
    <w:rsid w:val="303B7C0D"/>
    <w:rsid w:val="30B83522"/>
    <w:rsid w:val="30BD7F4F"/>
    <w:rsid w:val="31096370"/>
    <w:rsid w:val="310F07CA"/>
    <w:rsid w:val="31AD6C82"/>
    <w:rsid w:val="3252309A"/>
    <w:rsid w:val="32665029"/>
    <w:rsid w:val="328C11FD"/>
    <w:rsid w:val="32C216D7"/>
    <w:rsid w:val="33273069"/>
    <w:rsid w:val="33527CC1"/>
    <w:rsid w:val="337F3335"/>
    <w:rsid w:val="339E1DD6"/>
    <w:rsid w:val="33DA3884"/>
    <w:rsid w:val="33E353AD"/>
    <w:rsid w:val="3438448B"/>
    <w:rsid w:val="34681A08"/>
    <w:rsid w:val="34CF5F34"/>
    <w:rsid w:val="35C26AD4"/>
    <w:rsid w:val="360C2179"/>
    <w:rsid w:val="366003CD"/>
    <w:rsid w:val="36EE4CDB"/>
    <w:rsid w:val="384564E0"/>
    <w:rsid w:val="3847347F"/>
    <w:rsid w:val="38866F49"/>
    <w:rsid w:val="38C116AD"/>
    <w:rsid w:val="38F21E7C"/>
    <w:rsid w:val="392F128C"/>
    <w:rsid w:val="39362B00"/>
    <w:rsid w:val="39D24DFE"/>
    <w:rsid w:val="39ED6D73"/>
    <w:rsid w:val="3A1144D2"/>
    <w:rsid w:val="3A6B5E65"/>
    <w:rsid w:val="3AAE554D"/>
    <w:rsid w:val="3AC03371"/>
    <w:rsid w:val="3AC455FA"/>
    <w:rsid w:val="3AFB781A"/>
    <w:rsid w:val="3B9B7657"/>
    <w:rsid w:val="3BBF5157"/>
    <w:rsid w:val="3C5D1E98"/>
    <w:rsid w:val="3C667946"/>
    <w:rsid w:val="3CBA2232"/>
    <w:rsid w:val="3DC9629A"/>
    <w:rsid w:val="3E5002BD"/>
    <w:rsid w:val="3F381202"/>
    <w:rsid w:val="3FF077F6"/>
    <w:rsid w:val="3FFBB5E0"/>
    <w:rsid w:val="403777AD"/>
    <w:rsid w:val="414056D4"/>
    <w:rsid w:val="41980AF2"/>
    <w:rsid w:val="42325426"/>
    <w:rsid w:val="42ED5B59"/>
    <w:rsid w:val="43353BA9"/>
    <w:rsid w:val="43DA2C97"/>
    <w:rsid w:val="446A1BCE"/>
    <w:rsid w:val="44BFC0B5"/>
    <w:rsid w:val="454F3145"/>
    <w:rsid w:val="456E0177"/>
    <w:rsid w:val="45A27D9C"/>
    <w:rsid w:val="45C83D08"/>
    <w:rsid w:val="45D83C1B"/>
    <w:rsid w:val="45ED50AE"/>
    <w:rsid w:val="46D63D94"/>
    <w:rsid w:val="46E10245"/>
    <w:rsid w:val="46FC258E"/>
    <w:rsid w:val="4733031A"/>
    <w:rsid w:val="478C26EF"/>
    <w:rsid w:val="47BE4F54"/>
    <w:rsid w:val="48096189"/>
    <w:rsid w:val="48274297"/>
    <w:rsid w:val="48767108"/>
    <w:rsid w:val="48BC2DE1"/>
    <w:rsid w:val="49432AC6"/>
    <w:rsid w:val="49CB667B"/>
    <w:rsid w:val="49F150E4"/>
    <w:rsid w:val="4A401910"/>
    <w:rsid w:val="4A6D602B"/>
    <w:rsid w:val="4B1A6144"/>
    <w:rsid w:val="4B51533A"/>
    <w:rsid w:val="4B7E25F2"/>
    <w:rsid w:val="4B9B56F5"/>
    <w:rsid w:val="4BCA04E6"/>
    <w:rsid w:val="4BEF6C5E"/>
    <w:rsid w:val="4CA920D2"/>
    <w:rsid w:val="4E260345"/>
    <w:rsid w:val="4E2D5AFF"/>
    <w:rsid w:val="4EE36A5B"/>
    <w:rsid w:val="4FD01E9F"/>
    <w:rsid w:val="5099384F"/>
    <w:rsid w:val="51EA6472"/>
    <w:rsid w:val="523E5EFC"/>
    <w:rsid w:val="52614B76"/>
    <w:rsid w:val="5265033A"/>
    <w:rsid w:val="53545A44"/>
    <w:rsid w:val="53A574BD"/>
    <w:rsid w:val="53CD1E8A"/>
    <w:rsid w:val="540135DE"/>
    <w:rsid w:val="54296957"/>
    <w:rsid w:val="54553068"/>
    <w:rsid w:val="55B464A8"/>
    <w:rsid w:val="562118B8"/>
    <w:rsid w:val="56995821"/>
    <w:rsid w:val="56B95D55"/>
    <w:rsid w:val="56BC6CDA"/>
    <w:rsid w:val="56ED0EB1"/>
    <w:rsid w:val="576E139F"/>
    <w:rsid w:val="57CB1486"/>
    <w:rsid w:val="57DA177D"/>
    <w:rsid w:val="58160210"/>
    <w:rsid w:val="58247B8E"/>
    <w:rsid w:val="58495567"/>
    <w:rsid w:val="585A7E7E"/>
    <w:rsid w:val="58CA3635"/>
    <w:rsid w:val="58F6703A"/>
    <w:rsid w:val="590017EE"/>
    <w:rsid w:val="591D71CF"/>
    <w:rsid w:val="59712A4B"/>
    <w:rsid w:val="59922F80"/>
    <w:rsid w:val="5A2F6E3B"/>
    <w:rsid w:val="5A48722B"/>
    <w:rsid w:val="5A9802AF"/>
    <w:rsid w:val="5ACB7804"/>
    <w:rsid w:val="5B222411"/>
    <w:rsid w:val="5BB590F3"/>
    <w:rsid w:val="5C61311E"/>
    <w:rsid w:val="5C6F7EB5"/>
    <w:rsid w:val="5CA23B87"/>
    <w:rsid w:val="5CE11AB1"/>
    <w:rsid w:val="5D373386"/>
    <w:rsid w:val="5D6D4555"/>
    <w:rsid w:val="5DA8655A"/>
    <w:rsid w:val="5DF73851"/>
    <w:rsid w:val="5E19246F"/>
    <w:rsid w:val="5E3D71AC"/>
    <w:rsid w:val="5E7F1913"/>
    <w:rsid w:val="5EA964DB"/>
    <w:rsid w:val="5EE7FA49"/>
    <w:rsid w:val="5EFF9392"/>
    <w:rsid w:val="5FB2478F"/>
    <w:rsid w:val="5FB86698"/>
    <w:rsid w:val="5FBB2FFC"/>
    <w:rsid w:val="60983788"/>
    <w:rsid w:val="61747C73"/>
    <w:rsid w:val="61B44397"/>
    <w:rsid w:val="61EE114E"/>
    <w:rsid w:val="621535CF"/>
    <w:rsid w:val="627209BD"/>
    <w:rsid w:val="62AC7970"/>
    <w:rsid w:val="62C351FC"/>
    <w:rsid w:val="63035251"/>
    <w:rsid w:val="630E2AFE"/>
    <w:rsid w:val="63DD10CA"/>
    <w:rsid w:val="64A55ED4"/>
    <w:rsid w:val="64ED5F47"/>
    <w:rsid w:val="653174A4"/>
    <w:rsid w:val="661A6632"/>
    <w:rsid w:val="665E24D2"/>
    <w:rsid w:val="66AD08F5"/>
    <w:rsid w:val="68260CCE"/>
    <w:rsid w:val="68670138"/>
    <w:rsid w:val="69033857"/>
    <w:rsid w:val="69C7256C"/>
    <w:rsid w:val="6A33198C"/>
    <w:rsid w:val="6A9C00F5"/>
    <w:rsid w:val="6AD27177"/>
    <w:rsid w:val="6AF51A88"/>
    <w:rsid w:val="6B153AE2"/>
    <w:rsid w:val="6BEF66C8"/>
    <w:rsid w:val="6CF202AE"/>
    <w:rsid w:val="6D771B27"/>
    <w:rsid w:val="6D7F7E69"/>
    <w:rsid w:val="6E1042A7"/>
    <w:rsid w:val="6E563714"/>
    <w:rsid w:val="6EF17D22"/>
    <w:rsid w:val="6F8C1C9B"/>
    <w:rsid w:val="6FB97923"/>
    <w:rsid w:val="6FDE4FD9"/>
    <w:rsid w:val="70052E70"/>
    <w:rsid w:val="717837DF"/>
    <w:rsid w:val="71EA702E"/>
    <w:rsid w:val="72965AA9"/>
    <w:rsid w:val="72C61959"/>
    <w:rsid w:val="731A13E3"/>
    <w:rsid w:val="73AF0E94"/>
    <w:rsid w:val="74421723"/>
    <w:rsid w:val="74BD0818"/>
    <w:rsid w:val="74FC737A"/>
    <w:rsid w:val="7510601B"/>
    <w:rsid w:val="75B64298"/>
    <w:rsid w:val="75DD1B05"/>
    <w:rsid w:val="7636740B"/>
    <w:rsid w:val="764E6D27"/>
    <w:rsid w:val="767147EA"/>
    <w:rsid w:val="769B6E27"/>
    <w:rsid w:val="76D17087"/>
    <w:rsid w:val="77047750"/>
    <w:rsid w:val="7733029F"/>
    <w:rsid w:val="77AA6582"/>
    <w:rsid w:val="77DFD6C4"/>
    <w:rsid w:val="78671429"/>
    <w:rsid w:val="78BB101F"/>
    <w:rsid w:val="78BD7A85"/>
    <w:rsid w:val="78E1321F"/>
    <w:rsid w:val="79096F07"/>
    <w:rsid w:val="79171739"/>
    <w:rsid w:val="792574FE"/>
    <w:rsid w:val="798F4C15"/>
    <w:rsid w:val="79CF0EE8"/>
    <w:rsid w:val="79D2ABFA"/>
    <w:rsid w:val="7A2F2206"/>
    <w:rsid w:val="7AD661E7"/>
    <w:rsid w:val="7AF244C2"/>
    <w:rsid w:val="7B0E3DF2"/>
    <w:rsid w:val="7B2A5966"/>
    <w:rsid w:val="7BC74A1F"/>
    <w:rsid w:val="7C7707FB"/>
    <w:rsid w:val="7CE52C2D"/>
    <w:rsid w:val="7D456FA2"/>
    <w:rsid w:val="7D8E2B8C"/>
    <w:rsid w:val="7DE35A6C"/>
    <w:rsid w:val="7ED750F5"/>
    <w:rsid w:val="7EE259C7"/>
    <w:rsid w:val="7F2D7CEE"/>
    <w:rsid w:val="7F8E00D4"/>
    <w:rsid w:val="7FB7B6A4"/>
    <w:rsid w:val="7FBF2D17"/>
    <w:rsid w:val="7FF6A65F"/>
    <w:rsid w:val="955DC23E"/>
    <w:rsid w:val="9DFF8F58"/>
    <w:rsid w:val="9E6B172D"/>
    <w:rsid w:val="9FD7CDFE"/>
    <w:rsid w:val="AFA10069"/>
    <w:rsid w:val="AFDF8BC1"/>
    <w:rsid w:val="B55D28CC"/>
    <w:rsid w:val="BCEBED0A"/>
    <w:rsid w:val="BFDE9045"/>
    <w:rsid w:val="BFE56B19"/>
    <w:rsid w:val="C7FF926B"/>
    <w:rsid w:val="CA770FEB"/>
    <w:rsid w:val="CB7FD342"/>
    <w:rsid w:val="CBDF02B7"/>
    <w:rsid w:val="DD7FBF1C"/>
    <w:rsid w:val="DFB69FFB"/>
    <w:rsid w:val="EBCFEB62"/>
    <w:rsid w:val="EBF925B9"/>
    <w:rsid w:val="EFCFE541"/>
    <w:rsid w:val="EFFB3D88"/>
    <w:rsid w:val="F2CFA259"/>
    <w:rsid w:val="F36FB116"/>
    <w:rsid w:val="F5F763D7"/>
    <w:rsid w:val="FBBD6F8D"/>
    <w:rsid w:val="FE399061"/>
    <w:rsid w:val="FEB681D9"/>
    <w:rsid w:val="FEDAB558"/>
    <w:rsid w:val="FF5B7DD0"/>
    <w:rsid w:val="FFBB6E4D"/>
    <w:rsid w:val="FFFB9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contextualSpacing/>
      <w:jc w:val="both"/>
    </w:pPr>
    <w:rPr>
      <w:rFonts w:ascii="Times New Roman" w:hAnsi="Times New Roman" w:eastAsia="宋体" w:cstheme="minorBidi"/>
      <w:kern w:val="2"/>
      <w:sz w:val="24"/>
      <w:szCs w:val="22"/>
      <w:lang w:val="en-US" w:eastAsia="zh-CN" w:bidi="ar-SA"/>
    </w:rPr>
  </w:style>
  <w:style w:type="paragraph" w:styleId="3">
    <w:name w:val="heading 1"/>
    <w:basedOn w:val="4"/>
    <w:next w:val="2"/>
    <w:qFormat/>
    <w:uiPriority w:val="0"/>
    <w:pPr>
      <w:keepNext/>
      <w:keepLines/>
      <w:pageBreakBefore/>
      <w:numPr>
        <w:ilvl w:val="0"/>
        <w:numId w:val="1"/>
      </w:numPr>
      <w:spacing w:before="312" w:beforeLines="100" w:after="312" w:afterLines="100" w:line="240" w:lineRule="auto"/>
      <w:ind w:firstLine="0" w:firstLineChars="0"/>
    </w:pPr>
    <w:rPr>
      <w:rFonts w:ascii="Times New Roman" w:hAnsi="Times New Roman" w:eastAsia="黑体"/>
      <w:b w:val="0"/>
      <w:bCs w:val="0"/>
      <w:kern w:val="44"/>
      <w:sz w:val="44"/>
      <w:szCs w:val="44"/>
      <w:lang w:val="en-GB"/>
    </w:rPr>
  </w:style>
  <w:style w:type="paragraph" w:styleId="5">
    <w:name w:val="heading 2"/>
    <w:basedOn w:val="1"/>
    <w:next w:val="1"/>
    <w:unhideWhenUsed/>
    <w:qFormat/>
    <w:uiPriority w:val="0"/>
    <w:pPr>
      <w:keepNext/>
      <w:keepLines/>
      <w:numPr>
        <w:ilvl w:val="1"/>
        <w:numId w:val="1"/>
      </w:numPr>
      <w:spacing w:before="50" w:beforeLines="50" w:after="50" w:afterLines="50" w:line="240" w:lineRule="auto"/>
      <w:ind w:firstLine="0" w:firstLineChars="0"/>
      <w:outlineLvl w:val="1"/>
    </w:pPr>
    <w:rPr>
      <w:rFonts w:eastAsia="黑体" w:cstheme="majorBidi"/>
      <w:sz w:val="32"/>
      <w:szCs w:val="32"/>
      <w:lang w:val="en-GB"/>
    </w:rPr>
  </w:style>
  <w:style w:type="paragraph" w:styleId="6">
    <w:name w:val="heading 3"/>
    <w:basedOn w:val="1"/>
    <w:next w:val="1"/>
    <w:unhideWhenUsed/>
    <w:qFormat/>
    <w:uiPriority w:val="0"/>
    <w:pPr>
      <w:keepNext/>
      <w:keepLines/>
      <w:numPr>
        <w:ilvl w:val="2"/>
        <w:numId w:val="1"/>
      </w:numPr>
      <w:spacing w:before="156" w:beforeLines="50" w:after="156" w:afterLines="50" w:line="240" w:lineRule="auto"/>
      <w:ind w:left="0" w:firstLine="0" w:firstLineChars="0"/>
      <w:outlineLvl w:val="2"/>
    </w:pPr>
    <w:rPr>
      <w:rFonts w:eastAsia="黑体"/>
      <w:bCs/>
      <w:sz w:val="30"/>
      <w:szCs w:val="32"/>
      <w:lang w:val="en-GB"/>
    </w:rPr>
  </w:style>
  <w:style w:type="paragraph" w:styleId="7">
    <w:name w:val="heading 4"/>
    <w:basedOn w:val="1"/>
    <w:next w:val="1"/>
    <w:unhideWhenUsed/>
    <w:qFormat/>
    <w:uiPriority w:val="9"/>
    <w:pPr>
      <w:keepNext/>
      <w:keepLines/>
      <w:numPr>
        <w:ilvl w:val="3"/>
        <w:numId w:val="1"/>
      </w:numPr>
      <w:spacing w:before="50" w:beforeLines="50" w:after="50" w:afterLines="50" w:line="240" w:lineRule="auto"/>
      <w:ind w:left="0" w:firstLine="0" w:firstLineChars="0"/>
      <w:outlineLvl w:val="3"/>
    </w:pPr>
    <w:rPr>
      <w:rFonts w:eastAsia="黑体" w:cstheme="majorBidi"/>
      <w:bCs/>
      <w:color w:val="000000" w:themeColor="text1"/>
      <w:sz w:val="28"/>
      <w:szCs w:val="28"/>
      <w:lang w:val="en-GB"/>
      <w14:textFill>
        <w14:solidFill>
          <w14:schemeClr w14:val="tx1"/>
        </w14:solidFill>
      </w14:textFill>
    </w:rPr>
  </w:style>
  <w:style w:type="paragraph" w:styleId="8">
    <w:name w:val="heading 5"/>
    <w:basedOn w:val="1"/>
    <w:next w:val="9"/>
    <w:unhideWhenUsed/>
    <w:qFormat/>
    <w:uiPriority w:val="0"/>
    <w:pPr>
      <w:keepNext/>
      <w:keepLines/>
      <w:numPr>
        <w:ilvl w:val="4"/>
        <w:numId w:val="1"/>
      </w:numPr>
      <w:spacing w:before="78" w:beforeLines="25" w:after="78" w:afterLines="25"/>
      <w:ind w:left="0" w:firstLine="0" w:firstLineChars="0"/>
      <w:jc w:val="left"/>
      <w:outlineLvl w:val="4"/>
    </w:pPr>
    <w:rPr>
      <w:rFonts w:eastAsia="黑体"/>
      <w:bCs/>
      <w:color w:val="000000" w:themeColor="text1"/>
      <w:sz w:val="28"/>
      <w:szCs w:val="24"/>
      <w:lang w:val="en-GB"/>
      <w14:textFill>
        <w14:solidFill>
          <w14:schemeClr w14:val="tx1"/>
        </w14:solidFill>
      </w14:textFill>
    </w:rPr>
  </w:style>
  <w:style w:type="paragraph" w:styleId="10">
    <w:name w:val="heading 6"/>
    <w:basedOn w:val="1"/>
    <w:next w:val="11"/>
    <w:unhideWhenUsed/>
    <w:qFormat/>
    <w:uiPriority w:val="0"/>
    <w:pPr>
      <w:keepNext/>
      <w:keepLines/>
      <w:numPr>
        <w:ilvl w:val="5"/>
        <w:numId w:val="1"/>
      </w:numPr>
      <w:spacing w:before="78" w:beforeLines="25" w:after="78" w:afterLines="25"/>
      <w:ind w:left="0" w:firstLine="0" w:firstLineChars="0"/>
      <w:outlineLvl w:val="5"/>
    </w:pPr>
    <w:rPr>
      <w:rFonts w:eastAsia="黑体" w:cstheme="majorBidi"/>
      <w:bCs/>
      <w:szCs w:val="24"/>
      <w:lang w:val="en-GB"/>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Normal Indent"/>
    <w:basedOn w:val="1"/>
    <w:next w:val="1"/>
    <w:unhideWhenUsed/>
    <w:qFormat/>
    <w:uiPriority w:val="0"/>
    <w:pPr>
      <w:spacing w:line="240" w:lineRule="auto"/>
      <w:ind w:firstLine="420" w:firstLineChars="0"/>
      <w:contextualSpacing w:val="0"/>
    </w:pPr>
    <w:rPr>
      <w:rFonts w:ascii="Calibri" w:hAnsi="Calibri" w:eastAsiaTheme="minorEastAsia"/>
      <w:sz w:val="21"/>
    </w:rPr>
  </w:style>
  <w:style w:type="paragraph" w:styleId="4">
    <w:name w:val="Title"/>
    <w:basedOn w:val="1"/>
    <w:next w:val="1"/>
    <w:qFormat/>
    <w:uiPriority w:val="0"/>
    <w:pPr>
      <w:spacing w:before="240" w:after="60"/>
      <w:jc w:val="center"/>
      <w:outlineLvl w:val="0"/>
    </w:pPr>
    <w:rPr>
      <w:rFonts w:asciiTheme="majorHAnsi" w:hAnsiTheme="majorHAnsi" w:eastAsiaTheme="majorEastAsia" w:cstheme="majorBidi"/>
      <w:b/>
      <w:bCs/>
      <w:sz w:val="32"/>
      <w:szCs w:val="32"/>
    </w:rPr>
  </w:style>
  <w:style w:type="paragraph" w:customStyle="1" w:styleId="9">
    <w:name w:val="rs正文"/>
    <w:basedOn w:val="1"/>
    <w:qFormat/>
    <w:uiPriority w:val="0"/>
    <w:rPr>
      <w:rFonts w:cs="宋体"/>
      <w:sz w:val="28"/>
      <w:szCs w:val="24"/>
    </w:rPr>
  </w:style>
  <w:style w:type="paragraph" w:customStyle="1" w:styleId="11">
    <w:name w:val="y.正文"/>
    <w:basedOn w:val="1"/>
    <w:qFormat/>
    <w:uiPriority w:val="0"/>
    <w:pPr>
      <w:spacing w:line="240" w:lineRule="auto"/>
    </w:pPr>
    <w:rPr>
      <w:rFonts w:cs="宋体"/>
      <w:sz w:val="28"/>
      <w:szCs w:val="24"/>
    </w:rPr>
  </w:style>
  <w:style w:type="paragraph" w:styleId="12">
    <w:name w:val="caption"/>
    <w:basedOn w:val="1"/>
    <w:next w:val="1"/>
    <w:qFormat/>
    <w:uiPriority w:val="0"/>
    <w:pPr>
      <w:spacing w:before="152" w:beforeLines="0" w:after="160" w:afterLines="0"/>
    </w:pPr>
    <w:rPr>
      <w:rFonts w:ascii="Arial" w:hAnsi="Arial" w:eastAsia="黑体" w:cs="Arial"/>
      <w:sz w:val="20"/>
      <w:szCs w:val="20"/>
    </w:rPr>
  </w:style>
  <w:style w:type="paragraph" w:styleId="13">
    <w:name w:val="annotation text"/>
    <w:basedOn w:val="1"/>
    <w:qFormat/>
    <w:uiPriority w:val="0"/>
    <w:pPr>
      <w:jc w:val="left"/>
    </w:pPr>
    <w:rPr>
      <w:rFonts w:cs="Times New Roman"/>
    </w:rPr>
  </w:style>
  <w:style w:type="paragraph" w:styleId="14">
    <w:name w:val="Body Text"/>
    <w:basedOn w:val="1"/>
    <w:qFormat/>
    <w:uiPriority w:val="0"/>
    <w:pPr>
      <w:spacing w:after="120" w:line="240" w:lineRule="auto"/>
      <w:ind w:firstLine="0" w:firstLineChars="0"/>
      <w:contextualSpacing w:val="0"/>
    </w:pPr>
    <w:rPr>
      <w:rFonts w:ascii="Calibri" w:hAnsi="Calibri" w:cs="Times New Roman"/>
      <w:sz w:val="21"/>
      <w:szCs w:val="24"/>
    </w:rPr>
  </w:style>
  <w:style w:type="paragraph" w:styleId="15">
    <w:name w:val="endnote text"/>
    <w:basedOn w:val="1"/>
    <w:qFormat/>
    <w:uiPriority w:val="0"/>
    <w:pPr>
      <w:snapToGrid w:val="0"/>
      <w:jc w:val="left"/>
    </w:pPr>
    <w:rPr>
      <w:rFonts w:ascii="宋体" w:hAnsi="宋体"/>
      <w:kern w:val="0"/>
      <w:sz w:val="28"/>
    </w:rPr>
  </w:style>
  <w:style w:type="paragraph" w:styleId="16">
    <w:name w:val="footer"/>
    <w:basedOn w:val="1"/>
    <w:qFormat/>
    <w:uiPriority w:val="0"/>
    <w:pPr>
      <w:tabs>
        <w:tab w:val="center" w:pos="4153"/>
        <w:tab w:val="right" w:pos="8306"/>
      </w:tabs>
      <w:snapToGrid w:val="0"/>
      <w:jc w:val="left"/>
    </w:pPr>
    <w:rPr>
      <w:rFonts w:cs="Times New Roman"/>
      <w:kern w:val="0"/>
      <w:sz w:val="18"/>
      <w:szCs w:val="18"/>
    </w:rPr>
  </w:style>
  <w:style w:type="paragraph" w:styleId="1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Subtitle"/>
    <w:basedOn w:val="1"/>
    <w:next w:val="1"/>
    <w:qFormat/>
    <w:uiPriority w:val="11"/>
    <w:pPr>
      <w:spacing w:before="240" w:after="60" w:line="312" w:lineRule="auto"/>
      <w:jc w:val="center"/>
      <w:outlineLvl w:val="1"/>
    </w:pPr>
    <w:rPr>
      <w:rFonts w:ascii="Calibri" w:hAnsi="Calibri" w:eastAsia="宋体"/>
      <w:b/>
      <w:bCs/>
      <w:kern w:val="28"/>
      <w:sz w:val="32"/>
      <w:szCs w:val="32"/>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0"/>
    <w:rPr>
      <w:color w:val="0000FF"/>
      <w:u w:val="single"/>
    </w:rPr>
  </w:style>
  <w:style w:type="paragraph" w:customStyle="1" w:styleId="23">
    <w:name w:val="正文 首行缩进"/>
    <w:basedOn w:val="1"/>
    <w:qFormat/>
    <w:uiPriority w:val="0"/>
    <w:pPr>
      <w:adjustRightInd w:val="0"/>
      <w:ind w:firstLine="437"/>
      <w:jc w:val="left"/>
    </w:pPr>
    <w:rPr>
      <w:rFonts w:hint="eastAsia" w:ascii="宋体" w:hAnsi="宋体" w:eastAsia="宋体" w:cs="Times New Roman"/>
      <w:kern w:val="0"/>
      <w:szCs w:val="21"/>
    </w:rPr>
  </w:style>
  <w:style w:type="paragraph" w:customStyle="1" w:styleId="24">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正文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7">
    <w:name w:val="List Paragraph"/>
    <w:basedOn w:val="1"/>
    <w:qFormat/>
    <w:uiPriority w:val="34"/>
    <w:pPr>
      <w:ind w:firstLine="420"/>
    </w:pPr>
  </w:style>
  <w:style w:type="paragraph" w:customStyle="1" w:styleId="28">
    <w:name w:val="正文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一"/>
    <w:basedOn w:val="1"/>
    <w:qFormat/>
    <w:uiPriority w:val="0"/>
    <w:pPr>
      <w:widowControl/>
      <w:ind w:firstLine="480"/>
      <w:contextualSpacing w:val="0"/>
      <w:jc w:val="left"/>
    </w:pPr>
    <w:rPr>
      <w:rFonts w:cs="Times New Roman"/>
      <w:kern w:val="0"/>
      <w:szCs w:val="24"/>
      <w:lang w:bidi="he-IL"/>
    </w:rPr>
  </w:style>
  <w:style w:type="paragraph" w:customStyle="1" w:styleId="30">
    <w:name w:val="加粗正文"/>
    <w:basedOn w:val="1"/>
    <w:semiHidden/>
    <w:qFormat/>
    <w:uiPriority w:val="99"/>
    <w:pPr>
      <w:adjustRightInd w:val="0"/>
      <w:contextualSpacing w:val="0"/>
      <w:jc w:val="left"/>
    </w:pPr>
    <w:rPr>
      <w:rFonts w:eastAsia="黑体" w:cs="Times New Roman"/>
      <w:kern w:val="0"/>
      <w:sz w:val="21"/>
      <w:szCs w:val="20"/>
    </w:rPr>
  </w:style>
  <w:style w:type="paragraph" w:customStyle="1" w:styleId="31">
    <w:name w:val="正文_2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正文_12"/>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
    <w:name w:val="题注4"/>
    <w:basedOn w:val="1"/>
    <w:next w:val="12"/>
    <w:qFormat/>
    <w:uiPriority w:val="0"/>
    <w:pPr>
      <w:ind w:left="-132" w:leftChars="-64" w:right="-105" w:rightChars="-50" w:hanging="2"/>
      <w:jc w:val="center"/>
    </w:pPr>
    <w:rPr>
      <w:rFonts w:ascii="Calibri" w:hAnsi="Calibri" w:eastAsia="宋体" w:cs="Times New Roman"/>
      <w:b/>
      <w:color w:val="FF0000"/>
      <w:szCs w:val="21"/>
    </w:rPr>
  </w:style>
  <w:style w:type="character" w:customStyle="1" w:styleId="34">
    <w:name w:val="font21"/>
    <w:basedOn w:val="21"/>
    <w:qFormat/>
    <w:uiPriority w:val="0"/>
    <w:rPr>
      <w:rFonts w:hint="eastAsia" w:ascii="宋体" w:hAnsi="宋体" w:eastAsia="宋体" w:cs="宋体"/>
      <w:color w:val="000000"/>
      <w:sz w:val="24"/>
      <w:szCs w:val="24"/>
      <w:u w:val="none"/>
    </w:rPr>
  </w:style>
  <w:style w:type="paragraph" w:customStyle="1" w:styleId="35">
    <w:name w:val="正文（缩进）"/>
    <w:basedOn w:val="1"/>
    <w:qFormat/>
    <w:uiPriority w:val="0"/>
    <w:pPr>
      <w:spacing w:before="156" w:beforeLines="50" w:after="156" w:afterLines="50" w:line="360" w:lineRule="auto"/>
      <w:ind w:firstLine="480" w:firstLineChars="200"/>
    </w:pPr>
    <w:rPr>
      <w:sz w:val="24"/>
    </w:rPr>
  </w:style>
  <w:style w:type="paragraph" w:customStyle="1" w:styleId="36">
    <w:name w:val="列出段落2"/>
    <w:basedOn w:val="1"/>
    <w:qFormat/>
    <w:uiPriority w:val="0"/>
    <w:pPr>
      <w:ind w:firstLine="420" w:firstLineChars="200"/>
    </w:pPr>
  </w:style>
  <w:style w:type="paragraph" w:customStyle="1" w:styleId="37">
    <w:name w:val="正文缩进 New"/>
    <w:basedOn w:val="1"/>
    <w:qFormat/>
    <w:uiPriority w:val="0"/>
    <w:pPr>
      <w:spacing w:before="156" w:beforeLines="50" w:line="360" w:lineRule="auto"/>
      <w:ind w:firstLine="420"/>
    </w:pPr>
    <w:rPr>
      <w:rFonts w:eastAsia="宋体"/>
      <w:sz w:val="21"/>
      <w:szCs w:val="24"/>
    </w:rPr>
  </w:style>
  <w:style w:type="paragraph" w:customStyle="1" w:styleId="38">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Table Paragraph"/>
    <w:basedOn w:val="1"/>
    <w:qFormat/>
    <w:uiPriority w:val="1"/>
    <w:pPr>
      <w:autoSpaceDE w:val="0"/>
      <w:autoSpaceDN w:val="0"/>
      <w:jc w:val="left"/>
    </w:pPr>
    <w:rPr>
      <w:rFonts w:ascii="宋体" w:hAnsi="宋体" w:eastAsia="宋体" w:cs="宋体"/>
      <w:kern w:val="0"/>
      <w:sz w:val="22"/>
      <w:lang w:val="zh-CN" w:bidi="zh-CN"/>
    </w:rPr>
  </w:style>
  <w:style w:type="character" w:customStyle="1" w:styleId="40">
    <w:name w:val="font31"/>
    <w:basedOn w:val="21"/>
    <w:qFormat/>
    <w:uiPriority w:val="0"/>
    <w:rPr>
      <w:rFonts w:hint="eastAsia" w:ascii="宋体" w:hAnsi="宋体" w:eastAsia="宋体" w:cs="宋体"/>
      <w:b/>
      <w:bCs/>
      <w:color w:val="000000"/>
      <w:sz w:val="20"/>
      <w:szCs w:val="20"/>
      <w:u w:val="none"/>
    </w:rPr>
  </w:style>
  <w:style w:type="character" w:customStyle="1" w:styleId="41">
    <w:name w:val="font61"/>
    <w:basedOn w:val="21"/>
    <w:qFormat/>
    <w:uiPriority w:val="0"/>
    <w:rPr>
      <w:rFonts w:hint="eastAsia" w:ascii="宋体" w:hAnsi="宋体" w:eastAsia="宋体" w:cs="宋体"/>
      <w:color w:val="000000"/>
      <w:sz w:val="20"/>
      <w:szCs w:val="20"/>
      <w:u w:val="none"/>
    </w:rPr>
  </w:style>
  <w:style w:type="character" w:customStyle="1" w:styleId="42">
    <w:name w:val="fontstyle21"/>
    <w:basedOn w:val="21"/>
    <w:qFormat/>
    <w:uiPriority w:val="0"/>
    <w:rPr>
      <w:rFonts w:ascii="DejaVuSans" w:hAnsi="DejaVuSans" w:eastAsia="DejaVuSans" w:cs="DejaVuSans"/>
      <w:color w:val="000000"/>
      <w:sz w:val="20"/>
      <w:szCs w:val="20"/>
    </w:rPr>
  </w:style>
  <w:style w:type="paragraph" w:customStyle="1" w:styleId="43">
    <w:name w:val="样式 首行缩进:  2 字符"/>
    <w:basedOn w:val="1"/>
    <w:next w:val="44"/>
    <w:qFormat/>
    <w:uiPriority w:val="0"/>
    <w:rPr>
      <w:rFonts w:ascii="Calibri" w:hAnsi="Calibri"/>
      <w:color w:val="000000"/>
      <w:szCs w:val="20"/>
    </w:rPr>
  </w:style>
  <w:style w:type="paragraph" w:customStyle="1" w:styleId="44">
    <w:name w:val="列出段落1"/>
    <w:basedOn w:val="1"/>
    <w:qFormat/>
    <w:uiPriority w:val="34"/>
    <w:pPr>
      <w:widowControl/>
      <w:spacing w:line="360" w:lineRule="auto"/>
      <w:ind w:firstLine="420"/>
      <w:contextualSpacing/>
    </w:pPr>
    <w:rPr>
      <w:rFonts w:eastAsia="仿宋" w:cs="Times New Roman"/>
      <w:kern w:val="0"/>
      <w:sz w:val="32"/>
      <w:lang w:val="en-GB"/>
    </w:rPr>
  </w:style>
  <w:style w:type="character" w:customStyle="1" w:styleId="45">
    <w:name w:val="fontstyle01"/>
    <w:basedOn w:val="21"/>
    <w:qFormat/>
    <w:uiPriority w:val="0"/>
    <w:rPr>
      <w:rFonts w:ascii="宋体" w:hAnsi="宋体" w:eastAsia="宋体" w:cs="宋体"/>
      <w:color w:val="000000"/>
      <w:sz w:val="24"/>
      <w:szCs w:val="24"/>
    </w:rPr>
  </w:style>
  <w:style w:type="character" w:customStyle="1" w:styleId="46">
    <w:name w:val="font111"/>
    <w:basedOn w:val="21"/>
    <w:qFormat/>
    <w:uiPriority w:val="0"/>
    <w:rPr>
      <w:rFonts w:ascii="font-weight : 700" w:hAnsi="font-weight : 700" w:eastAsia="font-weight : 700" w:cs="font-weight : 700"/>
      <w:color w:val="44546A"/>
      <w:sz w:val="20"/>
      <w:szCs w:val="20"/>
      <w:u w:val="none"/>
    </w:rPr>
  </w:style>
  <w:style w:type="character" w:customStyle="1" w:styleId="47">
    <w:name w:val="font71"/>
    <w:basedOn w:val="21"/>
    <w:qFormat/>
    <w:uiPriority w:val="0"/>
    <w:rPr>
      <w:rFonts w:hint="default" w:ascii="font-weight : 700" w:hAnsi="font-weight : 700" w:eastAsia="font-weight : 700" w:cs="font-weight : 700"/>
      <w:color w:val="FF0000"/>
      <w:sz w:val="20"/>
      <w:szCs w:val="20"/>
      <w:u w:val="none"/>
    </w:rPr>
  </w:style>
  <w:style w:type="paragraph" w:customStyle="1" w:styleId="48">
    <w:name w:val="正文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49">
    <w:name w:val="正文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0">
    <w:name w:val="FS 正文"/>
    <w:basedOn w:val="1"/>
    <w:qFormat/>
    <w:uiPriority w:val="0"/>
    <w:pPr>
      <w:spacing w:line="360" w:lineRule="auto"/>
      <w:ind w:firstLine="640" w:firstLineChars="200"/>
    </w:pPr>
    <w:rPr>
      <w:rFonts w:ascii="仿宋_GB2312" w:hAnsi="仿宋_GB2312" w:eastAsia="仿宋_GB2312" w:cs="Times New Roman"/>
      <w:sz w:val="32"/>
      <w:szCs w:val="28"/>
    </w:rPr>
  </w:style>
  <w:style w:type="character" w:customStyle="1" w:styleId="51">
    <w:name w:val="font41"/>
    <w:basedOn w:val="21"/>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市社会保险基金管理局</Company>
  <Pages>9</Pages>
  <Words>3174</Words>
  <Characters>3415</Characters>
  <Lines>0</Lines>
  <Paragraphs>0</Paragraphs>
  <TotalTime>36</TotalTime>
  <ScaleCrop>false</ScaleCrop>
  <LinksUpToDate>false</LinksUpToDate>
  <CharactersWithSpaces>3421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2023-04-24T01:13:00Z</dcterms:created>
  <dc:creator>tao</dc:creator>
  <cp:lastModifiedBy>鱼蛋大王</cp:lastModifiedBy>
  <dcterms:modified xsi:type="dcterms:W3CDTF">2026-08-04T01:00:52Z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3B6304DE64304FF082298754B2283D5A_13</vt:lpwstr>
  </property>
  <property fmtid="{D5CDD505-2E9C-101B-9397-08002B2CF9AE}" pid="4" name="KSOTemplateDocerSaveRecord">
    <vt:lpwstr>eyJoZGlkIjoiN2ViMjc2YTQ3NmQwNWM4YTk5Y2U0YjFjYTYyNDBiNzgiLCJ1c2VySWQiOiIzOTU2NzkyMjQifQ==</vt:lpwstr>
  </property>
</Properties>
</file>