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440101-2024-22763</w:t>
      </w:r>
    </w:p>
    <w:p>
      <w:pPr>
        <w:pStyle w:val="null3"/>
        <w:jc w:val="center"/>
        <w:outlineLvl w:val="3"/>
      </w:pPr>
      <w:r>
        <w:rPr>
          <w:sz w:val="24"/>
          <w:b/>
        </w:rPr>
        <w:t>采购项目编号：</w:t>
      </w:r>
      <w:r>
        <w:rPr>
          <w:sz w:val="24"/>
          <w:b/>
        </w:rPr>
        <w:t>GDYD240694</w:t>
      </w:r>
    </w:p>
    <w:p>
      <w:pPr>
        <w:pStyle w:val="null3"/>
        <w:jc w:val="center"/>
        <w:outlineLvl w:val="3"/>
      </w:pPr>
      <w:r>
        <w:rPr>
          <w:sz w:val="24"/>
          <w:b/>
        </w:rPr>
        <w:t>项目名称：</w:t>
      </w:r>
      <w:r>
        <w:rPr>
          <w:sz w:val="24"/>
          <w:b/>
        </w:rPr>
        <w:t>十五运会开幕式人工消（减）雨作业保障项目(二次)</w:t>
      </w:r>
    </w:p>
    <w:p>
      <w:pPr>
        <w:pStyle w:val="null3"/>
        <w:jc w:val="center"/>
        <w:outlineLvl w:val="3"/>
      </w:pPr>
      <w:r>
        <w:rPr>
          <w:sz w:val="24"/>
          <w:b/>
        </w:rPr>
        <w:t>采购人：</w:t>
      </w:r>
      <w:r>
        <w:rPr>
          <w:sz w:val="24"/>
          <w:b/>
        </w:rPr>
        <w:t>广州市突发事件预警信息发布中心</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广州市突发事件预警信息发布中心</w:t>
      </w:r>
      <w:r>
        <w:rPr/>
        <w:t>的委托，采用</w:t>
      </w:r>
      <w:r>
        <w:rPr/>
        <w:t>公开招标</w:t>
      </w:r>
      <w:r>
        <w:rPr/>
        <w:t>方式组织采购</w:t>
      </w:r>
      <w:r>
        <w:rPr/>
        <w:t>十五运会开幕式人工消（减）雨作业保障项目(二次)</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十五运会开幕式人工消（减）雨作业保障项目(二次)</w:t>
      </w:r>
    </w:p>
    <w:p>
      <w:pPr>
        <w:pStyle w:val="null3"/>
        <w:ind w:firstLine="480"/>
      </w:pPr>
      <w:r>
        <w:rPr/>
        <w:t>采购计划编号：</w:t>
      </w:r>
      <w:r>
        <w:rPr/>
        <w:t>440101-2024-22763</w:t>
      </w:r>
    </w:p>
    <w:p>
      <w:pPr>
        <w:pStyle w:val="null3"/>
        <w:ind w:firstLine="480"/>
      </w:pPr>
      <w:r>
        <w:rPr/>
        <w:t>采购项目编号：</w:t>
      </w:r>
      <w:r>
        <w:rPr/>
        <w:t>GDYD240694</w:t>
      </w:r>
    </w:p>
    <w:p>
      <w:pPr>
        <w:pStyle w:val="null3"/>
        <w:ind w:firstLine="480"/>
      </w:pPr>
      <w:r>
        <w:rPr/>
        <w:t>采购方式：</w:t>
      </w:r>
      <w:r>
        <w:rPr/>
        <w:t>公开招标</w:t>
      </w:r>
    </w:p>
    <w:p>
      <w:pPr>
        <w:pStyle w:val="null3"/>
        <w:ind w:firstLine="480"/>
      </w:pPr>
      <w:r>
        <w:rPr/>
        <w:t>预算金额：</w:t>
      </w:r>
      <w:r>
        <w:rPr/>
        <w:t>3,387,200.00</w:t>
      </w:r>
      <w:r>
        <w:rPr/>
        <w:t>元</w:t>
      </w:r>
    </w:p>
    <w:p>
      <w:pPr>
        <w:pStyle w:val="null3"/>
        <w:outlineLvl w:val="3"/>
      </w:pPr>
      <w:r>
        <w:rPr>
          <w:sz w:val="24"/>
          <w:b/>
        </w:rPr>
        <w:t>2.项目内容及需求情况（采购项目技术规格、参数及要求）</w:t>
      </w:r>
    </w:p>
    <w:p>
      <w:pPr>
        <w:pStyle w:val="null3"/>
      </w:pPr>
      <w:r>
        <w:rPr/>
        <w:t>采购包1(重大活动人工消（减）雨作业保障项目之演练基础支撑):</w:t>
      </w:r>
    </w:p>
    <w:p>
      <w:pPr>
        <w:pStyle w:val="null3"/>
      </w:pPr>
      <w:r>
        <w:rPr/>
        <w:t>采购包预算金额：3,387,200.00元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气象仪器</w:t>
            </w:r>
          </w:p>
        </w:tc>
        <w:tc>
          <w:tcPr>
            <w:tcW w:type="dxa" w:w="2136"/>
          </w:tcPr>
          <w:p>
            <w:pPr>
              <w:pStyle w:val="null3"/>
            </w:pPr>
            <w:r>
              <w:rPr/>
              <w:t>重大活动人工消（减）雨作业保障项目之演练基础支撑</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合同履行期限：十五运会开幕式人工消减雨演练结束后3个月内完成验收。</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采购包1（重大活动人工消（减）雨作业保障项目之演练基础支撑）：</w:t>
      </w:r>
      <w:r>
        <w:rPr/>
        <w:t>无，本项目不属于专门面向中小企业采购的项目。按照本办法规定预留采购份额无法确保充分供应、充分竞争，或者存在可能影响政府采购目标实现的情形。</w:t>
      </w:r>
    </w:p>
    <w:p>
      <w:pPr>
        <w:pStyle w:val="null3"/>
        <w:outlineLvl w:val="3"/>
      </w:pPr>
      <w:r>
        <w:rPr>
          <w:sz w:val="24"/>
          <w:b/>
        </w:rPr>
        <w:t>3.本项目特定的资格要求：</w:t>
      </w:r>
    </w:p>
    <w:p>
      <w:pPr>
        <w:pStyle w:val="null3"/>
      </w:pPr>
      <w:r>
        <w:rPr/>
        <w:t>采购包1（重大活动人工消（减）雨作业保障项目之演练基础支撑）：</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广州市突发事件预警信息发布中心</w:t>
      </w:r>
    </w:p>
    <w:p>
      <w:pPr>
        <w:pStyle w:val="null3"/>
        <w:ind w:firstLine="480"/>
      </w:pPr>
      <w:r>
        <w:rPr/>
        <w:t xml:space="preserve"> 地址：</w:t>
      </w:r>
      <w:r>
        <w:rPr/>
        <w:t>广州市番禺区大石街道南大路植村工业一路68号</w:t>
      </w:r>
    </w:p>
    <w:p>
      <w:pPr>
        <w:pStyle w:val="null3"/>
        <w:ind w:firstLine="480"/>
      </w:pPr>
      <w:r>
        <w:rPr/>
        <w:t xml:space="preserve"> 联系方式：</w:t>
      </w:r>
      <w:r>
        <w:rPr/>
        <w:t>020-66619582</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020-83642820-826、823</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020-83642820-826、823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tbl>
      <w:tblPr>
        <w:tblW w:w="0" w:type="auto"/>
        <w:tblBorders>
          <w:top w:val="none" w:color="000000" w:sz="4"/>
          <w:left w:val="none" w:color="000000" w:sz="4"/>
          <w:bottom w:val="none" w:color="000000" w:sz="4"/>
          <w:right w:val="none" w:color="000000" w:sz="4"/>
          <w:insideH w:val="none"/>
          <w:insideV w:val="none"/>
        </w:tblBorders>
      </w:tblPr>
      <w:tblGrid>
        <w:gridCol w:w="2767"/>
        <w:gridCol w:w="673"/>
        <w:gridCol w:w="3161"/>
        <w:gridCol w:w="1705"/>
      </w:tblGrid>
      <w:tr>
        <w:tc>
          <w:tcPr>
            <w:tcW w:type="dxa" w:w="2767"/>
            <w:tcBorders>
              <w:top w:val="single" w:color="000000" w:sz="4"/>
              <w:left w:val="singl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采购内容</w:t>
            </w:r>
          </w:p>
        </w:tc>
        <w:tc>
          <w:tcPr>
            <w:tcW w:type="dxa" w:w="673"/>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数量</w:t>
            </w:r>
          </w:p>
        </w:tc>
        <w:tc>
          <w:tcPr>
            <w:tcW w:type="dxa" w:w="3161"/>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完成期</w:t>
            </w:r>
          </w:p>
        </w:tc>
        <w:tc>
          <w:tcPr>
            <w:tcW w:type="dxa" w:w="1705"/>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最高限价</w:t>
            </w:r>
          </w:p>
        </w:tc>
      </w:tr>
      <w:tr>
        <w:tc>
          <w:tcPr>
            <w:tcW w:type="dxa" w:w="27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十五运会开幕式人工消</w:t>
            </w:r>
            <w:r>
              <w:rPr>
                <w:sz w:val="21"/>
              </w:rPr>
              <w:t>(减)雨作业保障项目</w:t>
            </w:r>
          </w:p>
        </w:tc>
        <w:tc>
          <w:tcPr>
            <w:tcW w:type="dxa" w:w="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w:t>
            </w:r>
            <w:r>
              <w:rPr>
                <w:sz w:val="21"/>
              </w:rPr>
              <w:t>项</w:t>
            </w:r>
          </w:p>
        </w:tc>
        <w:tc>
          <w:tcPr>
            <w:tcW w:type="dxa" w:w="31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十五运会开幕式人工消减雨演练结束后</w:t>
            </w:r>
            <w:r>
              <w:rPr>
                <w:sz w:val="19"/>
              </w:rPr>
              <w:t>3个月内完成验收</w:t>
            </w:r>
          </w:p>
        </w:tc>
        <w:tc>
          <w:tcPr>
            <w:tcW w:type="dxa" w:w="17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left="-45" w:right="-75"/>
              <w:jc w:val="center"/>
            </w:pPr>
            <w:r>
              <w:rPr>
                <w:sz w:val="21"/>
              </w:rPr>
              <w:t>人民币</w:t>
            </w:r>
          </w:p>
          <w:p>
            <w:pPr>
              <w:pStyle w:val="null3"/>
              <w:ind w:left="-45" w:right="-75"/>
              <w:jc w:val="center"/>
            </w:pPr>
            <w:r>
              <w:rPr>
                <w:sz w:val="19"/>
              </w:rPr>
              <w:t>3387200</w:t>
            </w:r>
            <w:r>
              <w:rPr>
                <w:sz w:val="21"/>
              </w:rPr>
              <w:t>元</w:t>
            </w:r>
          </w:p>
        </w:tc>
      </w:tr>
    </w:tbl>
    <w:p>
      <w:pPr>
        <w:pStyle w:val="null3"/>
        <w:jc w:val="both"/>
      </w:pPr>
      <w:r>
        <w:rPr/>
        <w:t>二、有关说明：</w:t>
      </w:r>
      <w:r>
        <w:br/>
      </w:r>
      <w:r>
        <w:rPr/>
        <w:t xml:space="preserve"> 1.投标人须对本项目的采购标的进行整体投标，任何只对本项目采购标的其中一部分内容、数量进行的投标都被视为无效投标。</w:t>
      </w:r>
      <w:r>
        <w:br/>
      </w:r>
      <w:r>
        <w:rPr/>
        <w:t xml:space="preserve"> 2.采购需求中标注“★”号条款为实质性条款，必须逐条进行响应，有任何一条负偏离的，将导致无效投标。</w:t>
      </w:r>
      <w:r>
        <w:br/>
      </w:r>
      <w:r>
        <w:rPr/>
        <w:t xml:space="preserve"> 3.本项目允许合同分包。</w:t>
      </w:r>
      <w:r>
        <w:br/>
      </w:r>
      <w:r>
        <w:rPr/>
        <w:t xml:space="preserve"> 4.本项目所属行业为“工业”。</w:t>
      </w:r>
      <w:r>
        <w:br/>
      </w:r>
      <w:r>
        <w:rPr/>
        <w:t xml:space="preserve"> 5.本次招投标所产生一切费用由中标方承担。</w:t>
      </w:r>
    </w:p>
    <w:p>
      <w:pPr>
        <w:pStyle w:val="null3"/>
      </w:pPr>
      <w:r>
        <w:rPr/>
        <w:t>三、项目基本情况</w:t>
      </w:r>
      <w:r>
        <w:br/>
      </w:r>
      <w:r>
        <w:rPr/>
        <w:t xml:space="preserve">        全面贯彻党的二十大精神和以推进人工影响天气高质量发展为主题，坚持问题导向、目标导向、系统观念，聚焦科学作业、精准作业、安全作业，加快推进广东人工影响天气工作由重业务轻科研、相对独立发展，向集约化、研究型、安全性、融入式转型发展，提高以智慧化、科学化为主要特征的人工影响天气现代化水平，为我省实施国家重大战略、防灾减灾救灾、生态环境保护与修复、国家重大活动、重大突发事件应急等提供有力保障。</w:t>
      </w:r>
      <w:r>
        <w:br/>
      </w:r>
      <w:r>
        <w:rPr/>
        <w:t xml:space="preserve">        第十五届全国运动会将于2025年11月9日至21日在广东、香港、澳门举行，广州市将承办开幕式。本项目旨在完成第十五届全运会人工影响天气服务保障演练工作。</w:t>
      </w:r>
    </w:p>
    <w:p>
      <w:pPr>
        <w:pStyle w:val="null3"/>
      </w:pPr>
      <w:r>
        <w:rPr/>
        <w:t>四、服务内容及要求</w:t>
      </w:r>
      <w:r>
        <w:br/>
      </w:r>
      <w:r>
        <w:rPr/>
        <w:t xml:space="preserve"> （一）内容：根据人工影响天气重大保障演练安排，组织地面火箭、飞机在广东全省范围内参与重大活动保障演练。</w:t>
      </w:r>
      <w:r>
        <w:br/>
      </w:r>
      <w:r>
        <w:rPr/>
        <w:t xml:space="preserve"> （二）服务时间：十五运会开幕式人工消减雨演练结束后3个月内完成验收，双方可协商调整服务时间。</w:t>
      </w:r>
      <w:r>
        <w:br/>
      </w:r>
      <w:r>
        <w:rPr/>
        <w:t xml:space="preserve"> （三）服务标准：</w:t>
      </w:r>
      <w:r>
        <w:br/>
      </w:r>
      <w:r>
        <w:rPr/>
        <w:t xml:space="preserve"> 1.项目按质、按量、按时及有序实施，本项目须有一个完善且固定的项目实施小组及项目负责人和团队。</w:t>
      </w:r>
      <w:r>
        <w:br/>
      </w:r>
      <w:r>
        <w:rPr/>
        <w:t xml:space="preserve"> 2.提供加密人工影响天气地面作业点、装备及经验丰富的作业人员。</w:t>
      </w:r>
      <w:r>
        <w:br/>
      </w:r>
      <w:r>
        <w:rPr/>
        <w:t xml:space="preserve"> 3.须提供飞机作业停机保障服务，以满足人影作业飞机的停放、起降及紧急情况下的安全避险需求。</w:t>
      </w:r>
      <w:r>
        <w:br/>
      </w:r>
      <w:r>
        <w:rPr/>
        <w:t xml:space="preserve"> 4.提供外场保障移动智能化监控识别终端38套（技术参数见表1）。实现移动作业现场实时指挥及视频语音通讯，通过终端内置算法对作业现场违规行为进行识别与告警。通过终端实现数据与人工影响天气国省一体化综合业务系统的对接。</w:t>
      </w:r>
      <w:r>
        <w:br/>
      </w:r>
      <w:r>
        <w:rPr/>
        <w:t xml:space="preserve"> 5.邀请国内人工影响天气专家对人影重大活动保障演练提供技术支持。</w:t>
      </w:r>
      <w:r>
        <w:br/>
      </w:r>
      <w:r>
        <w:rPr/>
        <w:t xml:space="preserve"> 6.提供不少于108枚人工影响作业地面火箭弹（技术参数见表2）</w:t>
      </w:r>
      <w:r>
        <w:br/>
      </w:r>
      <w:r>
        <w:rPr/>
        <w:t xml:space="preserve"> 7.须向采购人提交人工消（减）雨作业保障工作方案、演练过程材料。</w:t>
      </w:r>
      <w:r>
        <w:br/>
      </w:r>
      <w:r>
        <w:rPr/>
        <w:t xml:space="preserve"> 8.本项目的核心产品为：移动智能化监控识别终端设备和火箭弹。</w:t>
      </w:r>
    </w:p>
    <w:p>
      <w:pPr>
        <w:pStyle w:val="null3"/>
      </w:pPr>
      <w:r>
        <w:rPr/>
        <w:t>采购包1（重大活动人工消（减）雨作业保障项目之演练基础支撑）</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十五运会开幕式人工消减雨演练结束后3个月内完成验收</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1期：支付比例40%,合同签订后，中标人向采购人提供合同总额40%的等额正式发票，采购人收到发票后5个工作日内按照国库集中支付相关规定办理支付手续，支付合同总额的40%给中标人；</w:t>
            </w:r>
          </w:p>
          <w:p>
            <w:pPr>
              <w:pStyle w:val="null3"/>
            </w:pPr>
            <w:r>
              <w:rPr/>
              <w:t>2期：支付比例60%,项目完成验收后，项目中标人提供合同总额60%的等额正式发票，采购人收到发票后5个工作日内按照国库集中支付相关规定办理支付手续，支付合同总额的60%给中标人。 中标人凭以下有效文件与采购人结算： （1）合同； （2）中标人开具的正式发票； （3）验收报告。 因采购方使用的是财政资金，采购方在前款规定的付款时间为向政府采购支付部门提出办理财政支付申请手续的时间（不含政府财政支付部门审核的时间），在规定时间内提出支付申请手续后即视为采购人已经按期支付。 最终付款方式以合同为准。</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1期：项目完成后中标人须向采购人提交人工消（减）雨作业演练保障工作相关材料。</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其他，1.中标人为本项目投入一名项目负责人，项目负责人具有同类项目相关研究经验，并具有气象类专业技术能力。 2.中标人为本项目投入一定数量的技术人员，且技术人员具有气象类专业技术能力。 3.中标人应具有完成本项目的能力，能为采购人提供技术成熟、质量可靠的服务。</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1.本项目为一个整体，投标人必须对所有内容进行投标，只对其中部分内容进行投标作无效投标处理； 2.投标报价应为人民币含税全包价，包括设备、材料、人力成本、安装、随机零配件、标配工具、运输、调试、技术服务、验收、培训、质保期服务、售后服务、各项税费及其它相关费用等合同实施及履约过程中可预见和不可预见的一切费用； 3.采购人将不予支付除投标文件及承包合同约定的由投标人承担的风险因素之外的任何补偿。采购人将不予支付除招标文件及承包合同约定的由采购人承担的风险因素之外的任何补偿。</w:t>
            </w:r>
          </w:p>
        </w:tc>
      </w:tr>
      <w:tr>
        <w:tc>
          <w:tcPr>
            <w:tcW w:type="dxa" w:w="2076"/>
          </w:tcPr>
          <w:p/>
        </w:tc>
        <w:tc>
          <w:tcPr>
            <w:tcW w:type="dxa" w:w="2076"/>
          </w:tcPr>
          <w:p>
            <w:pPr>
              <w:pStyle w:val="null3"/>
              <w:jc w:val="center"/>
            </w:pPr>
            <w:r>
              <w:rPr/>
              <w:t>2</w:t>
            </w:r>
          </w:p>
        </w:tc>
        <w:tc>
          <w:tcPr>
            <w:tcW w:type="dxa" w:w="2076"/>
          </w:tcPr>
          <w:p>
            <w:pPr>
              <w:pStyle w:val="null3"/>
              <w:jc w:val="left"/>
            </w:pPr>
            <w:r>
              <w:rPr/>
              <w:t>供货要求</w:t>
            </w:r>
          </w:p>
        </w:tc>
        <w:tc>
          <w:tcPr>
            <w:tcW w:type="dxa" w:w="2076"/>
          </w:tcPr>
          <w:p>
            <w:pPr>
              <w:pStyle w:val="null3"/>
              <w:jc w:val="left"/>
            </w:pPr>
            <w:r>
              <w:rPr/>
              <w:t>1.中标人提供完整的技术资料； 2.中标人负责将所采购的货物免费送至采购人指定地点，并负责设备的安装、调试等； 3.货物的包装和发运必须符合货物特性要求； 4.货物为原制造商制造的全新产品，整体无污染，无侵权行为、无涉及国防军事泄密、表面无划损、无任何缺陷隐患，在中国境内可依常规安全合法使用； 5.所有货物及设计、制造、测试和安装都应符合采购时已颁布的现行中国家或国家认可的（部颁、行业）标准和规范的有关条文； 6.符合国家安全法律法规和气象业务技术准入要求，在中国境内可依规安全合法使用。</w:t>
            </w:r>
          </w:p>
        </w:tc>
      </w:tr>
      <w:tr>
        <w:tc>
          <w:tcPr>
            <w:tcW w:type="dxa" w:w="2076"/>
          </w:tcPr>
          <w:p/>
        </w:tc>
        <w:tc>
          <w:tcPr>
            <w:tcW w:type="dxa" w:w="2076"/>
          </w:tcPr>
          <w:p>
            <w:pPr>
              <w:pStyle w:val="null3"/>
              <w:jc w:val="center"/>
            </w:pPr>
            <w:r>
              <w:rPr/>
              <w:t>3</w:t>
            </w:r>
          </w:p>
        </w:tc>
        <w:tc>
          <w:tcPr>
            <w:tcW w:type="dxa" w:w="2076"/>
          </w:tcPr>
          <w:p>
            <w:pPr>
              <w:pStyle w:val="null3"/>
              <w:jc w:val="left"/>
            </w:pPr>
            <w:r>
              <w:rPr/>
              <w:t>包装、保险及发运、保管要求</w:t>
            </w:r>
          </w:p>
        </w:tc>
        <w:tc>
          <w:tcPr>
            <w:tcW w:type="dxa" w:w="2076"/>
          </w:tcPr>
          <w:p>
            <w:pPr>
              <w:pStyle w:val="null3"/>
              <w:jc w:val="left"/>
            </w:pPr>
            <w:r>
              <w:rPr/>
              <w:t>1.货物的包装必须是制造商原厂包装，具有出厂合格证，序列号可追溯查阅。所有随设备的附件必须齐全。其包装均应有良好的防湿、防锈、防潮、防雨、防腐及防碰撞的措施。凡由于包装不良造成的损失和由此产生的费用均由中标人承担； 2.中标人负责项目实施过程中的全部运输，包括装卸车、货物现场的搬运； 3.各种货物必须提供装箱清单，按装箱清单验收货物； 4.货物在现场的保管由中标人负责，直至项目系统验收合格。 5.中标人负责其派出的现场服务人员人身意外保险； 6.货物至采购人指定的使用现场的包装及发运等环节和费用均由中标人负责； 7.拆箱后，应对其全部产品、零件、配件、用户许可证书、资料、介质进行登记，并与装箱单对比。验收时如发现所交付的设备有次品、损坏或其它不符合招标文件规定之情形者，采购人应做出详尽的现场记录，或由采购人和中标人双方签署备忘录。此现场记录或备忘录可用作补充、缺失和更换损坏部件的有效证据。由此产生的有关费用由中标人承担。中标人必须派技术人员到现场安装调试，货物安装完毕中标人派专业人员检查安装质量； 8.如商检或货物测试中发现货物性能指标或功能上不符合投标文件和合同要求时，将被看作性能不合格，采购人有权拒收并要求赔偿； 9.如果合同设备运输和安装调试过程中因事故造成货物短缺、损坏，中标人应及时安排换货，以保证合同设备安装调试的成功完成。换货的相关费用由中标人承担； 10.中标人应负责在项目终期验收前将系统的全部有关产品说明书、技术手册、使用手册、维护手册资料及安装、测试、检测报告、验收报告等文档汇集成册交付采购人； 11.中标人必须保证合同项下提供的产品不侵犯任何第三方的专利、商标或版权。否则中标人须承担对第三方的专利或版权的侵权责任并承担因此而发生的所有费用。</w:t>
            </w:r>
          </w:p>
        </w:tc>
      </w:tr>
      <w:tr>
        <w:tc>
          <w:tcPr>
            <w:tcW w:type="dxa" w:w="2076"/>
          </w:tcPr>
          <w:p/>
        </w:tc>
        <w:tc>
          <w:tcPr>
            <w:tcW w:type="dxa" w:w="2076"/>
          </w:tcPr>
          <w:p>
            <w:pPr>
              <w:pStyle w:val="null3"/>
              <w:jc w:val="center"/>
            </w:pPr>
            <w:r>
              <w:rPr/>
              <w:t>4</w:t>
            </w:r>
          </w:p>
        </w:tc>
        <w:tc>
          <w:tcPr>
            <w:tcW w:type="dxa" w:w="2076"/>
          </w:tcPr>
          <w:p>
            <w:pPr>
              <w:pStyle w:val="null3"/>
              <w:jc w:val="left"/>
            </w:pPr>
            <w:r>
              <w:rPr/>
              <w:t>质保期及售后服务要求</w:t>
            </w:r>
          </w:p>
        </w:tc>
        <w:tc>
          <w:tcPr>
            <w:tcW w:type="dxa" w:w="2076"/>
          </w:tcPr>
          <w:p>
            <w:pPr>
              <w:pStyle w:val="null3"/>
              <w:jc w:val="left"/>
            </w:pPr>
            <w:r>
              <w:rPr/>
              <w:t>本项目设备质保期从验收合格之日起算一年，在质保期内中标方免费提供货物正常使用情况下的免费售后服务、维修及保养服务。</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气象仪器</w:t>
            </w:r>
          </w:p>
        </w:tc>
        <w:tc>
          <w:tcPr>
            <w:tcW w:type="dxa" w:w="831"/>
          </w:tcPr>
          <w:p>
            <w:pPr>
              <w:pStyle w:val="null3"/>
              <w:jc w:val="left"/>
            </w:pPr>
            <w:r>
              <w:rPr/>
              <w:t>重大活动人工消（减）雨作业保障项目之演练基础支撑</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3,387,200.00</w:t>
            </w:r>
          </w:p>
        </w:tc>
        <w:tc>
          <w:tcPr>
            <w:tcW w:type="dxa" w:w="831"/>
          </w:tcPr>
          <w:p>
            <w:pPr>
              <w:pStyle w:val="null3"/>
              <w:jc w:val="right"/>
            </w:pPr>
            <w:r>
              <w:rPr/>
              <w:t>3,387,200.00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重大活动人工消（减）雨作业保障项目之演练基础支撑</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b/>
              </w:rPr>
              <w:t>移动智能化监控识别终端设备</w:t>
            </w:r>
          </w:p>
          <w:p>
            <w:pPr>
              <w:pStyle w:val="null3"/>
            </w:pPr>
            <w:r>
              <w:rPr>
                <w:sz w:val="21"/>
                <w:b/>
              </w:rPr>
              <w:t>（表</w:t>
            </w:r>
            <w:r>
              <w:rPr>
                <w:sz w:val="21"/>
                <w:b/>
              </w:rPr>
              <w:t>1）</w:t>
            </w:r>
          </w:p>
          <w:tbl>
            <w:tblPr>
              <w:tblInd w:type="dxa" w:w="120"/>
              <w:tblBorders>
                <w:top w:val="none" w:color="000000" w:sz="4"/>
                <w:left w:val="none" w:color="000000" w:sz="4"/>
                <w:bottom w:val="none" w:color="000000" w:sz="4"/>
                <w:right w:val="none" w:color="000000" w:sz="4"/>
                <w:insideH w:val="none"/>
                <w:insideV w:val="none"/>
              </w:tblBorders>
            </w:tblPr>
            <w:tblGrid>
              <w:gridCol w:w="569"/>
              <w:gridCol w:w="5029"/>
            </w:tblGrid>
            <w:tr>
              <w:tc>
                <w:tcPr>
                  <w:tcW w:type="dxa" w:w="5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设备</w:t>
                  </w:r>
                </w:p>
              </w:tc>
              <w:tc>
                <w:tcPr>
                  <w:tcW w:type="dxa" w:w="502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功能参数</w:t>
                  </w:r>
                </w:p>
              </w:tc>
            </w:tr>
            <w:tr>
              <w:tc>
                <w:tcPr>
                  <w:tcW w:type="dxa" w:w="5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地面作业移动布控球</w:t>
                  </w:r>
                </w:p>
              </w:tc>
              <w:tc>
                <w:tcPr>
                  <w:tcW w:type="dxa" w:w="5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w:t>
                  </w:r>
                  <w:r>
                    <w:rPr>
                      <w:sz w:val="18"/>
                    </w:rPr>
                    <w:t>1）1080P高清视频，H.265视频编码,向下兼容H.264，双码流；</w:t>
                  </w:r>
                </w:p>
                <w:p>
                  <w:pPr>
                    <w:pStyle w:val="null3"/>
                  </w:pPr>
                  <w:r>
                    <w:rPr>
                      <w:sz w:val="18"/>
                    </w:rPr>
                    <w:t>（</w:t>
                  </w:r>
                  <w:r>
                    <w:rPr>
                      <w:sz w:val="18"/>
                    </w:rPr>
                    <w:t>2）4G全网通，双模/专网工作，主码流/子码流码率灵活选择；</w:t>
                  </w:r>
                </w:p>
                <w:p>
                  <w:pPr>
                    <w:pStyle w:val="null3"/>
                  </w:pPr>
                  <w:r>
                    <w:rPr>
                      <w:sz w:val="18"/>
                    </w:rPr>
                    <w:t>（</w:t>
                  </w:r>
                  <w:r>
                    <w:rPr>
                      <w:sz w:val="18"/>
                    </w:rPr>
                    <w:t>3）支持OLED屏显示设备状态：4G信号强度，定位信息，电池电量，软件版本，存储容量等；</w:t>
                  </w:r>
                </w:p>
                <w:p>
                  <w:pPr>
                    <w:pStyle w:val="null3"/>
                  </w:pPr>
                  <w:r>
                    <w:rPr>
                      <w:sz w:val="18"/>
                    </w:rPr>
                    <w:t>（</w:t>
                  </w:r>
                  <w:r>
                    <w:rPr>
                      <w:sz w:val="18"/>
                    </w:rPr>
                    <w:t>4）内置WIFI，可同时支持AP（热点功能）和STN（连接路由器）工作方式；</w:t>
                  </w:r>
                </w:p>
                <w:p>
                  <w:pPr>
                    <w:pStyle w:val="null3"/>
                  </w:pPr>
                  <w:r>
                    <w:rPr>
                      <w:sz w:val="18"/>
                    </w:rPr>
                    <w:t>（</w:t>
                  </w:r>
                  <w:r>
                    <w:rPr>
                      <w:sz w:val="18"/>
                    </w:rPr>
                    <w:t>5）支持TF卡本地加密存储；</w:t>
                  </w:r>
                </w:p>
                <w:p>
                  <w:pPr>
                    <w:pStyle w:val="null3"/>
                  </w:pPr>
                  <w:r>
                    <w:rPr>
                      <w:sz w:val="18"/>
                    </w:rPr>
                    <w:t>（</w:t>
                  </w:r>
                  <w:r>
                    <w:rPr>
                      <w:sz w:val="18"/>
                    </w:rPr>
                    <w:t>6）内置GPS/北斗模块，无需外接天线，精确定位；</w:t>
                  </w:r>
                </w:p>
                <w:p>
                  <w:pPr>
                    <w:pStyle w:val="null3"/>
                  </w:pPr>
                  <w:r>
                    <w:rPr>
                      <w:sz w:val="18"/>
                    </w:rPr>
                    <w:t>（</w:t>
                  </w:r>
                  <w:r>
                    <w:rPr>
                      <w:sz w:val="18"/>
                    </w:rPr>
                    <w:t>7）内置天线一体化设计；</w:t>
                  </w:r>
                </w:p>
                <w:p>
                  <w:pPr>
                    <w:pStyle w:val="null3"/>
                  </w:pPr>
                  <w:r>
                    <w:rPr>
                      <w:sz w:val="18"/>
                    </w:rPr>
                    <w:t>（</w:t>
                  </w:r>
                  <w:r>
                    <w:rPr>
                      <w:sz w:val="18"/>
                    </w:rPr>
                    <w:t>8）内置电池，可连续工作不低于10小时（常温下）；</w:t>
                  </w:r>
                </w:p>
                <w:p>
                  <w:pPr>
                    <w:pStyle w:val="null3"/>
                  </w:pPr>
                  <w:r>
                    <w:rPr>
                      <w:sz w:val="18"/>
                    </w:rPr>
                    <w:t>（</w:t>
                  </w:r>
                  <w:r>
                    <w:rPr>
                      <w:sz w:val="18"/>
                    </w:rPr>
                    <w:t>9）支持监看和三维云台控制；</w:t>
                  </w:r>
                </w:p>
                <w:p>
                  <w:pPr>
                    <w:pStyle w:val="null3"/>
                  </w:pPr>
                  <w:r>
                    <w:rPr>
                      <w:sz w:val="18"/>
                    </w:rPr>
                    <w:t>（</w:t>
                  </w:r>
                  <w:r>
                    <w:rPr>
                      <w:sz w:val="18"/>
                    </w:rPr>
                    <w:t>10）金属机身，360度全向云台；</w:t>
                  </w:r>
                </w:p>
                <w:p>
                  <w:pPr>
                    <w:pStyle w:val="null3"/>
                  </w:pPr>
                  <w:r>
                    <w:rPr>
                      <w:sz w:val="18"/>
                    </w:rPr>
                    <w:t>（</w:t>
                  </w:r>
                  <w:r>
                    <w:rPr>
                      <w:sz w:val="18"/>
                    </w:rPr>
                    <w:t>11）三级报警，支持三级分类报警</w:t>
                  </w:r>
                </w:p>
                <w:p>
                  <w:pPr>
                    <w:pStyle w:val="null3"/>
                  </w:pPr>
                  <w:r>
                    <w:rPr>
                      <w:sz w:val="18"/>
                    </w:rPr>
                    <w:t>（</w:t>
                  </w:r>
                  <w:r>
                    <w:rPr>
                      <w:sz w:val="18"/>
                    </w:rPr>
                    <w:t>12）智能识别持区域安全帽检测、反光衣检测、入侵监测、弹药箱检测和侧方位装弹检测</w:t>
                  </w:r>
                </w:p>
                <w:p>
                  <w:pPr>
                    <w:pStyle w:val="null3"/>
                  </w:pPr>
                  <w:r>
                    <w:rPr>
                      <w:sz w:val="18"/>
                    </w:rPr>
                    <w:t>（</w:t>
                  </w:r>
                  <w:r>
                    <w:rPr>
                      <w:sz w:val="18"/>
                    </w:rPr>
                    <w:t>13）视频信号接入“天工”平台。</w:t>
                  </w:r>
                </w:p>
              </w:tc>
            </w:tr>
            <w:tr>
              <w:tc>
                <w:tcPr>
                  <w:tcW w:type="dxa" w:w="5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头戴式记录仪</w:t>
                  </w:r>
                </w:p>
              </w:tc>
              <w:tc>
                <w:tcPr>
                  <w:tcW w:type="dxa" w:w="5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w:t>
                  </w:r>
                  <w:r>
                    <w:rPr>
                      <w:sz w:val="18"/>
                    </w:rPr>
                    <w:t>1）支持云智能AI算法，如人脸识别；</w:t>
                  </w:r>
                </w:p>
                <w:p>
                  <w:pPr>
                    <w:pStyle w:val="null3"/>
                  </w:pPr>
                  <w:r>
                    <w:rPr>
                      <w:sz w:val="18"/>
                    </w:rPr>
                    <w:t>（</w:t>
                  </w:r>
                  <w:r>
                    <w:rPr>
                      <w:sz w:val="18"/>
                    </w:rPr>
                    <w:t>2）内置4G、WIFI、蓝牙通讯等模块，支持定位功能；</w:t>
                  </w:r>
                </w:p>
                <w:p>
                  <w:pPr>
                    <w:pStyle w:val="null3"/>
                  </w:pPr>
                  <w:r>
                    <w:rPr>
                      <w:sz w:val="18"/>
                    </w:rPr>
                    <w:t>（</w:t>
                  </w:r>
                  <w:r>
                    <w:rPr>
                      <w:sz w:val="18"/>
                    </w:rPr>
                    <w:t>3）支持集群语音调度；单呼、组呼、临时组群功能；</w:t>
                  </w:r>
                </w:p>
                <w:p>
                  <w:pPr>
                    <w:pStyle w:val="null3"/>
                  </w:pPr>
                  <w:r>
                    <w:rPr>
                      <w:sz w:val="18"/>
                    </w:rPr>
                    <w:t>（</w:t>
                  </w:r>
                  <w:r>
                    <w:rPr>
                      <w:sz w:val="18"/>
                    </w:rPr>
                    <w:t>4）支持设备与设备、设备与调度台间视频会话、音频会议、拍传；</w:t>
                  </w:r>
                </w:p>
                <w:p>
                  <w:pPr>
                    <w:pStyle w:val="null3"/>
                  </w:pPr>
                  <w:r>
                    <w:rPr>
                      <w:sz w:val="18"/>
                    </w:rPr>
                    <w:t>（</w:t>
                  </w:r>
                  <w:r>
                    <w:rPr>
                      <w:sz w:val="18"/>
                    </w:rPr>
                    <w:t>5）支持一键告警，向平台推送报警信息。</w:t>
                  </w:r>
                </w:p>
                <w:p>
                  <w:pPr>
                    <w:pStyle w:val="null3"/>
                  </w:pPr>
                  <w:r>
                    <w:rPr>
                      <w:sz w:val="18"/>
                    </w:rPr>
                    <w:t>（</w:t>
                  </w:r>
                  <w:r>
                    <w:rPr>
                      <w:sz w:val="18"/>
                    </w:rPr>
                    <w:t>6）视频信号接入“天工”平台。</w:t>
                  </w:r>
                </w:p>
              </w:tc>
            </w:tr>
            <w:tr>
              <w:tc>
                <w:tcPr>
                  <w:tcW w:type="dxa" w:w="5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配套软件系统建设</w:t>
                  </w:r>
                </w:p>
              </w:tc>
              <w:tc>
                <w:tcPr>
                  <w:tcW w:type="dxa" w:w="5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color w:val="000000"/>
                    </w:rPr>
                    <w:t>（</w:t>
                  </w:r>
                  <w:r>
                    <w:rPr>
                      <w:sz w:val="18"/>
                      <w:color w:val="000000"/>
                    </w:rPr>
                    <w:t>1）在Web网页端和移动端APP展示作业点监控视频信息、报警信息；</w:t>
                  </w:r>
                </w:p>
                <w:p>
                  <w:pPr>
                    <w:pStyle w:val="null3"/>
                  </w:pPr>
                  <w:r>
                    <w:rPr>
                      <w:sz w:val="18"/>
                      <w:color w:val="000000"/>
                    </w:rPr>
                    <w:t>（</w:t>
                  </w:r>
                  <w:r>
                    <w:rPr>
                      <w:sz w:val="18"/>
                      <w:color w:val="000000"/>
                    </w:rPr>
                    <w:t>2）支持集成到国省一体化平台-广东省或者广东省指挥平台系统，进行监控和告警展示。</w:t>
                  </w:r>
                </w:p>
              </w:tc>
            </w:tr>
          </w:tbl>
          <w:p/>
        </w:tc>
      </w:tr>
      <w:tr>
        <w:tc>
          <w:tcPr>
            <w:tcW w:type="dxa" w:w="2076"/>
          </w:tcPr>
          <w:p/>
        </w:tc>
        <w:tc>
          <w:tcPr>
            <w:tcW w:type="dxa" w:w="415"/>
          </w:tcPr>
          <w:p>
            <w:pPr>
              <w:pStyle w:val="null3"/>
            </w:pPr>
            <w:r>
              <w:rPr/>
              <w:t>2</w:t>
            </w:r>
          </w:p>
        </w:tc>
        <w:tc>
          <w:tcPr>
            <w:tcW w:type="dxa" w:w="5814"/>
          </w:tcPr>
          <w:p>
            <w:pPr>
              <w:pStyle w:val="null3"/>
            </w:pPr>
            <w:r>
              <w:rPr>
                <w:sz w:val="21"/>
                <w:b/>
              </w:rPr>
              <w:t>火箭弹</w:t>
            </w:r>
          </w:p>
          <w:p>
            <w:pPr>
              <w:pStyle w:val="null3"/>
            </w:pPr>
            <w:r>
              <w:rPr>
                <w:sz w:val="21"/>
                <w:b/>
              </w:rPr>
              <w:t>（表</w:t>
            </w:r>
            <w:r>
              <w:rPr>
                <w:sz w:val="21"/>
                <w:b/>
              </w:rPr>
              <w:t>2</w:t>
            </w:r>
            <w:r>
              <w:rPr>
                <w:sz w:val="21"/>
                <w:b/>
              </w:rPr>
              <w:t>）</w:t>
            </w:r>
          </w:p>
          <w:tbl>
            <w:tblPr>
              <w:tblInd w:type="dxa" w:w="135"/>
              <w:tblBorders>
                <w:top w:val="none" w:color="000000" w:sz="4"/>
                <w:left w:val="none" w:color="000000" w:sz="4"/>
                <w:bottom w:val="none" w:color="000000" w:sz="4"/>
                <w:right w:val="none" w:color="000000" w:sz="4"/>
                <w:insideH w:val="none"/>
                <w:insideV w:val="none"/>
              </w:tblBorders>
            </w:tblPr>
            <w:tblGrid>
              <w:gridCol w:w="2472"/>
              <w:gridCol w:w="3126"/>
            </w:tblGrid>
            <w:tr>
              <w:tc>
                <w:tcPr>
                  <w:tcW w:type="dxa" w:w="247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直径</w:t>
                  </w:r>
                  <w:r>
                    <w:rPr>
                      <w:sz w:val="18"/>
                    </w:rPr>
                    <w:t>/mm</w:t>
                  </w:r>
                </w:p>
              </w:tc>
              <w:tc>
                <w:tcPr>
                  <w:tcW w:type="dxa" w:w="31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Φ</w:t>
                  </w:r>
                  <w:r>
                    <w:rPr>
                      <w:sz w:val="18"/>
                    </w:rPr>
                    <w:t>82</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长度</w:t>
                  </w:r>
                  <w:r>
                    <w:rPr>
                      <w:sz w:val="18"/>
                    </w:rPr>
                    <w:t>/mm</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1450</w:t>
                  </w:r>
                  <w:r>
                    <w:rPr>
                      <w:sz w:val="18"/>
                    </w:rPr>
                    <w:t>±</w:t>
                  </w:r>
                  <w:r>
                    <w:rPr>
                      <w:sz w:val="18"/>
                    </w:rPr>
                    <w:t>5</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质量</w:t>
                  </w:r>
                  <w:r>
                    <w:rPr>
                      <w:sz w:val="18"/>
                    </w:rPr>
                    <w:t>/kg</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8.</w:t>
                  </w:r>
                  <w:r>
                    <w:rPr>
                      <w:sz w:val="18"/>
                    </w:rPr>
                    <w:t>3</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最大射高</w:t>
                  </w:r>
                  <w:r>
                    <w:rPr>
                      <w:sz w:val="18"/>
                    </w:rPr>
                    <w:t>/km</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8.</w:t>
                  </w:r>
                  <w:r>
                    <w:rPr>
                      <w:sz w:val="18"/>
                    </w:rPr>
                    <w:t>0</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使用</w:t>
                  </w:r>
                  <w:r>
                    <w:rPr>
                      <w:sz w:val="18"/>
                    </w:rPr>
                    <w:t>温度</w:t>
                  </w:r>
                  <w:r>
                    <w:rPr>
                      <w:sz w:val="18"/>
                    </w:rPr>
                    <w:t>/</w:t>
                  </w:r>
                  <w:r>
                    <w:rPr>
                      <w:sz w:val="18"/>
                    </w:rPr>
                    <w:t>℃</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w:t>
                  </w:r>
                  <w:r>
                    <w:rPr>
                      <w:sz w:val="18"/>
                    </w:rPr>
                    <w:t>20</w:t>
                  </w:r>
                  <w:r>
                    <w:rPr>
                      <w:sz w:val="18"/>
                    </w:rPr>
                    <w:t>~ +</w:t>
                  </w:r>
                  <w:r>
                    <w:rPr>
                      <w:sz w:val="18"/>
                    </w:rPr>
                    <w:t>50</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贮存温度</w:t>
                  </w:r>
                  <w:r>
                    <w:rPr>
                      <w:sz w:val="18"/>
                    </w:rPr>
                    <w:t>/</w:t>
                  </w:r>
                  <w:r>
                    <w:rPr>
                      <w:sz w:val="18"/>
                    </w:rPr>
                    <w:t>℃</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w:t>
                  </w:r>
                  <w:r>
                    <w:rPr>
                      <w:sz w:val="18"/>
                    </w:rPr>
                    <w:t>30</w:t>
                  </w:r>
                  <w:r>
                    <w:rPr>
                      <w:sz w:val="18"/>
                    </w:rPr>
                    <w:t xml:space="preserve">~ </w:t>
                  </w:r>
                  <w:r>
                    <w:rPr>
                      <w:sz w:val="18"/>
                    </w:rPr>
                    <w:t>+45</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贮存相对湿度</w:t>
                  </w:r>
                  <w:r>
                    <w:rPr>
                      <w:sz w:val="18"/>
                    </w:rPr>
                    <w:t xml:space="preserve"> R.H.%</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w:t>
                  </w:r>
                  <w:r>
                    <w:rPr>
                      <w:sz w:val="18"/>
                    </w:rPr>
                    <w:t>70</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火箭</w:t>
                  </w:r>
                  <w:r>
                    <w:rPr>
                      <w:sz w:val="18"/>
                    </w:rPr>
                    <w:t>残骸</w:t>
                  </w:r>
                  <w:r>
                    <w:rPr>
                      <w:sz w:val="18"/>
                    </w:rPr>
                    <w:t>着陆速度</w:t>
                  </w:r>
                  <w:r>
                    <w:rPr>
                      <w:sz w:val="18"/>
                    </w:rPr>
                    <w:t xml:space="preserve"> m/s</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w:t>
                  </w:r>
                  <w:r>
                    <w:rPr>
                      <w:sz w:val="18"/>
                    </w:rPr>
                    <w:t>8</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成功率</w:t>
                  </w:r>
                  <w:r>
                    <w:rPr>
                      <w:sz w:val="18"/>
                    </w:rPr>
                    <w:t xml:space="preserve"> (</w:t>
                  </w:r>
                  <w:r>
                    <w:rPr>
                      <w:sz w:val="18"/>
                    </w:rPr>
                    <w:t>%</w:t>
                  </w:r>
                  <w:r>
                    <w:rPr>
                      <w:sz w:val="18"/>
                    </w:rPr>
                    <w:t>)</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w:t>
                  </w:r>
                  <w:r>
                    <w:rPr>
                      <w:sz w:val="18"/>
                    </w:rPr>
                    <w:t>99</w:t>
                  </w:r>
                  <w:r>
                    <w:rPr>
                      <w:sz w:val="18"/>
                    </w:rPr>
                    <w:t>.</w:t>
                  </w:r>
                  <w:r>
                    <w:rPr>
                      <w:sz w:val="18"/>
                    </w:rPr>
                    <w:t>5</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贮存期限</w:t>
                  </w:r>
                  <w:r>
                    <w:rPr>
                      <w:sz w:val="18"/>
                    </w:rPr>
                    <w:t>/a</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3</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催化剂质量</w:t>
                  </w:r>
                  <w:r>
                    <w:rPr>
                      <w:sz w:val="18"/>
                    </w:rPr>
                    <w:t>/g</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630</w:t>
                  </w:r>
                  <w:r>
                    <w:rPr>
                      <w:sz w:val="18"/>
                    </w:rPr>
                    <w:t>g</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A</w:t>
                  </w:r>
                  <w:r>
                    <w:rPr>
                      <w:sz w:val="18"/>
                    </w:rPr>
                    <w:t>gI</w:t>
                  </w:r>
                  <w:r>
                    <w:rPr>
                      <w:sz w:val="18"/>
                    </w:rPr>
                    <w:t>含量</w:t>
                  </w:r>
                  <w:r>
                    <w:rPr>
                      <w:sz w:val="18"/>
                    </w:rPr>
                    <w:t>/</w:t>
                  </w:r>
                  <w:r>
                    <w:rPr>
                      <w:sz w:val="18"/>
                    </w:rPr>
                    <w:t>g</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36</w:t>
                  </w:r>
                </w:p>
              </w:tc>
            </w:tr>
            <w:tr>
              <w:tc>
                <w:tcPr>
                  <w:tcW w:type="dxa" w:w="24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播撒时间</w:t>
                  </w:r>
                  <w:r>
                    <w:rPr>
                      <w:sz w:val="18"/>
                    </w:rPr>
                    <w:t>s</w:t>
                  </w:r>
                </w:p>
              </w:tc>
              <w:tc>
                <w:tcPr>
                  <w:tcW w:type="dxa" w:w="31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18"/>
                    </w:rPr>
                    <w:t>40±5</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广州市突发事件预警信息发布中心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采购机构代理服务收费标准：参照国家计委文件“计价格[2002]1980号文”、“发改办价格[2003]857号文”和“发改价格[2011]534号文”的规定标准执行。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020-83642820-826、823</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重大活动人工消（减）雨作业保障项目之演练基础支撑)：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采购包1（重大活动人工消（减）雨作业保障项目之演练基础支撑）：</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投标（响应）产品均由小微企业生产且使用该小微企业商号或者注册商标</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对获得节能产品认证证书或环境标志产品认证证书的产品给予1%-5%的价格扣除，具体扣除比例根据节能产品或环境标志产品在采购项目中的重要性、所占比重等因素确定。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采购包1（重大活动人工消（减）雨作业保障项目之演练基础支撑）：</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资格要求</w:t>
            </w:r>
          </w:p>
        </w:tc>
        <w:tc>
          <w:tcPr>
            <w:tcW w:type="dxa" w:w="4238"/>
          </w:tcPr>
          <w:p>
            <w:pPr>
              <w:pStyle w:val="null3"/>
            </w:pPr>
            <w:r>
              <w:rPr/>
              <w:t>无，本项目不属于专门面向中小企业采购的项目。按照本办法规定预留采购份额无法确保充分供应、充分竞争，或者存在可能影响政府采购目标实现的情形。</w:t>
            </w:r>
          </w:p>
        </w:tc>
      </w:tr>
    </w:tbl>
    <w:p>
      <w:pPr>
        <w:pStyle w:val="null3"/>
        <w:ind w:firstLine="480"/>
      </w:pPr>
      <w:r>
        <w:rPr/>
        <w:t>表二符合性审查表：</w:t>
      </w:r>
    </w:p>
    <w:p>
      <w:pPr>
        <w:pStyle w:val="null3"/>
      </w:pPr>
      <w:r>
        <w:rPr/>
        <w:t>采购包1（重大活动人工消（减）雨作业保障项目之演练基础支撑）：</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采购包1(重大活动人工消（减）雨作业保障项目之演练基础支撑):</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技术部分40.0分</w:t>
            </w:r>
          </w:p>
          <w:p>
            <w:pPr>
              <w:pStyle w:val="null3"/>
            </w:pPr>
            <w:r>
              <w:rPr/>
              <w:t>综合信用分5.0分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项目实施方案 (9.0分)</w:t>
            </w:r>
            <w:r>
              <w:rPr/>
              <w:t>，（等次分值选择：</w:t>
            </w:r>
            <w:r>
              <w:rPr/>
              <w:t>0.0;</w:t>
            </w:r>
            <w:r>
              <w:rPr/>
              <w:t>1.0;</w:t>
            </w:r>
            <w:r>
              <w:rPr/>
              <w:t>3.0;</w:t>
            </w:r>
            <w:r>
              <w:rPr/>
              <w:t>6.0;</w:t>
            </w:r>
            <w:r>
              <w:rPr/>
              <w:t>9.0;</w:t>
            </w:r>
            <w:r>
              <w:rPr/>
              <w:t>）</w:t>
            </w:r>
          </w:p>
        </w:tc>
        <w:tc>
          <w:tcPr>
            <w:tcW w:type="dxa" w:w="5076"/>
          </w:tcPr>
          <w:p>
            <w:pPr>
              <w:pStyle w:val="null3"/>
              <w:jc w:val="left"/>
            </w:pPr>
            <w:r>
              <w:rPr/>
              <w:t>根据各投标人针对本项目拟定的实施方案及技术路线设计进行评审： 1.项目实施方案及技术路线设计科学、合理、有效，有利于项目的实施，满足采购需求，得9分； 2.项目实施方案及技术路线设计基本合理，基本满足项目实施要求及采购需求，得6分； 3.项目实施方案及技术路线设计一般，部分满足项目实施要求及项目采购需求，得3分； 4.项目实施方案及技术路线设计差，不能满足项目实施要求及采购需求，得1分； 5.无对应内容或其他情况，得0分。</w:t>
            </w:r>
          </w:p>
        </w:tc>
      </w:tr>
      <w:tr>
        <w:tc>
          <w:tcPr>
            <w:tcW w:type="dxa" w:w="922"/>
            <w:gridSpan w:val="2"/>
            <w:vMerge/>
          </w:tcPr>
          <w:p/>
        </w:tc>
        <w:tc>
          <w:tcPr>
            <w:tcW w:type="dxa" w:w="2307"/>
          </w:tcPr>
          <w:p>
            <w:pPr>
              <w:pStyle w:val="null3"/>
              <w:jc w:val="left"/>
            </w:pPr>
            <w:r>
              <w:rPr/>
              <w:t>项目重点难点分析 (9.0分)</w:t>
            </w:r>
            <w:r>
              <w:rPr/>
              <w:t>，（等次分值选择：</w:t>
            </w:r>
            <w:r>
              <w:rPr/>
              <w:t>0.0;</w:t>
            </w:r>
            <w:r>
              <w:rPr/>
              <w:t>1.0;</w:t>
            </w:r>
            <w:r>
              <w:rPr/>
              <w:t>3.0;</w:t>
            </w:r>
            <w:r>
              <w:rPr/>
              <w:t>6.0;</w:t>
            </w:r>
            <w:r>
              <w:rPr/>
              <w:t>9.0;</w:t>
            </w:r>
            <w:r>
              <w:rPr/>
              <w:t>）</w:t>
            </w:r>
          </w:p>
        </w:tc>
        <w:tc>
          <w:tcPr>
            <w:tcW w:type="dxa" w:w="5076"/>
          </w:tcPr>
          <w:p>
            <w:pPr>
              <w:pStyle w:val="null3"/>
              <w:jc w:val="left"/>
            </w:pPr>
            <w:r>
              <w:rPr/>
              <w:t>根据各投标人针对项目拟定的重点、难点以及设计对策进行评审： 1.对项目实施重点、难点理解准确、深刻，设计对策有效、可行，能给本项目工作实施提出有效建议，满足需求的，得9分； 2.对项目实施重点、难点理解基本准确、深刻，设计对策基本有效、可行，能给本项目工作实施提出建议，基本满足采购需求的，得6分； 3.对项目实施重点、难点理解基本准确，设计对策具有一定有效性和可行性，不能给本项目工作实施提出建议，部分满足采购需求，得3分； 4.对项目实施重点、难点理解不准确，设计对策不具有效性和可行性，不能满足采购需求的，得1分； 5.无对应内容或其他情况，得0分。</w:t>
            </w:r>
          </w:p>
        </w:tc>
      </w:tr>
      <w:tr>
        <w:tc>
          <w:tcPr>
            <w:tcW w:type="dxa" w:w="922"/>
            <w:gridSpan w:val="2"/>
            <w:vMerge/>
          </w:tcPr>
          <w:p/>
        </w:tc>
        <w:tc>
          <w:tcPr>
            <w:tcW w:type="dxa" w:w="2307"/>
          </w:tcPr>
          <w:p>
            <w:pPr>
              <w:pStyle w:val="null3"/>
              <w:jc w:val="left"/>
            </w:pPr>
            <w:r>
              <w:rPr/>
              <w:t>项目工期计划及保障 (5.0分)</w:t>
            </w:r>
            <w:r>
              <w:rPr/>
              <w:t>，（等次分值选择：</w:t>
            </w:r>
            <w:r>
              <w:rPr/>
              <w:t>0.0;</w:t>
            </w:r>
            <w:r>
              <w:rPr/>
              <w:t>1.0;</w:t>
            </w:r>
            <w:r>
              <w:rPr/>
              <w:t>3.0;</w:t>
            </w:r>
            <w:r>
              <w:rPr/>
              <w:t>5.0;</w:t>
            </w:r>
            <w:r>
              <w:rPr/>
              <w:t>）</w:t>
            </w:r>
          </w:p>
        </w:tc>
        <w:tc>
          <w:tcPr>
            <w:tcW w:type="dxa" w:w="5076"/>
          </w:tcPr>
          <w:p>
            <w:pPr>
              <w:pStyle w:val="null3"/>
              <w:jc w:val="left"/>
            </w:pPr>
            <w:r>
              <w:rPr/>
              <w:t>根据各投标人针对本项目拟定的项目工期计划及保障进行评审： 1.项目工期计划及保障科学、合理、有效，可行性高，有利于项目的实施，满足采购需求，得5分； 2.项目工期计划及保障不够科学、基本合理，具有可行性，有利于项目的实施，基本满足项目实施要求及采购需求，得3分； 3.项目工期计划及保障一般，不够合理，可行性一般，部分满足项目实施要求及采购需求，得1分； 4.无对应内容或项目工期计划及保障差，计划不合理，不具有可行性，不能满足项目实施及采购要求：0分。</w:t>
            </w:r>
          </w:p>
        </w:tc>
      </w:tr>
      <w:tr>
        <w:tc>
          <w:tcPr>
            <w:tcW w:type="dxa" w:w="922"/>
            <w:gridSpan w:val="2"/>
            <w:vMerge/>
          </w:tcPr>
          <w:p/>
        </w:tc>
        <w:tc>
          <w:tcPr>
            <w:tcW w:type="dxa" w:w="2307"/>
          </w:tcPr>
          <w:p>
            <w:pPr>
              <w:pStyle w:val="null3"/>
              <w:jc w:val="left"/>
            </w:pPr>
            <w:r>
              <w:rPr/>
              <w:t>移动智能化监控识别终端设备技术参数的符合性 (10.5分)</w:t>
            </w:r>
          </w:p>
        </w:tc>
        <w:tc>
          <w:tcPr>
            <w:tcW w:type="dxa" w:w="5076"/>
          </w:tcPr>
          <w:p>
            <w:pPr>
              <w:pStyle w:val="null3"/>
              <w:jc w:val="left"/>
            </w:pPr>
            <w:r>
              <w:rPr/>
              <w:t>完全满足用户需求书中移动智能化监控识别终端设备的技术参数，得10.5分；每负偏离1项，扣0.5分，注：若采购需求中要求提供证明文件的，投标人未按要求提供的，视同不满足，其它参数需按照《技术和服务要求响应表》要求进行响应。</w:t>
            </w:r>
          </w:p>
        </w:tc>
      </w:tr>
      <w:tr>
        <w:tc>
          <w:tcPr>
            <w:tcW w:type="dxa" w:w="922"/>
            <w:gridSpan w:val="2"/>
            <w:vMerge/>
          </w:tcPr>
          <w:p/>
        </w:tc>
        <w:tc>
          <w:tcPr>
            <w:tcW w:type="dxa" w:w="2307"/>
          </w:tcPr>
          <w:p>
            <w:pPr>
              <w:pStyle w:val="null3"/>
              <w:jc w:val="left"/>
            </w:pPr>
            <w:r>
              <w:rPr/>
              <w:t>火箭弹技术参数的符合性 (6.5分)</w:t>
            </w:r>
          </w:p>
        </w:tc>
        <w:tc>
          <w:tcPr>
            <w:tcW w:type="dxa" w:w="5076"/>
          </w:tcPr>
          <w:p>
            <w:pPr>
              <w:pStyle w:val="null3"/>
              <w:jc w:val="left"/>
            </w:pPr>
            <w:r>
              <w:rPr/>
              <w:t>完全满足用户需求书中火箭弹的技术参数，得6.5分；每负偏离1项，扣0.5分，注：若采购需求中要求提供证明文件的，投标人未按要求提供的，视同不满足，其它参数需按照《技术和服务要求响应表》要求进行响应。</w:t>
            </w:r>
          </w:p>
        </w:tc>
      </w:tr>
      <w:tr>
        <w:tc>
          <w:tcPr>
            <w:tcW w:type="dxa" w:w="922"/>
            <w:gridSpan w:val="2"/>
            <w:vMerge w:val="restart"/>
          </w:tcPr>
          <w:p>
            <w:pPr>
              <w:pStyle w:val="null3"/>
              <w:jc w:val="center"/>
            </w:pPr>
            <w:r>
              <w:rPr/>
              <w:t>商务部分</w:t>
            </w:r>
          </w:p>
        </w:tc>
        <w:tc>
          <w:tcPr>
            <w:tcW w:type="dxa" w:w="2307"/>
          </w:tcPr>
          <w:p>
            <w:pPr>
              <w:pStyle w:val="null3"/>
              <w:jc w:val="left"/>
            </w:pPr>
            <w:r>
              <w:rPr/>
              <w:t>业绩经验 (6.0分)</w:t>
            </w:r>
          </w:p>
        </w:tc>
        <w:tc>
          <w:tcPr>
            <w:tcW w:type="dxa" w:w="5076"/>
          </w:tcPr>
          <w:p>
            <w:pPr>
              <w:pStyle w:val="null3"/>
              <w:jc w:val="left"/>
            </w:pPr>
            <w:r>
              <w:rPr/>
              <w:t>2022年1月1日至今，投标人承接气象服务的项目，每一个项目得1分，最高得6分。 【注：同时提供项目合同复印件和项目中标通知书（成交通知书）。上述所有材料均须提供投标人公章】</w:t>
            </w:r>
          </w:p>
        </w:tc>
      </w:tr>
      <w:tr>
        <w:tc>
          <w:tcPr>
            <w:tcW w:type="dxa" w:w="922"/>
            <w:gridSpan w:val="2"/>
            <w:vMerge/>
          </w:tcPr>
          <w:p/>
        </w:tc>
        <w:tc>
          <w:tcPr>
            <w:tcW w:type="dxa" w:w="2307"/>
          </w:tcPr>
          <w:p>
            <w:pPr>
              <w:pStyle w:val="null3"/>
              <w:jc w:val="left"/>
            </w:pPr>
            <w:r>
              <w:rPr/>
              <w:t>投标人知识产权 (4.0分)</w:t>
            </w:r>
          </w:p>
        </w:tc>
        <w:tc>
          <w:tcPr>
            <w:tcW w:type="dxa" w:w="5076"/>
          </w:tcPr>
          <w:p>
            <w:pPr>
              <w:pStyle w:val="null3"/>
              <w:jc w:val="left"/>
            </w:pPr>
            <w:r>
              <w:rPr/>
              <w:t>具有气象类相关的计算机软件著作权，提供一项得1分，最多得4分，无不得分。 备注：提供证书或相关证明材料复印件。</w:t>
            </w:r>
          </w:p>
        </w:tc>
      </w:tr>
      <w:tr>
        <w:tc>
          <w:tcPr>
            <w:tcW w:type="dxa" w:w="922"/>
            <w:gridSpan w:val="2"/>
            <w:vMerge/>
          </w:tcPr>
          <w:p/>
        </w:tc>
        <w:tc>
          <w:tcPr>
            <w:tcW w:type="dxa" w:w="2307"/>
          </w:tcPr>
          <w:p>
            <w:pPr>
              <w:pStyle w:val="null3"/>
              <w:jc w:val="left"/>
            </w:pPr>
            <w:r>
              <w:rPr/>
              <w:t>项目负责人 (8.0分)</w:t>
            </w:r>
          </w:p>
        </w:tc>
        <w:tc>
          <w:tcPr>
            <w:tcW w:type="dxa" w:w="5076"/>
          </w:tcPr>
          <w:p>
            <w:pPr>
              <w:pStyle w:val="null3"/>
              <w:jc w:val="left"/>
            </w:pPr>
            <w:r>
              <w:rPr/>
              <w:t>1.学位：具有博士学位，得4分；具有硕士学位，得2分；具有学士学位，得1分；其他不得分。 2.职称：具有气象类正高级专业技术职称分，得4分；具有气象类高级专业技术职称的，得2分；气象类中级专业技术职称的，得1分；其他不得分。 备注：提供负责人职称证书复印件和投标截止前6个月内任意一个月投标人为其购买社保的证明材料。</w:t>
            </w:r>
          </w:p>
        </w:tc>
      </w:tr>
      <w:tr>
        <w:tc>
          <w:tcPr>
            <w:tcW w:type="dxa" w:w="922"/>
            <w:gridSpan w:val="2"/>
            <w:vMerge/>
          </w:tcPr>
          <w:p/>
        </w:tc>
        <w:tc>
          <w:tcPr>
            <w:tcW w:type="dxa" w:w="2307"/>
          </w:tcPr>
          <w:p>
            <w:pPr>
              <w:pStyle w:val="null3"/>
              <w:jc w:val="left"/>
            </w:pPr>
            <w:r>
              <w:rPr/>
              <w:t>项目团队人员中（除项目负责人） (7.0分)</w:t>
            </w:r>
          </w:p>
        </w:tc>
        <w:tc>
          <w:tcPr>
            <w:tcW w:type="dxa" w:w="5076"/>
          </w:tcPr>
          <w:p>
            <w:pPr>
              <w:pStyle w:val="null3"/>
              <w:jc w:val="left"/>
            </w:pPr>
            <w:r>
              <w:rPr/>
              <w:t>具有气象类正高级专业技术职称的每人得4分，气象类高级专业技术职称的每人得2分，气象类中级专业技术职称的每人得1分，其他不得分，最多得7分，无不得分。 备注：提供人员职称证书复印件和投标截止前6个月内任意一个月投标人为其购买社保的证明材料。</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广东省政府采购</w:t>
      </w:r>
    </w:p>
    <w:p>
      <w:pPr>
        <w:pStyle w:val="null3"/>
        <w:spacing w:before="0" w:after="0" w:lineRule="auto" w:line="360"/>
        <w:ind w:left="0" w:right="0"/>
        <w:jc w:val="both"/>
      </w:pPr>
      <w:r>
        <w:rPr>
          <w:sz w:val="48"/>
          <w:b/>
        </w:rPr>
        <w:t xml:space="preserve"> </w:t>
      </w:r>
    </w:p>
    <w:p>
      <w:pPr>
        <w:pStyle w:val="null3"/>
        <w:spacing w:before="0" w:after="0" w:lineRule="auto" w:line="360"/>
        <w:ind w:left="0" w:right="0"/>
        <w:jc w:val="center"/>
      </w:pPr>
      <w:r>
        <w:rPr>
          <w:sz w:val="48"/>
          <w:b/>
        </w:rPr>
        <w:t>合　同　书</w:t>
      </w:r>
    </w:p>
    <w:p>
      <w:pPr>
        <w:pStyle w:val="null3"/>
        <w:spacing w:before="0" w:after="0"/>
        <w:ind w:left="0" w:right="0"/>
        <w:jc w:val="center"/>
      </w:pPr>
      <w:r>
        <w:br/>
      </w:r>
      <w:r>
        <w:br/>
      </w:r>
      <w:r>
        <w:br/>
      </w:r>
      <w:r>
        <w:br/>
      </w:r>
      <w:r>
        <w:br/>
      </w:r>
      <w:r>
        <w:rPr>
          <w:sz w:val="27"/>
          <w:color w:val="222222"/>
        </w:rPr>
        <w:t xml:space="preserve"> </w:t>
      </w:r>
    </w:p>
    <w:p>
      <w:pPr>
        <w:pStyle w:val="null3"/>
        <w:jc w:val="left"/>
      </w:pPr>
      <w:r>
        <w:rPr>
          <w:sz w:val="24"/>
          <w:b/>
        </w:rPr>
        <w:t>（本合同样本仅供形式上的参考，合同的具体内容由采购人和中标人协商确定。）</w:t>
      </w:r>
    </w:p>
    <w:p>
      <w:pPr>
        <w:pStyle w:val="null3"/>
        <w:jc w:val="center"/>
      </w:pPr>
      <w:r>
        <w:rPr/>
        <w:t xml:space="preserve"> </w:t>
      </w:r>
    </w:p>
    <w:p>
      <w:pPr>
        <w:pStyle w:val="null3"/>
        <w:jc w:val="center"/>
      </w:pPr>
      <w:r>
        <w:rPr/>
        <w:t xml:space="preserve"> </w:t>
      </w:r>
    </w:p>
    <w:p>
      <w:pPr>
        <w:pStyle w:val="null3"/>
        <w:ind w:firstLine="632"/>
        <w:jc w:val="both"/>
      </w:pPr>
      <w:r>
        <w:rPr>
          <w:sz w:val="21"/>
          <w:b/>
        </w:rPr>
        <w:t>项目名称：</w:t>
      </w:r>
    </w:p>
    <w:p>
      <w:pPr>
        <w:pStyle w:val="null3"/>
        <w:ind w:firstLine="632"/>
        <w:jc w:val="both"/>
      </w:pPr>
      <w:r>
        <w:rPr>
          <w:sz w:val="21"/>
          <w:b/>
        </w:rPr>
        <w:t>项目编号：</w:t>
      </w:r>
    </w:p>
    <w:p>
      <w:pPr>
        <w:pStyle w:val="null3"/>
        <w:ind w:firstLine="632"/>
        <w:jc w:val="both"/>
      </w:pPr>
      <w:r>
        <w:rPr>
          <w:sz w:val="21"/>
          <w:b/>
        </w:rPr>
        <w:t>签订日期：</w:t>
      </w:r>
      <w:r>
        <w:rPr>
          <w:sz w:val="21"/>
          <w:b/>
        </w:rPr>
        <w:t xml:space="preserve">   </w:t>
      </w:r>
      <w:r>
        <w:rPr>
          <w:sz w:val="21"/>
          <w:b/>
        </w:rPr>
        <w:t>年</w:t>
      </w:r>
      <w:r>
        <w:rPr>
          <w:sz w:val="21"/>
          <w:b/>
        </w:rPr>
        <w:t xml:space="preserve">   </w:t>
      </w:r>
      <w:r>
        <w:rPr>
          <w:sz w:val="21"/>
          <w:b/>
        </w:rPr>
        <w:t>月</w:t>
      </w:r>
      <w:r>
        <w:rPr>
          <w:sz w:val="21"/>
          <w:b/>
        </w:rPr>
        <w:t xml:space="preserve">  </w:t>
      </w:r>
      <w:r>
        <w:rPr>
          <w:sz w:val="21"/>
          <w:b/>
        </w:rPr>
        <w:t>日</w:t>
      </w:r>
    </w:p>
    <w:p>
      <w:pPr>
        <w:pStyle w:val="null3"/>
        <w:jc w:val="both"/>
      </w:pPr>
      <w:r>
        <w:rPr>
          <w:sz w:val="21"/>
        </w:rPr>
        <w:t>甲</w:t>
      </w:r>
      <w:r>
        <w:rPr>
          <w:sz w:val="21"/>
        </w:rPr>
        <w:t xml:space="preserve">  </w:t>
      </w:r>
      <w:r>
        <w:rPr>
          <w:sz w:val="21"/>
        </w:rPr>
        <w:t>方（采购人）：</w:t>
      </w:r>
    </w:p>
    <w:p>
      <w:pPr>
        <w:pStyle w:val="null3"/>
        <w:jc w:val="both"/>
      </w:pPr>
      <w:r>
        <w:rPr>
          <w:sz w:val="21"/>
        </w:rPr>
        <w:t>电</w:t>
      </w:r>
      <w:r>
        <w:rPr>
          <w:sz w:val="21"/>
        </w:rPr>
        <w:t xml:space="preserve">  </w:t>
      </w:r>
      <w:r>
        <w:rPr>
          <w:sz w:val="21"/>
        </w:rPr>
        <w:t>话：</w:t>
      </w:r>
      <w:r>
        <w:rPr>
          <w:sz w:val="21"/>
        </w:rPr>
        <w:t xml:space="preserve">            </w:t>
      </w:r>
      <w:r>
        <w:rPr>
          <w:sz w:val="21"/>
        </w:rPr>
        <w:t>传真：</w:t>
      </w:r>
      <w:r>
        <w:rPr>
          <w:sz w:val="21"/>
        </w:rPr>
        <w:t xml:space="preserve">        </w:t>
      </w:r>
      <w:r>
        <w:rPr>
          <w:sz w:val="21"/>
        </w:rPr>
        <w:t>住所：</w:t>
      </w:r>
    </w:p>
    <w:p>
      <w:pPr>
        <w:pStyle w:val="null3"/>
        <w:jc w:val="both"/>
      </w:pPr>
      <w:r>
        <w:rPr>
          <w:sz w:val="21"/>
        </w:rPr>
        <w:t>乙</w:t>
      </w:r>
      <w:r>
        <w:rPr>
          <w:sz w:val="21"/>
        </w:rPr>
        <w:t xml:space="preserve">  </w:t>
      </w:r>
      <w:r>
        <w:rPr>
          <w:sz w:val="21"/>
        </w:rPr>
        <w:t>方（中标人）：</w:t>
      </w:r>
    </w:p>
    <w:p>
      <w:pPr>
        <w:pStyle w:val="null3"/>
        <w:jc w:val="both"/>
      </w:pPr>
      <w:r>
        <w:rPr>
          <w:sz w:val="21"/>
        </w:rPr>
        <w:t>电</w:t>
      </w:r>
      <w:r>
        <w:rPr>
          <w:sz w:val="21"/>
        </w:rPr>
        <w:t xml:space="preserve">  </w:t>
      </w:r>
      <w:r>
        <w:rPr>
          <w:sz w:val="21"/>
        </w:rPr>
        <w:t>话：</w:t>
      </w:r>
      <w:r>
        <w:rPr>
          <w:sz w:val="21"/>
        </w:rPr>
        <w:t xml:space="preserve">              </w:t>
      </w:r>
      <w:r>
        <w:rPr>
          <w:sz w:val="21"/>
        </w:rPr>
        <w:t>传真：</w:t>
      </w:r>
      <w:r>
        <w:rPr>
          <w:sz w:val="21"/>
        </w:rPr>
        <w:t xml:space="preserve">         </w:t>
      </w:r>
      <w:r>
        <w:rPr>
          <w:sz w:val="21"/>
        </w:rPr>
        <w:t>住所：</w:t>
      </w:r>
    </w:p>
    <w:p>
      <w:pPr>
        <w:pStyle w:val="null3"/>
        <w:jc w:val="both"/>
      </w:pPr>
      <w:r>
        <w:rPr>
          <w:sz w:val="21"/>
        </w:rPr>
        <w:t>项目名称：</w:t>
      </w:r>
      <w:r>
        <w:rPr>
          <w:sz w:val="21"/>
        </w:rPr>
        <w:t xml:space="preserve">                                 </w:t>
      </w:r>
      <w:r>
        <w:rPr>
          <w:sz w:val="21"/>
        </w:rPr>
        <w:t>项目编号：</w:t>
      </w:r>
    </w:p>
    <w:p>
      <w:pPr>
        <w:pStyle w:val="null3"/>
        <w:jc w:val="both"/>
      </w:pPr>
      <w:r>
        <w:rPr>
          <w:sz w:val="21"/>
        </w:rPr>
        <w:t xml:space="preserve">    </w:t>
      </w:r>
      <w:r>
        <w:rPr>
          <w:sz w:val="21"/>
        </w:rPr>
        <w:t>根据</w:t>
      </w:r>
      <w:r>
        <w:rPr>
          <w:sz w:val="21"/>
          <w:u w:val="single"/>
        </w:rPr>
        <w:t xml:space="preserve"> </w:t>
      </w:r>
      <w:r>
        <w:rPr>
          <w:sz w:val="21"/>
          <w:u w:val="single"/>
        </w:rPr>
        <w:t>项目名称：</w:t>
      </w:r>
      <w:r>
        <w:rPr>
          <w:sz w:val="21"/>
          <w:u w:val="single"/>
        </w:rPr>
        <w:t xml:space="preserve">       </w:t>
      </w:r>
      <w:r>
        <w:rPr>
          <w:sz w:val="21"/>
        </w:rPr>
        <w:t>（项目编号：</w:t>
      </w:r>
      <w:r>
        <w:rPr>
          <w:u w:val="single"/>
        </w:rPr>
        <w:t xml:space="preserve">      </w:t>
      </w:r>
      <w:r>
        <w:rPr>
          <w:sz w:val="21"/>
        </w:rPr>
        <w:t>）的采购结果，按照《中华人民共和国政府采购法》及其实施条例、《中华人民共和国民法典》的规定，经双方协商，本着平等互利和诚实信用的原则，一致同意签订本合同如下。</w:t>
      </w:r>
    </w:p>
    <w:p>
      <w:pPr>
        <w:pStyle w:val="null3"/>
        <w:jc w:val="left"/>
      </w:pPr>
      <w:r>
        <w:rPr>
          <w:sz w:val="21"/>
          <w:b/>
        </w:rPr>
        <w:t>一、采购标的</w:t>
      </w:r>
    </w:p>
    <w:tbl>
      <w:tblPr>
        <w:tblW w:w="0" w:type="auto"/>
        <w:tblBorders>
          <w:top w:val="none" w:color="000000" w:sz="4"/>
          <w:left w:val="none" w:color="000000" w:sz="4"/>
          <w:bottom w:val="none" w:color="000000" w:sz="4"/>
          <w:right w:val="none" w:color="000000" w:sz="4"/>
          <w:insideH w:val="none"/>
          <w:insideV w:val="none"/>
        </w:tblBorders>
      </w:tblPr>
      <w:tblGrid>
        <w:gridCol w:w="512"/>
        <w:gridCol w:w="1129"/>
        <w:gridCol w:w="3566"/>
        <w:gridCol w:w="1174"/>
        <w:gridCol w:w="1053"/>
        <w:gridCol w:w="873"/>
      </w:tblGrid>
      <w:tr>
        <w:tc>
          <w:tcPr>
            <w:tcW w:type="dxa" w:w="51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12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商品名称</w:t>
            </w:r>
          </w:p>
        </w:tc>
        <w:tc>
          <w:tcPr>
            <w:tcW w:type="dxa" w:w="35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品牌、规格型号、配置（性能参数）</w:t>
            </w:r>
          </w:p>
        </w:tc>
        <w:tc>
          <w:tcPr>
            <w:tcW w:type="dxa" w:w="11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10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单价</w:t>
            </w:r>
            <w:r>
              <w:rPr>
                <w:sz w:val="21"/>
              </w:rPr>
              <w:t>(元)</w:t>
            </w:r>
          </w:p>
        </w:tc>
        <w:tc>
          <w:tcPr>
            <w:tcW w:type="dxa" w:w="8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金额</w:t>
            </w:r>
            <w:r>
              <w:rPr>
                <w:sz w:val="21"/>
              </w:rPr>
              <w:t>(元)</w:t>
            </w:r>
          </w:p>
        </w:tc>
      </w:tr>
      <w:tr>
        <w:tc>
          <w:tcPr>
            <w:tcW w:type="dxa" w:w="5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307"/>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  </w:t>
            </w:r>
            <w:r>
              <w:rPr>
                <w:sz w:val="21"/>
              </w:rPr>
              <w:t>合计总额：￥元；大写：</w:t>
            </w:r>
          </w:p>
        </w:tc>
      </w:tr>
    </w:tbl>
    <w:p>
      <w:pPr>
        <w:pStyle w:val="null3"/>
        <w:ind w:firstLine="420"/>
        <w:jc w:val="both"/>
      </w:pPr>
      <w:r>
        <w:rPr>
          <w:sz w:val="21"/>
        </w:rPr>
        <w:t>合同总额包括乙方设备、软件、安装、调试、培训、质保期服务、产品专家检测费用、各项税费等。</w:t>
      </w:r>
    </w:p>
    <w:p>
      <w:pPr>
        <w:pStyle w:val="null3"/>
        <w:jc w:val="left"/>
      </w:pPr>
      <w:r>
        <w:rPr>
          <w:sz w:val="21"/>
          <w:b/>
        </w:rPr>
        <w:t>二、合同金额</w:t>
      </w:r>
    </w:p>
    <w:p>
      <w:pPr>
        <w:pStyle w:val="null3"/>
        <w:ind w:firstLine="420"/>
        <w:jc w:val="both"/>
      </w:pPr>
      <w:r>
        <w:rPr>
          <w:sz w:val="21"/>
        </w:rPr>
        <w:t>合同金额为（大写）：</w:t>
      </w:r>
      <w:r>
        <w:rPr>
          <w:sz w:val="21"/>
        </w:rPr>
        <w:t>_________________元（￥_______________元）人民币。</w:t>
      </w:r>
    </w:p>
    <w:p>
      <w:pPr>
        <w:pStyle w:val="null3"/>
        <w:jc w:val="left"/>
      </w:pPr>
      <w:r>
        <w:rPr>
          <w:sz w:val="21"/>
          <w:b/>
        </w:rPr>
        <w:t>三、设备要求</w:t>
      </w:r>
    </w:p>
    <w:p>
      <w:pPr>
        <w:pStyle w:val="null3"/>
        <w:jc w:val="both"/>
      </w:pPr>
      <w:r>
        <w:rPr>
          <w:sz w:val="21"/>
        </w:rPr>
        <w:t>1.乙方必须对本项目整体进行投标，不得分拆，且要提供完整的技术资料；</w:t>
      </w:r>
    </w:p>
    <w:p>
      <w:pPr>
        <w:pStyle w:val="null3"/>
        <w:jc w:val="both"/>
      </w:pPr>
      <w:r>
        <w:rPr>
          <w:sz w:val="21"/>
        </w:rPr>
        <w:t>2.乙方负责将所采购的货物免费送至甲方指定地点，并负责设备的安装、调试等；</w:t>
      </w:r>
    </w:p>
    <w:p>
      <w:pPr>
        <w:pStyle w:val="null3"/>
        <w:jc w:val="both"/>
      </w:pPr>
      <w:r>
        <w:rPr>
          <w:sz w:val="21"/>
        </w:rPr>
        <w:t>3.货物的包装和发运必须符合货物特性要求；</w:t>
      </w:r>
    </w:p>
    <w:p>
      <w:pPr>
        <w:pStyle w:val="null3"/>
        <w:jc w:val="both"/>
      </w:pPr>
      <w:r>
        <w:rPr>
          <w:sz w:val="21"/>
        </w:rPr>
        <w:t>4.货物为原制造商制造的全新产品，整体无污染，无侵权行为、无涉及国防军事泄密、表面无划损、无任何缺陷隐患，在中国境内可依常规安全合法使用；</w:t>
      </w:r>
    </w:p>
    <w:p>
      <w:pPr>
        <w:pStyle w:val="null3"/>
        <w:jc w:val="both"/>
      </w:pPr>
      <w:r>
        <w:rPr>
          <w:sz w:val="21"/>
        </w:rPr>
        <w:t>5.所有货物及设计、制造、测试和安装都应符合采购时已颁布的现行中国家或国家认可的（部颁、行业）标准和规范的有关条文；</w:t>
      </w:r>
    </w:p>
    <w:p>
      <w:pPr>
        <w:pStyle w:val="null3"/>
        <w:jc w:val="both"/>
      </w:pPr>
      <w:r>
        <w:rPr>
          <w:sz w:val="21"/>
        </w:rPr>
        <w:t>6.符合国家安全法律法规和气象业务技术准入要求，在中国境内可依规安全合法使用。</w:t>
      </w:r>
    </w:p>
    <w:p>
      <w:pPr>
        <w:pStyle w:val="null3"/>
        <w:jc w:val="left"/>
      </w:pPr>
      <w:r>
        <w:rPr>
          <w:sz w:val="21"/>
          <w:b/>
        </w:rPr>
        <w:t>四、交货期、交货方式及交货地点</w:t>
      </w:r>
    </w:p>
    <w:p>
      <w:pPr>
        <w:pStyle w:val="null3"/>
        <w:jc w:val="left"/>
      </w:pPr>
      <w:r>
        <w:rPr>
          <w:sz w:val="21"/>
        </w:rPr>
        <w:t>详见招标文件采购需求</w:t>
      </w:r>
    </w:p>
    <w:p>
      <w:pPr>
        <w:pStyle w:val="null3"/>
        <w:jc w:val="left"/>
      </w:pPr>
      <w:r>
        <w:rPr>
          <w:sz w:val="21"/>
          <w:b/>
        </w:rPr>
        <w:t>五、付款方式：</w:t>
      </w:r>
    </w:p>
    <w:p>
      <w:pPr>
        <w:pStyle w:val="null3"/>
        <w:jc w:val="left"/>
      </w:pPr>
      <w:r>
        <w:rPr>
          <w:sz w:val="21"/>
        </w:rPr>
        <w:t>详见招标文件采购需求</w:t>
      </w:r>
    </w:p>
    <w:p>
      <w:pPr>
        <w:pStyle w:val="null3"/>
        <w:jc w:val="left"/>
      </w:pPr>
      <w:r>
        <w:rPr>
          <w:sz w:val="21"/>
          <w:b/>
        </w:rPr>
        <w:t>六、质保期及售后服务要求</w:t>
      </w:r>
    </w:p>
    <w:p>
      <w:pPr>
        <w:pStyle w:val="null3"/>
        <w:jc w:val="left"/>
      </w:pPr>
      <w:r>
        <w:rPr>
          <w:sz w:val="21"/>
        </w:rPr>
        <w:t>详见招标文件采购需求</w:t>
      </w:r>
    </w:p>
    <w:p>
      <w:pPr>
        <w:pStyle w:val="null3"/>
        <w:jc w:val="left"/>
      </w:pPr>
      <w:r>
        <w:rPr>
          <w:sz w:val="21"/>
          <w:b/>
        </w:rPr>
        <w:t>七、安装与调试</w:t>
      </w:r>
    </w:p>
    <w:p>
      <w:pPr>
        <w:pStyle w:val="null3"/>
        <w:jc w:val="left"/>
      </w:pPr>
      <w:r>
        <w:rPr>
          <w:sz w:val="21"/>
        </w:rPr>
        <w:t>详见招标文件采购需求</w:t>
      </w:r>
    </w:p>
    <w:p>
      <w:pPr>
        <w:pStyle w:val="null3"/>
        <w:jc w:val="left"/>
      </w:pPr>
      <w:r>
        <w:rPr>
          <w:sz w:val="21"/>
          <w:b/>
        </w:rPr>
        <w:t>八、验收</w:t>
      </w:r>
    </w:p>
    <w:p>
      <w:pPr>
        <w:pStyle w:val="null3"/>
        <w:jc w:val="left"/>
      </w:pPr>
      <w:r>
        <w:rPr>
          <w:sz w:val="21"/>
        </w:rPr>
        <w:t>详见招标文件采购需求</w:t>
      </w:r>
    </w:p>
    <w:p>
      <w:pPr>
        <w:pStyle w:val="null3"/>
        <w:jc w:val="left"/>
      </w:pPr>
      <w:r>
        <w:rPr>
          <w:sz w:val="21"/>
          <w:b/>
        </w:rPr>
        <w:t>九、包装、保险及发运、保管要求</w:t>
      </w:r>
    </w:p>
    <w:p>
      <w:pPr>
        <w:pStyle w:val="null3"/>
        <w:jc w:val="left"/>
      </w:pPr>
      <w:r>
        <w:rPr>
          <w:sz w:val="21"/>
        </w:rPr>
        <w:t>详见招标文件采购需求</w:t>
      </w:r>
    </w:p>
    <w:p>
      <w:pPr>
        <w:pStyle w:val="null3"/>
        <w:jc w:val="left"/>
      </w:pPr>
      <w:r>
        <w:rPr>
          <w:sz w:val="21"/>
          <w:b/>
        </w:rPr>
        <w:t>十、培训要求</w:t>
      </w:r>
    </w:p>
    <w:p>
      <w:pPr>
        <w:pStyle w:val="null3"/>
        <w:jc w:val="left"/>
      </w:pPr>
      <w:r>
        <w:rPr>
          <w:sz w:val="21"/>
        </w:rPr>
        <w:t>1.甲方提供培训场地，乙方负责提供设备及相关应用软件培训服务。培训内容包括但不限于：设备的使用、软件操作、系统基本维护；</w:t>
      </w:r>
    </w:p>
    <w:p>
      <w:pPr>
        <w:pStyle w:val="null3"/>
        <w:jc w:val="left"/>
      </w:pPr>
      <w:r>
        <w:rPr>
          <w:sz w:val="21"/>
        </w:rPr>
        <w:t>2.培训地点：甲方指定地点；</w:t>
      </w:r>
    </w:p>
    <w:p>
      <w:pPr>
        <w:pStyle w:val="null3"/>
        <w:jc w:val="left"/>
      </w:pPr>
      <w:r>
        <w:rPr>
          <w:sz w:val="21"/>
        </w:rPr>
        <w:t>3.为保证设备的正常使用和日常维护，乙方需对甲方设备管理人员和操作人员进行技术培训；</w:t>
      </w:r>
    </w:p>
    <w:p>
      <w:pPr>
        <w:pStyle w:val="null3"/>
        <w:jc w:val="left"/>
      </w:pPr>
      <w:r>
        <w:rPr>
          <w:sz w:val="21"/>
        </w:rPr>
        <w:t>4.乙方须为采购人提供相关的培训课程，直至甲方熟练操作所采购的设备为止；</w:t>
      </w:r>
    </w:p>
    <w:p>
      <w:pPr>
        <w:pStyle w:val="null3"/>
        <w:jc w:val="left"/>
      </w:pPr>
      <w:r>
        <w:rPr>
          <w:sz w:val="21"/>
        </w:rPr>
        <w:t>5.技术人员经过培训后，能充分了解货物的原理和流程，能熟练地掌握操作方法，并能及时排除部分货物故障。</w:t>
      </w:r>
    </w:p>
    <w:p>
      <w:pPr>
        <w:pStyle w:val="null3"/>
        <w:jc w:val="left"/>
      </w:pPr>
      <w:r>
        <w:rPr>
          <w:sz w:val="21"/>
        </w:rPr>
        <w:t>6.如遇设备升级更新，乙方需及时提供更新操作指导。</w:t>
      </w:r>
    </w:p>
    <w:p>
      <w:pPr>
        <w:pStyle w:val="null3"/>
        <w:jc w:val="left"/>
      </w:pPr>
      <w:r>
        <w:rPr>
          <w:sz w:val="21"/>
          <w:b/>
        </w:rPr>
        <w:t>违约责任与赔偿损失</w:t>
      </w:r>
    </w:p>
    <w:p>
      <w:pPr>
        <w:pStyle w:val="null3"/>
        <w:jc w:val="left"/>
      </w:pPr>
      <w:r>
        <w:rPr>
          <w:sz w:val="21"/>
        </w:rPr>
        <w:t>1.乙方交付的物品不符合招标文件、投标文件或本合同约定的，甲方有权拒收或要求乙方退货、减价、重修等，乙方应在甲方限定期限内重新交付符合规定的物品，逾期不能交付或者交付不符合规定的，甲方有权单方解除合同，乙方需向甲方支付合同价款总额</w:t>
      </w:r>
      <w:r>
        <w:rPr>
          <w:sz w:val="21"/>
          <w:u w:val="single"/>
        </w:rPr>
        <w:t xml:space="preserve"> </w:t>
      </w:r>
      <w:r>
        <w:rPr>
          <w:sz w:val="21"/>
          <w:u w:val="single"/>
        </w:rPr>
        <w:t>5 %</w:t>
      </w:r>
      <w:r>
        <w:rPr>
          <w:sz w:val="21"/>
        </w:rPr>
        <w:t>的违约金。</w:t>
      </w:r>
    </w:p>
    <w:p>
      <w:pPr>
        <w:pStyle w:val="null3"/>
        <w:jc w:val="left"/>
      </w:pPr>
      <w:r>
        <w:rPr>
          <w:sz w:val="21"/>
        </w:rPr>
        <w:t>2.乙方逾期交货，每逾期一日，则每日按合同总额</w:t>
      </w:r>
      <w:r>
        <w:rPr>
          <w:sz w:val="21"/>
          <w:u w:val="single"/>
        </w:rPr>
        <w:t xml:space="preserve"> </w:t>
      </w:r>
      <w:r>
        <w:rPr>
          <w:sz w:val="21"/>
          <w:u w:val="single"/>
        </w:rPr>
        <w:t>0.05 %</w:t>
      </w:r>
      <w:r>
        <w:rPr>
          <w:sz w:val="21"/>
        </w:rPr>
        <w:t>向甲方支付违约金，逾期交付超过</w:t>
      </w:r>
      <w:r>
        <w:rPr>
          <w:sz w:val="21"/>
        </w:rPr>
        <w:t>30天，甲方有权单方解除合同。</w:t>
      </w:r>
    </w:p>
    <w:p>
      <w:pPr>
        <w:pStyle w:val="null3"/>
        <w:jc w:val="left"/>
      </w:pPr>
      <w:r>
        <w:rPr>
          <w:sz w:val="21"/>
        </w:rPr>
        <w:t>3.甲方无正当理由拒收货物/接受服务，到期拒付货物/服务款项的，甲方向乙方偿付本合同总额</w:t>
      </w:r>
      <w:r>
        <w:rPr>
          <w:sz w:val="21"/>
          <w:u w:val="single"/>
        </w:rPr>
        <w:t xml:space="preserve"> </w:t>
      </w:r>
      <w:r>
        <w:rPr>
          <w:sz w:val="21"/>
          <w:u w:val="single"/>
        </w:rPr>
        <w:t>5 %</w:t>
      </w:r>
      <w:r>
        <w:rPr>
          <w:sz w:val="21"/>
        </w:rPr>
        <w:t>的违约金。甲方逾期付款，则每日按本合同总价的</w:t>
      </w:r>
      <w:r>
        <w:rPr>
          <w:sz w:val="21"/>
          <w:u w:val="single"/>
        </w:rPr>
        <w:t xml:space="preserve"> </w:t>
      </w:r>
      <w:r>
        <w:rPr>
          <w:sz w:val="21"/>
          <w:u w:val="single"/>
        </w:rPr>
        <w:t>0.05 %</w:t>
      </w:r>
      <w:r>
        <w:rPr>
          <w:sz w:val="21"/>
        </w:rPr>
        <w:t xml:space="preserve"> </w:t>
      </w:r>
      <w:r>
        <w:rPr>
          <w:sz w:val="21"/>
        </w:rPr>
        <w:t>向乙方偿付违约金。</w:t>
      </w:r>
    </w:p>
    <w:p>
      <w:pPr>
        <w:pStyle w:val="null3"/>
        <w:jc w:val="left"/>
      </w:pPr>
      <w:r>
        <w:rPr>
          <w:sz w:val="21"/>
        </w:rPr>
        <w:t>4.违约方除承担违约责任，还应当承担守约方维权支出费用，维权支出费用包括但不限于律师费、诉讼（仲裁）费、鉴定费、财产保全保险费等。</w:t>
      </w:r>
    </w:p>
    <w:p>
      <w:pPr>
        <w:pStyle w:val="null3"/>
        <w:jc w:val="left"/>
      </w:pPr>
      <w:r>
        <w:rPr>
          <w:sz w:val="21"/>
          <w:b/>
        </w:rPr>
        <w:t>十、争议的解决</w:t>
      </w:r>
    </w:p>
    <w:p>
      <w:pPr>
        <w:pStyle w:val="null3"/>
        <w:ind w:firstLine="420"/>
        <w:jc w:val="both"/>
      </w:pPr>
      <w:r>
        <w:rPr>
          <w:sz w:val="21"/>
        </w:rPr>
        <w:t>履行本合同而引起的一切争议，买卖双方应首先通过友好协商解决，协商不成的，因本合同引起的或与本合同有关的争议，均可向甲方所在地人民法院提起诉讼，对双方均有约束力。</w:t>
      </w:r>
    </w:p>
    <w:p>
      <w:pPr>
        <w:pStyle w:val="null3"/>
        <w:jc w:val="left"/>
      </w:pPr>
      <w:r>
        <w:rPr>
          <w:sz w:val="21"/>
          <w:b/>
        </w:rPr>
        <w:t>十一、不可抗力</w:t>
      </w:r>
    </w:p>
    <w:p>
      <w:pPr>
        <w:pStyle w:val="null3"/>
        <w:ind w:firstLine="420"/>
        <w:jc w:val="both"/>
      </w:pP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left"/>
      </w:pPr>
      <w:r>
        <w:rPr>
          <w:sz w:val="21"/>
          <w:b/>
        </w:rPr>
        <w:t>十二、税费</w:t>
      </w:r>
    </w:p>
    <w:p>
      <w:pPr>
        <w:pStyle w:val="null3"/>
        <w:ind w:firstLine="420"/>
        <w:jc w:val="both"/>
      </w:pPr>
      <w:r>
        <w:rPr>
          <w:sz w:val="21"/>
        </w:rPr>
        <w:t>在中国境内、外发生的与本合同执行有关的一切税费均由</w:t>
      </w:r>
      <w:r>
        <w:rPr>
          <w:sz w:val="21"/>
        </w:rPr>
        <w:t>乙</w:t>
      </w:r>
      <w:r>
        <w:rPr>
          <w:sz w:val="21"/>
        </w:rPr>
        <w:t>方负担。</w:t>
      </w:r>
    </w:p>
    <w:p>
      <w:pPr>
        <w:pStyle w:val="null3"/>
        <w:jc w:val="left"/>
      </w:pPr>
      <w:r>
        <w:rPr>
          <w:sz w:val="21"/>
          <w:b/>
        </w:rPr>
        <w:t>十三、其它</w:t>
      </w:r>
    </w:p>
    <w:p>
      <w:pPr>
        <w:pStyle w:val="null3"/>
        <w:jc w:val="left"/>
      </w:pPr>
      <w:r>
        <w:rPr>
          <w:sz w:val="21"/>
        </w:rPr>
        <w:t>1.本合同所有附件、招标文件、投标文件、中标通知书均为合同的有效组成部分，与本合同具有同等法律效力。</w:t>
      </w:r>
    </w:p>
    <w:p>
      <w:pPr>
        <w:pStyle w:val="null3"/>
        <w:jc w:val="left"/>
      </w:pPr>
      <w:r>
        <w:rPr>
          <w:sz w:val="21"/>
        </w:rPr>
        <w:t>2.在执行本合同的过程中，所有经双方签署确认的文件（包括会议纪要、补充协议、往来信函）即成为本合同的有效组成部分。</w:t>
      </w:r>
    </w:p>
    <w:p>
      <w:pPr>
        <w:pStyle w:val="null3"/>
        <w:jc w:val="left"/>
      </w:pPr>
      <w:r>
        <w:rPr>
          <w:sz w:val="21"/>
        </w:rPr>
        <w:t>3.如一方地址、电话、传真号码有变更，应在变更当日内书面通知对方，否则，应承担相应责任。</w:t>
      </w:r>
    </w:p>
    <w:p>
      <w:pPr>
        <w:pStyle w:val="null3"/>
        <w:jc w:val="left"/>
      </w:pPr>
      <w:r>
        <w:rPr>
          <w:sz w:val="21"/>
        </w:rPr>
        <w:t>4.除甲方事先书面同意外，乙方不得部分或全部转让其应履行的合同项下的义务。</w:t>
      </w:r>
    </w:p>
    <w:p>
      <w:pPr>
        <w:pStyle w:val="null3"/>
        <w:jc w:val="left"/>
      </w:pPr>
      <w:r>
        <w:rPr>
          <w:sz w:val="21"/>
        </w:rPr>
        <w:t>5.双方对本合同均有保密义务，除司法和行政机关要求外，本合同内容不得向无关第三人透露。</w:t>
      </w:r>
    </w:p>
    <w:p>
      <w:pPr>
        <w:pStyle w:val="null3"/>
        <w:jc w:val="left"/>
      </w:pPr>
      <w:r>
        <w:rPr>
          <w:sz w:val="21"/>
          <w:b/>
        </w:rPr>
        <w:t>十四、合同生效</w:t>
      </w:r>
    </w:p>
    <w:p>
      <w:pPr>
        <w:pStyle w:val="null3"/>
        <w:jc w:val="left"/>
      </w:pPr>
      <w:r>
        <w:rPr>
          <w:sz w:val="21"/>
        </w:rPr>
        <w:t>1.合同自甲乙双方法人代表或其授权代表签字并盖章之日起生效。</w:t>
      </w:r>
    </w:p>
    <w:p>
      <w:pPr>
        <w:pStyle w:val="null3"/>
        <w:jc w:val="left"/>
      </w:pPr>
      <w:r>
        <w:rPr>
          <w:sz w:val="21"/>
        </w:rPr>
        <w:t>2.合同壹式</w:t>
      </w:r>
      <w:r>
        <w:rPr>
          <w:u w:val="single"/>
        </w:rPr>
        <w:t xml:space="preserve">   </w:t>
      </w:r>
      <w:r>
        <w:rPr>
          <w:sz w:val="21"/>
        </w:rPr>
        <w:t>份，其中甲乙双方各执</w:t>
      </w:r>
      <w:r>
        <w:rPr>
          <w:u w:val="single"/>
        </w:rPr>
        <w:t xml:space="preserve">  </w:t>
      </w:r>
      <w:r>
        <w:rPr>
          <w:sz w:val="21"/>
        </w:rPr>
        <w:t>份，采购代理机构执</w:t>
      </w:r>
      <w:r>
        <w:rPr>
          <w:sz w:val="21"/>
          <w:u w:val="single"/>
        </w:rPr>
        <w:t>壹</w:t>
      </w:r>
      <w:r>
        <w:rPr>
          <w:sz w:val="21"/>
        </w:rPr>
        <w:t>份，政府采购监督管理部门</w:t>
      </w:r>
      <w:r>
        <w:rPr>
          <w:sz w:val="21"/>
          <w:u w:val="single"/>
        </w:rPr>
        <w:t>壹</w:t>
      </w:r>
      <w:r>
        <w:rPr>
          <w:sz w:val="21"/>
        </w:rPr>
        <w:t>份，具同等法律效力。（以下无合同正文，为签署页）</w:t>
      </w:r>
    </w:p>
    <w:p>
      <w:pPr>
        <w:pStyle w:val="null3"/>
        <w:jc w:val="both"/>
      </w:pPr>
      <w:r>
        <w:rPr>
          <w:sz w:val="21"/>
        </w:rPr>
        <w:t>甲方（盖章）：</w:t>
      </w:r>
      <w:r>
        <w:rPr>
          <w:sz w:val="21"/>
        </w:rPr>
        <w:t xml:space="preserve">                        </w:t>
      </w:r>
      <w:r>
        <w:rPr>
          <w:sz w:val="21"/>
        </w:rPr>
        <w:t>乙方（盖章）：</w:t>
      </w:r>
    </w:p>
    <w:p>
      <w:pPr>
        <w:pStyle w:val="null3"/>
        <w:jc w:val="both"/>
      </w:pPr>
      <w:r>
        <w:rPr>
          <w:sz w:val="21"/>
        </w:rPr>
        <w:t>代表：</w:t>
      </w:r>
      <w:r>
        <w:rPr>
          <w:sz w:val="21"/>
        </w:rPr>
        <w:t xml:space="preserve">                                     </w:t>
      </w:r>
      <w:r>
        <w:rPr>
          <w:sz w:val="21"/>
        </w:rPr>
        <w:t>代表：</w:t>
      </w:r>
    </w:p>
    <w:p>
      <w:pPr>
        <w:pStyle w:val="null3"/>
        <w:jc w:val="both"/>
      </w:pPr>
      <w:r>
        <w:rPr>
          <w:sz w:val="21"/>
        </w:rPr>
        <w:t>签订地点：</w:t>
      </w:r>
    </w:p>
    <w:p>
      <w:pPr>
        <w:pStyle w:val="null3"/>
        <w:jc w:val="both"/>
      </w:pPr>
      <w:r>
        <w:rPr>
          <w:sz w:val="21"/>
        </w:rPr>
        <w:t>签订日期：</w:t>
      </w:r>
      <w:r>
        <w:rPr>
          <w:sz w:val="21"/>
        </w:rPr>
        <w:t xml:space="preserve">      </w:t>
      </w:r>
      <w:r>
        <w:rPr>
          <w:sz w:val="21"/>
        </w:rPr>
        <w:t>年</w:t>
      </w:r>
      <w:r>
        <w:rPr>
          <w:sz w:val="21"/>
        </w:rPr>
        <w:t xml:space="preserve">  </w:t>
      </w:r>
      <w:r>
        <w:rPr>
          <w:sz w:val="21"/>
        </w:rPr>
        <w:t>月日</w:t>
      </w:r>
      <w:r>
        <w:rPr>
          <w:sz w:val="21"/>
        </w:rPr>
        <w:t xml:space="preserve">            </w:t>
      </w:r>
      <w:r>
        <w:rPr>
          <w:sz w:val="21"/>
        </w:rPr>
        <w:t>签订日期：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440101-2024-22763</w:t>
      </w:r>
    </w:p>
    <w:p>
      <w:pPr>
        <w:pStyle w:val="null3"/>
        <w:jc w:val="center"/>
        <w:outlineLvl w:val="3"/>
      </w:pPr>
      <w:r>
        <w:rPr>
          <w:sz w:val="24"/>
          <w:b/>
        </w:rPr>
        <w:t>采购项目编号：</w:t>
      </w:r>
      <w:r>
        <w:rPr>
          <w:sz w:val="24"/>
          <w:b/>
        </w:rPr>
        <w:t>GDYD240694</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十五运会开幕式人工消（减）雨作业保障项目(二次)</w:t>
      </w:r>
      <w:r>
        <w:rPr>
          <w:u w:val="single"/>
        </w:rPr>
        <w:t>”</w:t>
      </w:r>
      <w:r>
        <w:rPr/>
        <w:t>项目的招标[采购项目编号为：</w:t>
      </w:r>
      <w:r>
        <w:rPr>
          <w:u w:val="single"/>
        </w:rPr>
        <w:t>GDYD240694</w:t>
      </w:r>
      <w:r>
        <w:rPr/>
        <w:t>]，我方愿参与投标。</w:t>
      </w:r>
    </w:p>
    <w:p>
      <w:pPr>
        <w:pStyle w:val="null3"/>
        <w:ind w:firstLine="480"/>
      </w:pPr>
      <w:r>
        <w:rPr/>
        <w:t>我方确认收到贵方提供的</w:t>
      </w:r>
      <w:r>
        <w:rPr>
          <w:u w:val="single"/>
        </w:rPr>
        <w:t>“</w:t>
      </w:r>
      <w:r>
        <w:rPr>
          <w:u w:val="single"/>
        </w:rPr>
        <w:t>十五运会开幕式人工消（减）雨作业保障项目(二次)</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十五运会开幕式人工消（减）雨作业保障项目(二次)</w:t>
      </w:r>
      <w:r>
        <w:rPr/>
        <w:t>”项目采购[采购项目编号为</w:t>
      </w:r>
      <w:r>
        <w:rPr/>
        <w:t>GDYD240694</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广州市突发事件预警信息发布中心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十五运会开幕式人工消（减）雨作业保障项目(二次)</w:t>
      </w:r>
      <w:r>
        <w:rPr/>
        <w:t>招标中获中标（采购项目编号：</w:t>
      </w:r>
      <w:r>
        <w:rPr/>
        <w:t>GDYD240694</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