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440101-2024-22653</w:t>
      </w:r>
    </w:p>
    <w:p>
      <w:pPr>
        <w:pStyle w:val="null3"/>
        <w:jc w:val="center"/>
        <w:outlineLvl w:val="3"/>
      </w:pPr>
      <w:r>
        <w:rPr>
          <w:sz w:val="24"/>
          <w:b/>
        </w:rPr>
        <w:t>采购项目编号：</w:t>
      </w:r>
      <w:r>
        <w:rPr>
          <w:sz w:val="24"/>
          <w:b/>
        </w:rPr>
        <w:t>GDYD240980</w:t>
      </w:r>
    </w:p>
    <w:p>
      <w:pPr>
        <w:pStyle w:val="null3"/>
        <w:jc w:val="center"/>
        <w:outlineLvl w:val="3"/>
      </w:pPr>
      <w:r>
        <w:rPr>
          <w:sz w:val="24"/>
          <w:b/>
        </w:rPr>
        <w:t>项目名称：</w:t>
      </w:r>
      <w:r>
        <w:rPr>
          <w:sz w:val="24"/>
          <w:b/>
        </w:rPr>
        <w:t>十五运会开幕式人工消（减）雨作业保障项目开幕式演练地空协同人工消（减）雨技术支撑项目</w:t>
      </w:r>
    </w:p>
    <w:p>
      <w:pPr>
        <w:pStyle w:val="null3"/>
        <w:jc w:val="center"/>
        <w:outlineLvl w:val="3"/>
      </w:pPr>
      <w:r>
        <w:rPr>
          <w:sz w:val="24"/>
          <w:b/>
        </w:rPr>
        <w:t>采购人：</w:t>
      </w:r>
      <w:r>
        <w:rPr>
          <w:sz w:val="24"/>
          <w:b/>
        </w:rPr>
        <w:t>广州市突发事件预警信息发布中心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广州市突发事件预警信息发布中心</w:t>
      </w:r>
      <w:r>
        <w:rPr/>
        <w:t>的委托，采用</w:t>
      </w:r>
      <w:r>
        <w:rPr/>
        <w:t>公开招标</w:t>
      </w:r>
      <w:r>
        <w:rPr/>
        <w:t>方式组织采购</w:t>
      </w:r>
      <w:r>
        <w:rPr/>
        <w:t>十五运会开幕式人工消（减）雨作业保障项目开幕式演练地空协同人工消（减）雨技术支撑项目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十五运会开幕式人工消（减）雨作业保障项目开幕式演练地空协同人工消（减）雨技术支撑项目</w:t>
      </w:r>
    </w:p>
    <w:p>
      <w:pPr>
        <w:pStyle w:val="null3"/>
        <w:ind w:firstLine="480"/>
      </w:pPr>
      <w:r>
        <w:rPr/>
        <w:t>采购计划编号：</w:t>
      </w:r>
      <w:r>
        <w:rPr/>
        <w:t>440101-2024-22653</w:t>
      </w:r>
    </w:p>
    <w:p>
      <w:pPr>
        <w:pStyle w:val="null3"/>
        <w:ind w:firstLine="480"/>
      </w:pPr>
      <w:r>
        <w:rPr/>
        <w:t>采购项目编号：</w:t>
      </w:r>
      <w:r>
        <w:rPr/>
        <w:t>GDYD240980</w:t>
      </w:r>
    </w:p>
    <w:p>
      <w:pPr>
        <w:pStyle w:val="null3"/>
        <w:ind w:firstLine="480"/>
      </w:pPr>
      <w:r>
        <w:rPr/>
        <w:t>采购方式：</w:t>
      </w:r>
      <w:r>
        <w:rPr/>
        <w:t>公开招标</w:t>
      </w:r>
    </w:p>
    <w:p>
      <w:pPr>
        <w:pStyle w:val="null3"/>
        <w:ind w:firstLine="480"/>
      </w:pPr>
      <w:r>
        <w:rPr/>
        <w:t>预算金额：</w:t>
      </w:r>
      <w:r>
        <w:rPr/>
        <w:t>3,705,000.00</w:t>
      </w:r>
      <w:r>
        <w:rPr/>
        <w:t>元</w:t>
      </w:r>
    </w:p>
    <w:p>
      <w:pPr>
        <w:pStyle w:val="null3"/>
        <w:outlineLvl w:val="3"/>
      </w:pPr>
      <w:r>
        <w:rPr>
          <w:sz w:val="24"/>
          <w:b/>
        </w:rPr>
        <w:t>2.项目内容及需求情况（采购项目技术规格、参数及要求）</w:t>
      </w:r>
    </w:p>
    <w:p>
      <w:pPr>
        <w:pStyle w:val="null3"/>
      </w:pPr>
      <w:r>
        <w:rPr/>
        <w:t>采购包1(重大活动人工消（减）雨演练之地空协同人工消（减）雨技术支撑):</w:t>
      </w:r>
    </w:p>
    <w:p>
      <w:pPr>
        <w:pStyle w:val="null3"/>
      </w:pPr>
      <w:r>
        <w:rPr/>
        <w:t>采购包预算金额：3,705,000.00元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重大活动人工消（减）雨演练之地空协同人工消（减）雨技术支撑</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合同履行期限：自签订合同之日起，2025年6月30日之前完成所有服务内容。</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采购包1（重大活动人工消（减）雨演练之地空协同人工消（减）雨技术支撑）：</w:t>
      </w:r>
      <w:r>
        <w:rPr/>
        <w:t>参与的供应商（联合体）服务全部由符合政策要求的小微企业承接。</w:t>
      </w:r>
    </w:p>
    <w:p>
      <w:pPr>
        <w:pStyle w:val="null3"/>
        <w:outlineLvl w:val="3"/>
      </w:pPr>
      <w:r>
        <w:rPr>
          <w:sz w:val="24"/>
          <w:b/>
        </w:rPr>
        <w:t>3.本项目特定的资格要求：</w:t>
      </w:r>
    </w:p>
    <w:p>
      <w:pPr>
        <w:pStyle w:val="null3"/>
      </w:pPr>
      <w:r>
        <w:rPr/>
        <w:t>采购包1（重大活动人工消（减）雨演练之地空协同人工消（减）雨技术支撑）：</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广州市突发事件预警信息发布中心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3799"/>
        <w:gridCol w:w="698"/>
        <w:gridCol w:w="2458"/>
        <w:gridCol w:w="1351"/>
      </w:tblGrid>
      <w:tr>
        <w:tc>
          <w:tcPr>
            <w:tcW w:type="dxa" w:w="3799"/>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698"/>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2458"/>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351"/>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3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十五运会开幕式人工消</w:t>
            </w:r>
            <w:r>
              <w:rPr>
                <w:sz w:val="21"/>
              </w:rPr>
              <w:t>(减)雨作业保障项目开幕式演练地空协同人工消(减)雨技术支撑</w:t>
            </w:r>
          </w:p>
        </w:tc>
        <w:tc>
          <w:tcPr>
            <w:tcW w:type="dxa" w:w="69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2458"/>
            <w:tcBorders>
              <w:top w:val="none" w:color="000000" w:sz="4"/>
              <w:left w:val="none" w:color="000000" w:sz="4"/>
              <w:bottom w:val="single" w:color="000000" w:sz="4"/>
              <w:right w:val="single" w:color="000000" w:sz="4"/>
            </w:tcBorders>
            <w:tcMar>
              <w:top w:type="dxa" w:w="0"/>
              <w:left w:type="dxa" w:w="105"/>
              <w:bottom w:type="dxa" w:w="0"/>
              <w:right w:type="dxa" w:w="105"/>
            </w:tcMar>
          </w:tcPr>
          <w:p>
            <w:pPr>
              <w:pStyle w:val="null3"/>
              <w:jc w:val="center"/>
            </w:pPr>
            <w:r>
              <w:rPr>
                <w:sz w:val="19"/>
              </w:rPr>
              <w:t>自签订合同之日起，2025年6月30日之前完成所有服务内容</w:t>
            </w:r>
          </w:p>
        </w:tc>
        <w:tc>
          <w:tcPr>
            <w:tcW w:type="dxa" w:w="13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人民币</w:t>
            </w:r>
          </w:p>
          <w:p>
            <w:pPr>
              <w:pStyle w:val="null3"/>
              <w:jc w:val="center"/>
            </w:pPr>
            <w:r>
              <w:rPr>
                <w:sz w:val="21"/>
              </w:rPr>
              <w:t>3705000</w:t>
            </w:r>
            <w:r>
              <w:rPr>
                <w:sz w:val="21"/>
              </w:rPr>
              <w:t>元</w:t>
            </w:r>
          </w:p>
        </w:tc>
      </w:tr>
    </w:tbl>
    <w:p>
      <w:pPr>
        <w:pStyle w:val="null3"/>
        <w:jc w:val="both"/>
      </w:pPr>
      <w:r>
        <w:rPr>
          <w:sz w:val="21"/>
          <w:b/>
          <w:color w:val="000000"/>
        </w:rPr>
        <w:t>二、</w:t>
      </w:r>
      <w:r>
        <w:rPr>
          <w:sz w:val="21"/>
          <w:b/>
          <w:color w:val="000000"/>
        </w:rPr>
        <w:t>有关说明</w:t>
      </w:r>
      <w:r>
        <w:rPr>
          <w:sz w:val="21"/>
          <w:b/>
          <w:color w:val="000000"/>
        </w:rPr>
        <w:t>：</w:t>
      </w:r>
    </w:p>
    <w:p>
      <w:pPr>
        <w:pStyle w:val="null3"/>
        <w:jc w:val="both"/>
      </w:pPr>
      <w:r>
        <w:rPr>
          <w:sz w:val="21"/>
          <w:color w:val="000000"/>
        </w:rPr>
        <w:t>1.投标人须对本项目的采购标的进行整体投标，任何只对本项目采购标的其中一部分内容、数量进行的投标都被视为无效投标。</w:t>
      </w:r>
    </w:p>
    <w:p>
      <w:pPr>
        <w:pStyle w:val="null3"/>
        <w:jc w:val="both"/>
      </w:pPr>
      <w:r>
        <w:rPr>
          <w:sz w:val="21"/>
          <w:color w:val="000000"/>
        </w:rPr>
        <w:t>2.采购需求中标注“★”号条款为实质性条款，必须逐条进行响应，有任何一条负偏离的，将导致无效投标。</w:t>
      </w:r>
    </w:p>
    <w:p>
      <w:pPr>
        <w:pStyle w:val="null3"/>
        <w:jc w:val="both"/>
      </w:pPr>
      <w:r>
        <w:rPr>
          <w:sz w:val="21"/>
          <w:color w:val="000000"/>
        </w:rPr>
        <w:t>3.本项目允许合同分包。</w:t>
      </w:r>
    </w:p>
    <w:p>
      <w:pPr>
        <w:pStyle w:val="null3"/>
        <w:jc w:val="both"/>
      </w:pPr>
      <w:r>
        <w:rPr>
          <w:sz w:val="21"/>
          <w:color w:val="000000"/>
        </w:rPr>
        <w:t>4.本项目所属行业为“软件和信息技术服务业”。</w:t>
      </w:r>
    </w:p>
    <w:p>
      <w:pPr>
        <w:pStyle w:val="null3"/>
        <w:jc w:val="both"/>
      </w:pPr>
      <w:r>
        <w:rPr>
          <w:sz w:val="21"/>
          <w:color w:val="000000"/>
        </w:rPr>
        <w:t>5.本次招投标所产生一切费用由中标方承担</w:t>
      </w:r>
      <w:r>
        <w:rPr>
          <w:sz w:val="21"/>
          <w:color w:val="000000"/>
        </w:rPr>
        <w:t>。</w:t>
      </w:r>
    </w:p>
    <w:p>
      <w:pPr>
        <w:pStyle w:val="null3"/>
        <w:ind w:firstLine="420"/>
        <w:jc w:val="both"/>
      </w:pPr>
      <w:r>
        <w:rPr>
          <w:sz w:val="21"/>
          <w:b/>
          <w:color w:val="000000"/>
        </w:rPr>
        <w:t>三、项目</w:t>
      </w:r>
      <w:r>
        <w:rPr>
          <w:sz w:val="21"/>
          <w:b/>
          <w:color w:val="000000"/>
        </w:rPr>
        <w:t>基本情况</w:t>
      </w:r>
    </w:p>
    <w:p>
      <w:pPr>
        <w:pStyle w:val="null3"/>
        <w:ind w:firstLine="420"/>
        <w:jc w:val="both"/>
      </w:pPr>
      <w:r>
        <w:rPr>
          <w:sz w:val="21"/>
          <w:color w:val="000000"/>
        </w:rPr>
        <w:t>背景：第十五届全国运动会（以下简称</w:t>
      </w:r>
      <w:r>
        <w:rPr>
          <w:sz w:val="21"/>
          <w:color w:val="000000"/>
        </w:rPr>
        <w:t>“十五运会”）将于2025年下半年在广东省、香港特别行政区、澳门特别行政区举行，2025年十五届全运会不仅是一次著名的全国性体育盛会，同时也是重要的政治、经济和文化交流场所，是展示主办城市形象的一次良好机会。做好十五运会开闭幕式气象服务是保障十五运会成功举办的关键因素之一，由于大型的运动场馆都是露天的，对气象条件的要求非常高，良好的气象服务是保障十五运会成功举办的关键因素之一，在提供及时、准确和周到的气象保障服务的同时，做好十五届全运会开幕式人工消（减）雨作业工作十分必要。</w:t>
      </w:r>
    </w:p>
    <w:p>
      <w:pPr>
        <w:pStyle w:val="null3"/>
        <w:jc w:val="both"/>
      </w:pPr>
      <w:r>
        <w:rPr>
          <w:sz w:val="21"/>
          <w:color w:val="000000"/>
        </w:rPr>
        <w:t xml:space="preserve">     本项目主要是以服务重大活动开幕式气象服务保障为目标，通过引入相关的算法，为开幕式人工消（减）雨演练或作业过程提供气象条件分析、作业飞机轨迹追踪及演练效果评估，该项目所产生的成果（技术沉淀和经验积累）将为后续十五运开幕式及其他重大活动提供重要的支撑。</w:t>
      </w:r>
    </w:p>
    <w:p>
      <w:pPr>
        <w:pStyle w:val="null3"/>
      </w:pPr>
      <w:r>
        <w:rPr/>
        <w:t>采购包1（重大活动人工消（减）雨演练之地空协同人工消（减）雨技术支撑）</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自签订合同之日起，2025年6月30日之前完成所有服务内容。</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1期：支付比例60%,合同签订后，中标人向采购人提供合同总额60%的等额正式发票，采购人收到发票后5个工作日内按照国库集中支付相关规定办理支付手续，支付合同总额的60%给中标人；</w:t>
            </w:r>
          </w:p>
          <w:p>
            <w:pPr>
              <w:pStyle w:val="null3"/>
            </w:pPr>
            <w:r>
              <w:rPr/>
              <w:t>2期：支付比例40%,项目完成验收后，项目中标人提供合同总额40%的等额正式发票，采购人收到发票后5个工作日内按照国库集中支付相关规定办理支付手续，支付合同总额的40%给中标人。中标人凭以下有效文件与采购人结算： 合同； 中标人开具的正式发票； 验收报告（加盖采购人公章）； 运维服务承诺书； 中标通知书。 注：（1）因采购人使用的是财政资金，采购人在规定的付款时间为向政府采购支付部门提出办理财政支付申请手续的时间（不含政府财政支付部门审核的时间），在规定时间内提出支付申请手续后即视为采购人已经按期支付。 （2）最终支付方式以合同为准。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1期：完成项目全部内容，提供评估报告和技术文档等材料。</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其他，1.中标人应具有完成本项目的能力，能为采购人提供技术成熟、质量可靠的服务。 2.提供技术培训1次，采用现场集体培训形式。培训内容包括系统的使用、维护、故障处理。 3.中标人为本项目投入一名项目负责人，应具有同类项目相关研究经验，并具有一定的专业技术能力；中标人为本项目投入一定数量的技术人员，且技术人员具有气象/软件类等专业技术能力。</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2.投标报价应为人民币含税全包价，包括使用的设备、材料、人力成本、技术服务、验收、培训、质保期服务、售后服务、各项税费及其它相关费用等合同实施及履约过程中可预见和不可预见的一切费用； 3.采购人将不予支付除投标文件及承包合同约定的由投标人承担的风险因素之外的任何补偿。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知识产权声明</w:t>
            </w:r>
          </w:p>
        </w:tc>
        <w:tc>
          <w:tcPr>
            <w:tcW w:type="dxa" w:w="2076"/>
          </w:tcPr>
          <w:p>
            <w:pPr>
              <w:pStyle w:val="null3"/>
              <w:jc w:val="left"/>
            </w:pPr>
            <w:r>
              <w:rPr/>
              <w:t>中标人必须遵守相应的国家法律法规和规章制度，项目建设及业务应用过程中涉及的一切知识产权纠纷由中标人承担。项目完成后，中标人应及时向采购人提供项目开发代码（如有）。</w:t>
            </w:r>
          </w:p>
        </w:tc>
      </w:tr>
      <w:tr>
        <w:tc>
          <w:tcPr>
            <w:tcW w:type="dxa" w:w="2076"/>
          </w:tcPr>
          <w:p/>
        </w:tc>
        <w:tc>
          <w:tcPr>
            <w:tcW w:type="dxa" w:w="2076"/>
          </w:tcPr>
          <w:p>
            <w:pPr>
              <w:pStyle w:val="null3"/>
              <w:jc w:val="center"/>
            </w:pPr>
            <w:r>
              <w:rPr/>
              <w:t>3</w:t>
            </w:r>
          </w:p>
        </w:tc>
        <w:tc>
          <w:tcPr>
            <w:tcW w:type="dxa" w:w="2076"/>
          </w:tcPr>
          <w:p>
            <w:pPr>
              <w:pStyle w:val="null3"/>
              <w:jc w:val="left"/>
            </w:pPr>
            <w:r>
              <w:rPr/>
              <w:t>质保期及售后服务要求</w:t>
            </w:r>
          </w:p>
        </w:tc>
        <w:tc>
          <w:tcPr>
            <w:tcW w:type="dxa" w:w="2076"/>
          </w:tcPr>
          <w:p>
            <w:pPr>
              <w:pStyle w:val="null3"/>
              <w:jc w:val="left"/>
            </w:pPr>
            <w:r>
              <w:rPr/>
              <w:t>项目完成验收后提供12个月的免费运维服务。在质保期内，为用户提供24小时技术维护服务。</w:t>
            </w:r>
          </w:p>
        </w:tc>
      </w:tr>
      <w:tr>
        <w:tc>
          <w:tcPr>
            <w:tcW w:type="dxa" w:w="2076"/>
          </w:tcPr>
          <w:p/>
        </w:tc>
        <w:tc>
          <w:tcPr>
            <w:tcW w:type="dxa" w:w="2076"/>
          </w:tcPr>
          <w:p>
            <w:pPr>
              <w:pStyle w:val="null3"/>
              <w:jc w:val="center"/>
            </w:pPr>
            <w:r>
              <w:rPr/>
              <w:t>4</w:t>
            </w:r>
          </w:p>
        </w:tc>
        <w:tc>
          <w:tcPr>
            <w:tcW w:type="dxa" w:w="2076"/>
          </w:tcPr>
          <w:p>
            <w:pPr>
              <w:pStyle w:val="null3"/>
              <w:jc w:val="left"/>
            </w:pPr>
            <w:r>
              <w:rPr/>
              <w:t>保密责任</w:t>
            </w:r>
          </w:p>
        </w:tc>
        <w:tc>
          <w:tcPr>
            <w:tcW w:type="dxa" w:w="2076"/>
          </w:tcPr>
          <w:p>
            <w:pPr>
              <w:pStyle w:val="null3"/>
              <w:jc w:val="left"/>
            </w:pPr>
            <w:r>
              <w:rPr/>
              <w:t>采购方和供应商双方恪守技术及商业保密资料的保密责任，不得以任何方式私自向第三方透露对方的业务数据、业务事务及相关技术资料以及一切保密文档，任何一方违反本条款将按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重大活动人工消（减）雨演练之地空协同人工消（减）雨技术支撑</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3,705,000.00</w:t>
            </w:r>
          </w:p>
        </w:tc>
        <w:tc>
          <w:tcPr>
            <w:tcW w:type="dxa" w:w="933"/>
          </w:tcPr>
          <w:p>
            <w:pPr>
              <w:pStyle w:val="null3"/>
              <w:jc w:val="right"/>
            </w:pPr>
            <w:r>
              <w:rPr/>
              <w:t>3,705,000.00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重大活动人工消（减）雨演练之地空协同人工消（减）雨技术支撑</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1.</w:t>
            </w:r>
            <w:r>
              <w:rPr/>
              <w:t>建立</w:t>
            </w:r>
            <w:r>
              <w:rPr/>
              <w:t>CPEFS-CAMS催化模式：</w:t>
            </w:r>
            <w:r>
              <w:rPr/>
              <w:t>中标人</w:t>
            </w:r>
            <w:r>
              <w:rPr/>
              <w:t>为采购单位提供</w:t>
            </w:r>
            <w:r>
              <w:rPr/>
              <w:t>CPEFS-CAMS催化模式，提供包含云催化影响情况下的预报产品服务，预报人影飞机作业预案的催化效果、催化剂在云中的传输扩散、以及人工催化影响下云和降水的发展演变。具体数据产品要素包括：三维预报量和二维预报量。三维预报量包括自然云水平风速、垂直风速、温度、总水凝物含量等；二维预报量包括自然云累积降水量、催化后的累积降水增量、从催化作业开始时间计算的影响区内的自然云累积降水、催化后的影响区内累积降水增量等。</w:t>
            </w:r>
          </w:p>
          <w:p>
            <w:pPr>
              <w:pStyle w:val="null3"/>
            </w:pPr>
            <w:r>
              <w:rPr/>
              <w:t>2.</w:t>
            </w:r>
            <w:r>
              <w:rPr/>
              <w:t>火箭作业跟踪模型：在人工消（减）雨作业或演练期间，</w:t>
            </w:r>
            <w:r>
              <w:rPr/>
              <w:t>中标人</w:t>
            </w:r>
            <w:r>
              <w:rPr/>
              <w:t>为</w:t>
            </w:r>
            <w:r>
              <w:rPr/>
              <w:t>采购人</w:t>
            </w:r>
            <w:r>
              <w:rPr/>
              <w:t>用户提供地面火箭作业全流程跟踪算法及服务。</w:t>
            </w:r>
          </w:p>
          <w:p>
            <w:pPr>
              <w:pStyle w:val="null3"/>
            </w:pPr>
            <w:r>
              <w:rPr/>
              <w:t>3.</w:t>
            </w:r>
            <w:r>
              <w:rPr/>
              <w:t>飞机作业跟踪算法：在人工消（减）雨作业或演练期间，</w:t>
            </w:r>
            <w:r>
              <w:rPr/>
              <w:t>中标人</w:t>
            </w:r>
            <w:r>
              <w:rPr/>
              <w:t>为</w:t>
            </w:r>
            <w:r>
              <w:rPr/>
              <w:t>采购人</w:t>
            </w:r>
            <w:r>
              <w:rPr/>
              <w:t>用户提供飞机作业跟踪算法及服务。</w:t>
            </w:r>
            <w:r>
              <w:rPr/>
              <w:t xml:space="preserve"> </w:t>
            </w:r>
          </w:p>
          <w:p>
            <w:pPr>
              <w:pStyle w:val="null3"/>
            </w:pPr>
            <w:r>
              <w:rPr/>
              <w:t>4.</w:t>
            </w:r>
            <w:r>
              <w:rPr/>
              <w:t>多源资料融合开展作业条件监测分析：在十五运开幕式人工消（减）雨演练期间，利用微博辐射计、雷达、卫星及其他机载探测数据，为采购单位提供综合人工消（减）雨作业条件分析服务，选取合适作业区域。</w:t>
            </w:r>
          </w:p>
          <w:p>
            <w:pPr>
              <w:pStyle w:val="null3"/>
            </w:pPr>
            <w:r>
              <w:rPr/>
              <w:t>5.</w:t>
            </w:r>
            <w:r>
              <w:rPr/>
              <w:t>多源资料融合开展人工消（减）雨作业物理响应评估：</w:t>
            </w:r>
            <w:r>
              <w:rPr/>
              <w:t>中标人</w:t>
            </w:r>
            <w:r>
              <w:rPr/>
              <w:t>针对机载探测设备结合气象观测设备的资料开展云微物理参数响应分析，对人工消（减）雨作业后的物理响应进行科学评估。</w:t>
            </w:r>
          </w:p>
          <w:p>
            <w:pPr>
              <w:pStyle w:val="null3"/>
            </w:pPr>
            <w:r>
              <w:rPr/>
              <w:t>6.</w:t>
            </w:r>
            <w:r>
              <w:rPr/>
              <w:t>人工消（减）雨综合资料监控：</w:t>
            </w:r>
            <w:r>
              <w:rPr/>
              <w:t>中标人</w:t>
            </w:r>
            <w:r>
              <w:rPr/>
              <w:t>为</w:t>
            </w:r>
            <w:r>
              <w:rPr/>
              <w:t>采购人</w:t>
            </w:r>
            <w:r>
              <w:rPr/>
              <w:t>提供技术服务，基于广东省气象局天境系统开展有关观测设备的监控。</w:t>
            </w:r>
          </w:p>
          <w:p>
            <w:pPr>
              <w:pStyle w:val="null3"/>
              <w:jc w:val="both"/>
            </w:pPr>
            <w:r>
              <w:rPr>
                <w:sz w:val="21"/>
              </w:rPr>
              <w:t>7.</w:t>
            </w:r>
            <w:r>
              <w:rPr>
                <w:sz w:val="21"/>
              </w:rPr>
              <w:t>人工消（减）雨作业垂直观测识别与追踪应用：基于广州云雷达、微波辐射计、风廓线雷达、云高仪等多种垂直气象观测设备，</w:t>
            </w:r>
            <w:r>
              <w:rPr>
                <w:sz w:val="21"/>
              </w:rPr>
              <w:t>制作</w:t>
            </w:r>
            <w:r>
              <w:rPr>
                <w:sz w:val="21"/>
              </w:rPr>
              <w:t>垂直</w:t>
            </w:r>
            <w:r>
              <w:rPr>
                <w:sz w:val="21"/>
              </w:rPr>
              <w:t>气象</w:t>
            </w:r>
            <w:r>
              <w:rPr>
                <w:sz w:val="21"/>
              </w:rPr>
              <w:t>观测产品。</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广州市突发事件预警信息发布中心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采购包1：面向小微企业，采购包专门预留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重大活动人工消（减）雨演练之地空协同人工消（减）雨技术支撑)：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采购包1（重大活动人工消（减）雨演练之地空协同人工消（减）雨技术支撑）：</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采购包1（重大活动人工消（减）雨演练之地空协同人工消（减）雨技术支撑）：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参与的供应商（联合体）服务全部由符合政策要求的小微企业承接。</w:t>
            </w:r>
          </w:p>
        </w:tc>
      </w:tr>
    </w:tbl>
    <w:p>
      <w:pPr>
        <w:pStyle w:val="null3"/>
        <w:ind w:firstLine="480"/>
      </w:pPr>
      <w:r>
        <w:rPr/>
        <w:t>表二符合性审查表：</w:t>
      </w:r>
    </w:p>
    <w:p>
      <w:pPr>
        <w:pStyle w:val="null3"/>
      </w:pPr>
      <w:r>
        <w:rPr/>
        <w:t>采购包1（重大活动人工消（减）雨演练之地空协同人工消（减）雨技术支撑）：</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采购包1(重大活动人工消（减）雨演练之地空协同人工消（减）雨技术支撑):</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技术部分50.0分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项目实施技术方案 (15.0分)</w:t>
            </w:r>
            <w:r>
              <w:rPr/>
              <w:t>，（等次分值选择：</w:t>
            </w:r>
            <w:r>
              <w:rPr/>
              <w:t>0.0;</w:t>
            </w:r>
            <w:r>
              <w:rPr/>
              <w:t>3.0;</w:t>
            </w:r>
            <w:r>
              <w:rPr/>
              <w:t>7.0;</w:t>
            </w:r>
            <w:r>
              <w:rPr/>
              <w:t>11.0;</w:t>
            </w:r>
            <w:r>
              <w:rPr/>
              <w:t>15.0;</w:t>
            </w:r>
            <w:r>
              <w:rPr/>
              <w:t>）</w:t>
            </w:r>
          </w:p>
        </w:tc>
        <w:tc>
          <w:tcPr>
            <w:tcW w:type="dxa" w:w="5076"/>
          </w:tcPr>
          <w:p>
            <w:pPr>
              <w:pStyle w:val="null3"/>
              <w:jc w:val="left"/>
            </w:pPr>
            <w:r>
              <w:rPr/>
              <w:t>根据各投标人提供的实施方案进行评审： 1.具有切实可行的项目实施技术方案，详细具体，针对性强，与项目实际情况相契合，且满足招标文件的要求，得15分； 2.具有较可行的项目实施技术方案，较详细具体，针对性较强，与项目实际情况较相契合，且满足招标文件的要求，得11分； 3.有项目实施技术方案，有一定可行性，且满足招标文件的基本要求，得7分； 4.实施技术方案不够详细、不够全面、不够可行，3分； 5.无相关内容不得分。</w:t>
            </w:r>
          </w:p>
        </w:tc>
      </w:tr>
      <w:tr>
        <w:tc>
          <w:tcPr>
            <w:tcW w:type="dxa" w:w="922"/>
            <w:gridSpan w:val="2"/>
            <w:vMerge/>
          </w:tcPr>
          <w:p/>
        </w:tc>
        <w:tc>
          <w:tcPr>
            <w:tcW w:type="dxa" w:w="2307"/>
          </w:tcPr>
          <w:p>
            <w:pPr>
              <w:pStyle w:val="null3"/>
              <w:jc w:val="left"/>
            </w:pPr>
            <w:r>
              <w:rPr/>
              <w:t>项目工作内容的系统性及合理性 (10.0分)</w:t>
            </w:r>
            <w:r>
              <w:rPr/>
              <w:t>，（等次分值选择：</w:t>
            </w:r>
            <w:r>
              <w:rPr/>
              <w:t>0.0;</w:t>
            </w:r>
            <w:r>
              <w:rPr/>
              <w:t>3.0;</w:t>
            </w:r>
            <w:r>
              <w:rPr/>
              <w:t>7.0;</w:t>
            </w:r>
            <w:r>
              <w:rPr/>
              <w:t>10.0;</w:t>
            </w:r>
            <w:r>
              <w:rPr/>
              <w:t>）</w:t>
            </w:r>
          </w:p>
        </w:tc>
        <w:tc>
          <w:tcPr>
            <w:tcW w:type="dxa" w:w="5076"/>
          </w:tcPr>
          <w:p>
            <w:pPr>
              <w:pStyle w:val="null3"/>
              <w:jc w:val="left"/>
            </w:pPr>
            <w:r>
              <w:rPr/>
              <w:t>根据各投标人对本项目工作内容的系统性及合理性进行评审： 1.内容完善充分、层次结构分明清晰、措施方法齐全、分析合理逻辑性强、符合实际，操作性强，得10分； 2.内容较完善、层次较分明、措施较齐全、分析基本合理，具有一定操作性的，得7分； 3.内容有缺失、措施完整性较差、分析不够合理，得3分； 4.无工作内容不得分。</w:t>
            </w:r>
          </w:p>
        </w:tc>
      </w:tr>
      <w:tr>
        <w:tc>
          <w:tcPr>
            <w:tcW w:type="dxa" w:w="922"/>
            <w:gridSpan w:val="2"/>
            <w:vMerge/>
          </w:tcPr>
          <w:p/>
        </w:tc>
        <w:tc>
          <w:tcPr>
            <w:tcW w:type="dxa" w:w="2307"/>
          </w:tcPr>
          <w:p>
            <w:pPr>
              <w:pStyle w:val="null3"/>
              <w:jc w:val="left"/>
            </w:pPr>
            <w:r>
              <w:rPr/>
              <w:t>对关键点、难点的理解及对策 (10.0分)</w:t>
            </w:r>
            <w:r>
              <w:rPr/>
              <w:t>，（等次分值选择：</w:t>
            </w:r>
            <w:r>
              <w:rPr/>
              <w:t>0.0;</w:t>
            </w:r>
            <w:r>
              <w:rPr/>
              <w:t>3.0;</w:t>
            </w:r>
            <w:r>
              <w:rPr/>
              <w:t>7.0;</w:t>
            </w:r>
            <w:r>
              <w:rPr/>
              <w:t>10.0;</w:t>
            </w:r>
            <w:r>
              <w:rPr/>
              <w:t>）</w:t>
            </w:r>
          </w:p>
        </w:tc>
        <w:tc>
          <w:tcPr>
            <w:tcW w:type="dxa" w:w="5076"/>
          </w:tcPr>
          <w:p>
            <w:pPr>
              <w:pStyle w:val="null3"/>
              <w:jc w:val="left"/>
            </w:pPr>
            <w:r>
              <w:rPr/>
              <w:t>根据各投标人的对关键点、难点的理解及对策进行评审： 1.对于项目的关键点和难点均具有准确的阐述和理解，结合实际需要对项目开展提出具有创见性意见，对未来持续性研究有保障，得10分； 2.对于项目的关键点和难点有较为准确的阐述和理解，结合实际对项目开展提出有一定针对性的意见，得7分； 3.对于项目关键点和难点的阐述与理解有欠缺，结合实际不够，得3分； 4.无关键点、难点的理解及对策，得0分。</w:t>
            </w:r>
          </w:p>
        </w:tc>
      </w:tr>
      <w:tr>
        <w:tc>
          <w:tcPr>
            <w:tcW w:type="dxa" w:w="922"/>
            <w:gridSpan w:val="2"/>
            <w:vMerge/>
          </w:tcPr>
          <w:p/>
        </w:tc>
        <w:tc>
          <w:tcPr>
            <w:tcW w:type="dxa" w:w="2307"/>
          </w:tcPr>
          <w:p>
            <w:pPr>
              <w:pStyle w:val="null3"/>
              <w:jc w:val="left"/>
            </w:pPr>
            <w:r>
              <w:rPr/>
              <w:t>工作进度计划和预期成果 (10.0分)</w:t>
            </w:r>
            <w:r>
              <w:rPr/>
              <w:t>，（等次分值选择：</w:t>
            </w:r>
            <w:r>
              <w:rPr/>
              <w:t>0.0;</w:t>
            </w:r>
            <w:r>
              <w:rPr/>
              <w:t>3.0;</w:t>
            </w:r>
            <w:r>
              <w:rPr/>
              <w:t>7.0;</w:t>
            </w:r>
            <w:r>
              <w:rPr/>
              <w:t>10.0;</w:t>
            </w:r>
            <w:r>
              <w:rPr/>
              <w:t>）</w:t>
            </w:r>
          </w:p>
        </w:tc>
        <w:tc>
          <w:tcPr>
            <w:tcW w:type="dxa" w:w="5076"/>
          </w:tcPr>
          <w:p>
            <w:pPr>
              <w:pStyle w:val="null3"/>
              <w:jc w:val="left"/>
            </w:pPr>
            <w:r>
              <w:rPr/>
              <w:t>根据各投标人的工作进度计划和预期成果进行评审： 1.工作进度安排非常合理，预期成果能够满足招标文件考核指标要求，得10分； 2.工作进度安排较合理，预期成果基本满足招标文件考核指标要求，得7分； 3.工作进度安排有欠缺，预期成果与招标文件考核指标要求有差距，3分； 4.无工作安排，得0分。</w:t>
            </w:r>
          </w:p>
        </w:tc>
      </w:tr>
      <w:tr>
        <w:tc>
          <w:tcPr>
            <w:tcW w:type="dxa" w:w="922"/>
            <w:gridSpan w:val="2"/>
            <w:vMerge/>
          </w:tcPr>
          <w:p/>
        </w:tc>
        <w:tc>
          <w:tcPr>
            <w:tcW w:type="dxa" w:w="2307"/>
          </w:tcPr>
          <w:p>
            <w:pPr>
              <w:pStyle w:val="null3"/>
              <w:jc w:val="left"/>
            </w:pPr>
            <w:r>
              <w:rPr/>
              <w:t>售后服务方案 (5.0分)</w:t>
            </w:r>
            <w:r>
              <w:rPr/>
              <w:t>，（等次分值选择：</w:t>
            </w:r>
            <w:r>
              <w:rPr/>
              <w:t>0.0;</w:t>
            </w:r>
            <w:r>
              <w:rPr/>
              <w:t>1.0;</w:t>
            </w:r>
            <w:r>
              <w:rPr/>
              <w:t>3.0;</w:t>
            </w:r>
            <w:r>
              <w:rPr/>
              <w:t>5.0;</w:t>
            </w:r>
            <w:r>
              <w:rPr/>
              <w:t>）</w:t>
            </w:r>
          </w:p>
        </w:tc>
        <w:tc>
          <w:tcPr>
            <w:tcW w:type="dxa" w:w="5076"/>
          </w:tcPr>
          <w:p>
            <w:pPr>
              <w:pStyle w:val="null3"/>
              <w:jc w:val="left"/>
            </w:pPr>
            <w:r>
              <w:rPr/>
              <w:t>根据各投标人的售后服务方案进行评审： 1.方案详细、全面、可行性强，5分； 2.方案较详细、较全面、有一定可行性，3分； 3.方案不够详细、不够全面、不够可行，1分； 4.未提供不得分。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2022年1月1日至今，投标人承接同类的项目，每一个项目得1分，最高得6分。 【注：同时提供项目合同复印件和项目中标通知书（成交通知书）。上述所有材料均须提供投标人公章】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具有气象类相关的计算机软件著作权，提供一项得1分，最多得6分，无不得分。 备注：提供证书或相关证明材料复印件。</w:t>
            </w:r>
          </w:p>
        </w:tc>
      </w:tr>
      <w:tr>
        <w:tc>
          <w:tcPr>
            <w:tcW w:type="dxa" w:w="922"/>
            <w:gridSpan w:val="2"/>
            <w:vMerge/>
          </w:tcPr>
          <w:p/>
        </w:tc>
        <w:tc>
          <w:tcPr>
            <w:tcW w:type="dxa" w:w="2307"/>
          </w:tcPr>
          <w:p>
            <w:pPr>
              <w:pStyle w:val="null3"/>
              <w:jc w:val="left"/>
            </w:pPr>
            <w:r>
              <w:rPr/>
              <w:t>管理体系认证 (5.0分)</w:t>
            </w:r>
          </w:p>
        </w:tc>
        <w:tc>
          <w:tcPr>
            <w:tcW w:type="dxa" w:w="5076"/>
          </w:tcPr>
          <w:p>
            <w:pPr>
              <w:pStyle w:val="null3"/>
              <w:jc w:val="left"/>
            </w:pPr>
            <w:r>
              <w:rPr/>
              <w:t>投标人提供有效期内的质量管理体系认证证书的得5分，未提供得0分。 注：提供证书复印件，并须同时提供在认监委网站对体系证书的信息查询截图作为评审依据，已失效或撤销的不得分。</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职称：具有气象或管理类高级或以上职称的，得6分；具有气象或管理类中级职称的，得3分；其他不得分。 备注：提供负责人职称证书复印件和投标截止前6个月内任意一个月投标人为其购买社保的证明材料。</w:t>
            </w:r>
          </w:p>
        </w:tc>
      </w:tr>
      <w:tr>
        <w:tc>
          <w:tcPr>
            <w:tcW w:type="dxa" w:w="922"/>
            <w:gridSpan w:val="2"/>
            <w:vMerge/>
          </w:tcPr>
          <w:p/>
        </w:tc>
        <w:tc>
          <w:tcPr>
            <w:tcW w:type="dxa" w:w="2307"/>
          </w:tcPr>
          <w:p>
            <w:pPr>
              <w:pStyle w:val="null3"/>
              <w:jc w:val="left"/>
            </w:pPr>
            <w:r>
              <w:rPr/>
              <w:t>项目团队人员中（除项目负责人） (2.0分)</w:t>
            </w:r>
          </w:p>
        </w:tc>
        <w:tc>
          <w:tcPr>
            <w:tcW w:type="dxa" w:w="5076"/>
          </w:tcPr>
          <w:p>
            <w:pPr>
              <w:pStyle w:val="null3"/>
              <w:jc w:val="left"/>
            </w:pPr>
            <w:r>
              <w:rPr/>
              <w:t>具有气象或软件类高级或以上职称的，得2分；具有气象或软件类中级职称的，得1分；其他不得分。最多得2分，无不得分。 备注：提供人员职称证书复印件和投标截止前6个月内任意一个月投标人为其购买社保的证明材料。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的采购结果，按照《中华人民共和国政府采购法》、《民法典》的规定，经双方协商，本着平等互利和诚实信用的原则，一致同意签订本合同如下。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1)乙方提供的服务不符合采购文件、报价文件或本合同规定的，甲方有权拒收，并且乙方须向甲方方支付本合同总价5%的违约金。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3)甲方无正当理由拒收接受服务，到期拒付服务款项的，甲方向乙方偿付本合同总的5%的违约金。甲方人逾期付款，则每日按本合同总价的3</w:t>
      </w:r>
      <w:r>
        <w:rPr>
          <w:sz w:val="21"/>
        </w:rPr>
        <w:t>‰</w:t>
      </w:r>
      <w:r>
        <w:rPr>
          <w:sz w:val="21"/>
        </w:rPr>
        <w:t>向乙方偿付违约金。</w:t>
      </w:r>
    </w:p>
    <w:p>
      <w:pPr>
        <w:pStyle w:val="null3"/>
        <w:jc w:val="both"/>
      </w:pPr>
      <w:r>
        <w:rPr>
          <w:sz w:val="21"/>
        </w:rPr>
        <w:t>4)其它违约责任按《中华人民共和国民法典》处理。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十一、其它</w:t>
      </w:r>
    </w:p>
    <w:p>
      <w:pPr>
        <w:pStyle w:val="null3"/>
        <w:jc w:val="both"/>
      </w:pPr>
      <w:r>
        <w:rPr>
          <w:sz w:val="21"/>
        </w:rPr>
        <w:t>1)本合同所有附件、采购文件、投标文件、中标通知书通知书均为合同的有效组成部分，与本合同具有同等法律效力。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年月</w:t>
      </w:r>
      <w:r>
        <w:rPr>
          <w:sz w:val="21"/>
        </w:rPr>
        <w:t>日</w:t>
      </w:r>
      <w:r>
        <w:rPr>
          <w:sz w:val="21"/>
        </w:rPr>
        <w:t xml:space="preserve">      </w:t>
      </w:r>
      <w:r>
        <w:rPr>
          <w:sz w:val="21"/>
        </w:rPr>
        <w:t>签定日期：</w:t>
      </w:r>
      <w:r>
        <w:rPr>
          <w:sz w:val="21"/>
        </w:rPr>
        <w:t>年月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银行帐号：</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的服务。（以下简称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7.1.乙方须对甲方涉及到网络安全的工作提供积极的配合与协助，使甲方的工作能够顺利地进行。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440101-2024-22653</w:t>
      </w:r>
    </w:p>
    <w:p>
      <w:pPr>
        <w:pStyle w:val="null3"/>
        <w:jc w:val="center"/>
        <w:outlineLvl w:val="3"/>
      </w:pPr>
      <w:r>
        <w:rPr>
          <w:sz w:val="24"/>
          <w:b/>
        </w:rPr>
        <w:t>采购项目编号：</w:t>
      </w:r>
      <w:r>
        <w:rPr>
          <w:sz w:val="24"/>
          <w:b/>
        </w:rPr>
        <w:t>GDYD240980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十五运会开幕式人工消（减）雨作业保障项目开幕式演练地空协同人工消（减）雨技术支撑项目</w:t>
      </w:r>
      <w:r>
        <w:rPr>
          <w:u w:val="single"/>
        </w:rPr>
        <w:t>”</w:t>
      </w:r>
      <w:r>
        <w:rPr/>
        <w:t>项目的招标[采购项目编号为：</w:t>
      </w:r>
      <w:r>
        <w:rPr>
          <w:u w:val="single"/>
        </w:rPr>
        <w:t>GDYD240980</w:t>
      </w:r>
      <w:r>
        <w:rPr/>
        <w:t>]，我方愿参与投标。</w:t>
      </w:r>
    </w:p>
    <w:p>
      <w:pPr>
        <w:pStyle w:val="null3"/>
        <w:ind w:firstLine="480"/>
      </w:pPr>
      <w:r>
        <w:rPr/>
        <w:t>我方确认收到贵方提供的</w:t>
      </w:r>
      <w:r>
        <w:rPr>
          <w:u w:val="single"/>
        </w:rPr>
        <w:t>“</w:t>
      </w:r>
      <w:r>
        <w:rPr>
          <w:u w:val="single"/>
        </w:rPr>
        <w:t>十五运会开幕式人工消（减）雨作业保障项目开幕式演练地空协同人工消（减）雨技术支撑项目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十五运会开幕式人工消（减）雨作业保障项目开幕式演练地空协同人工消（减）雨技术支撑项目</w:t>
      </w:r>
      <w:r>
        <w:rPr/>
        <w:t>”项目采购[采购项目编号为</w:t>
      </w:r>
      <w:r>
        <w:rPr/>
        <w:t>GDYD240980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广州市突发事件预警信息发布中心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十五运会开幕式人工消（减）雨作业保障项目开幕式演练地空协同人工消（减）雨技术支撑项目</w:t>
      </w:r>
      <w:r>
        <w:rPr/>
        <w:t>招标中获中标（采购项目编号：</w:t>
      </w:r>
      <w:r>
        <w:rPr/>
        <w:t>GDYD240980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