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442000006-2023-00560</w:t>
      </w:r>
    </w:p>
    <w:p>
      <w:pPr>
        <w:jc w:val="center"/>
      </w:pPr>
      <w:r>
        <w:rPr>
          <w:b/>
          <w:sz w:val="24"/>
        </w:rPr>
        <w:t>采购项目编号：</w:t>
      </w:r>
      <w:r>
        <w:rPr>
          <w:b/>
          <w:sz w:val="24"/>
        </w:rPr>
        <w:t>GDYD230698</w:t>
      </w:r>
    </w:p>
    <w:p>
      <w:pPr>
        <w:jc w:val="center"/>
      </w:pPr>
      <w:r>
        <w:rPr>
          <w:b/>
          <w:sz w:val="24"/>
        </w:rPr>
        <w:t>项目名称：</w:t>
      </w:r>
      <w:r>
        <w:rPr>
          <w:b/>
          <w:sz w:val="24"/>
        </w:rPr>
        <w:t>南朗街道2024-2026年长者安康工程大米采购项目</w:t>
      </w:r>
    </w:p>
    <w:p>
      <w:pPr>
        <w:jc w:val="center"/>
      </w:pPr>
      <w:r>
        <w:rPr>
          <w:b/>
          <w:sz w:val="24"/>
        </w:rPr>
        <w:t>采购人：</w:t>
      </w:r>
      <w:r>
        <w:rPr>
          <w:b/>
          <w:sz w:val="24"/>
        </w:rPr>
        <w:t>中山市南朗街道公共服务办公室</w:t>
      </w:r>
    </w:p>
    <w:p>
      <w:pPr>
        <w:jc w:val="center"/>
      </w:pPr>
      <w:r>
        <w:rPr>
          <w:b/>
          <w:sz w:val="24"/>
        </w:rPr>
        <w:t>采购代理机构：</w:t>
      </w:r>
      <w:r>
        <w:rPr>
          <w:b/>
          <w:sz w:val="24"/>
        </w:rPr>
        <w:t>广东远东招标代理有限公司中山分公司</w:t>
      </w:r>
    </w:p>
    <w:p>
      <w:pPr>
        <w:ind w:firstLine="480"/>
      </w:pPr>
    </w:p>
    <w:p>
      <w:r>
        <w:rPr/>
        <w:t xml:space="preserve"> </w:t>
      </w:r>
    </w:p>
    <w:p/>
    <w:p>
      <w:pPr>
        <w:jc w:val="center"/>
      </w:pPr>
      <w:r>
        <w:rPr>
          <w:b/>
          <w:sz w:val="36"/>
        </w:rPr>
        <w:t>第一章投标邀请</w:t>
      </w:r>
    </w:p>
    <w:p>
      <w:pPr>
        <w:ind w:firstLine="480"/>
      </w:pPr>
      <w:r>
        <w:rPr/>
        <w:t>广东远东招标代理有限公司中山分公司</w:t>
      </w:r>
      <w:r>
        <w:rPr/>
        <w:t>受</w:t>
      </w:r>
      <w:r>
        <w:rPr/>
        <w:t>中山市南朗街道公共服务办公室</w:t>
      </w:r>
      <w:r>
        <w:rPr/>
        <w:t>的委托，采用</w:t>
      </w:r>
      <w:r>
        <w:rPr/>
        <w:t>公开招标</w:t>
      </w:r>
      <w:r>
        <w:rPr/>
        <w:t>方式组织采购</w:t>
      </w:r>
      <w:r>
        <w:rPr/>
        <w:t>南朗街道2024-2026年长者安康工程大米采购项目</w:t>
      </w:r>
      <w:r>
        <w:rPr/>
        <w:t>。欢迎符合资格条件的国内供应商参加投标。</w:t>
      </w:r>
    </w:p>
    <w:p>
      <w:r>
        <w:rPr>
          <w:b/>
          <w:sz w:val="28"/>
        </w:rPr>
        <w:t>一.项目概述</w:t>
      </w:r>
    </w:p>
    <w:p>
      <w:r>
        <w:rPr>
          <w:b/>
          <w:sz w:val="24"/>
        </w:rPr>
        <w:t>1.名称与编号</w:t>
      </w:r>
    </w:p>
    <w:p>
      <w:pPr>
        <w:ind w:firstLine="480"/>
      </w:pPr>
      <w:r>
        <w:rPr/>
        <w:t>项目名称：</w:t>
      </w:r>
      <w:r>
        <w:rPr/>
        <w:t>南朗街道2024-2026年长者安康工程大米采购项目</w:t>
      </w:r>
    </w:p>
    <w:p>
      <w:pPr>
        <w:ind w:firstLine="480"/>
      </w:pPr>
      <w:r>
        <w:rPr/>
        <w:t>采购计划编号：</w:t>
      </w:r>
      <w:r>
        <w:rPr/>
        <w:t>442000006-2023-00560</w:t>
      </w:r>
    </w:p>
    <w:p>
      <w:pPr>
        <w:ind w:firstLine="480"/>
      </w:pPr>
      <w:r>
        <w:rPr/>
        <w:t>采购项目编号：</w:t>
      </w:r>
      <w:r>
        <w:rPr/>
        <w:t>GDYD230698</w:t>
      </w:r>
    </w:p>
    <w:p>
      <w:pPr>
        <w:ind w:firstLine="480"/>
      </w:pPr>
      <w:r>
        <w:rPr/>
        <w:t>采购方式：</w:t>
      </w:r>
      <w:r>
        <w:rPr/>
        <w:t>公开招标</w:t>
      </w:r>
    </w:p>
    <w:p>
      <w:pPr>
        <w:ind w:firstLine="480"/>
      </w:pPr>
      <w:r>
        <w:rPr/>
        <w:t>预算金额：</w:t>
      </w:r>
      <w:r>
        <w:rPr/>
        <w:t>22,111,920.00</w:t>
      </w:r>
      <w:r>
        <w:rPr/>
        <w:t>元</w:t>
      </w:r>
    </w:p>
    <w:p>
      <w:r>
        <w:rPr>
          <w:b/>
          <w:sz w:val="24"/>
        </w:rPr>
        <w:t>2.项目内容及需求情况（采购项目技术规格、参数及要求）</w:t>
      </w:r>
    </w:p>
    <w:p>
      <w:pPr>
        <w:ind w:firstLine="480"/>
      </w:pPr>
    </w:p>
    <w:p/>
    <w:p>
      <w:r>
        <w:rPr/>
        <w:t>采购包1(南朗街道2024-2026年长者安康工程大米采购项目):</w:t>
      </w:r>
    </w:p>
    <w:p>
      <w:r>
        <w:rPr/>
        <w:t>采购包预算金额：22,111,920.00元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其他农副食品，动、植物油制品</w:t>
            </w:r>
          </w:p>
        </w:tc>
        <w:tc>
          <w:tcPr>
            <w:tcW w:type="dxa" w:w="2052"/>
          </w:tcPr>
          <w:p>
            <w:r>
              <w:rPr/>
              <w:t>南朗街道2024-2026年长者安康工程大米采购项目</w:t>
            </w:r>
          </w:p>
        </w:tc>
        <w:tc>
          <w:tcPr>
            <w:tcW w:type="dxa" w:w="977"/>
          </w:tcPr>
          <w:p>
            <w:r>
              <w:rPr/>
              <w:t>1.00(项)</w:t>
            </w:r>
          </w:p>
        </w:tc>
        <w:tc>
          <w:tcPr>
            <w:tcW w:type="dxa" w:w="977"/>
          </w:tcPr>
          <w:p>
            <w:r>
              <w:rPr/>
              <w:t>详见第二章</w:t>
            </w:r>
          </w:p>
        </w:tc>
        <w:tc>
          <w:tcPr>
            <w:tcW w:type="dxa" w:w="977"/>
          </w:tcPr>
          <w:p>
            <w:r>
              <w:rPr/>
              <w:t>22,111,920.00</w:t>
            </w:r>
          </w:p>
        </w:tc>
        <w:tc>
          <w:tcPr>
            <w:tcW w:type="dxa" w:w="977"/>
          </w:tcPr>
          <w:p>
            <w:r>
              <w:rPr/>
              <w:t>否</w:t>
            </w:r>
          </w:p>
        </w:tc>
      </w:tr>
    </w:tbl>
    <w:p/>
    <w:p>
      <w:r>
        <w:rPr/>
        <w:t>本采购包不接受联合体投标</w:t>
      </w:r>
    </w:p>
    <w:p/>
    <w:p>
      <w:r>
        <w:rPr/>
        <w:t>合同履行期限：36个月，具体以合同签订时约定的时间为准。</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
      <w:r>
        <w:rPr/>
        <w:t>2）有依法缴纳税收和社会保障资金的良好记录：提供投标截止日前6个月内任意1个月依法缴纳税收和社会保障资金的相关材料。如依法免税或不需要缴纳社会保障资金的，提供相应证明材料。</w:t>
      </w:r>
    </w:p>
    <w:p/>
    <w:p>
      <w:r>
        <w:rPr/>
        <w:t>3）具有良好的商业信誉和健全的财务会计制度：供应商必须具有良好的商业信誉和健全的财务会计制度（提供2022年度财务状况报告或2023年度任意一个月财务报表或基本开户行出具的资信证明）。</w:t>
      </w:r>
    </w:p>
    <w:p/>
    <w:p>
      <w:r>
        <w:rPr/>
        <w:t>4）履行合同所必需的设备和专业技术能力：按投标（响应）文件格式填报设备及专业技术能力情况。</w:t>
      </w:r>
    </w:p>
    <w:p/>
    <w:p>
      <w:r>
        <w:rPr/>
        <w:t>5）参加采购活动前3年内，在经营活动中没有重大违法记录：参照投标（响应）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采购包1（南朗街道2024-2026年长者安康工程大米采购项目）：</w:t>
      </w:r>
      <w:r>
        <w:rPr/>
        <w:t>本项目不属于专门面向中小企业采购的项目。</w:t>
      </w:r>
    </w:p>
    <w:p/>
    <w:p>
      <w:r>
        <w:rPr>
          <w:b/>
          <w:sz w:val="24"/>
        </w:rPr>
        <w:t>3.本项目特定的资格要求：</w:t>
      </w:r>
    </w:p>
    <w:p>
      <w:pPr>
        <w:ind w:firstLine="480"/>
      </w:pPr>
    </w:p>
    <w:p/>
    <w:p>
      <w:r>
        <w:rPr/>
        <w:t>采购包1（南朗街道2024-2026年长者安康工程大米采购项目）：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中提供相关承诺。</w:t>
      </w:r>
    </w:p>
    <w:p/>
    <w:p>
      <w:r>
        <w:rPr/>
        <w:t>3)供应商须具有有效期内的《食品经营许可证》或《食品药品经营许可证》（提供有效证明文件复印件加盖公章）。</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广东省公共资源交易平台网(https://ygp.gdzwfw.gov.cn/#/442000/index)、广东远东招标代理有限公司网（http://www.gdydzb.com/）。</w:t>
      </w:r>
    </w:p>
    <w:p>
      <w:r>
        <w:rPr>
          <w:b/>
          <w:sz w:val="28"/>
        </w:rPr>
        <w:t>六.本项目联系方式：</w:t>
      </w:r>
    </w:p>
    <w:p>
      <w:r>
        <w:rPr>
          <w:b/>
          <w:sz w:val="24"/>
        </w:rPr>
        <w:t>1.采购人信息</w:t>
      </w:r>
    </w:p>
    <w:p>
      <w:pPr>
        <w:ind w:firstLine="480"/>
      </w:pPr>
      <w:r>
        <w:rPr/>
        <w:t>名称：</w:t>
      </w:r>
      <w:r>
        <w:rPr/>
        <w:t>中山市南朗街道公共服务办公室</w:t>
      </w:r>
    </w:p>
    <w:p>
      <w:pPr>
        <w:ind w:firstLine="480"/>
      </w:pPr>
      <w:r>
        <w:rPr/>
        <w:t>地址：</w:t>
      </w:r>
      <w:r>
        <w:rPr/>
        <w:t>中山市南朗街道美景大道44号</w:t>
      </w:r>
    </w:p>
    <w:p>
      <w:pPr>
        <w:ind w:firstLine="480"/>
      </w:pPr>
      <w:r>
        <w:rPr/>
        <w:t>联系方式：</w:t>
      </w:r>
      <w:r>
        <w:rPr/>
        <w:t>0760-85521689</w:t>
      </w:r>
    </w:p>
    <w:p>
      <w:r>
        <w:rPr>
          <w:b/>
          <w:sz w:val="24"/>
        </w:rPr>
        <w:t>2.采购代理机构信息</w:t>
      </w:r>
    </w:p>
    <w:p>
      <w:pPr>
        <w:ind w:firstLine="480"/>
      </w:pPr>
      <w:r>
        <w:rPr/>
        <w:t>名称：</w:t>
      </w:r>
      <w:r>
        <w:rPr/>
        <w:t>广东远东招标代理有限公司中山分公司</w:t>
      </w:r>
    </w:p>
    <w:p>
      <w:pPr>
        <w:ind w:firstLine="480"/>
      </w:pPr>
      <w:r>
        <w:rPr/>
        <w:t>地址：</w:t>
      </w:r>
      <w:r>
        <w:rPr/>
        <w:t>广东省中山市石岐街道民科西路3号209卡B</w:t>
      </w:r>
    </w:p>
    <w:p>
      <w:pPr>
        <w:ind w:firstLine="480"/>
      </w:pPr>
      <w:r>
        <w:rPr/>
        <w:t>联系方式：</w:t>
      </w:r>
      <w:r>
        <w:rPr/>
        <w:t>0760-88713233</w:t>
      </w:r>
    </w:p>
    <w:p>
      <w:r>
        <w:rPr>
          <w:b/>
          <w:sz w:val="24"/>
        </w:rPr>
        <w:t>3.项目联系方式</w:t>
      </w:r>
    </w:p>
    <w:p>
      <w:pPr>
        <w:ind w:firstLine="480"/>
      </w:pPr>
      <w:r>
        <w:rPr/>
        <w:t>项目联系人：</w:t>
      </w:r>
      <w:r>
        <w:rPr/>
        <w:t>梁小姐、马先生</w:t>
      </w:r>
    </w:p>
    <w:p>
      <w:pPr>
        <w:ind w:firstLine="480"/>
      </w:pPr>
      <w:r>
        <w:rPr/>
        <w:t>电话：</w:t>
      </w:r>
      <w:r>
        <w:rPr/>
        <w:t>0760-88713233</w:t>
      </w:r>
    </w:p>
    <w:p>
      <w:r>
        <w:rPr>
          <w:b/>
          <w:sz w:val="24"/>
        </w:rPr>
        <w:t>4.技术支持联系方式</w:t>
      </w:r>
    </w:p>
    <w:p>
      <w:pPr>
        <w:ind w:firstLine="480"/>
      </w:pPr>
      <w:r>
        <w:rPr/>
        <w:t>云平台联系方式：020-88696588</w:t>
      </w:r>
    </w:p>
    <w:p>
      <w:r>
        <w:rPr/>
        <w:t>采购代理机构：</w:t>
      </w:r>
      <w:r>
        <w:rPr/>
        <w:t>广东远东招标代理有限公司中山分公司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sz w:val="21"/>
        </w:rPr>
        <w:t>（一）总则</w:t>
      </w:r>
    </w:p>
    <w:p>
      <w:pPr>
        <w:ind w:firstLine="420"/>
        <w:jc w:val="left"/>
      </w:pPr>
      <w:r>
        <w:rPr>
          <w:sz w:val="21"/>
        </w:rPr>
        <w:t>1．中山市南朗街道公共服务办公室通过公开招标的形式，确定</w:t>
      </w:r>
      <w:r>
        <w:rPr>
          <w:sz w:val="21"/>
        </w:rPr>
        <w:t>南朗街道</w:t>
      </w:r>
      <w:r>
        <w:rPr>
          <w:sz w:val="21"/>
        </w:rPr>
        <w:t>2024-2026年长者安康工程大米采购项目</w:t>
      </w:r>
      <w:r>
        <w:rPr>
          <w:sz w:val="21"/>
        </w:rPr>
        <w:t>的中标供应商。</w:t>
      </w:r>
    </w:p>
    <w:p>
      <w:pPr>
        <w:ind w:firstLine="420"/>
        <w:jc w:val="both"/>
      </w:pPr>
      <w:r>
        <w:rPr>
          <w:sz w:val="21"/>
        </w:rPr>
        <w:t>2</w:t>
      </w:r>
      <w:r>
        <w:rPr>
          <w:sz w:val="21"/>
        </w:rPr>
        <w:t>．供应商资格确定后，采购人将根据实际情况向协议服务商采购其所需货物。</w:t>
      </w:r>
    </w:p>
    <w:p>
      <w:pPr>
        <w:ind w:firstLine="420"/>
        <w:jc w:val="both"/>
      </w:pPr>
      <w:r>
        <w:rPr>
          <w:sz w:val="21"/>
        </w:rPr>
        <w:t>3. 采购人有权在签订合同时对项目方案作适当修改调整或对产品数量作适量增加或减少。</w:t>
      </w:r>
    </w:p>
    <w:p>
      <w:pPr>
        <w:ind w:firstLine="420"/>
        <w:jc w:val="both"/>
      </w:pPr>
      <w:r>
        <w:rPr>
          <w:sz w:val="21"/>
        </w:rPr>
        <w:t>4．项目的供货期为：</w:t>
      </w:r>
      <w:r>
        <w:rPr>
          <w:sz w:val="21"/>
        </w:rPr>
        <w:t>202</w:t>
      </w:r>
      <w:r>
        <w:rPr>
          <w:sz w:val="21"/>
        </w:rPr>
        <w:t>4年</w:t>
      </w:r>
      <w:r>
        <w:rPr>
          <w:sz w:val="21"/>
        </w:rPr>
        <w:t>1</w:t>
      </w:r>
      <w:r>
        <w:rPr>
          <w:sz w:val="21"/>
        </w:rPr>
        <w:t>月至</w:t>
      </w:r>
      <w:r>
        <w:rPr>
          <w:sz w:val="21"/>
        </w:rPr>
        <w:t>202</w:t>
      </w:r>
      <w:r>
        <w:rPr>
          <w:sz w:val="21"/>
        </w:rPr>
        <w:t>6年</w:t>
      </w:r>
      <w:r>
        <w:rPr>
          <w:sz w:val="21"/>
        </w:rPr>
        <w:t>12</w:t>
      </w:r>
      <w:r>
        <w:rPr>
          <w:sz w:val="21"/>
        </w:rPr>
        <w:t>月，共</w:t>
      </w:r>
      <w:r>
        <w:rPr>
          <w:sz w:val="21"/>
        </w:rPr>
        <w:t>36个月，具体以合同签订时约定的时间为准。</w:t>
      </w:r>
    </w:p>
    <w:p>
      <w:pPr>
        <w:ind w:firstLine="420"/>
        <w:jc w:val="both"/>
      </w:pPr>
      <w:r>
        <w:rPr>
          <w:sz w:val="21"/>
        </w:rPr>
        <w:t>5．本项目不接受联合体投标。未经采购人允许，中标供应商不得以任何方式转包或分包本项目。</w:t>
      </w:r>
    </w:p>
    <w:p>
      <w:pPr>
        <w:ind w:firstLine="420"/>
        <w:jc w:val="both"/>
      </w:pPr>
      <w:r>
        <w:rPr>
          <w:sz w:val="21"/>
        </w:rPr>
        <w:t>6．本项目的采购人如在合同期限内作出名称变更、地址变更或机构代码证等行政变更等情况，不影响本项目合同的履行及支付，中标供应商须理解及配合采购人在履行合同过程中的各项业务流程的变更。</w:t>
      </w:r>
    </w:p>
    <w:p>
      <w:pPr>
        <w:ind w:firstLine="420"/>
        <w:jc w:val="both"/>
      </w:pPr>
      <w:r>
        <w:rPr>
          <w:sz w:val="21"/>
        </w:rPr>
        <w:t>7. 本项目采购预算上限价为：￥22</w:t>
      </w:r>
      <w:r>
        <w:rPr>
          <w:sz w:val="21"/>
        </w:rPr>
        <w:t>,</w:t>
      </w:r>
      <w:r>
        <w:rPr>
          <w:sz w:val="21"/>
        </w:rPr>
        <w:t>111</w:t>
      </w:r>
      <w:r>
        <w:rPr>
          <w:sz w:val="21"/>
        </w:rPr>
        <w:t>,</w:t>
      </w:r>
      <w:r>
        <w:rPr>
          <w:sz w:val="21"/>
        </w:rPr>
        <w:t>92</w:t>
      </w:r>
      <w:r>
        <w:rPr>
          <w:sz w:val="21"/>
        </w:rPr>
        <w:t>0.00</w:t>
      </w:r>
      <w:r>
        <w:rPr>
          <w:sz w:val="21"/>
        </w:rPr>
        <w:t>元，在服务期间，最终结算总价不超过采购预算上限价。</w:t>
      </w:r>
    </w:p>
    <w:p>
      <w:pPr>
        <w:ind w:firstLine="420"/>
        <w:jc w:val="both"/>
      </w:pPr>
      <w:r>
        <w:rPr>
          <w:sz w:val="21"/>
        </w:rPr>
        <w:t>（</w:t>
      </w:r>
      <w:r>
        <w:rPr>
          <w:sz w:val="21"/>
        </w:rPr>
        <w:t>1）当在服务期内结算总价达到采购预算上限价时，结束该项目，并终止合同。</w:t>
      </w:r>
    </w:p>
    <w:p>
      <w:pPr>
        <w:ind w:firstLine="420"/>
        <w:jc w:val="both"/>
      </w:pPr>
      <w:r>
        <w:rPr>
          <w:sz w:val="21"/>
        </w:rPr>
        <w:t>（</w:t>
      </w:r>
      <w:r>
        <w:rPr>
          <w:sz w:val="21"/>
        </w:rPr>
        <w:t>2</w:t>
      </w:r>
      <w:r>
        <w:rPr>
          <w:sz w:val="21"/>
        </w:rPr>
        <w:t>）服务期限期满时，结算价未达到采购预算上限价的，按实际结算，合同终止。</w:t>
      </w:r>
    </w:p>
    <w:p>
      <w:pPr>
        <w:ind w:firstLine="422"/>
        <w:jc w:val="both"/>
      </w:pPr>
      <w:r>
        <w:rPr>
          <w:b/>
          <w:sz w:val="21"/>
        </w:rPr>
        <w:t>8.</w:t>
      </w:r>
      <w:r>
        <w:rPr>
          <w:b/>
          <w:sz w:val="21"/>
        </w:rPr>
        <w:t>★</w:t>
      </w:r>
      <w:r>
        <w:rPr>
          <w:b/>
          <w:sz w:val="21"/>
        </w:rPr>
        <w:t>本项目投标报价形式为单价折扣率。投标单价上限价为</w:t>
      </w:r>
      <w:r>
        <w:rPr>
          <w:b/>
          <w:sz w:val="21"/>
        </w:rPr>
        <w:t>3.</w:t>
      </w:r>
      <w:r>
        <w:rPr>
          <w:b/>
          <w:sz w:val="21"/>
        </w:rPr>
        <w:t>5</w:t>
      </w:r>
      <w:r>
        <w:rPr>
          <w:b/>
          <w:sz w:val="21"/>
        </w:rPr>
        <w:t>3</w:t>
      </w:r>
      <w:r>
        <w:rPr>
          <w:b/>
          <w:sz w:val="21"/>
        </w:rPr>
        <w:t>元</w:t>
      </w:r>
      <w:r>
        <w:rPr>
          <w:b/>
          <w:sz w:val="21"/>
        </w:rPr>
        <w:t>/</w:t>
      </w:r>
      <w:r>
        <w:rPr>
          <w:b/>
          <w:sz w:val="21"/>
        </w:rPr>
        <w:t>市斤，投标报价（折扣率）范围为：</w:t>
      </w:r>
      <w:r>
        <w:rPr>
          <w:b/>
          <w:sz w:val="21"/>
        </w:rPr>
        <w:t>0%-100%，否则视为无效报价。</w:t>
      </w:r>
    </w:p>
    <w:p>
      <w:pPr>
        <w:ind w:firstLine="422"/>
        <w:jc w:val="both"/>
      </w:pPr>
      <w:r>
        <w:rPr>
          <w:b/>
          <w:sz w:val="21"/>
        </w:rPr>
        <w:t xml:space="preserve">9. </w:t>
      </w:r>
      <w:r>
        <w:rPr>
          <w:b/>
          <w:sz w:val="21"/>
        </w:rPr>
        <w:t>★</w:t>
      </w:r>
      <w:r>
        <w:rPr>
          <w:b/>
          <w:sz w:val="21"/>
        </w:rPr>
        <w:t>供应商所报折扣率在合同执行期间是固定不变的，不得以任何理由予以变更（按招标文件应予以调整的情况除外）。供应商所报折扣率不是固定值（固定折扣率）的投标文件将作为非实质性响应性投标而予以拒绝。</w:t>
      </w:r>
    </w:p>
    <w:p>
      <w:pPr>
        <w:ind w:firstLine="422"/>
        <w:jc w:val="both"/>
      </w:pPr>
      <w:r>
        <w:rPr>
          <w:b/>
          <w:sz w:val="21"/>
        </w:rPr>
        <w:t>10</w:t>
      </w:r>
      <w:r>
        <w:rPr>
          <w:b/>
          <w:sz w:val="21"/>
        </w:rPr>
        <w:t>.</w:t>
      </w:r>
      <w:r>
        <w:rPr>
          <w:b/>
          <w:sz w:val="21"/>
        </w:rPr>
        <w:t>★</w:t>
      </w:r>
      <w:r>
        <w:rPr>
          <w:b/>
          <w:sz w:val="21"/>
        </w:rPr>
        <w:t>本项目为按实结算方式，中标供应商承包及负责招标文件对中标供应商要求的一切事宜及责任，包括供货、运输、保管、验收、装卸及相关服务等。</w:t>
      </w:r>
    </w:p>
    <w:p>
      <w:pPr>
        <w:ind w:firstLine="420"/>
        <w:jc w:val="both"/>
      </w:pPr>
      <w:r>
        <w:rPr>
          <w:sz w:val="21"/>
        </w:rPr>
        <w:t>11. 关于同品牌产品参加同一合同项（或同一包组）报价</w:t>
      </w:r>
    </w:p>
    <w:p>
      <w:pPr>
        <w:ind w:firstLine="420"/>
        <w:jc w:val="both"/>
      </w:pPr>
      <w:r>
        <w:rPr>
          <w:sz w:val="21"/>
        </w:rPr>
        <w:t>（</w:t>
      </w:r>
      <w:r>
        <w:rPr>
          <w:sz w:val="21"/>
        </w:rPr>
        <w:t>1</w:t>
      </w:r>
      <w:r>
        <w:rPr>
          <w:sz w:val="21"/>
        </w:rPr>
        <w:t>）提供相同品牌产品且通过资格审查、符合性审查的不同供应商参加同一合同项下报价的，按一家供应商计算，</w:t>
      </w:r>
      <w:r>
        <w:rPr>
          <w:sz w:val="21"/>
        </w:rPr>
        <w:t>同品牌的供应商只能推荐一家作为中标候选人，评审后得分最高的同品牌投标人获得中标供应商推荐资格；评审得分相同的，评标委员会确定投标价格最低的投标人获得中标候选人推荐资格；评审得分和投标价格均相同的，评标委员会采取随机抽取方式确定获得中标供应商推荐资格的投标人；其他同品牌投标人不作为中标候选人。参与投标的核心产品的品牌少于</w:t>
      </w:r>
      <w:r>
        <w:rPr>
          <w:sz w:val="21"/>
        </w:rPr>
        <w:t>3</w:t>
      </w:r>
      <w:r>
        <w:rPr>
          <w:sz w:val="21"/>
        </w:rPr>
        <w:t>个的，项目作废标处理。</w:t>
      </w:r>
      <w:r>
        <w:rPr>
          <w:sz w:val="21"/>
        </w:rPr>
        <w:t xml:space="preserve">  </w:t>
      </w:r>
    </w:p>
    <w:p>
      <w:pPr>
        <w:ind w:firstLine="420"/>
        <w:jc w:val="both"/>
      </w:pPr>
      <w:r>
        <w:rPr>
          <w:sz w:val="21"/>
        </w:rPr>
        <w:t>（</w:t>
      </w:r>
      <w:r>
        <w:rPr>
          <w:sz w:val="21"/>
        </w:rPr>
        <w:t>2</w:t>
      </w:r>
      <w:r>
        <w:rPr>
          <w:sz w:val="21"/>
        </w:rPr>
        <w:t>）相同品牌的定义：多家供应商提供的核心产品为相同的品牌。</w:t>
      </w:r>
    </w:p>
    <w:p>
      <w:pPr>
        <w:ind w:firstLine="420"/>
        <w:jc w:val="both"/>
      </w:pPr>
      <w:r>
        <w:rPr>
          <w:sz w:val="21"/>
        </w:rPr>
        <w:t>12.</w:t>
      </w:r>
      <w:r>
        <w:rPr>
          <w:sz w:val="28"/>
        </w:rPr>
        <w:t xml:space="preserve"> </w:t>
      </w:r>
      <w:r>
        <w:rPr>
          <w:sz w:val="21"/>
        </w:rPr>
        <w:t>如果中标供应商在合同履行过程中出现危害国家利益或社会公共利益问题的，采购人有权立即终止合同。</w:t>
      </w:r>
    </w:p>
    <w:p>
      <w:pPr>
        <w:jc w:val="both"/>
      </w:pPr>
    </w:p>
    <w:p>
      <w:pPr>
        <w:jc w:val="both"/>
      </w:pPr>
      <w:r>
        <w:rPr>
          <w:b/>
          <w:sz w:val="28"/>
        </w:rPr>
        <w:t>二、</w:t>
      </w:r>
      <w:r>
        <w:rPr>
          <w:b/>
          <w:sz w:val="28"/>
        </w:rPr>
        <w:t>项目基本</w:t>
      </w:r>
      <w:r>
        <w:rPr>
          <w:b/>
          <w:sz w:val="28"/>
        </w:rPr>
        <w:t>要求</w:t>
      </w:r>
    </w:p>
    <w:p>
      <w:pPr>
        <w:ind w:firstLine="420"/>
        <w:jc w:val="both"/>
      </w:pPr>
      <w:r>
        <w:rPr>
          <w:sz w:val="21"/>
        </w:rPr>
        <w:t>1</w:t>
      </w:r>
      <w:r>
        <w:rPr>
          <w:sz w:val="21"/>
        </w:rPr>
        <w:t>．本项目只接受在中华人民共和国境内生产加工的大米。</w:t>
      </w:r>
    </w:p>
    <w:p>
      <w:pPr>
        <w:ind w:firstLine="420"/>
        <w:jc w:val="both"/>
      </w:pPr>
      <w:r>
        <w:rPr>
          <w:b/>
          <w:sz w:val="21"/>
        </w:rPr>
        <w:t>2</w:t>
      </w:r>
      <w:r>
        <w:rPr>
          <w:b/>
          <w:sz w:val="21"/>
        </w:rPr>
        <w:t>．</w:t>
      </w:r>
      <w:r>
        <w:rPr>
          <w:b/>
          <w:sz w:val="21"/>
        </w:rPr>
        <w:t>★品种：籼米，</w:t>
      </w:r>
      <w:r>
        <w:rPr>
          <w:b/>
          <w:sz w:val="21"/>
        </w:rPr>
        <w:t>一级大米。</w:t>
      </w:r>
    </w:p>
    <w:p>
      <w:pPr>
        <w:ind w:firstLine="420"/>
        <w:jc w:val="both"/>
      </w:pPr>
      <w:r>
        <w:rPr>
          <w:sz w:val="21"/>
        </w:rPr>
        <w:t>3. 稻谷品种：近一年晚稻。</w:t>
      </w:r>
    </w:p>
    <w:p>
      <w:pPr>
        <w:ind w:firstLine="420"/>
        <w:jc w:val="both"/>
      </w:pPr>
      <w:r>
        <w:rPr>
          <w:sz w:val="21"/>
        </w:rPr>
        <w:t>4.</w:t>
      </w:r>
      <w:r>
        <w:rPr>
          <w:sz w:val="21"/>
        </w:rPr>
        <w:t>总采购预算金额：人民币</w:t>
      </w:r>
      <w:r>
        <w:rPr>
          <w:sz w:val="21"/>
        </w:rPr>
        <w:t>2211.192</w:t>
      </w:r>
      <w:r>
        <w:rPr>
          <w:sz w:val="21"/>
        </w:rPr>
        <w:t>万元。</w:t>
      </w:r>
    </w:p>
    <w:p>
      <w:pPr>
        <w:ind w:firstLine="420"/>
        <w:jc w:val="both"/>
      </w:pPr>
      <w:r>
        <w:rPr>
          <w:sz w:val="21"/>
        </w:rPr>
        <w:t>5.</w:t>
      </w:r>
      <w:r>
        <w:rPr>
          <w:sz w:val="21"/>
        </w:rPr>
        <w:t>大米数量：每月派发数量约</w:t>
      </w:r>
      <w:r>
        <w:rPr>
          <w:sz w:val="21"/>
        </w:rPr>
        <w:t>11600</w:t>
      </w:r>
      <w:r>
        <w:rPr>
          <w:sz w:val="21"/>
        </w:rPr>
        <w:t>袋（实际所需数量按采购人每月提供为准），每袋</w:t>
      </w:r>
      <w:r>
        <w:rPr>
          <w:sz w:val="21"/>
        </w:rPr>
        <w:t>15</w:t>
      </w:r>
      <w:r>
        <w:rPr>
          <w:sz w:val="21"/>
        </w:rPr>
        <w:t>市斤，即每月约</w:t>
      </w:r>
      <w:r>
        <w:rPr>
          <w:sz w:val="21"/>
        </w:rPr>
        <w:t>174000</w:t>
      </w:r>
      <w:r>
        <w:rPr>
          <w:sz w:val="21"/>
        </w:rPr>
        <w:t>市斤。</w:t>
      </w:r>
    </w:p>
    <w:p>
      <w:pPr>
        <w:ind w:firstLine="420"/>
        <w:jc w:val="both"/>
      </w:pPr>
      <w:r>
        <w:rPr>
          <w:sz w:val="21"/>
        </w:rPr>
        <w:t>6</w:t>
      </w:r>
      <w:r>
        <w:rPr>
          <w:sz w:val="21"/>
        </w:rPr>
        <w:t>．大米重量：</w:t>
      </w:r>
      <w:r>
        <w:rPr>
          <w:sz w:val="21"/>
        </w:rPr>
        <w:t>15</w:t>
      </w:r>
      <w:r>
        <w:rPr>
          <w:sz w:val="21"/>
        </w:rPr>
        <w:t>市斤</w:t>
      </w:r>
      <w:r>
        <w:rPr>
          <w:sz w:val="21"/>
        </w:rPr>
        <w:t>/</w:t>
      </w:r>
      <w:r>
        <w:rPr>
          <w:sz w:val="21"/>
        </w:rPr>
        <w:t>袋。</w:t>
      </w:r>
    </w:p>
    <w:p>
      <w:pPr>
        <w:ind w:firstLine="420"/>
        <w:jc w:val="both"/>
      </w:pPr>
      <w:r>
        <w:rPr>
          <w:sz w:val="21"/>
        </w:rPr>
        <w:t>7</w:t>
      </w:r>
      <w:r>
        <w:rPr>
          <w:sz w:val="21"/>
        </w:rPr>
        <w:t>．大米配送地点：</w:t>
      </w:r>
      <w:r>
        <w:rPr>
          <w:sz w:val="21"/>
        </w:rPr>
        <w:t>中山市南朗街道辖区内</w:t>
      </w:r>
      <w:r>
        <w:rPr>
          <w:sz w:val="21"/>
        </w:rPr>
        <w:t>15</w:t>
      </w:r>
      <w:r>
        <w:rPr>
          <w:sz w:val="21"/>
        </w:rPr>
        <w:t>个村（居）委会或由</w:t>
      </w:r>
      <w:r>
        <w:rPr>
          <w:sz w:val="21"/>
        </w:rPr>
        <w:t>采购人</w:t>
      </w:r>
      <w:r>
        <w:rPr>
          <w:sz w:val="21"/>
        </w:rPr>
        <w:t>指定地点</w:t>
      </w:r>
      <w:r>
        <w:rPr>
          <w:sz w:val="21"/>
        </w:rPr>
        <w:t>（配送地点将有增加）</w:t>
      </w:r>
      <w:r>
        <w:rPr>
          <w:sz w:val="21"/>
        </w:rPr>
        <w:t>。</w:t>
      </w:r>
    </w:p>
    <w:p>
      <w:pPr>
        <w:ind w:firstLine="420"/>
        <w:jc w:val="both"/>
      </w:pPr>
      <w:r>
        <w:rPr>
          <w:sz w:val="21"/>
        </w:rPr>
        <w:t>8</w:t>
      </w:r>
      <w:r>
        <w:rPr>
          <w:sz w:val="21"/>
        </w:rPr>
        <w:t>．大米配送时间：签订合同后，每月下旬，自采购人要求的配送之日起</w:t>
      </w:r>
      <w:r>
        <w:rPr>
          <w:sz w:val="21"/>
        </w:rPr>
        <w:t>2</w:t>
      </w:r>
      <w:r>
        <w:rPr>
          <w:sz w:val="21"/>
        </w:rPr>
        <w:t>天内完成所有地点的配送。春节、中秋等节假日需配合村（社区）指定时间送货。</w:t>
      </w:r>
    </w:p>
    <w:p>
      <w:pPr>
        <w:ind w:firstLine="420"/>
        <w:jc w:val="both"/>
      </w:pPr>
      <w:r>
        <w:rPr>
          <w:sz w:val="21"/>
        </w:rPr>
        <w:t>9</w:t>
      </w:r>
      <w:r>
        <w:rPr>
          <w:sz w:val="21"/>
        </w:rPr>
        <w:t>．以大米的生产日期起算，</w:t>
      </w:r>
      <w:r>
        <w:rPr>
          <w:sz w:val="21"/>
        </w:rPr>
        <w:t>30</w:t>
      </w:r>
      <w:r>
        <w:rPr>
          <w:sz w:val="21"/>
        </w:rPr>
        <w:t>天内交付到采购人指定地点。</w:t>
      </w:r>
    </w:p>
    <w:p>
      <w:pPr>
        <w:ind w:firstLine="420"/>
        <w:jc w:val="both"/>
      </w:pPr>
      <w:r>
        <w:rPr>
          <w:sz w:val="21"/>
        </w:rPr>
        <w:t>10</w:t>
      </w:r>
      <w:r>
        <w:rPr>
          <w:sz w:val="21"/>
        </w:rPr>
        <w:t>．每批次配送的大米必须为近</w:t>
      </w:r>
      <w:r>
        <w:rPr>
          <w:sz w:val="21"/>
        </w:rPr>
        <w:t>1</w:t>
      </w:r>
      <w:r>
        <w:rPr>
          <w:sz w:val="21"/>
        </w:rPr>
        <w:t>个月出厂（打磨），无</w:t>
      </w:r>
      <w:r>
        <w:rPr>
          <w:sz w:val="21"/>
        </w:rPr>
        <w:t>腐</w:t>
      </w:r>
      <w:r>
        <w:rPr>
          <w:sz w:val="21"/>
        </w:rPr>
        <w:t>烂</w:t>
      </w:r>
      <w:r>
        <w:rPr>
          <w:sz w:val="21"/>
        </w:rPr>
        <w:t>（</w:t>
      </w:r>
      <w:r>
        <w:rPr>
          <w:sz w:val="21"/>
        </w:rPr>
        <w:t>发霉）或</w:t>
      </w:r>
      <w:r>
        <w:rPr>
          <w:sz w:val="21"/>
        </w:rPr>
        <w:t>变质，所打磨的谷物放置时间（从采收之日起计算）不超过一年。</w:t>
      </w:r>
    </w:p>
    <w:p>
      <w:pPr>
        <w:ind w:firstLine="420"/>
        <w:jc w:val="both"/>
      </w:pPr>
      <w:r>
        <w:rPr>
          <w:b/>
          <w:sz w:val="21"/>
        </w:rPr>
        <w:t>11.</w:t>
      </w:r>
      <w:r>
        <w:rPr>
          <w:b/>
          <w:sz w:val="21"/>
        </w:rPr>
        <w:t>★中标供应商第一次供货时须提供由政府产品质量监督部门或国家认可的第三方检测单位出具合格的</w:t>
      </w:r>
      <w:r>
        <w:rPr>
          <w:b/>
          <w:sz w:val="21"/>
        </w:rPr>
        <w:t>《产品质量检验报告》</w:t>
      </w:r>
      <w:r>
        <w:rPr>
          <w:b/>
          <w:sz w:val="21"/>
        </w:rPr>
        <w:t>，之后每季度提供一次；中标供应商每月提供当月供货大米批次合格的《出厂检验报告》。</w:t>
      </w:r>
    </w:p>
    <w:p>
      <w:pPr>
        <w:ind w:firstLine="420"/>
        <w:jc w:val="both"/>
      </w:pPr>
      <w:r>
        <w:rPr>
          <w:b/>
          <w:sz w:val="21"/>
        </w:rPr>
        <w:t>12.</w:t>
      </w:r>
      <w:r>
        <w:rPr>
          <w:b/>
          <w:sz w:val="21"/>
        </w:rPr>
        <w:t>★所供货物的质量须符合国家标准，必须有中国食品生产许可认证的“</w:t>
      </w:r>
      <w:r>
        <w:rPr>
          <w:b/>
          <w:sz w:val="21"/>
        </w:rPr>
        <w:t>SC</w:t>
      </w:r>
      <w:r>
        <w:rPr>
          <w:b/>
          <w:sz w:val="21"/>
        </w:rPr>
        <w:t>”标识（供货时的大米包装袋必须要有该标识）。</w:t>
      </w:r>
    </w:p>
    <w:p>
      <w:pPr>
        <w:ind w:firstLine="420"/>
        <w:jc w:val="both"/>
      </w:pPr>
      <w:r>
        <w:rPr>
          <w:b/>
          <w:sz w:val="21"/>
        </w:rPr>
        <w:t>13.</w:t>
      </w:r>
      <w:r>
        <w:rPr>
          <w:b/>
          <w:sz w:val="21"/>
        </w:rPr>
        <w:t>★配送版大米包装袋为编织袋材质或环保无毒塑料材质，低氧保鲜或真空包装更优，须印有“翠亨新区（南朗街道）‘长者安康工程’大米”等字样。</w:t>
      </w:r>
    </w:p>
    <w:p>
      <w:pPr>
        <w:ind w:firstLine="420"/>
        <w:jc w:val="both"/>
      </w:pPr>
      <w:r>
        <w:rPr>
          <w:b/>
          <w:sz w:val="21"/>
        </w:rPr>
        <w:t>14.</w:t>
      </w:r>
      <w:r>
        <w:rPr>
          <w:b/>
          <w:sz w:val="21"/>
        </w:rPr>
        <w:t>★该项目每月受惠群众投诉率须低于千分之一。（提供承诺函作为证明材料，格式自拟。）</w:t>
      </w:r>
    </w:p>
    <w:p>
      <w:pPr>
        <w:ind w:firstLine="422"/>
        <w:jc w:val="both"/>
      </w:pPr>
      <w:r>
        <w:rPr>
          <w:b/>
          <w:sz w:val="21"/>
        </w:rPr>
        <w:t>15.</w:t>
      </w:r>
      <w:r>
        <w:rPr>
          <w:b/>
          <w:sz w:val="21"/>
        </w:rPr>
        <w:t>★所有的大米不得含有转基因。（提供承诺函作为证明材料，格式自拟。）</w:t>
      </w:r>
    </w:p>
    <w:p>
      <w:pPr>
        <w:ind w:firstLine="420"/>
        <w:jc w:val="both"/>
      </w:pPr>
      <w:r>
        <w:rPr>
          <w:sz w:val="21"/>
        </w:rPr>
        <w:t>16.</w:t>
      </w:r>
      <w:r>
        <w:rPr>
          <w:sz w:val="21"/>
        </w:rPr>
        <w:t>物价波动</w:t>
      </w:r>
    </w:p>
    <w:p>
      <w:pPr>
        <w:ind w:firstLine="420"/>
        <w:jc w:val="both"/>
      </w:pPr>
      <w:r>
        <w:rPr>
          <w:sz w:val="21"/>
        </w:rPr>
        <w:t>如遇物价波动上下</w:t>
      </w:r>
      <w:r>
        <w:rPr>
          <w:sz w:val="21"/>
        </w:rPr>
        <w:t>10%</w:t>
      </w:r>
      <w:r>
        <w:rPr>
          <w:sz w:val="21"/>
        </w:rPr>
        <w:t>，可以按以下条款执行：</w:t>
      </w:r>
    </w:p>
    <w:p>
      <w:pPr>
        <w:ind w:firstLine="420"/>
        <w:jc w:val="both"/>
      </w:pPr>
      <w:r>
        <w:rPr>
          <w:sz w:val="21"/>
        </w:rPr>
        <w:t>a.</w:t>
      </w:r>
      <w:r>
        <w:rPr>
          <w:sz w:val="21"/>
        </w:rPr>
        <w:t>大米市场单价为固定价格，市场物价水平上涨</w:t>
      </w:r>
      <w:r>
        <w:rPr>
          <w:sz w:val="21"/>
        </w:rPr>
        <w:t>10%</w:t>
      </w:r>
      <w:r>
        <w:rPr>
          <w:sz w:val="21"/>
        </w:rPr>
        <w:t>以内（含</w:t>
      </w:r>
      <w:r>
        <w:rPr>
          <w:sz w:val="21"/>
        </w:rPr>
        <w:t>10%</w:t>
      </w:r>
      <w:r>
        <w:rPr>
          <w:sz w:val="21"/>
        </w:rPr>
        <w:t>），波动的风险由中标供应商承担，与采购人无关。</w:t>
      </w:r>
    </w:p>
    <w:p>
      <w:pPr>
        <w:ind w:firstLine="420"/>
        <w:jc w:val="both"/>
      </w:pPr>
      <w:r>
        <w:rPr>
          <w:sz w:val="21"/>
        </w:rPr>
        <w:t>b.</w:t>
      </w:r>
      <w:r>
        <w:rPr>
          <w:sz w:val="21"/>
        </w:rPr>
        <w:t>如市场物价水平上涨</w:t>
      </w:r>
      <w:r>
        <w:rPr>
          <w:sz w:val="21"/>
        </w:rPr>
        <w:t>10%</w:t>
      </w:r>
      <w:r>
        <w:rPr>
          <w:sz w:val="21"/>
        </w:rPr>
        <w:t>以上的（以相关官方物价系统为准），中标供应商可以书面形式向采购人提出调整供货价格的申请，经双方协商同意后，中标供应商方可按调整后的供货价格及生效期限执行，否则仍按本合同价格执行。</w:t>
      </w:r>
    </w:p>
    <w:p>
      <w:pPr>
        <w:ind w:firstLine="420"/>
        <w:jc w:val="both"/>
      </w:pPr>
      <w:r>
        <w:rPr>
          <w:sz w:val="21"/>
        </w:rPr>
        <w:t>c.</w:t>
      </w:r>
      <w:r>
        <w:rPr>
          <w:sz w:val="21"/>
        </w:rPr>
        <w:t>如市场物价水平下跌低于</w:t>
      </w:r>
      <w:r>
        <w:rPr>
          <w:sz w:val="21"/>
        </w:rPr>
        <w:t>10%</w:t>
      </w:r>
      <w:r>
        <w:rPr>
          <w:sz w:val="21"/>
        </w:rPr>
        <w:t>（以相关官方物价系统为准），采购人同样可以书面形式与中标供应商重新协商供货价格，并明确调整后的供货价格及生效期限。</w:t>
      </w:r>
    </w:p>
    <w:p>
      <w:pPr>
        <w:ind w:firstLine="420"/>
        <w:jc w:val="both"/>
      </w:pPr>
      <w:r>
        <w:rPr>
          <w:sz w:val="21"/>
        </w:rPr>
        <w:t>17.</w:t>
      </w:r>
      <w:r>
        <w:rPr>
          <w:sz w:val="21"/>
        </w:rPr>
        <w:t>样品提供</w:t>
      </w:r>
    </w:p>
    <w:p>
      <w:pPr>
        <w:ind w:firstLine="420"/>
        <w:jc w:val="both"/>
      </w:pPr>
      <w:r>
        <w:rPr>
          <w:sz w:val="21"/>
        </w:rPr>
        <w:t>供应商投标时需提供大米样品作为参考，关于样品提供：</w:t>
      </w:r>
    </w:p>
    <w:p>
      <w:pPr>
        <w:ind w:firstLine="420"/>
        <w:jc w:val="both"/>
      </w:pPr>
      <w:r>
        <w:rPr>
          <w:sz w:val="21"/>
        </w:rPr>
        <w:t>(1)</w:t>
      </w:r>
      <w:r>
        <w:rPr>
          <w:sz w:val="21"/>
        </w:rPr>
        <w:t>各供应商须按照要求提供大米样品，样品要求：</w:t>
      </w:r>
      <w:r>
        <w:rPr>
          <w:sz w:val="21"/>
        </w:rPr>
        <w:t>①</w:t>
      </w:r>
      <w:r>
        <w:rPr>
          <w:sz w:val="21"/>
        </w:rPr>
        <w:t>供应商需提供所投大米样品</w:t>
      </w:r>
      <w:r>
        <w:rPr>
          <w:sz w:val="21"/>
        </w:rPr>
        <w:t>2</w:t>
      </w:r>
      <w:r>
        <w:rPr>
          <w:sz w:val="21"/>
        </w:rPr>
        <w:t>袋，其中</w:t>
      </w:r>
      <w:r>
        <w:rPr>
          <w:sz w:val="21"/>
        </w:rPr>
        <w:t>1</w:t>
      </w:r>
      <w:r>
        <w:rPr>
          <w:sz w:val="21"/>
        </w:rPr>
        <w:t>袋该样品为能体现包装袋材质的包装大米一袋（</w:t>
      </w:r>
      <w:r>
        <w:rPr>
          <w:sz w:val="21"/>
        </w:rPr>
        <w:t>1-15</w:t>
      </w:r>
      <w:r>
        <w:rPr>
          <w:sz w:val="21"/>
        </w:rPr>
        <w:t>市斤）；另</w:t>
      </w:r>
      <w:r>
        <w:rPr>
          <w:sz w:val="21"/>
        </w:rPr>
        <w:t>1</w:t>
      </w:r>
      <w:r>
        <w:rPr>
          <w:sz w:val="21"/>
        </w:rPr>
        <w:t>袋需真空包装（</w:t>
      </w:r>
      <w:r>
        <w:rPr>
          <w:sz w:val="21"/>
        </w:rPr>
        <w:t>1</w:t>
      </w:r>
      <w:r>
        <w:rPr>
          <w:sz w:val="21"/>
        </w:rPr>
        <w:t>市斤</w:t>
      </w:r>
      <w:r>
        <w:rPr>
          <w:sz w:val="21"/>
        </w:rPr>
        <w:t>/</w:t>
      </w:r>
      <w:r>
        <w:rPr>
          <w:sz w:val="21"/>
        </w:rPr>
        <w:t>袋），</w:t>
      </w:r>
      <w:r>
        <w:rPr>
          <w:sz w:val="21"/>
        </w:rPr>
        <w:t>2</w:t>
      </w:r>
      <w:r>
        <w:rPr>
          <w:sz w:val="21"/>
        </w:rPr>
        <w:t>袋样品米必须为同样品质的大米。</w:t>
      </w:r>
      <w:r>
        <w:rPr>
          <w:sz w:val="21"/>
        </w:rPr>
        <w:t>②</w:t>
      </w:r>
      <w:r>
        <w:rPr>
          <w:sz w:val="21"/>
        </w:rPr>
        <w:t>提供配送版包装袋实物或设计样式彩打一份。</w:t>
      </w:r>
    </w:p>
    <w:p>
      <w:pPr>
        <w:ind w:firstLine="420"/>
        <w:jc w:val="both"/>
      </w:pPr>
      <w:r>
        <w:rPr>
          <w:sz w:val="21"/>
        </w:rPr>
        <w:t>(2)</w:t>
      </w:r>
      <w:r>
        <w:rPr>
          <w:sz w:val="21"/>
        </w:rPr>
        <w:t>投标人投标时需提供大米样品作为参考，所提交的样品须在开标当天</w:t>
      </w:r>
      <w:r>
        <w:rPr>
          <w:sz w:val="21"/>
        </w:rPr>
        <w:t>09时00分至提交投标文件截止时间前由投标人法定代表人或其授权代表密封递交至中山市公共资源交易中心本项目开标室（详见开标当天开标室安排）。</w:t>
      </w:r>
    </w:p>
    <w:p>
      <w:pPr>
        <w:ind w:firstLine="420"/>
        <w:jc w:val="both"/>
      </w:pPr>
      <w:r>
        <w:rPr>
          <w:sz w:val="21"/>
        </w:rPr>
        <w:t>(3)</w:t>
      </w:r>
      <w:r>
        <w:rPr>
          <w:sz w:val="21"/>
        </w:rPr>
        <w:t>投标样品的提供是供应商对于投标文件中文字内容的补充，将作为评审小组及采购人对采购项目的质量的了解和评审的依据之一，</w:t>
      </w:r>
      <w:r>
        <w:rPr>
          <w:sz w:val="21"/>
        </w:rPr>
        <w:t>未按要求递交的视为未递交样品处理</w:t>
      </w:r>
      <w:r>
        <w:rPr>
          <w:sz w:val="21"/>
        </w:rPr>
        <w:t>。</w:t>
      </w:r>
    </w:p>
    <w:p>
      <w:pPr>
        <w:ind w:firstLine="420"/>
        <w:jc w:val="both"/>
      </w:pPr>
      <w:r>
        <w:rPr>
          <w:sz w:val="21"/>
        </w:rPr>
        <w:t>(4)</w:t>
      </w:r>
      <w:r>
        <w:rPr>
          <w:sz w:val="21"/>
        </w:rPr>
        <w:t>样品须密封并在外包装上填写供应商名称并加盖公章，</w:t>
      </w:r>
      <w:r>
        <w:rPr>
          <w:sz w:val="21"/>
        </w:rPr>
        <w:t>并由法定代表人或其</w:t>
      </w:r>
      <w:r>
        <w:rPr>
          <w:sz w:val="21"/>
        </w:rPr>
        <w:t>授权代表签字。大米样品须有所投大米的名称、品牌、产地等注明或标识。</w:t>
      </w:r>
    </w:p>
    <w:p>
      <w:pPr>
        <w:ind w:firstLine="420"/>
        <w:jc w:val="both"/>
      </w:pPr>
      <w:r>
        <w:rPr>
          <w:sz w:val="21"/>
        </w:rPr>
        <w:t>(5)</w:t>
      </w:r>
      <w:r>
        <w:rPr>
          <w:b/>
          <w:sz w:val="21"/>
        </w:rPr>
        <w:t>★</w:t>
      </w:r>
      <w:r>
        <w:rPr>
          <w:b/>
          <w:sz w:val="21"/>
        </w:rPr>
        <w:t>供应商所提供的大米样品质量、供应商投标文件文字内容所承诺的大米质量和中标供应商交货时的大米质量，三者必须一致。</w:t>
      </w:r>
    </w:p>
    <w:p>
      <w:pPr>
        <w:ind w:firstLine="420"/>
        <w:jc w:val="both"/>
      </w:pPr>
      <w:r>
        <w:rPr>
          <w:sz w:val="21"/>
        </w:rPr>
        <w:t>(6)</w:t>
      </w:r>
      <w:r>
        <w:rPr>
          <w:sz w:val="21"/>
        </w:rPr>
        <w:t>中标供应商所提供大米样品的质量将作为采购人验收合同的依据之一。</w:t>
      </w:r>
    </w:p>
    <w:p>
      <w:pPr>
        <w:ind w:firstLine="420"/>
        <w:jc w:val="both"/>
      </w:pPr>
      <w:r>
        <w:rPr>
          <w:sz w:val="21"/>
        </w:rPr>
        <w:t>(7)</w:t>
      </w:r>
      <w:r>
        <w:rPr>
          <w:sz w:val="21"/>
        </w:rPr>
        <w:t>关于样品退还：</w:t>
      </w:r>
      <w:r>
        <w:rPr>
          <w:sz w:val="21"/>
        </w:rPr>
        <w:t>未中标的</w:t>
      </w:r>
      <w:r>
        <w:rPr>
          <w:sz w:val="21"/>
        </w:rPr>
        <w:t>供应商</w:t>
      </w:r>
      <w:r>
        <w:rPr>
          <w:sz w:val="21"/>
        </w:rPr>
        <w:t>投标样</w:t>
      </w:r>
      <w:r>
        <w:rPr>
          <w:sz w:val="21"/>
        </w:rPr>
        <w:t>品</w:t>
      </w:r>
      <w:r>
        <w:rPr>
          <w:sz w:val="21"/>
        </w:rPr>
        <w:t>由</w:t>
      </w:r>
      <w:r>
        <w:rPr>
          <w:sz w:val="21"/>
        </w:rPr>
        <w:t>供应商</w:t>
      </w:r>
      <w:r>
        <w:rPr>
          <w:sz w:val="21"/>
        </w:rPr>
        <w:t>在中标结果公布后</w:t>
      </w:r>
      <w:r>
        <w:rPr>
          <w:sz w:val="21"/>
        </w:rPr>
        <w:t>3</w:t>
      </w:r>
      <w:r>
        <w:rPr>
          <w:sz w:val="21"/>
        </w:rPr>
        <w:t>个工作日内自行到采购代理机构</w:t>
      </w:r>
      <w:r>
        <w:rPr>
          <w:sz w:val="21"/>
        </w:rPr>
        <w:t>处</w:t>
      </w:r>
      <w:r>
        <w:rPr>
          <w:sz w:val="21"/>
        </w:rPr>
        <w:t>取回，逾期将视为</w:t>
      </w:r>
      <w:r>
        <w:rPr>
          <w:sz w:val="21"/>
        </w:rPr>
        <w:t>供应商</w:t>
      </w:r>
      <w:r>
        <w:rPr>
          <w:sz w:val="21"/>
        </w:rPr>
        <w:t>放弃所有权，采购代理机构或采购人将自行处理</w:t>
      </w:r>
      <w:r>
        <w:rPr>
          <w:sz w:val="21"/>
        </w:rPr>
        <w:t>。</w:t>
      </w:r>
    </w:p>
    <w:p>
      <w:pPr>
        <w:jc w:val="both"/>
      </w:pPr>
    </w:p>
    <w:p>
      <w:pPr>
        <w:jc w:val="both"/>
      </w:pPr>
      <w:r>
        <w:rPr>
          <w:b/>
          <w:sz w:val="28"/>
        </w:rPr>
        <w:t>三、</w:t>
      </w:r>
      <w:r>
        <w:rPr>
          <w:b/>
          <w:sz w:val="28"/>
        </w:rPr>
        <w:t>产品质量要求</w:t>
      </w:r>
    </w:p>
    <w:p>
      <w:pPr>
        <w:ind w:firstLine="420"/>
        <w:jc w:val="both"/>
      </w:pPr>
      <w:r>
        <w:rPr>
          <w:sz w:val="21"/>
        </w:rPr>
        <w:t>中标供应商在供货期间，所提供产品的质量安全管理必须遵守我国《中华人民共和国农产品质量安全法》的规定，安全标准、生产经营等行为必须遵守我国《中华人民共和国食品安全法》及其实施条例的规定。</w:t>
      </w:r>
    </w:p>
    <w:p>
      <w:pPr>
        <w:ind w:firstLine="420"/>
        <w:jc w:val="both"/>
      </w:pPr>
      <w:r>
        <w:rPr>
          <w:sz w:val="21"/>
        </w:rPr>
        <w:t>1.</w:t>
      </w:r>
      <w:r>
        <w:rPr>
          <w:sz w:val="21"/>
        </w:rPr>
        <w:t>每次供货的大米不得有掺假、变质、变味、过期等现象出现，严禁伪劣、假冒、无证、不合格产品。中标供应商确保产品质量的稳定，保证营养丰富、绿色安全、食用方便、保质期内不易变质，加工、包装、运输、贮存、销售全部符合国家规定标准。</w:t>
      </w:r>
    </w:p>
    <w:p>
      <w:pPr>
        <w:ind w:firstLine="420"/>
        <w:jc w:val="both"/>
      </w:pPr>
      <w:r>
        <w:rPr>
          <w:sz w:val="21"/>
        </w:rPr>
        <w:t>2.</w:t>
      </w:r>
      <w:r>
        <w:rPr>
          <w:sz w:val="21"/>
        </w:rPr>
        <w:t xml:space="preserve"> </w:t>
      </w:r>
      <w:r>
        <w:rPr>
          <w:sz w:val="21"/>
        </w:rPr>
        <w:t>大米质量需符合以下指标或优于以下指标：碎米总量</w:t>
      </w:r>
      <w:r>
        <w:rPr>
          <w:sz w:val="21"/>
        </w:rPr>
        <w:t>≤15%</w:t>
      </w:r>
      <w:r>
        <w:rPr>
          <w:sz w:val="21"/>
        </w:rPr>
        <w:t>（小碎米含量</w:t>
      </w:r>
      <w:r>
        <w:rPr>
          <w:sz w:val="21"/>
        </w:rPr>
        <w:t>≤1%</w:t>
      </w:r>
      <w:r>
        <w:rPr>
          <w:sz w:val="21"/>
        </w:rPr>
        <w:t>）</w:t>
      </w:r>
      <w:r>
        <w:rPr>
          <w:sz w:val="21"/>
        </w:rPr>
        <w:t>,</w:t>
      </w:r>
      <w:r>
        <w:rPr>
          <w:sz w:val="21"/>
        </w:rPr>
        <w:t>不完善粒含量</w:t>
      </w:r>
      <w:r>
        <w:rPr>
          <w:sz w:val="21"/>
        </w:rPr>
        <w:t>≤3%</w:t>
      </w:r>
      <w:r>
        <w:rPr>
          <w:sz w:val="21"/>
        </w:rPr>
        <w:t>，水分含量</w:t>
      </w:r>
      <w:r>
        <w:rPr>
          <w:sz w:val="21"/>
        </w:rPr>
        <w:t>≤14.5%</w:t>
      </w:r>
      <w:r>
        <w:rPr>
          <w:sz w:val="21"/>
        </w:rPr>
        <w:t>，杂质总量</w:t>
      </w:r>
      <w:r>
        <w:rPr>
          <w:sz w:val="21"/>
        </w:rPr>
        <w:t>≤0.25%</w:t>
      </w:r>
      <w:r>
        <w:rPr>
          <w:sz w:val="21"/>
        </w:rPr>
        <w:t>（无机杂质含量</w:t>
      </w:r>
      <w:r>
        <w:rPr>
          <w:sz w:val="21"/>
        </w:rPr>
        <w:t>≤0.02%</w:t>
      </w:r>
      <w:r>
        <w:rPr>
          <w:sz w:val="21"/>
        </w:rPr>
        <w:t>），黄粒米含量</w:t>
      </w:r>
      <w:r>
        <w:rPr>
          <w:sz w:val="21"/>
        </w:rPr>
        <w:t>≤1%</w:t>
      </w:r>
      <w:r>
        <w:rPr>
          <w:sz w:val="21"/>
        </w:rPr>
        <w:t>，互混率</w:t>
      </w:r>
      <w:r>
        <w:rPr>
          <w:sz w:val="21"/>
        </w:rPr>
        <w:t>≤5%</w:t>
      </w:r>
      <w:r>
        <w:rPr>
          <w:sz w:val="21"/>
        </w:rPr>
        <w:t>，色泽气味正常。重金属含量（总砷、镉、铅、铬、总汞）、黄曲霉毒素、农残量（六六六、滴滴涕）、二氧化硫等均符合国家标准要求。</w:t>
      </w:r>
    </w:p>
    <w:p>
      <w:pPr>
        <w:ind w:firstLine="420"/>
        <w:jc w:val="both"/>
      </w:pPr>
      <w:r>
        <w:rPr>
          <w:sz w:val="21"/>
        </w:rPr>
        <w:t>3.</w:t>
      </w:r>
      <w:r>
        <w:rPr>
          <w:sz w:val="21"/>
        </w:rPr>
        <w:t>包装袋要求：独立包装，材料要求清洁卫生、不与大米发生化学变化，无污染、无异味、无霉变现象，干燥、坚固结实，封口或缝口严密。</w:t>
      </w:r>
    </w:p>
    <w:p>
      <w:pPr>
        <w:ind w:firstLine="420"/>
        <w:jc w:val="both"/>
      </w:pPr>
      <w:r>
        <w:rPr>
          <w:sz w:val="21"/>
        </w:rPr>
        <w:t>4.</w:t>
      </w:r>
      <w:r>
        <w:rPr>
          <w:sz w:val="21"/>
        </w:rPr>
        <w:t>标签要求：包装上标明产品名称、大米产地及原产地（种植地）、品种、配料、净含量、产品标准号、质量等级、生产日期和保质期、食品生产许可证编号、贮存条件、生产单位或经销商名称、联系方式和地址等必要信息</w:t>
      </w:r>
      <w:r>
        <w:rPr>
          <w:sz w:val="21"/>
        </w:rPr>
        <w:t>，须印有</w:t>
      </w:r>
      <w:r>
        <w:rPr>
          <w:sz w:val="21"/>
        </w:rPr>
        <w:t>“翠亨新区（南朗街道）‘长者安康工程’大米”等字样。</w:t>
      </w:r>
    </w:p>
    <w:p>
      <w:pPr>
        <w:ind w:firstLine="420"/>
        <w:jc w:val="both"/>
      </w:pPr>
      <w:r>
        <w:rPr>
          <w:sz w:val="21"/>
        </w:rPr>
        <w:t>5.</w:t>
      </w:r>
      <w:r>
        <w:rPr>
          <w:sz w:val="21"/>
        </w:rPr>
        <w:t>储存要求：产品应储存在清洁、干燥、防雨、防潮、防虫、防鼠、无异味的合格仓库内，不得与有毒有害物质或水分较高的物质混存。</w:t>
      </w:r>
    </w:p>
    <w:p>
      <w:pPr>
        <w:ind w:firstLine="420"/>
        <w:jc w:val="both"/>
      </w:pPr>
      <w:r>
        <w:rPr>
          <w:sz w:val="21"/>
        </w:rPr>
        <w:t>6.</w:t>
      </w:r>
      <w:r>
        <w:rPr>
          <w:sz w:val="21"/>
        </w:rPr>
        <w:t>运输要求：应使用符合食品安全要求（清洁卫生无污染等）的运输工具运送大米产品，采用符合卫生标准的外包装和运载工具，并且确保保持清洁和定期消毒。运输车厢的内仓，包括地面、墙面和顶，应使用抗腐蚀、防潮，易清洁消毒的材料。车厢内无不良气味、异味；运输途中严防日晒、雨淋和污染，注意通风散热；应小心轻卸，严防机械损伤。食品堆放科学合理，避免造成食品的交叉污染；如对储存温度有要求的食品，运送车厢应保持适当温度，记录送货车辆车厢温度，并记录存档。</w:t>
      </w:r>
    </w:p>
    <w:p>
      <w:pPr>
        <w:ind w:firstLine="420"/>
        <w:jc w:val="both"/>
      </w:pPr>
      <w:r>
        <w:rPr>
          <w:sz w:val="21"/>
        </w:rPr>
        <w:t>7.</w:t>
      </w:r>
      <w:r>
        <w:rPr>
          <w:sz w:val="21"/>
        </w:rPr>
        <w:t>数量要求：保证配送产品重量（净重）及数量的准确性，以采购人的验货称重和数量清点为准，中标供应商每次随货送上一式两份的送货清单，供双方验货后签字确认，双方各持一份，作为送、收货的凭证。</w:t>
      </w:r>
    </w:p>
    <w:p>
      <w:pPr>
        <w:ind w:firstLine="420"/>
        <w:jc w:val="both"/>
      </w:pPr>
      <w:r>
        <w:rPr>
          <w:sz w:val="21"/>
        </w:rPr>
        <w:t>8.</w:t>
      </w:r>
      <w:r>
        <w:rPr>
          <w:sz w:val="21"/>
        </w:rPr>
        <w:t>中标供应商在供应过程中，若出现产品质量问题或因产品质量问题造成第三方人身或财产损失的，相关责任由中标供应商承担，包括但不限于行政、民事、刑事责任。若造成采购人损失的，如赔偿第三方损失情况，采购人有权要求中标供应商赔偿。</w:t>
      </w:r>
    </w:p>
    <w:p>
      <w:pPr>
        <w:ind w:firstLine="420"/>
        <w:jc w:val="both"/>
      </w:pPr>
      <w:r>
        <w:rPr>
          <w:sz w:val="21"/>
        </w:rPr>
        <w:t>9.</w:t>
      </w:r>
      <w:r>
        <w:rPr>
          <w:sz w:val="21"/>
        </w:rPr>
        <w:t>采购人可随时随机抽取供应的产品送到相关检测单位进行品质抽检，对质量未达到国家标准及约定标准的产品，采购人有权拒绝收货及退货、有权解除合同并要求中标供应商承担违约责任</w:t>
      </w:r>
      <w:r>
        <w:rPr>
          <w:sz w:val="21"/>
        </w:rPr>
        <w:t>和赔偿责任</w:t>
      </w:r>
      <w:r>
        <w:rPr>
          <w:sz w:val="21"/>
        </w:rPr>
        <w:t>。</w:t>
      </w:r>
    </w:p>
    <w:p>
      <w:pPr>
        <w:jc w:val="both"/>
      </w:pPr>
    </w:p>
    <w:p>
      <w:pPr>
        <w:jc w:val="both"/>
      </w:pPr>
      <w:r>
        <w:rPr>
          <w:b/>
          <w:sz w:val="28"/>
        </w:rPr>
        <w:t>四、</w:t>
      </w:r>
      <w:r>
        <w:rPr>
          <w:b/>
          <w:sz w:val="28"/>
        </w:rPr>
        <w:t>项目管理及进度安排</w:t>
      </w:r>
    </w:p>
    <w:p>
      <w:pPr>
        <w:ind w:firstLine="420"/>
        <w:jc w:val="both"/>
      </w:pPr>
      <w:r>
        <w:rPr>
          <w:sz w:val="21"/>
        </w:rPr>
        <w:t>1.</w:t>
      </w:r>
      <w:r>
        <w:rPr>
          <w:sz w:val="21"/>
        </w:rPr>
        <w:t>为了使项目按质、按量、按时及有序实施，供应商需按以下要求提供项目管理人员组织方案：包括详细项目管理组织架构、职员姓名、职务、职称，主要资历、经验及承担过的项目等内容。</w:t>
      </w:r>
    </w:p>
    <w:p>
      <w:pPr>
        <w:ind w:firstLine="420"/>
        <w:jc w:val="both"/>
      </w:pPr>
      <w:r>
        <w:rPr>
          <w:sz w:val="21"/>
        </w:rPr>
        <w:t>2.</w:t>
      </w:r>
      <w:r>
        <w:rPr>
          <w:sz w:val="21"/>
        </w:rPr>
        <w:t>中标供应商须设置</w:t>
      </w:r>
      <w:r>
        <w:rPr>
          <w:sz w:val="21"/>
        </w:rPr>
        <w:t>1</w:t>
      </w:r>
      <w:r>
        <w:rPr>
          <w:sz w:val="21"/>
        </w:rPr>
        <w:t>名协议联络员，接受采购人的监督管理，并于每个派发期次的次月</w:t>
      </w:r>
      <w:r>
        <w:rPr>
          <w:sz w:val="21"/>
        </w:rPr>
        <w:t>5</w:t>
      </w:r>
      <w:r>
        <w:rPr>
          <w:sz w:val="21"/>
        </w:rPr>
        <w:t>日前（节假日顺延）向采购人报送上一期供货统计表和有关资料。中标供应商应保存好所有的单据和资料，随时接受采购人的检查。</w:t>
      </w:r>
    </w:p>
    <w:p>
      <w:pPr>
        <w:ind w:firstLine="420"/>
        <w:jc w:val="both"/>
      </w:pPr>
      <w:r>
        <w:rPr>
          <w:sz w:val="21"/>
        </w:rPr>
        <w:t>3.</w:t>
      </w:r>
      <w:r>
        <w:rPr>
          <w:sz w:val="21"/>
        </w:rPr>
        <w:t>供应商应详细列出项目实施方案计划。</w:t>
      </w:r>
    </w:p>
    <w:p>
      <w:pPr>
        <w:jc w:val="both"/>
      </w:pPr>
    </w:p>
    <w:p>
      <w:pPr>
        <w:jc w:val="both"/>
      </w:pPr>
      <w:r>
        <w:rPr>
          <w:b/>
          <w:sz w:val="28"/>
        </w:rPr>
        <w:t>五、质量服务考核情况</w:t>
      </w:r>
    </w:p>
    <w:p>
      <w:pPr>
        <w:ind w:firstLine="422"/>
        <w:jc w:val="both"/>
      </w:pPr>
      <w:r>
        <w:rPr>
          <w:b/>
          <w:sz w:val="21"/>
        </w:rPr>
        <w:t>★</w:t>
      </w:r>
      <w:r>
        <w:rPr>
          <w:b/>
          <w:sz w:val="21"/>
        </w:rPr>
        <w:t>投标文件中需完全响应及满足《服务考核表》的内容并提供承诺书（承诺书内容包括但不限于：</w:t>
      </w:r>
      <w:r>
        <w:rPr>
          <w:b/>
          <w:sz w:val="21"/>
        </w:rPr>
        <w:t>“</w:t>
      </w:r>
      <w:r>
        <w:rPr>
          <w:b/>
          <w:sz w:val="21"/>
        </w:rPr>
        <w:t>若我单位中标，我单位保证按投标文件中响应的质量服务考核情况要求（服务考核表）提供服务并接受考核。</w:t>
      </w:r>
      <w:r>
        <w:rPr>
          <w:b/>
          <w:sz w:val="21"/>
        </w:rPr>
        <w:t>”</w:t>
      </w:r>
      <w:r>
        <w:rPr>
          <w:b/>
          <w:sz w:val="21"/>
        </w:rPr>
        <w:t>）</w:t>
      </w:r>
    </w:p>
    <w:p>
      <w:pPr>
        <w:jc w:val="center"/>
      </w:pPr>
      <w:r>
        <w:rPr>
          <w:b/>
          <w:sz w:val="21"/>
        </w:rPr>
        <w:t>服务考核表</w:t>
      </w:r>
    </w:p>
    <w:tbl>
      <w:tblPr>
        <w:tblW w:w="0" w:type="auto"/>
        <w:tblBorders>
          <w:top w:val="none" w:color="000000" w:sz="4"/>
          <w:left w:val="none" w:color="000000" w:sz="4"/>
          <w:bottom w:val="none" w:color="000000" w:sz="4"/>
          <w:right w:val="none" w:color="000000" w:sz="4"/>
          <w:insideH w:val="none"/>
          <w:insideV w:val="none"/>
        </w:tblBorders>
      </w:tblPr>
      <w:tblGrid>
        <w:gridCol w:w="1465"/>
        <w:gridCol w:w="2520"/>
        <w:gridCol w:w="1480"/>
        <w:gridCol w:w="2842"/>
      </w:tblGrid>
      <w:tr>
        <w:tc>
          <w:tcPr>
            <w:tcW w:type="dxa" w:w="1465"/>
            <w:tcBorders>
              <w:top w:val="single" w:color="000000" w:sz="4"/>
              <w:left w:val="single" w:color="000000" w:sz="4"/>
              <w:bottom w:val="single" w:color="000000" w:sz="4"/>
              <w:right w:val="single" w:color="000000" w:sz="4"/>
            </w:tcBorders>
            <w:vAlign w:val="top"/>
          </w:tcPr>
          <w:p>
            <w:pPr>
              <w:jc w:val="center"/>
            </w:pPr>
            <w:r>
              <w:rPr>
                <w:b/>
                <w:sz w:val="21"/>
              </w:rPr>
              <w:t>考核内容</w:t>
            </w:r>
          </w:p>
        </w:tc>
        <w:tc>
          <w:tcPr>
            <w:tcW w:type="dxa" w:w="2520"/>
            <w:tcBorders>
              <w:top w:val="single" w:color="000000" w:sz="4"/>
              <w:left w:val="single" w:color="000000" w:sz="4"/>
              <w:bottom w:val="single" w:color="000000" w:sz="4"/>
              <w:right w:val="single" w:color="000000" w:sz="4"/>
            </w:tcBorders>
            <w:vAlign w:val="top"/>
          </w:tcPr>
          <w:p>
            <w:pPr>
              <w:jc w:val="center"/>
            </w:pPr>
            <w:r>
              <w:rPr>
                <w:b/>
                <w:sz w:val="21"/>
              </w:rPr>
              <w:t>扣分情况</w:t>
            </w:r>
          </w:p>
        </w:tc>
        <w:tc>
          <w:tcPr>
            <w:tcW w:type="dxa" w:w="1480"/>
            <w:tcBorders>
              <w:top w:val="single" w:color="000000" w:sz="4"/>
              <w:left w:val="single" w:color="000000" w:sz="4"/>
              <w:bottom w:val="single" w:color="000000" w:sz="4"/>
              <w:right w:val="single" w:color="000000" w:sz="4"/>
            </w:tcBorders>
            <w:vAlign w:val="top"/>
          </w:tcPr>
          <w:p>
            <w:pPr>
              <w:jc w:val="center"/>
            </w:pPr>
            <w:r>
              <w:rPr>
                <w:b/>
                <w:sz w:val="21"/>
              </w:rPr>
              <w:t>考核扣分</w:t>
            </w:r>
          </w:p>
        </w:tc>
        <w:tc>
          <w:tcPr>
            <w:tcW w:type="dxa" w:w="2842"/>
            <w:tcBorders>
              <w:top w:val="single" w:color="000000" w:sz="4"/>
              <w:left w:val="single" w:color="000000" w:sz="4"/>
              <w:bottom w:val="single" w:color="000000" w:sz="4"/>
              <w:right w:val="single" w:color="000000" w:sz="4"/>
            </w:tcBorders>
            <w:vAlign w:val="top"/>
          </w:tcPr>
          <w:p>
            <w:pPr>
              <w:jc w:val="center"/>
            </w:pPr>
            <w:r>
              <w:rPr>
                <w:b/>
                <w:sz w:val="21"/>
              </w:rPr>
              <w:t>考核情况</w:t>
            </w:r>
          </w:p>
        </w:tc>
      </w:tr>
      <w:tr>
        <w:tc>
          <w:tcPr>
            <w:tcW w:type="dxa" w:w="1465"/>
            <w:tcBorders>
              <w:top w:val="none" w:color="000000" w:sz="4"/>
              <w:left w:val="single" w:color="000000" w:sz="4"/>
              <w:bottom w:val="single" w:color="000000" w:sz="4"/>
              <w:right w:val="single" w:color="000000" w:sz="4"/>
            </w:tcBorders>
            <w:vAlign w:val="top"/>
          </w:tcPr>
          <w:p>
            <w:pPr>
              <w:jc w:val="center"/>
            </w:pPr>
            <w:r>
              <w:rPr>
                <w:sz w:val="21"/>
              </w:rPr>
              <w:t>交货率</w:t>
            </w:r>
          </w:p>
        </w:tc>
        <w:tc>
          <w:tcPr>
            <w:tcW w:type="dxa" w:w="2520"/>
            <w:tcBorders>
              <w:top w:val="none" w:color="000000" w:sz="4"/>
              <w:left w:val="single" w:color="000000" w:sz="4"/>
              <w:bottom w:val="single" w:color="000000" w:sz="4"/>
              <w:right w:val="single" w:color="000000" w:sz="4"/>
            </w:tcBorders>
            <w:vAlign w:val="top"/>
          </w:tcPr>
          <w:p>
            <w:pPr>
              <w:jc w:val="both"/>
            </w:pPr>
            <w:r>
              <w:rPr>
                <w:sz w:val="21"/>
              </w:rPr>
              <w:t>批次延误情况。每延误</w:t>
            </w:r>
            <w:r>
              <w:rPr>
                <w:sz w:val="21"/>
              </w:rPr>
              <w:t>1</w:t>
            </w:r>
            <w:r>
              <w:rPr>
                <w:sz w:val="21"/>
              </w:rPr>
              <w:t>批次扣</w:t>
            </w:r>
            <w:r>
              <w:rPr>
                <w:sz w:val="21"/>
              </w:rPr>
              <w:t>5</w:t>
            </w:r>
            <w:r>
              <w:rPr>
                <w:sz w:val="21"/>
              </w:rPr>
              <w:t>分。</w:t>
            </w:r>
          </w:p>
        </w:tc>
        <w:tc>
          <w:tcPr>
            <w:tcW w:type="dxa" w:w="1480"/>
            <w:tcBorders>
              <w:top w:val="none" w:color="000000" w:sz="4"/>
              <w:left w:val="single" w:color="000000" w:sz="4"/>
              <w:bottom w:val="single" w:color="000000" w:sz="4"/>
              <w:right w:val="single" w:color="000000" w:sz="4"/>
            </w:tcBorders>
            <w:vAlign w:val="top"/>
          </w:tcPr>
          <w:p>
            <w:pPr>
              <w:jc w:val="both"/>
            </w:pPr>
          </w:p>
        </w:tc>
        <w:tc>
          <w:tcPr>
            <w:tcW w:type="dxa" w:w="2842"/>
            <w:vMerge w:val="restart"/>
            <w:tcBorders>
              <w:top w:val="none" w:color="000000" w:sz="4"/>
              <w:left w:val="single" w:color="000000" w:sz="4"/>
              <w:bottom w:val="single" w:color="000000" w:sz="4"/>
              <w:right w:val="single" w:color="000000" w:sz="4"/>
            </w:tcBorders>
            <w:vAlign w:val="top"/>
          </w:tcPr>
          <w:p>
            <w:pPr>
              <w:jc w:val="both"/>
            </w:pPr>
            <w:r>
              <w:rPr>
                <w:sz w:val="21"/>
              </w:rPr>
              <w:t>按季度考核，总分为</w:t>
            </w:r>
            <w:r>
              <w:rPr>
                <w:sz w:val="21"/>
              </w:rPr>
              <w:t>100</w:t>
            </w:r>
            <w:r>
              <w:rPr>
                <w:sz w:val="21"/>
              </w:rPr>
              <w:t>分。采购人根据中标供应商每季度的服务进行考核：</w:t>
            </w:r>
          </w:p>
          <w:p>
            <w:pPr>
              <w:jc w:val="both"/>
            </w:pPr>
            <w:r>
              <w:rPr>
                <w:sz w:val="21"/>
              </w:rPr>
              <w:t>优：季度考核分数为</w:t>
            </w:r>
            <w:r>
              <w:rPr>
                <w:sz w:val="21"/>
              </w:rPr>
              <w:t>90-100</w:t>
            </w:r>
            <w:r>
              <w:rPr>
                <w:sz w:val="21"/>
              </w:rPr>
              <w:t>分。配送产品批次无延误情况，产品质量合格，中标供应商服务配合度高；</w:t>
            </w:r>
          </w:p>
          <w:p>
            <w:pPr>
              <w:jc w:val="both"/>
            </w:pPr>
            <w:r>
              <w:rPr>
                <w:sz w:val="21"/>
              </w:rPr>
              <w:t>良：季度考核分数为</w:t>
            </w:r>
            <w:r>
              <w:rPr>
                <w:sz w:val="21"/>
              </w:rPr>
              <w:t>80-90</w:t>
            </w:r>
            <w:r>
              <w:rPr>
                <w:sz w:val="21"/>
              </w:rPr>
              <w:t>分。配送产品批次无延误情况，配送产品质量不合格即时调换，中标供应商服务配合度高；</w:t>
            </w:r>
          </w:p>
          <w:p>
            <w:pPr>
              <w:jc w:val="both"/>
            </w:pPr>
            <w:r>
              <w:rPr>
                <w:sz w:val="21"/>
              </w:rPr>
              <w:t>中：季度考核分数为</w:t>
            </w:r>
            <w:r>
              <w:rPr>
                <w:sz w:val="21"/>
              </w:rPr>
              <w:t>60-80</w:t>
            </w:r>
            <w:r>
              <w:rPr>
                <w:sz w:val="21"/>
              </w:rPr>
              <w:t>分。配送产品批次延误情况少，配送产品质量不合格即时调换，中标供应商服务配合度一般；</w:t>
            </w:r>
          </w:p>
          <w:p>
            <w:pPr>
              <w:jc w:val="both"/>
            </w:pPr>
            <w:r>
              <w:rPr>
                <w:sz w:val="21"/>
              </w:rPr>
              <w:t>差：季度考核分数低于</w:t>
            </w:r>
            <w:r>
              <w:rPr>
                <w:sz w:val="21"/>
              </w:rPr>
              <w:t>60</w:t>
            </w:r>
            <w:r>
              <w:rPr>
                <w:sz w:val="21"/>
              </w:rPr>
              <w:t>分。多次出现配送产品批次延误情况，配送产品质量不合格并且无即时调换，中标供应商服务配合度不高；</w:t>
            </w:r>
          </w:p>
          <w:p>
            <w:pPr>
              <w:jc w:val="both"/>
            </w:pPr>
            <w:r>
              <w:rPr>
                <w:sz w:val="21"/>
              </w:rPr>
              <w:t>若中标供应商季度考核为中，采购人有权督促整改，并扣除本季度结算价的</w:t>
            </w:r>
            <w:r>
              <w:rPr>
                <w:sz w:val="21"/>
              </w:rPr>
              <w:t>20%</w:t>
            </w:r>
            <w:r>
              <w:rPr>
                <w:sz w:val="21"/>
              </w:rPr>
              <w:t>资金。</w:t>
            </w:r>
          </w:p>
          <w:p>
            <w:pPr>
              <w:jc w:val="both"/>
            </w:pPr>
            <w:r>
              <w:rPr>
                <w:sz w:val="21"/>
              </w:rPr>
              <w:t>若中标供应商季度考核为差，采购人有权提前解除合同，并扣除本季度结算价的</w:t>
            </w:r>
            <w:r>
              <w:rPr>
                <w:sz w:val="21"/>
              </w:rPr>
              <w:t>50%</w:t>
            </w:r>
            <w:r>
              <w:rPr>
                <w:sz w:val="21"/>
              </w:rPr>
              <w:t>资金。</w:t>
            </w:r>
          </w:p>
          <w:p>
            <w:pPr>
              <w:jc w:val="both"/>
            </w:pPr>
            <w:r>
              <w:rPr>
                <w:sz w:val="21"/>
              </w:rPr>
              <w:t>采购人根据受惠群众满意度评价情况，整理意见并反馈给中标供应商，针对群众不满意的情况，中标供应商须进行整改。</w:t>
            </w:r>
          </w:p>
        </w:tc>
      </w:tr>
      <w:tr>
        <w:tc>
          <w:tcPr>
            <w:tcW w:type="dxa" w:w="1465"/>
            <w:tcBorders>
              <w:top w:val="none" w:color="000000" w:sz="4"/>
              <w:left w:val="single" w:color="000000" w:sz="4"/>
              <w:bottom w:val="single" w:color="000000" w:sz="4"/>
              <w:right w:val="single" w:color="000000" w:sz="4"/>
            </w:tcBorders>
            <w:vAlign w:val="top"/>
          </w:tcPr>
          <w:p>
            <w:pPr>
              <w:jc w:val="center"/>
            </w:pPr>
            <w:r>
              <w:rPr>
                <w:sz w:val="21"/>
              </w:rPr>
              <w:t>产品质量</w:t>
            </w:r>
          </w:p>
        </w:tc>
        <w:tc>
          <w:tcPr>
            <w:tcW w:type="dxa" w:w="2520"/>
            <w:tcBorders>
              <w:top w:val="none" w:color="000000" w:sz="4"/>
              <w:left w:val="single" w:color="000000" w:sz="4"/>
              <w:bottom w:val="single" w:color="000000" w:sz="4"/>
              <w:right w:val="single" w:color="000000" w:sz="4"/>
            </w:tcBorders>
            <w:vAlign w:val="top"/>
          </w:tcPr>
          <w:p>
            <w:pPr>
              <w:jc w:val="both"/>
            </w:pPr>
            <w:r>
              <w:rPr>
                <w:sz w:val="21"/>
              </w:rPr>
              <w:t>大米出现变质、变味、过期、发霉、受潮、虫蛀、包装破损等质量问题，每次扣</w:t>
            </w:r>
            <w:r>
              <w:rPr>
                <w:sz w:val="21"/>
              </w:rPr>
              <w:t>15</w:t>
            </w:r>
            <w:r>
              <w:rPr>
                <w:sz w:val="21"/>
              </w:rPr>
              <w:t>分。</w:t>
            </w:r>
          </w:p>
        </w:tc>
        <w:tc>
          <w:tcPr>
            <w:tcW w:type="dxa" w:w="1480"/>
            <w:tcBorders>
              <w:top w:val="none" w:color="000000" w:sz="4"/>
              <w:left w:val="single" w:color="000000" w:sz="4"/>
              <w:bottom w:val="single" w:color="000000" w:sz="4"/>
              <w:right w:val="single" w:color="000000" w:sz="4"/>
            </w:tcBorders>
            <w:vAlign w:val="top"/>
          </w:tcPr>
          <w:p>
            <w:pPr>
              <w:jc w:val="both"/>
            </w:pPr>
          </w:p>
        </w:tc>
      </w:tr>
      <w:tr>
        <w:tc>
          <w:tcPr>
            <w:tcW w:type="dxa" w:w="1465"/>
            <w:tcBorders>
              <w:top w:val="none" w:color="000000" w:sz="4"/>
              <w:left w:val="single" w:color="000000" w:sz="4"/>
              <w:bottom w:val="single" w:color="000000" w:sz="4"/>
              <w:right w:val="single" w:color="000000" w:sz="4"/>
            </w:tcBorders>
            <w:vAlign w:val="top"/>
          </w:tcPr>
          <w:p>
            <w:pPr>
              <w:jc w:val="center"/>
            </w:pPr>
            <w:r>
              <w:rPr>
                <w:sz w:val="21"/>
              </w:rPr>
              <w:t>售后服务</w:t>
            </w:r>
          </w:p>
        </w:tc>
        <w:tc>
          <w:tcPr>
            <w:tcW w:type="dxa" w:w="2520"/>
            <w:tcBorders>
              <w:top w:val="none" w:color="000000" w:sz="4"/>
              <w:left w:val="single" w:color="000000" w:sz="4"/>
              <w:bottom w:val="single" w:color="000000" w:sz="4"/>
              <w:right w:val="single" w:color="000000" w:sz="4"/>
            </w:tcBorders>
            <w:vAlign w:val="top"/>
          </w:tcPr>
          <w:p>
            <w:pPr>
              <w:jc w:val="both"/>
            </w:pPr>
            <w:r>
              <w:rPr>
                <w:sz w:val="21"/>
              </w:rPr>
              <w:t>配送产品质量不合格且调换货时间超过</w:t>
            </w:r>
            <w:r>
              <w:rPr>
                <w:sz w:val="21"/>
              </w:rPr>
              <w:t>90</w:t>
            </w:r>
            <w:r>
              <w:rPr>
                <w:sz w:val="21"/>
              </w:rPr>
              <w:t>分钟的扣</w:t>
            </w:r>
            <w:r>
              <w:rPr>
                <w:sz w:val="21"/>
              </w:rPr>
              <w:t>10</w:t>
            </w:r>
            <w:r>
              <w:rPr>
                <w:sz w:val="21"/>
              </w:rPr>
              <w:t>分。</w:t>
            </w:r>
          </w:p>
        </w:tc>
        <w:tc>
          <w:tcPr>
            <w:tcW w:type="dxa" w:w="1480"/>
            <w:tcBorders>
              <w:top w:val="none" w:color="000000" w:sz="4"/>
              <w:left w:val="single" w:color="000000" w:sz="4"/>
              <w:bottom w:val="single" w:color="000000" w:sz="4"/>
              <w:right w:val="single" w:color="000000" w:sz="4"/>
            </w:tcBorders>
            <w:vAlign w:val="top"/>
          </w:tcPr>
          <w:p>
            <w:pPr>
              <w:jc w:val="both"/>
            </w:pPr>
          </w:p>
        </w:tc>
      </w:tr>
      <w:tr>
        <w:tc>
          <w:tcPr>
            <w:tcW w:type="dxa" w:w="1465"/>
            <w:tcBorders>
              <w:top w:val="none" w:color="000000" w:sz="4"/>
              <w:left w:val="single" w:color="000000" w:sz="4"/>
              <w:bottom w:val="single" w:color="000000" w:sz="4"/>
              <w:right w:val="single" w:color="000000" w:sz="4"/>
            </w:tcBorders>
            <w:vAlign w:val="top"/>
          </w:tcPr>
          <w:p>
            <w:pPr>
              <w:jc w:val="center"/>
            </w:pPr>
            <w:r>
              <w:rPr>
                <w:sz w:val="21"/>
              </w:rPr>
              <w:t>服务质量</w:t>
            </w:r>
          </w:p>
        </w:tc>
        <w:tc>
          <w:tcPr>
            <w:tcW w:type="dxa" w:w="2520"/>
            <w:tcBorders>
              <w:top w:val="none" w:color="000000" w:sz="4"/>
              <w:left w:val="single" w:color="000000" w:sz="4"/>
              <w:bottom w:val="single" w:color="000000" w:sz="4"/>
              <w:right w:val="single" w:color="000000" w:sz="4"/>
            </w:tcBorders>
            <w:vAlign w:val="top"/>
          </w:tcPr>
          <w:p>
            <w:pPr>
              <w:jc w:val="both"/>
            </w:pPr>
            <w:r>
              <w:rPr>
                <w:sz w:val="21"/>
              </w:rPr>
              <w:t>中标供应商服务配合度，即应变配合采购能力、特殊需求配合程度等。每出现</w:t>
            </w:r>
            <w:r>
              <w:rPr>
                <w:sz w:val="21"/>
              </w:rPr>
              <w:t>2</w:t>
            </w:r>
            <w:r>
              <w:rPr>
                <w:sz w:val="21"/>
              </w:rPr>
              <w:t>次不满意的扣</w:t>
            </w:r>
            <w:r>
              <w:rPr>
                <w:sz w:val="21"/>
              </w:rPr>
              <w:t>5</w:t>
            </w:r>
            <w:r>
              <w:rPr>
                <w:sz w:val="21"/>
              </w:rPr>
              <w:t>分，</w:t>
            </w:r>
            <w:r>
              <w:rPr>
                <w:sz w:val="21"/>
              </w:rPr>
              <w:t>4</w:t>
            </w:r>
            <w:r>
              <w:rPr>
                <w:sz w:val="21"/>
              </w:rPr>
              <w:t>次扣</w:t>
            </w:r>
            <w:r>
              <w:rPr>
                <w:sz w:val="21"/>
              </w:rPr>
              <w:t>10</w:t>
            </w:r>
            <w:r>
              <w:rPr>
                <w:sz w:val="21"/>
              </w:rPr>
              <w:t>分，以此类推。</w:t>
            </w:r>
          </w:p>
        </w:tc>
        <w:tc>
          <w:tcPr>
            <w:tcW w:type="dxa" w:w="1480"/>
            <w:tcBorders>
              <w:top w:val="none" w:color="000000" w:sz="4"/>
              <w:left w:val="single" w:color="000000" w:sz="4"/>
              <w:bottom w:val="single" w:color="000000" w:sz="4"/>
              <w:right w:val="single" w:color="000000" w:sz="4"/>
            </w:tcBorders>
            <w:vAlign w:val="top"/>
          </w:tcPr>
          <w:p>
            <w:pPr>
              <w:jc w:val="both"/>
            </w:pPr>
          </w:p>
        </w:tc>
      </w:tr>
      <w:tr>
        <w:tc>
          <w:tcPr>
            <w:tcW w:type="dxa" w:w="1465"/>
            <w:tcBorders>
              <w:top w:val="none" w:color="000000" w:sz="4"/>
              <w:left w:val="single" w:color="000000" w:sz="4"/>
              <w:bottom w:val="single" w:color="000000" w:sz="4"/>
              <w:right w:val="single" w:color="000000" w:sz="4"/>
            </w:tcBorders>
            <w:vAlign w:val="top"/>
          </w:tcPr>
          <w:p>
            <w:pPr>
              <w:jc w:val="center"/>
            </w:pPr>
            <w:r>
              <w:rPr>
                <w:sz w:val="21"/>
              </w:rPr>
              <w:t>受惠群众满意度评价</w:t>
            </w:r>
          </w:p>
        </w:tc>
        <w:tc>
          <w:tcPr>
            <w:tcW w:type="dxa" w:w="2520"/>
            <w:tcBorders>
              <w:top w:val="none" w:color="000000" w:sz="4"/>
              <w:left w:val="single" w:color="000000" w:sz="4"/>
              <w:bottom w:val="single" w:color="000000" w:sz="4"/>
              <w:right w:val="single" w:color="000000" w:sz="4"/>
            </w:tcBorders>
            <w:vAlign w:val="top"/>
          </w:tcPr>
          <w:p>
            <w:pPr>
              <w:jc w:val="both"/>
            </w:pPr>
            <w:r>
              <w:rPr>
                <w:sz w:val="21"/>
              </w:rPr>
              <w:t>采购人每季度随机邀请</w:t>
            </w:r>
            <w:r>
              <w:rPr>
                <w:sz w:val="21"/>
              </w:rPr>
              <w:t>50</w:t>
            </w:r>
            <w:r>
              <w:rPr>
                <w:sz w:val="21"/>
              </w:rPr>
              <w:t>名受惠群众对产品质量、配送服务进行满意度评价。若好评率低于</w:t>
            </w:r>
            <w:r>
              <w:rPr>
                <w:sz w:val="21"/>
              </w:rPr>
              <w:t>90%</w:t>
            </w:r>
            <w:r>
              <w:rPr>
                <w:sz w:val="21"/>
              </w:rPr>
              <w:t>则扣</w:t>
            </w:r>
            <w:r>
              <w:rPr>
                <w:sz w:val="21"/>
              </w:rPr>
              <w:t>10</w:t>
            </w:r>
            <w:r>
              <w:rPr>
                <w:sz w:val="21"/>
              </w:rPr>
              <w:t>分，低于</w:t>
            </w:r>
            <w:r>
              <w:rPr>
                <w:sz w:val="21"/>
              </w:rPr>
              <w:t>80%</w:t>
            </w:r>
            <w:r>
              <w:rPr>
                <w:sz w:val="21"/>
              </w:rPr>
              <w:t>则扣</w:t>
            </w:r>
            <w:r>
              <w:rPr>
                <w:sz w:val="21"/>
              </w:rPr>
              <w:t>20</w:t>
            </w:r>
            <w:r>
              <w:rPr>
                <w:sz w:val="21"/>
              </w:rPr>
              <w:t>分，以此类推。</w:t>
            </w:r>
          </w:p>
        </w:tc>
        <w:tc>
          <w:tcPr>
            <w:tcW w:type="dxa" w:w="1480"/>
            <w:tcBorders>
              <w:top w:val="none" w:color="000000" w:sz="4"/>
              <w:left w:val="single" w:color="000000" w:sz="4"/>
              <w:bottom w:val="single" w:color="000000" w:sz="4"/>
              <w:right w:val="single" w:color="000000" w:sz="4"/>
            </w:tcBorders>
            <w:vAlign w:val="top"/>
          </w:tcPr>
          <w:p>
            <w:pPr>
              <w:jc w:val="both"/>
            </w:pPr>
          </w:p>
        </w:tc>
      </w:tr>
    </w:tbl>
    <w:p>
      <w:pPr>
        <w:ind w:firstLine="422"/>
        <w:jc w:val="both"/>
      </w:pPr>
    </w:p>
    <w:p>
      <w:pPr>
        <w:jc w:val="center"/>
      </w:pPr>
      <w:r>
        <w:rPr>
          <w:b/>
          <w:sz w:val="21"/>
        </w:rPr>
        <w:t>受惠群众满意度评价表</w:t>
      </w:r>
    </w:p>
    <w:tbl>
      <w:tblPr>
        <w:tblW w:w="0" w:type="auto"/>
        <w:tblBorders>
          <w:top w:val="none" w:color="000000" w:sz="4"/>
          <w:left w:val="none" w:color="000000" w:sz="4"/>
          <w:bottom w:val="none" w:color="000000" w:sz="4"/>
          <w:right w:val="none" w:color="000000" w:sz="4"/>
          <w:insideH w:val="none"/>
          <w:insideV w:val="none"/>
        </w:tblBorders>
      </w:tblPr>
      <w:tblGrid>
        <w:gridCol w:w="1611"/>
        <w:gridCol w:w="4409"/>
        <w:gridCol w:w="2255"/>
      </w:tblGrid>
      <w:tr>
        <w:tc>
          <w:tcPr>
            <w:tcW w:type="dxa" w:w="8275"/>
            <w:gridSpan w:val="3"/>
            <w:tcBorders>
              <w:top w:val="single" w:color="000000" w:sz="4"/>
              <w:left w:val="single" w:color="000000" w:sz="4"/>
              <w:bottom w:val="single" w:color="000000" w:sz="4"/>
              <w:right w:val="single" w:color="000000" w:sz="4"/>
            </w:tcBorders>
            <w:vAlign w:val="top"/>
          </w:tcPr>
          <w:p>
            <w:pPr>
              <w:jc w:val="both"/>
            </w:pPr>
            <w:r>
              <w:rPr>
                <w:sz w:val="21"/>
              </w:rPr>
              <w:t>评价人姓名：</w:t>
            </w:r>
            <w:r>
              <w:rPr>
                <w:sz w:val="21"/>
              </w:rPr>
              <w:t xml:space="preserve">         </w:t>
            </w:r>
            <w:r>
              <w:rPr>
                <w:sz w:val="21"/>
              </w:rPr>
              <w:t>评价人联系方式：</w:t>
            </w:r>
            <w:r>
              <w:rPr>
                <w:sz w:val="21"/>
              </w:rPr>
              <w:t xml:space="preserve">                </w:t>
            </w:r>
            <w:r>
              <w:rPr>
                <w:sz w:val="21"/>
              </w:rPr>
              <w:t>评价时间：</w:t>
            </w:r>
            <w:r>
              <w:rPr>
                <w:sz w:val="21"/>
              </w:rPr>
              <w:t xml:space="preserve">   </w:t>
            </w:r>
            <w:r>
              <w:rPr>
                <w:sz w:val="21"/>
              </w:rPr>
              <w:t>年</w:t>
            </w:r>
            <w:r>
              <w:rPr>
                <w:sz w:val="21"/>
              </w:rPr>
              <w:t xml:space="preserve"> </w:t>
            </w:r>
            <w:r>
              <w:rPr>
                <w:sz w:val="21"/>
              </w:rPr>
              <w:t>月</w:t>
            </w:r>
            <w:r>
              <w:rPr>
                <w:sz w:val="21"/>
              </w:rPr>
              <w:t xml:space="preserve"> </w:t>
            </w:r>
            <w:r>
              <w:rPr>
                <w:sz w:val="21"/>
              </w:rPr>
              <w:t>日</w:t>
            </w:r>
          </w:p>
        </w:tc>
      </w:tr>
      <w:tr>
        <w:tc>
          <w:tcPr>
            <w:tcW w:type="dxa" w:w="1611"/>
            <w:tcBorders>
              <w:top w:val="none" w:color="000000" w:sz="4"/>
              <w:left w:val="single" w:color="000000" w:sz="4"/>
              <w:bottom w:val="single" w:color="000000" w:sz="4"/>
              <w:right w:val="single" w:color="000000" w:sz="4"/>
            </w:tcBorders>
            <w:vAlign w:val="top"/>
          </w:tcPr>
          <w:p>
            <w:pPr>
              <w:jc w:val="center"/>
            </w:pPr>
            <w:r>
              <w:rPr>
                <w:b/>
                <w:sz w:val="21"/>
              </w:rPr>
              <w:t>序号</w:t>
            </w:r>
          </w:p>
        </w:tc>
        <w:tc>
          <w:tcPr>
            <w:tcW w:type="dxa" w:w="4409"/>
            <w:tcBorders>
              <w:top w:val="single" w:color="000000" w:sz="4"/>
              <w:left w:val="single" w:color="000000" w:sz="4"/>
              <w:bottom w:val="single" w:color="000000" w:sz="4"/>
              <w:right w:val="single" w:color="000000" w:sz="4"/>
            </w:tcBorders>
            <w:vAlign w:val="top"/>
          </w:tcPr>
          <w:p>
            <w:pPr>
              <w:jc w:val="center"/>
            </w:pPr>
            <w:r>
              <w:rPr>
                <w:b/>
                <w:sz w:val="21"/>
              </w:rPr>
              <w:t>评价内容</w:t>
            </w:r>
          </w:p>
        </w:tc>
        <w:tc>
          <w:tcPr>
            <w:tcW w:type="dxa" w:w="2255"/>
            <w:tcBorders>
              <w:top w:val="single" w:color="000000" w:sz="4"/>
              <w:left w:val="single" w:color="000000" w:sz="4"/>
              <w:bottom w:val="single" w:color="000000" w:sz="4"/>
              <w:right w:val="single" w:color="000000" w:sz="4"/>
            </w:tcBorders>
            <w:vAlign w:val="top"/>
          </w:tcPr>
          <w:p>
            <w:pPr>
              <w:jc w:val="center"/>
            </w:pPr>
            <w:r>
              <w:rPr>
                <w:b/>
                <w:sz w:val="21"/>
              </w:rPr>
              <w:t>评分（每项</w:t>
            </w:r>
            <w:r>
              <w:rPr>
                <w:b/>
                <w:sz w:val="21"/>
              </w:rPr>
              <w:t>0-10分）</w:t>
            </w:r>
          </w:p>
        </w:tc>
      </w:tr>
      <w:tr>
        <w:tc>
          <w:tcPr>
            <w:tcW w:type="dxa" w:w="1611"/>
            <w:tcBorders>
              <w:top w:val="none" w:color="000000" w:sz="4"/>
              <w:left w:val="single" w:color="000000" w:sz="4"/>
              <w:bottom w:val="single" w:color="000000" w:sz="4"/>
              <w:right w:val="single" w:color="000000" w:sz="4"/>
            </w:tcBorders>
            <w:vAlign w:val="top"/>
          </w:tcPr>
          <w:p>
            <w:pPr>
              <w:jc w:val="center"/>
            </w:pPr>
            <w:r>
              <w:rPr>
                <w:sz w:val="21"/>
              </w:rPr>
              <w:t>1</w:t>
            </w:r>
          </w:p>
        </w:tc>
        <w:tc>
          <w:tcPr>
            <w:tcW w:type="dxa" w:w="4409"/>
            <w:tcBorders>
              <w:top w:val="none" w:color="000000" w:sz="4"/>
              <w:left w:val="single" w:color="000000" w:sz="4"/>
              <w:bottom w:val="single" w:color="000000" w:sz="4"/>
              <w:right w:val="single" w:color="000000" w:sz="4"/>
            </w:tcBorders>
            <w:vAlign w:val="top"/>
          </w:tcPr>
          <w:p>
            <w:pPr>
              <w:jc w:val="both"/>
            </w:pPr>
            <w:r>
              <w:rPr>
                <w:sz w:val="21"/>
              </w:rPr>
              <w:t>大米的产品质量总体满意程度</w:t>
            </w:r>
          </w:p>
        </w:tc>
        <w:tc>
          <w:tcPr>
            <w:tcW w:type="dxa" w:w="2255"/>
            <w:tcBorders>
              <w:top w:val="none" w:color="000000" w:sz="4"/>
              <w:left w:val="single" w:color="000000" w:sz="4"/>
              <w:bottom w:val="single" w:color="000000" w:sz="4"/>
              <w:right w:val="single" w:color="000000" w:sz="4"/>
            </w:tcBorders>
            <w:vAlign w:val="top"/>
          </w:tcPr>
          <w:p>
            <w:pPr>
              <w:jc w:val="both"/>
            </w:pPr>
          </w:p>
        </w:tc>
      </w:tr>
      <w:tr>
        <w:tc>
          <w:tcPr>
            <w:tcW w:type="dxa" w:w="1611"/>
            <w:tcBorders>
              <w:top w:val="none" w:color="000000" w:sz="4"/>
              <w:left w:val="single" w:color="000000" w:sz="4"/>
              <w:bottom w:val="single" w:color="000000" w:sz="4"/>
              <w:right w:val="single" w:color="000000" w:sz="4"/>
            </w:tcBorders>
            <w:vAlign w:val="top"/>
          </w:tcPr>
          <w:p>
            <w:pPr>
              <w:jc w:val="center"/>
            </w:pPr>
            <w:r>
              <w:rPr>
                <w:sz w:val="21"/>
              </w:rPr>
              <w:t>2</w:t>
            </w:r>
          </w:p>
        </w:tc>
        <w:tc>
          <w:tcPr>
            <w:tcW w:type="dxa" w:w="4409"/>
            <w:tcBorders>
              <w:top w:val="none" w:color="000000" w:sz="4"/>
              <w:left w:val="single" w:color="000000" w:sz="4"/>
              <w:bottom w:val="single" w:color="000000" w:sz="4"/>
              <w:right w:val="single" w:color="000000" w:sz="4"/>
            </w:tcBorders>
            <w:vAlign w:val="top"/>
          </w:tcPr>
          <w:p>
            <w:pPr>
              <w:jc w:val="both"/>
            </w:pPr>
            <w:r>
              <w:rPr>
                <w:sz w:val="21"/>
              </w:rPr>
              <w:t>大米的色泽、气味</w:t>
            </w:r>
          </w:p>
        </w:tc>
        <w:tc>
          <w:tcPr>
            <w:tcW w:type="dxa" w:w="2255"/>
            <w:tcBorders>
              <w:top w:val="none" w:color="000000" w:sz="4"/>
              <w:left w:val="single" w:color="000000" w:sz="4"/>
              <w:bottom w:val="single" w:color="000000" w:sz="4"/>
              <w:right w:val="single" w:color="000000" w:sz="4"/>
            </w:tcBorders>
            <w:vAlign w:val="top"/>
          </w:tcPr>
          <w:p>
            <w:pPr>
              <w:jc w:val="both"/>
            </w:pPr>
          </w:p>
        </w:tc>
      </w:tr>
      <w:tr>
        <w:tc>
          <w:tcPr>
            <w:tcW w:type="dxa" w:w="1611"/>
            <w:tcBorders>
              <w:top w:val="none" w:color="000000" w:sz="4"/>
              <w:left w:val="single" w:color="000000" w:sz="4"/>
              <w:bottom w:val="single" w:color="000000" w:sz="4"/>
              <w:right w:val="single" w:color="000000" w:sz="4"/>
            </w:tcBorders>
            <w:vAlign w:val="top"/>
          </w:tcPr>
          <w:p>
            <w:pPr>
              <w:jc w:val="center"/>
            </w:pPr>
            <w:r>
              <w:rPr>
                <w:sz w:val="21"/>
              </w:rPr>
              <w:t>3</w:t>
            </w:r>
          </w:p>
        </w:tc>
        <w:tc>
          <w:tcPr>
            <w:tcW w:type="dxa" w:w="4409"/>
            <w:tcBorders>
              <w:top w:val="none" w:color="000000" w:sz="4"/>
              <w:left w:val="single" w:color="000000" w:sz="4"/>
              <w:bottom w:val="single" w:color="000000" w:sz="4"/>
              <w:right w:val="single" w:color="000000" w:sz="4"/>
            </w:tcBorders>
            <w:vAlign w:val="top"/>
          </w:tcPr>
          <w:p>
            <w:pPr>
              <w:jc w:val="both"/>
            </w:pPr>
            <w:r>
              <w:rPr>
                <w:sz w:val="21"/>
              </w:rPr>
              <w:t>大米的颗粒情况（是否饱满、碎粒多或少）</w:t>
            </w:r>
          </w:p>
        </w:tc>
        <w:tc>
          <w:tcPr>
            <w:tcW w:type="dxa" w:w="2255"/>
            <w:tcBorders>
              <w:top w:val="none" w:color="000000" w:sz="4"/>
              <w:left w:val="single" w:color="000000" w:sz="4"/>
              <w:bottom w:val="single" w:color="000000" w:sz="4"/>
              <w:right w:val="single" w:color="000000" w:sz="4"/>
            </w:tcBorders>
            <w:vAlign w:val="top"/>
          </w:tcPr>
          <w:p>
            <w:pPr>
              <w:jc w:val="both"/>
            </w:pPr>
          </w:p>
        </w:tc>
      </w:tr>
      <w:tr>
        <w:tc>
          <w:tcPr>
            <w:tcW w:type="dxa" w:w="1611"/>
            <w:tcBorders>
              <w:top w:val="none" w:color="000000" w:sz="4"/>
              <w:left w:val="single" w:color="000000" w:sz="4"/>
              <w:bottom w:val="single" w:color="000000" w:sz="4"/>
              <w:right w:val="single" w:color="000000" w:sz="4"/>
            </w:tcBorders>
            <w:vAlign w:val="top"/>
          </w:tcPr>
          <w:p>
            <w:pPr>
              <w:jc w:val="center"/>
            </w:pPr>
            <w:r>
              <w:rPr>
                <w:sz w:val="21"/>
              </w:rPr>
              <w:t>4</w:t>
            </w:r>
          </w:p>
        </w:tc>
        <w:tc>
          <w:tcPr>
            <w:tcW w:type="dxa" w:w="4409"/>
            <w:tcBorders>
              <w:top w:val="none" w:color="000000" w:sz="4"/>
              <w:left w:val="single" w:color="000000" w:sz="4"/>
              <w:bottom w:val="single" w:color="000000" w:sz="4"/>
              <w:right w:val="single" w:color="000000" w:sz="4"/>
            </w:tcBorders>
            <w:vAlign w:val="top"/>
          </w:tcPr>
          <w:p>
            <w:pPr>
              <w:jc w:val="both"/>
            </w:pPr>
            <w:r>
              <w:rPr>
                <w:sz w:val="21"/>
              </w:rPr>
              <w:t>大米的口感</w:t>
            </w:r>
          </w:p>
        </w:tc>
        <w:tc>
          <w:tcPr>
            <w:tcW w:type="dxa" w:w="2255"/>
            <w:tcBorders>
              <w:top w:val="none" w:color="000000" w:sz="4"/>
              <w:left w:val="single" w:color="000000" w:sz="4"/>
              <w:bottom w:val="single" w:color="000000" w:sz="4"/>
              <w:right w:val="single" w:color="000000" w:sz="4"/>
            </w:tcBorders>
            <w:vAlign w:val="top"/>
          </w:tcPr>
          <w:p>
            <w:pPr>
              <w:jc w:val="both"/>
            </w:pPr>
          </w:p>
        </w:tc>
      </w:tr>
      <w:tr>
        <w:tc>
          <w:tcPr>
            <w:tcW w:type="dxa" w:w="1611"/>
            <w:tcBorders>
              <w:top w:val="none" w:color="000000" w:sz="4"/>
              <w:left w:val="single" w:color="000000" w:sz="4"/>
              <w:bottom w:val="single" w:color="000000" w:sz="4"/>
              <w:right w:val="single" w:color="000000" w:sz="4"/>
            </w:tcBorders>
            <w:vAlign w:val="top"/>
          </w:tcPr>
          <w:p>
            <w:pPr>
              <w:jc w:val="center"/>
            </w:pPr>
            <w:r>
              <w:rPr>
                <w:sz w:val="21"/>
              </w:rPr>
              <w:t>5</w:t>
            </w:r>
          </w:p>
        </w:tc>
        <w:tc>
          <w:tcPr>
            <w:tcW w:type="dxa" w:w="4409"/>
            <w:tcBorders>
              <w:top w:val="none" w:color="000000" w:sz="4"/>
              <w:left w:val="single" w:color="000000" w:sz="4"/>
              <w:bottom w:val="single" w:color="000000" w:sz="4"/>
              <w:right w:val="single" w:color="000000" w:sz="4"/>
            </w:tcBorders>
            <w:vAlign w:val="top"/>
          </w:tcPr>
          <w:p>
            <w:pPr>
              <w:jc w:val="both"/>
            </w:pPr>
            <w:r>
              <w:rPr>
                <w:sz w:val="21"/>
              </w:rPr>
              <w:t>大米的保质期情况</w:t>
            </w:r>
          </w:p>
        </w:tc>
        <w:tc>
          <w:tcPr>
            <w:tcW w:type="dxa" w:w="2255"/>
            <w:tcBorders>
              <w:top w:val="none" w:color="000000" w:sz="4"/>
              <w:left w:val="single" w:color="000000" w:sz="4"/>
              <w:bottom w:val="single" w:color="000000" w:sz="4"/>
              <w:right w:val="single" w:color="000000" w:sz="4"/>
            </w:tcBorders>
            <w:vAlign w:val="top"/>
          </w:tcPr>
          <w:p>
            <w:pPr>
              <w:jc w:val="both"/>
            </w:pPr>
          </w:p>
        </w:tc>
      </w:tr>
      <w:tr>
        <w:tc>
          <w:tcPr>
            <w:tcW w:type="dxa" w:w="1611"/>
            <w:tcBorders>
              <w:top w:val="none" w:color="000000" w:sz="4"/>
              <w:left w:val="single" w:color="000000" w:sz="4"/>
              <w:bottom w:val="single" w:color="000000" w:sz="4"/>
              <w:right w:val="single" w:color="000000" w:sz="4"/>
            </w:tcBorders>
            <w:vAlign w:val="top"/>
          </w:tcPr>
          <w:p>
            <w:pPr>
              <w:jc w:val="center"/>
            </w:pPr>
            <w:r>
              <w:rPr>
                <w:sz w:val="21"/>
              </w:rPr>
              <w:t>6</w:t>
            </w:r>
          </w:p>
        </w:tc>
        <w:tc>
          <w:tcPr>
            <w:tcW w:type="dxa" w:w="4409"/>
            <w:tcBorders>
              <w:top w:val="none" w:color="000000" w:sz="4"/>
              <w:left w:val="single" w:color="000000" w:sz="4"/>
              <w:bottom w:val="single" w:color="000000" w:sz="4"/>
              <w:right w:val="single" w:color="000000" w:sz="4"/>
            </w:tcBorders>
            <w:vAlign w:val="top"/>
          </w:tcPr>
          <w:p>
            <w:pPr>
              <w:jc w:val="both"/>
            </w:pPr>
            <w:r>
              <w:rPr>
                <w:sz w:val="21"/>
              </w:rPr>
              <w:t>大米的包装情况</w:t>
            </w:r>
          </w:p>
        </w:tc>
        <w:tc>
          <w:tcPr>
            <w:tcW w:type="dxa" w:w="2255"/>
            <w:tcBorders>
              <w:top w:val="none" w:color="000000" w:sz="4"/>
              <w:left w:val="single" w:color="000000" w:sz="4"/>
              <w:bottom w:val="single" w:color="000000" w:sz="4"/>
              <w:right w:val="single" w:color="000000" w:sz="4"/>
            </w:tcBorders>
            <w:vAlign w:val="top"/>
          </w:tcPr>
          <w:p>
            <w:pPr>
              <w:jc w:val="both"/>
            </w:pPr>
          </w:p>
        </w:tc>
      </w:tr>
      <w:tr>
        <w:tc>
          <w:tcPr>
            <w:tcW w:type="dxa" w:w="1611"/>
            <w:tcBorders>
              <w:top w:val="none" w:color="000000" w:sz="4"/>
              <w:left w:val="single" w:color="000000" w:sz="4"/>
              <w:bottom w:val="single" w:color="000000" w:sz="4"/>
              <w:right w:val="single" w:color="000000" w:sz="4"/>
            </w:tcBorders>
            <w:vAlign w:val="top"/>
          </w:tcPr>
          <w:p>
            <w:pPr>
              <w:jc w:val="center"/>
            </w:pPr>
            <w:r>
              <w:rPr>
                <w:sz w:val="21"/>
              </w:rPr>
              <w:t>7</w:t>
            </w:r>
          </w:p>
        </w:tc>
        <w:tc>
          <w:tcPr>
            <w:tcW w:type="dxa" w:w="4409"/>
            <w:tcBorders>
              <w:top w:val="none" w:color="000000" w:sz="4"/>
              <w:left w:val="single" w:color="000000" w:sz="4"/>
              <w:bottom w:val="single" w:color="000000" w:sz="4"/>
              <w:right w:val="single" w:color="000000" w:sz="4"/>
            </w:tcBorders>
            <w:vAlign w:val="top"/>
          </w:tcPr>
          <w:p>
            <w:pPr>
              <w:jc w:val="both"/>
            </w:pPr>
            <w:r>
              <w:rPr>
                <w:sz w:val="21"/>
              </w:rPr>
              <w:t>大米的重量、斤两准确度</w:t>
            </w:r>
          </w:p>
        </w:tc>
        <w:tc>
          <w:tcPr>
            <w:tcW w:type="dxa" w:w="2255"/>
            <w:tcBorders>
              <w:top w:val="none" w:color="000000" w:sz="4"/>
              <w:left w:val="single" w:color="000000" w:sz="4"/>
              <w:bottom w:val="single" w:color="000000" w:sz="4"/>
              <w:right w:val="single" w:color="000000" w:sz="4"/>
            </w:tcBorders>
            <w:vAlign w:val="top"/>
          </w:tcPr>
          <w:p>
            <w:pPr>
              <w:jc w:val="both"/>
            </w:pPr>
          </w:p>
        </w:tc>
      </w:tr>
      <w:tr>
        <w:tc>
          <w:tcPr>
            <w:tcW w:type="dxa" w:w="1611"/>
            <w:tcBorders>
              <w:top w:val="none" w:color="000000" w:sz="4"/>
              <w:left w:val="single" w:color="000000" w:sz="4"/>
              <w:bottom w:val="single" w:color="000000" w:sz="4"/>
              <w:right w:val="single" w:color="000000" w:sz="4"/>
            </w:tcBorders>
            <w:vAlign w:val="top"/>
          </w:tcPr>
          <w:p>
            <w:pPr>
              <w:jc w:val="center"/>
            </w:pPr>
            <w:r>
              <w:rPr>
                <w:sz w:val="21"/>
              </w:rPr>
              <w:t>8</w:t>
            </w:r>
          </w:p>
        </w:tc>
        <w:tc>
          <w:tcPr>
            <w:tcW w:type="dxa" w:w="4409"/>
            <w:tcBorders>
              <w:top w:val="none" w:color="000000" w:sz="4"/>
              <w:left w:val="single" w:color="000000" w:sz="4"/>
              <w:bottom w:val="single" w:color="000000" w:sz="4"/>
              <w:right w:val="single" w:color="000000" w:sz="4"/>
            </w:tcBorders>
            <w:vAlign w:val="top"/>
          </w:tcPr>
          <w:p>
            <w:pPr>
              <w:jc w:val="both"/>
            </w:pPr>
            <w:r>
              <w:rPr>
                <w:sz w:val="21"/>
              </w:rPr>
              <w:t>发货、配送速度和及时性</w:t>
            </w:r>
          </w:p>
        </w:tc>
        <w:tc>
          <w:tcPr>
            <w:tcW w:type="dxa" w:w="2255"/>
            <w:tcBorders>
              <w:top w:val="none" w:color="000000" w:sz="4"/>
              <w:left w:val="single" w:color="000000" w:sz="4"/>
              <w:bottom w:val="single" w:color="000000" w:sz="4"/>
              <w:right w:val="single" w:color="000000" w:sz="4"/>
            </w:tcBorders>
            <w:vAlign w:val="top"/>
          </w:tcPr>
          <w:p>
            <w:pPr>
              <w:jc w:val="both"/>
            </w:pPr>
          </w:p>
        </w:tc>
      </w:tr>
      <w:tr>
        <w:tc>
          <w:tcPr>
            <w:tcW w:type="dxa" w:w="1611"/>
            <w:tcBorders>
              <w:top w:val="none" w:color="000000" w:sz="4"/>
              <w:left w:val="single" w:color="000000" w:sz="4"/>
              <w:bottom w:val="single" w:color="000000" w:sz="4"/>
              <w:right w:val="single" w:color="000000" w:sz="4"/>
            </w:tcBorders>
            <w:vAlign w:val="top"/>
          </w:tcPr>
          <w:p>
            <w:pPr>
              <w:jc w:val="center"/>
            </w:pPr>
            <w:r>
              <w:rPr>
                <w:sz w:val="21"/>
              </w:rPr>
              <w:t>9</w:t>
            </w:r>
          </w:p>
        </w:tc>
        <w:tc>
          <w:tcPr>
            <w:tcW w:type="dxa" w:w="4409"/>
            <w:tcBorders>
              <w:top w:val="none" w:color="000000" w:sz="4"/>
              <w:left w:val="single" w:color="000000" w:sz="4"/>
              <w:bottom w:val="single" w:color="000000" w:sz="4"/>
              <w:right w:val="single" w:color="000000" w:sz="4"/>
            </w:tcBorders>
            <w:vAlign w:val="top"/>
          </w:tcPr>
          <w:p>
            <w:pPr>
              <w:jc w:val="both"/>
            </w:pPr>
            <w:r>
              <w:rPr>
                <w:sz w:val="21"/>
              </w:rPr>
              <w:t>服务态度</w:t>
            </w:r>
          </w:p>
        </w:tc>
        <w:tc>
          <w:tcPr>
            <w:tcW w:type="dxa" w:w="2255"/>
            <w:tcBorders>
              <w:top w:val="none" w:color="000000" w:sz="4"/>
              <w:left w:val="single" w:color="000000" w:sz="4"/>
              <w:bottom w:val="single" w:color="000000" w:sz="4"/>
              <w:right w:val="single" w:color="000000" w:sz="4"/>
            </w:tcBorders>
            <w:vAlign w:val="top"/>
          </w:tcPr>
          <w:p>
            <w:pPr>
              <w:jc w:val="both"/>
            </w:pPr>
          </w:p>
        </w:tc>
      </w:tr>
      <w:tr>
        <w:tc>
          <w:tcPr>
            <w:tcW w:type="dxa" w:w="1611"/>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4409"/>
            <w:tcBorders>
              <w:top w:val="none" w:color="000000" w:sz="4"/>
              <w:left w:val="single" w:color="000000" w:sz="4"/>
              <w:bottom w:val="single" w:color="000000" w:sz="4"/>
              <w:right w:val="single" w:color="000000" w:sz="4"/>
            </w:tcBorders>
            <w:vAlign w:val="top"/>
          </w:tcPr>
          <w:p>
            <w:pPr>
              <w:jc w:val="both"/>
            </w:pPr>
            <w:r>
              <w:rPr>
                <w:sz w:val="21"/>
              </w:rPr>
              <w:t>售后、调换货的及时性（如无进行售后换货的情况，此项请算满分）</w:t>
            </w:r>
          </w:p>
        </w:tc>
        <w:tc>
          <w:tcPr>
            <w:tcW w:type="dxa" w:w="2255"/>
            <w:tcBorders>
              <w:top w:val="none" w:color="000000" w:sz="4"/>
              <w:left w:val="single" w:color="000000" w:sz="4"/>
              <w:bottom w:val="single" w:color="000000" w:sz="4"/>
              <w:right w:val="single" w:color="000000" w:sz="4"/>
            </w:tcBorders>
            <w:vAlign w:val="top"/>
          </w:tcPr>
          <w:p>
            <w:pPr>
              <w:jc w:val="both"/>
            </w:pPr>
          </w:p>
        </w:tc>
      </w:tr>
      <w:tr>
        <w:tc>
          <w:tcPr>
            <w:tcW w:type="dxa" w:w="6020"/>
            <w:gridSpan w:val="2"/>
            <w:tcBorders>
              <w:top w:val="none" w:color="000000" w:sz="4"/>
              <w:left w:val="single" w:color="000000" w:sz="4"/>
              <w:bottom w:val="single" w:color="000000" w:sz="4"/>
              <w:right w:val="single" w:color="000000" w:sz="4"/>
            </w:tcBorders>
            <w:vAlign w:val="top"/>
          </w:tcPr>
          <w:p>
            <w:pPr>
              <w:jc w:val="center"/>
            </w:pPr>
            <w:r>
              <w:rPr>
                <w:sz w:val="21"/>
              </w:rPr>
              <w:t>总分</w:t>
            </w:r>
          </w:p>
        </w:tc>
        <w:tc>
          <w:tcPr>
            <w:tcW w:type="dxa" w:w="2255"/>
            <w:tcBorders>
              <w:top w:val="none" w:color="000000" w:sz="4"/>
              <w:left w:val="single" w:color="000000" w:sz="4"/>
              <w:bottom w:val="single" w:color="000000" w:sz="4"/>
              <w:right w:val="single" w:color="000000" w:sz="4"/>
            </w:tcBorders>
            <w:vAlign w:val="top"/>
          </w:tcPr>
          <w:p>
            <w:pPr>
              <w:jc w:val="both"/>
            </w:pPr>
          </w:p>
        </w:tc>
      </w:tr>
      <w:tr>
        <w:tc>
          <w:tcPr>
            <w:tcW w:type="dxa" w:w="8275"/>
            <w:gridSpan w:val="3"/>
            <w:tcBorders>
              <w:top w:val="none" w:color="000000" w:sz="4"/>
              <w:left w:val="single" w:color="000000" w:sz="4"/>
              <w:bottom w:val="single" w:color="000000" w:sz="4"/>
              <w:right w:val="single" w:color="000000" w:sz="4"/>
            </w:tcBorders>
            <w:vAlign w:val="top"/>
          </w:tcPr>
          <w:p>
            <w:pPr>
              <w:jc w:val="left"/>
            </w:pPr>
            <w:r>
              <w:rPr>
                <w:b/>
                <w:sz w:val="21"/>
              </w:rPr>
              <w:t>注：</w:t>
            </w:r>
            <w:r>
              <w:rPr>
                <w:b/>
                <w:sz w:val="21"/>
              </w:rPr>
              <w:t>80≤总分≤100为好评；60≤总分＜80为中评；总分＜60为差评。</w:t>
            </w:r>
          </w:p>
        </w:tc>
      </w:tr>
    </w:tbl>
    <w:p>
      <w:pPr>
        <w:jc w:val="both"/>
      </w:pPr>
    </w:p>
    <w:p>
      <w:pPr>
        <w:jc w:val="both"/>
      </w:pPr>
      <w:r>
        <w:rPr>
          <w:b/>
          <w:sz w:val="28"/>
        </w:rPr>
        <w:t>六、付款方式</w:t>
      </w:r>
    </w:p>
    <w:p>
      <w:pPr>
        <w:ind w:firstLine="420"/>
        <w:jc w:val="both"/>
      </w:pPr>
      <w:r>
        <w:rPr>
          <w:sz w:val="21"/>
        </w:rPr>
        <w:t>本项目每月结算一次，按实结算。每个月按采购人的要求配送完毕后由采购人向中标供应商支付，送货时间与支付时间以采购人通知为准。采购人申请拨付手续，具体支付进度按南朗街道国库集中支付制度执行。</w:t>
      </w:r>
    </w:p>
    <w:p>
      <w:pPr>
        <w:ind w:firstLine="420"/>
        <w:jc w:val="both"/>
      </w:pPr>
      <w:r>
        <w:rPr>
          <w:sz w:val="21"/>
        </w:rPr>
        <w:t>1.</w:t>
      </w:r>
      <w:r>
        <w:rPr>
          <w:sz w:val="21"/>
        </w:rPr>
        <w:t>采购人收到中标供应商每批次成品货后，经查验品质无问题的，由双方在送货签收表上签字确认。</w:t>
      </w:r>
    </w:p>
    <w:p>
      <w:pPr>
        <w:ind w:firstLine="420"/>
        <w:jc w:val="both"/>
      </w:pPr>
      <w:r>
        <w:rPr>
          <w:sz w:val="21"/>
        </w:rPr>
        <w:t>2.</w:t>
      </w:r>
      <w:r>
        <w:rPr>
          <w:sz w:val="21"/>
        </w:rPr>
        <w:t>双方于月底核对单据，每月的供货数量按实际采购数量结算。</w:t>
      </w:r>
    </w:p>
    <w:p>
      <w:pPr>
        <w:ind w:firstLine="420"/>
        <w:jc w:val="both"/>
      </w:pPr>
      <w:r>
        <w:rPr>
          <w:sz w:val="21"/>
        </w:rPr>
        <w:t>3.</w:t>
      </w:r>
      <w:r>
        <w:rPr>
          <w:sz w:val="21"/>
        </w:rPr>
        <w:t>中标供应商根据项目当月结算支付费用开具有效发票给采购人，并附上当月送货签收表、当月供货大米批次的《出厂检验报告》；采购人收到中标供应商发票后通过银行转账方式支付中标供应商货款。</w:t>
      </w:r>
    </w:p>
    <w:p>
      <w:pPr>
        <w:jc w:val="both"/>
      </w:pPr>
    </w:p>
    <w:p>
      <w:pPr>
        <w:jc w:val="both"/>
      </w:pPr>
      <w:r>
        <w:rPr>
          <w:b/>
          <w:sz w:val="28"/>
        </w:rPr>
        <w:t>七、验收要求</w:t>
      </w:r>
    </w:p>
    <w:p>
      <w:pPr>
        <w:ind w:firstLine="420"/>
        <w:jc w:val="both"/>
      </w:pPr>
      <w:r>
        <w:rPr>
          <w:sz w:val="21"/>
        </w:rPr>
        <w:t>1.</w:t>
      </w:r>
      <w:r>
        <w:rPr>
          <w:sz w:val="21"/>
        </w:rPr>
        <w:t xml:space="preserve"> </w:t>
      </w:r>
      <w:r>
        <w:rPr>
          <w:sz w:val="21"/>
        </w:rPr>
        <w:t>按照国家粮食食品安全相关要求进行验收。</w:t>
      </w:r>
    </w:p>
    <w:p>
      <w:pPr>
        <w:ind w:firstLine="420"/>
        <w:jc w:val="both"/>
      </w:pPr>
      <w:r>
        <w:rPr>
          <w:sz w:val="21"/>
        </w:rPr>
        <w:t>2.</w:t>
      </w:r>
      <w:r>
        <w:rPr>
          <w:sz w:val="21"/>
        </w:rPr>
        <w:t xml:space="preserve"> </w:t>
      </w:r>
      <w:r>
        <w:rPr>
          <w:sz w:val="21"/>
        </w:rPr>
        <w:t>验收由采购人、中标供应商及相关人员依国家有关标准、合同及有关附件要求进行验收。</w:t>
      </w:r>
    </w:p>
    <w:p>
      <w:pPr>
        <w:ind w:firstLine="420"/>
        <w:jc w:val="both"/>
      </w:pPr>
      <w:r>
        <w:rPr>
          <w:sz w:val="21"/>
        </w:rPr>
        <w:t>3.</w:t>
      </w:r>
      <w:r>
        <w:rPr>
          <w:sz w:val="21"/>
        </w:rPr>
        <w:t xml:space="preserve"> </w:t>
      </w:r>
      <w:r>
        <w:rPr>
          <w:sz w:val="21"/>
        </w:rPr>
        <w:t>验收完毕由采购人及中标供应商在验收报告上签名确认。</w:t>
      </w:r>
    </w:p>
    <w:p/>
    <w:p>
      <w:pPr>
        <w:ind w:firstLine="480"/>
      </w:pPr>
    </w:p>
    <w:p/>
    <w:p>
      <w:r>
        <w:rPr/>
        <w:t>采购包1（南朗街道2024-2026年长者安康工程大米采购项目）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2024年1月至2026年12月，共36个月，具体以合同签订时约定的时间为准。</w:t>
            </w:r>
          </w:p>
        </w:tc>
      </w:tr>
      <w:tr>
        <w:tc>
          <w:tcPr>
            <w:tcW w:type="dxa" w:w="4153"/>
          </w:tcPr>
          <w:p>
            <w:r>
              <w:rPr/>
              <w:t>标的提供的地点</w:t>
            </w:r>
          </w:p>
        </w:tc>
        <w:tc>
          <w:tcPr>
            <w:tcW w:type="dxa" w:w="4153"/>
          </w:tcPr>
          <w:p/>
          <w:p>
            <w:r>
              <w:rPr/>
              <w:t>中山市南朗街道各村（社区）党群服务中心，地点数量众多（目前15个，将有增加）且较为分散。</w:t>
            </w:r>
          </w:p>
        </w:tc>
      </w:tr>
      <w:tr>
        <w:tc>
          <w:tcPr>
            <w:tcW w:type="dxa" w:w="4153"/>
          </w:tcPr>
          <w:p>
            <w:r>
              <w:rPr/>
              <w:t>付款方式</w:t>
            </w:r>
          </w:p>
        </w:tc>
        <w:tc>
          <w:tcPr>
            <w:tcW w:type="dxa" w:w="4153"/>
          </w:tcPr>
          <w:p/>
          <w:p/>
          <w:p>
            <w:r>
              <w:rPr/>
              <w:t>1期：支付比例100%,详见第二章采购需求</w:t>
            </w:r>
          </w:p>
        </w:tc>
      </w:tr>
      <w:tr>
        <w:tc>
          <w:tcPr>
            <w:tcW w:type="dxa" w:w="4153"/>
          </w:tcPr>
          <w:p>
            <w:r>
              <w:rPr/>
              <w:t>验收要求</w:t>
            </w:r>
          </w:p>
        </w:tc>
        <w:tc>
          <w:tcPr>
            <w:tcW w:type="dxa" w:w="4153"/>
          </w:tcPr>
          <w:p/>
          <w:p/>
          <w:p/>
          <w:p>
            <w:r>
              <w:rPr/>
              <w:t>1期：详见第二章采购需求</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r>
        <w:rPr>
          <w:b/>
        </w:rPr>
        <w:t>2.技术标准与要求</w:t>
      </w:r>
    </w:p>
    <w:p/>
    <w:tbl>
      <w:tblPr>
        <w:tblW w:w="0" w:type="auto"/>
        <w:tblBorders>
          <w:top w:val="single"/>
          <w:left w:val="single"/>
          <w:bottom w:val="single"/>
          <w:right w:val="single"/>
          <w:insideH w:val="single"/>
          <w:insideV w:val="single"/>
        </w:tblBorders>
      </w:tblPr>
      <w:tblGrid>
        <w:gridCol w:w="748"/>
        <w:gridCol w:w="748"/>
        <w:gridCol w:w="748"/>
        <w:gridCol w:w="748"/>
        <w:gridCol w:w="748"/>
        <w:gridCol w:w="748"/>
        <w:gridCol w:w="748"/>
        <w:gridCol w:w="748"/>
        <w:gridCol w:w="748"/>
        <w:gridCol w:w="823"/>
        <w:gridCol w:w="748"/>
      </w:tblGrid>
      <w:tr>
        <w:tc>
          <w:tcPr>
            <w:tcW w:type="dxa" w:w="748"/>
          </w:tcPr>
          <w:p>
            <w:pPr>
              <w:jc w:val="center"/>
            </w:pPr>
            <w:r>
              <w:rPr/>
              <w:t>序号</w:t>
            </w:r>
          </w:p>
        </w:tc>
        <w:tc>
          <w:tcPr>
            <w:tcW w:type="dxa" w:w="748"/>
          </w:tcPr>
          <w:p>
            <w:pPr>
              <w:jc w:val="center"/>
            </w:pPr>
            <w:r>
              <w:rPr/>
              <w:t>核心产品要求（“△”）</w:t>
            </w:r>
          </w:p>
        </w:tc>
        <w:tc>
          <w:tcPr>
            <w:tcW w:type="dxa" w:w="748"/>
          </w:tcPr>
          <w:p>
            <w:pPr>
              <w:jc w:val="center"/>
            </w:pPr>
            <w:r>
              <w:rPr/>
              <w:t>品目名称</w:t>
            </w:r>
          </w:p>
        </w:tc>
        <w:tc>
          <w:tcPr>
            <w:tcW w:type="dxa" w:w="748"/>
          </w:tcPr>
          <w:p>
            <w:pPr>
              <w:jc w:val="center"/>
            </w:pPr>
            <w:r>
              <w:rPr/>
              <w:t>标的名称</w:t>
            </w:r>
          </w:p>
        </w:tc>
        <w:tc>
          <w:tcPr>
            <w:tcW w:type="dxa" w:w="748"/>
          </w:tcPr>
          <w:p>
            <w:pPr>
              <w:jc w:val="center"/>
            </w:pPr>
            <w:r>
              <w:rPr/>
              <w:t>单位</w:t>
            </w:r>
          </w:p>
        </w:tc>
        <w:tc>
          <w:tcPr>
            <w:tcW w:type="dxa" w:w="748"/>
          </w:tcPr>
          <w:p>
            <w:pPr>
              <w:jc w:val="center"/>
            </w:pPr>
            <w:r>
              <w:rPr/>
              <w:t>数量</w:t>
            </w:r>
          </w:p>
        </w:tc>
        <w:tc>
          <w:tcPr>
            <w:tcW w:type="dxa" w:w="748"/>
          </w:tcPr>
          <w:p>
            <w:pPr>
              <w:jc w:val="center"/>
            </w:pPr>
            <w:r>
              <w:rPr/>
              <w:t>分项预算单价（元）</w:t>
            </w:r>
          </w:p>
        </w:tc>
        <w:tc>
          <w:tcPr>
            <w:tcW w:type="dxa" w:w="748"/>
          </w:tcPr>
          <w:p>
            <w:pPr>
              <w:jc w:val="center"/>
            </w:pPr>
            <w:r>
              <w:rPr/>
              <w:t>分项预算总价（元）</w:t>
            </w:r>
          </w:p>
        </w:tc>
        <w:tc>
          <w:tcPr>
            <w:tcW w:type="dxa" w:w="748"/>
          </w:tcPr>
          <w:p>
            <w:pPr>
              <w:jc w:val="center"/>
            </w:pPr>
            <w:r>
              <w:rPr/>
              <w:t>权重%</w:t>
            </w:r>
          </w:p>
        </w:tc>
        <w:tc>
          <w:tcPr>
            <w:tcW w:type="dxa" w:w="823"/>
          </w:tcPr>
          <w:p>
            <w:r>
              <w:rPr/>
              <w:t>所属行业</w:t>
            </w:r>
          </w:p>
        </w:tc>
        <w:tc>
          <w:tcPr>
            <w:tcW w:type="dxa" w:w="748"/>
          </w:tcPr>
          <w:p>
            <w:pPr>
              <w:jc w:val="center"/>
            </w:pPr>
            <w:r>
              <w:rPr/>
              <w:t>技术要求</w:t>
            </w:r>
          </w:p>
        </w:tc>
      </w:tr>
      <w:tr>
        <w:tc>
          <w:tcPr>
            <w:tcW w:type="dxa" w:w="748"/>
          </w:tcPr>
          <w:p>
            <w:pPr>
              <w:jc w:val="center"/>
            </w:pPr>
            <w:r>
              <w:rPr/>
              <w:t>1</w:t>
            </w:r>
          </w:p>
        </w:tc>
        <w:tc>
          <w:tcPr>
            <w:tcW w:type="dxa" w:w="748"/>
          </w:tcPr>
          <w:p>
            <w:pPr>
              <w:jc w:val="center"/>
            </w:pPr>
          </w:p>
        </w:tc>
        <w:tc>
          <w:tcPr>
            <w:tcW w:type="dxa" w:w="748"/>
          </w:tcPr>
          <w:p>
            <w:pPr>
              <w:jc w:val="left"/>
            </w:pPr>
            <w:r>
              <w:rPr/>
              <w:t>其他农副食品，动、植物油制品</w:t>
            </w:r>
          </w:p>
        </w:tc>
        <w:tc>
          <w:tcPr>
            <w:tcW w:type="dxa" w:w="748"/>
          </w:tcPr>
          <w:p>
            <w:pPr>
              <w:jc w:val="left"/>
            </w:pPr>
            <w:r>
              <w:rPr/>
              <w:t>南朗街道2024-2026年长者安康工程大米采购项目</w:t>
            </w:r>
          </w:p>
        </w:tc>
        <w:tc>
          <w:tcPr>
            <w:tcW w:type="dxa" w:w="748"/>
          </w:tcPr>
          <w:p>
            <w:pPr>
              <w:jc w:val="left"/>
            </w:pPr>
            <w:r>
              <w:rPr/>
              <w:t>项</w:t>
            </w:r>
          </w:p>
        </w:tc>
        <w:tc>
          <w:tcPr>
            <w:tcW w:type="dxa" w:w="748"/>
          </w:tcPr>
          <w:p>
            <w:pPr>
              <w:jc w:val="right"/>
            </w:pPr>
            <w:r>
              <w:rPr/>
              <w:t>1.00</w:t>
            </w:r>
          </w:p>
        </w:tc>
        <w:tc>
          <w:tcPr>
            <w:tcW w:type="dxa" w:w="748"/>
          </w:tcPr>
          <w:p>
            <w:pPr>
              <w:jc w:val="right"/>
            </w:pPr>
            <w:r>
              <w:rPr/>
              <w:t>22,111,920.00</w:t>
            </w:r>
          </w:p>
        </w:tc>
        <w:tc>
          <w:tcPr>
            <w:tcW w:type="dxa" w:w="748"/>
          </w:tcPr>
          <w:p>
            <w:pPr>
              <w:jc w:val="right"/>
            </w:pPr>
            <w:r>
              <w:rPr/>
              <w:t>22,111,920.00</w:t>
            </w:r>
          </w:p>
        </w:tc>
        <w:tc>
          <w:tcPr>
            <w:tcW w:type="dxa" w:w="748"/>
          </w:tcPr>
          <w:p>
            <w:r>
              <w:rPr/>
              <w:t>100.0</w:t>
            </w:r>
          </w:p>
        </w:tc>
        <w:tc>
          <w:tcPr>
            <w:tcW w:type="dxa" w:w="823"/>
          </w:tcPr>
          <w:p>
            <w:r>
              <w:rPr/>
              <w:t>农、林、牧、渔业</w:t>
            </w:r>
          </w:p>
        </w:tc>
        <w:tc>
          <w:tcPr>
            <w:tcW w:type="dxa" w:w="748"/>
          </w:tcPr>
          <w:p>
            <w:r>
              <w:rPr/>
              <w:t>详见附表一</w:t>
            </w:r>
          </w:p>
        </w:tc>
      </w:tr>
    </w:tbl>
    <w:p>
      <w:r>
        <w:rPr/>
        <w:t>备注：最终综合总报价=（各产品报价×各项产品权重）的相加值</w:t>
      </w:r>
    </w:p>
    <w:p/>
    <w:p>
      <w:r>
        <w:rPr>
          <w:b/>
        </w:rPr>
        <w:t>附表</w:t>
      </w:r>
      <w:r>
        <w:rPr>
          <w:b/>
        </w:rPr>
        <w:t>一</w:t>
      </w:r>
      <w:r>
        <w:rPr>
          <w:b/>
        </w:rPr>
        <w:t>：</w:t>
      </w:r>
      <w:r>
        <w:rPr>
          <w:b/>
        </w:rPr>
        <w:t>南朗街道2024-2026年长者安康工程大米采购项目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详见第二章 采购需求。</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1.采购代理机构：本项目是指广东远东招标代理有限公司中山分公司，负责整个采购活动的组织，依法负责编制和发布招标文件，对招标文件拥有最终的解释权，不以任何身份出任评标委员会成员。</w:t>
      </w:r>
    </w:p>
    <w:p>
      <w:pPr>
        <w:ind w:firstLine="480"/>
      </w:pPr>
      <w:r>
        <w:rPr/>
        <w:t>2.采购人：本项目是指</w:t>
      </w:r>
      <w:r>
        <w:rPr/>
        <w:t>中山市南朗街道公共服务办公室</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采购包1：折扣率</w:t>
            </w:r>
          </w:p>
        </w:tc>
      </w:tr>
      <w:tr>
        <w:tc>
          <w:tcPr>
            <w:tcW w:type="dxa" w:w="1051"/>
          </w:tcPr>
          <w:p>
            <w:r>
              <w:rPr/>
              <w:t>6</w:t>
            </w:r>
          </w:p>
        </w:tc>
        <w:tc>
          <w:tcPr>
            <w:tcW w:type="dxa" w:w="2252"/>
          </w:tcPr>
          <w:p>
            <w:r>
              <w:rPr/>
              <w:t>报价要求</w:t>
            </w:r>
          </w:p>
        </w:tc>
        <w:tc>
          <w:tcPr>
            <w:tcW w:type="dxa" w:w="5004"/>
          </w:tcPr>
          <w:p/>
          <w:p>
            <w:r>
              <w:rPr/>
              <w:t>采购包1：0% - 100%</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0</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采购机构代理服务收费标准：参照招标代理服务收费管理暂行办法（计价格［2002］1980号）的收费标准收取，以预算金额按差额定率累进法计算。中标供应商（成交）单位以银行转账的形式一次性向采购代理机构支付，招标代理服务费递交账户（请在汇款单上写明本项目的项目编号，开户银行：工商银行中山高新技术开发区支行，账户名称：广东远东招标代理有限公司中山分公司，银行账号：2011 0229 1920 0216 249）。</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（一）采购标的对应的中小企业划分标准所属行业为，农、林、牧、渔业。</w:t>
            </w:r>
          </w:p>
          <w:p>
            <w:pPr>
              <w:jc w:val="left"/>
            </w:pPr>
            <w:r>
              <w:rPr/>
              <w:t>（二）其他补充事宜，投标人应确认电子投标（响应）文件成功上传至广东省项目采购电子交易系统。如多次上传不成功的可咨询平台技术人员解决。</w:t>
            </w:r>
          </w:p>
          <w:p>
            <w:pPr>
              <w:jc w:val="left"/>
            </w:pPr>
            <w:r>
              <w:rPr/>
              <w:t>（三）关于贯彻落实 《中国人民银行中山市中心支行 中山市财政局 中山市经济和信息化局中山市人民政府金融工作局关于印发的通知》的告知，1 、根据 《中国人民银行中山市中心支行 中山市财政局 中山市经济和信息化局 中山市人民政府金融工作局关于印发的通知》（中人银 发 【2017】82号）规定，凡通过政府采购法定程序取得我市政府采购合同的中小微企业，均可向辖内开展政府采购质押融资业务的银行机构申请办理融资业务 。 2、截至当前，辖内开展政府采购质押融资业务的银行机构报备的联系方式如下： 政府采购质押融资业务的银行 机构联 系人名单 序号 银行机构 经办部门 联系人 联系方式 1 中国农业发展银行中山市分行 客 户业务 部 邹可仕 18802598981 信贷与风险管理部 陈小龙 15889891688 2 中国工商 银行中山分行 普惠金融事业部 陈炳菁 18928108782 普惠金融事业部 杨培鹏 1590008 5352 3 中国农业银 行中山分行 普惠金融事业部 赖思韵 22644682 4 广发银行中山分行 普惠 金融部 林光宇 888 62643 5 中国邮政储蓄银行中山市分行 小企业金融部 黄嘉霖 138247207 41 6 中山农村商业 银行 总行公司业务部 杜保森 88884181 7 平安银行中山分行 普惠金融部 林晓冰 138239318 17 8 兴业银行中山分行 企业金融部 刘中芳 0760-88368666-203172 9 招商银行中山分行 公司金融事业部 唐庆颖 13924998608 10 中国光大银行中山分行 公司业 务管理部 张梓颖 07 60-88858067 11 广州银行中山分行 公司金融部 杨顺龙 88776919 12 中信银行中山分行 普 惠金融部 陈廷忠 15113386853 普惠金融部 余超贤 1591829182 9 13 渤海银行中山分行 公 司金融部 李建夏 13631124024 、 0760-87911816 分行营 业部 徐艺 13928142042 、 076 0-87911808 14 华夏银行中山分行 营销管理部 叶怡 28137 855 15 东莞银行中山分行 业务 部 赵荣耀 13042854636/86939959 16 东亚银行 （中国）有 限公司中山支行 中山支行 王涛 89986282/18926998881 17 浦发银行中山分行 交易银行部 付涛 0760-89982303  2、中小微企业有融资需求的 ，可通过应收账款融资服务平台 （网址 ： www . crcrfsp . com）和中山市 社会征信和金融服务一体化系统 （网址 ：www . zsythxt . zs . gov . cn）向辖内特定或非特定银行 机构咨询并提出融资申请。3、采购人应当及时在应收账款融资 服务平台 （网址：www.crcrf sp.com） 确认债权债务关系，支持中小微企业融资。4、中小微企业与银行机构签订政府采购 质押融资合同的 ， 由采购人牵头与中小微企业和银行机构三方签署 《政府采购合同项下政府采 购资金唯一回款账户确认函》，确保合同款支付到中小微企业在 融资银行机构开立的回款账号。5、财政部门根据 《政府采购法》等相关法规、规章规定，对参加政府采购活动的供应商的 不良行为予以记录，并纳入中山市社会征信和金融服务一体化系统，供银行机构融资授信时审慎性参考。</w:t>
            </w:r>
          </w:p>
          <w:p>
            <w:pPr>
              <w:jc w:val="left"/>
            </w:pPr>
            <w:r>
              <w:rPr/>
              <w:t>（四）其他要求，中标人在中标结果公告发布后5个工作日内提供与电子投标文件内容一致的纸质投标文件给采购代理机构（投标文件为一式四份，正本一份，须为原件；副本三份，为正本的复印件。正副本封面均须加盖投标人公章并胶装及编写页码，在正副本的封面右上角注明“正本”或“副本”。除招标文件约定外，纸质投标文件须与电子投标文件一致，不一致的以电子投标文件为准）。</w:t>
            </w:r>
          </w:p>
        </w:tc>
      </w:tr>
      <w:tr>
        <w:tc>
          <w:tcPr>
            <w:tcW w:type="dxa" w:w="1051"/>
          </w:tcPr>
          <w:p>
            <w:r>
              <w:rPr/>
              <w:t>19</w:t>
            </w:r>
          </w:p>
        </w:tc>
        <w:tc>
          <w:tcPr>
            <w:tcW w:type="dxa" w:w="2252"/>
          </w:tcPr>
          <w:p>
            <w:r>
              <w:rPr/>
              <w:t>开标解密时长</w:t>
            </w:r>
          </w:p>
        </w:tc>
        <w:tc>
          <w:tcPr>
            <w:tcW w:type="dxa" w:w="5004"/>
          </w:tcPr>
          <w:p>
            <w:r>
              <w:rPr/>
              <w:t>具体情况根据开标时现场代理机构人员设置为准。</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采购包1：非专门面向中小企业</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广东远东招标代理有限公司中山分公司</w:t>
      </w:r>
      <w:r>
        <w:rPr/>
        <w:t>代收。具体操作要求详见</w:t>
      </w:r>
      <w:r>
        <w:rPr/>
        <w:t>广东远东招标代理有限公司中山分公司</w:t>
      </w:r>
      <w:r>
        <w:rPr/>
        <w:t>有关指引，递交事宜请自行咨询</w:t>
      </w:r>
      <w:r>
        <w:rPr/>
        <w:t>广东远东招标代理有限公司中山分公司</w:t>
      </w:r>
      <w:r>
        <w:rPr/>
        <w:t>；请各投标人在投标文件递交截止时间前按须知前附表规定的金额递交至</w:t>
      </w:r>
      <w:r>
        <w:rPr/>
        <w:t>广东远东招标代理有限公司中山分公司</w:t>
      </w:r>
      <w:r>
        <w:rPr/>
        <w:t>，到账情况以开标时</w:t>
      </w:r>
      <w:r>
        <w:rPr/>
        <w:t>广东远东招标代理有限公司中山分公司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广东省公共资源交易平台网(https://ygp.gdzwfw.gov.cn/#/442000/index)、广东远东招标代理有限公司网（http://www.gdydzb.com/）。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广东省公共资源交易平台网(https://ygp.gdzwfw.gov.cn/#/442000/index)、广东远东招标代理有限公司网（http://www.gdydzb.com/）。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梁小姐、马先生</w:t>
      </w:r>
    </w:p>
    <w:p>
      <w:pPr>
        <w:ind w:firstLine="480"/>
      </w:pPr>
      <w:r>
        <w:rPr/>
        <w:t>电话：</w:t>
      </w:r>
      <w:r>
        <w:rPr/>
        <w:t>0760-88713233</w:t>
      </w:r>
    </w:p>
    <w:p>
      <w:pPr>
        <w:ind w:firstLine="480"/>
      </w:pPr>
      <w:r>
        <w:rPr/>
        <w:t>传真：</w:t>
      </w:r>
      <w:r>
        <w:rPr/>
        <w:t>0760-88787618</w:t>
      </w:r>
    </w:p>
    <w:p>
      <w:pPr>
        <w:ind w:firstLine="480"/>
      </w:pPr>
      <w:r>
        <w:rPr/>
        <w:t>邮箱：</w:t>
      </w:r>
      <w:r>
        <w:rPr/>
        <w:t>zgydzs@qq.com</w:t>
      </w:r>
    </w:p>
    <w:p>
      <w:pPr>
        <w:ind w:firstLine="480"/>
      </w:pPr>
      <w:r>
        <w:rPr/>
        <w:t>地址：</w:t>
      </w:r>
      <w:r>
        <w:rPr/>
        <w:t>广东省中山市石岐街道民科西路3号209卡B</w:t>
      </w:r>
    </w:p>
    <w:p>
      <w:pPr>
        <w:ind w:firstLine="480"/>
      </w:pPr>
      <w:r>
        <w:rPr/>
        <w:t>邮编：</w:t>
      </w:r>
      <w:r>
        <w:rPr/>
        <w:t>528400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政府采购监督管理机构名称：中山市财政局政府采购监管科</w:t>
      </w:r>
    </w:p>
    <w:p>
      <w:r>
        <w:rPr/>
        <w:t>地  址：广东省中山市兴中道63号101室</w:t>
      </w:r>
    </w:p>
    <w:p>
      <w:r>
        <w:rPr/>
        <w:t>电  话：0760-88266297、88266299</w:t>
      </w:r>
    </w:p>
    <w:p>
      <w:r>
        <w:rPr/>
        <w:t>邮  编：528400</w:t>
      </w:r>
    </w:p>
    <w:p>
      <w:r>
        <w:rPr/>
        <w:t>传  真：0760-88266215</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南朗街道2024-2026年长者安康工程大米采购项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广东远东招标代理有限公司中山分公司</w:t>
      </w:r>
      <w:r>
        <w:rPr/>
        <w:t>统一对外发布。</w:t>
      </w:r>
    </w:p>
    <w:p>
      <w:pPr>
        <w:ind w:firstLine="480"/>
      </w:pPr>
      <w:r>
        <w:rPr/>
        <w:t>（2）对</w:t>
      </w:r>
      <w:r>
        <w:rPr/>
        <w:t>广东远东招标代理有限公司中山分公司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采购包1（南朗街道2024-2026年长者安康工程大米采购项目）：</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10%</w:t>
            </w:r>
          </w:p>
        </w:tc>
        <w:tc>
          <w:tcPr>
            <w:tcW w:type="dxa" w:w="2160"/>
          </w:tcPr>
          <w:p>
            <w:pPr>
              <w:jc w:val="left"/>
            </w:pPr>
            <w:r>
              <w:rPr/>
              <w:t>货物由小微企业制造，即货物由小微企业生产且使用该小微 企业商号或者注册商标时，给予价格扣除C1，即：评标价=投标报价×（1-C1）；监狱企 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采购包1（南朗街道2024-2026年长者安康工程大米采购项目）：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提供投标截止日前6个月内任意1个月依法缴纳税收和社会保障资金的相关材料。如依法免税或不需要缴纳社会保障资金的，提供相应证明材料。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供应商必须具有良好的商业信誉和健全的财务会计制度（提供2022年度财务状况报告或2023年度任意一个月财务报表或基本开户行出具的资信证明）。</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响应）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中提供相关承诺。</w:t>
            </w:r>
          </w:p>
        </w:tc>
      </w:tr>
      <w:tr>
        <w:tc>
          <w:tcPr>
            <w:tcW w:type="dxa" w:w="890"/>
          </w:tcPr>
          <w:p>
            <w:r>
              <w:rPr/>
              <w:t>8</w:t>
            </w:r>
          </w:p>
        </w:tc>
        <w:tc>
          <w:tcPr>
            <w:tcW w:type="dxa" w:w="3178"/>
          </w:tcPr>
          <w:p>
            <w:r>
              <w:rPr/>
              <w:t>特定资格要求</w:t>
            </w:r>
          </w:p>
        </w:tc>
        <w:tc>
          <w:tcPr>
            <w:tcW w:type="dxa" w:w="4238"/>
          </w:tcPr>
          <w:p>
            <w:r>
              <w:rPr/>
              <w:t>供应商须具有有效期内的《食品经营许可证》或《食品药品经营许可证》（提供有效证明文件复印件加盖公章）。</w:t>
            </w:r>
          </w:p>
        </w:tc>
      </w:tr>
      <w:tr>
        <w:tc>
          <w:tcPr>
            <w:tcW w:type="dxa" w:w="890"/>
          </w:tcPr>
          <w:p>
            <w:r>
              <w:rPr/>
              <w:t>9</w:t>
            </w:r>
          </w:p>
        </w:tc>
        <w:tc>
          <w:tcPr>
            <w:tcW w:type="dxa" w:w="3178"/>
          </w:tcPr>
          <w:p>
            <w:r>
              <w:rPr/>
              <w:t>落实政府采购政策需满足的资格要求</w:t>
            </w:r>
          </w:p>
        </w:tc>
        <w:tc>
          <w:tcPr>
            <w:tcW w:type="dxa" w:w="4238"/>
          </w:tcPr>
          <w:p>
            <w:r>
              <w:rPr/>
              <w:t>本项目不属于专门面向中小企业采购的项目。</w:t>
            </w:r>
          </w:p>
        </w:tc>
      </w:tr>
    </w:tbl>
    <w:p/>
    <w:p>
      <w:pPr>
        <w:ind w:firstLine="480"/>
      </w:pPr>
      <w:r>
        <w:rPr/>
        <w:t>表二符合性审查表：</w:t>
      </w:r>
    </w:p>
    <w:p>
      <w:pPr>
        <w:ind w:firstLine="480"/>
      </w:pPr>
    </w:p>
    <w:p/>
    <w:p>
      <w:r>
        <w:rPr/>
        <w:t>采购包1（南朗街道2024-2026年长者安康工程大米采购项目）：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投标报价</w:t>
            </w:r>
          </w:p>
        </w:tc>
        <w:tc>
          <w:tcPr>
            <w:tcW w:type="dxa" w:w="4238"/>
          </w:tcPr>
          <w:p>
            <w:r>
              <w:rPr/>
              <w:t>按招标文件要求进行报价，且投标报价是固定唯一。</w:t>
            </w:r>
          </w:p>
        </w:tc>
      </w:tr>
      <w:tr>
        <w:tc>
          <w:tcPr>
            <w:tcW w:type="dxa" w:w="890"/>
          </w:tcPr>
          <w:p>
            <w:r>
              <w:rPr/>
              <w:t>2</w:t>
            </w:r>
          </w:p>
        </w:tc>
        <w:tc>
          <w:tcPr>
            <w:tcW w:type="dxa" w:w="3178"/>
          </w:tcPr>
          <w:p>
            <w:r>
              <w:rPr/>
              <w:t>投标有效期</w:t>
            </w:r>
          </w:p>
        </w:tc>
        <w:tc>
          <w:tcPr>
            <w:tcW w:type="dxa" w:w="4238"/>
          </w:tcPr>
          <w:p>
            <w:r>
              <w:rPr/>
              <w:t>投标有效期满足招标文件要求（90天）。</w:t>
            </w:r>
          </w:p>
        </w:tc>
      </w:tr>
      <w:tr>
        <w:tc>
          <w:tcPr>
            <w:tcW w:type="dxa" w:w="890"/>
          </w:tcPr>
          <w:p>
            <w:r>
              <w:rPr/>
              <w:t>3</w:t>
            </w:r>
          </w:p>
        </w:tc>
        <w:tc>
          <w:tcPr>
            <w:tcW w:type="dxa" w:w="3178"/>
          </w:tcPr>
          <w:p>
            <w:r>
              <w:rPr/>
              <w:t>投标文件完整性</w:t>
            </w:r>
          </w:p>
        </w:tc>
        <w:tc>
          <w:tcPr>
            <w:tcW w:type="dxa" w:w="4238"/>
          </w:tcPr>
          <w:p>
            <w:r>
              <w:rPr/>
              <w:t>投标文件完整，无重大错漏，并按要求签署、盖章。</w:t>
            </w:r>
          </w:p>
        </w:tc>
      </w:tr>
      <w:tr>
        <w:tc>
          <w:tcPr>
            <w:tcW w:type="dxa" w:w="890"/>
          </w:tcPr>
          <w:p>
            <w:r>
              <w:rPr/>
              <w:t>4</w:t>
            </w:r>
          </w:p>
        </w:tc>
        <w:tc>
          <w:tcPr>
            <w:tcW w:type="dxa" w:w="3178"/>
          </w:tcPr>
          <w:p>
            <w:r>
              <w:rPr/>
              <w:t>签署、盖章</w:t>
            </w:r>
          </w:p>
        </w:tc>
        <w:tc>
          <w:tcPr>
            <w:tcW w:type="dxa" w:w="4238"/>
          </w:tcPr>
          <w:p>
            <w:r>
              <w:rPr/>
              <w:t>投标文件符合招标文件的签署和盖章要求。</w:t>
            </w:r>
          </w:p>
        </w:tc>
      </w:tr>
      <w:tr>
        <w:tc>
          <w:tcPr>
            <w:tcW w:type="dxa" w:w="890"/>
          </w:tcPr>
          <w:p>
            <w:r>
              <w:rPr/>
              <w:t>5</w:t>
            </w:r>
          </w:p>
        </w:tc>
        <w:tc>
          <w:tcPr>
            <w:tcW w:type="dxa" w:w="3178"/>
          </w:tcPr>
          <w:p>
            <w:r>
              <w:rPr/>
              <w:t>投标报价合理性</w:t>
            </w:r>
          </w:p>
        </w:tc>
        <w:tc>
          <w:tcPr>
            <w:tcW w:type="dxa" w:w="4238"/>
          </w:tcPr>
          <w:p>
            <w:r>
              <w:rPr/>
              <w:t>投标人的报价没有明显低于其他通过符合性审查投标人的报价；或者评标委员会认为投标人的报价明显低于其他通过符合性审查投标人的报价，但投标人能在规定时间内应评标委员会要求证明其报价合理性。</w:t>
            </w:r>
          </w:p>
        </w:tc>
      </w:tr>
      <w:tr>
        <w:tc>
          <w:tcPr>
            <w:tcW w:type="dxa" w:w="890"/>
          </w:tcPr>
          <w:p>
            <w:r>
              <w:rPr/>
              <w:t>6</w:t>
            </w:r>
          </w:p>
        </w:tc>
        <w:tc>
          <w:tcPr>
            <w:tcW w:type="dxa" w:w="3178"/>
          </w:tcPr>
          <w:p>
            <w:r>
              <w:rPr/>
              <w:t>带“★”号条款要求</w:t>
            </w:r>
          </w:p>
        </w:tc>
        <w:tc>
          <w:tcPr>
            <w:tcW w:type="dxa" w:w="4238"/>
          </w:tcPr>
          <w:p>
            <w:r>
              <w:rPr/>
              <w:t>实质性满足采购需求的带“★”号条款要求。</w:t>
            </w:r>
          </w:p>
        </w:tc>
      </w:tr>
      <w:tr>
        <w:tc>
          <w:tcPr>
            <w:tcW w:type="dxa" w:w="890"/>
          </w:tcPr>
          <w:p>
            <w:r>
              <w:rPr/>
              <w:t>7</w:t>
            </w:r>
          </w:p>
        </w:tc>
        <w:tc>
          <w:tcPr>
            <w:tcW w:type="dxa" w:w="3178"/>
          </w:tcPr>
          <w:p>
            <w:r>
              <w:rPr/>
              <w:t>其他要求</w:t>
            </w:r>
          </w:p>
        </w:tc>
        <w:tc>
          <w:tcPr>
            <w:tcW w:type="dxa" w:w="4238"/>
          </w:tcPr>
          <w:p>
            <w:r>
              <w:rPr/>
              <w:t>投标文件实质性响应招标文件要求，且无经评委认定为无效标的。</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采购包1(南朗街道2024-2026年长者安康工程大米采购项目):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商务部分30.0分</w:t>
            </w:r>
          </w:p>
          <w:p>
            <w:r>
              <w:rPr/>
              <w:t>技术部分40.0分</w:t>
            </w:r>
          </w:p>
          <w:p>
            <w:r>
              <w:rPr/>
              <w:t>报价得分30.0分</w:t>
            </w:r>
          </w:p>
        </w:tc>
      </w:tr>
      <w:tr>
        <w:tc>
          <w:tcPr>
            <w:tcW w:type="dxa" w:w="922"/>
            <w:gridSpan w:val="2"/>
            <w:vMerge w:val="restart"/>
          </w:tcPr>
          <w:p>
            <w:pPr>
              <w:jc w:val="center"/>
            </w:pPr>
            <w:r>
              <w:rPr/>
              <w:t>技术部分</w:t>
            </w:r>
          </w:p>
        </w:tc>
        <w:tc>
          <w:tcPr>
            <w:tcW w:type="dxa" w:w="2307"/>
          </w:tcPr>
          <w:p>
            <w:pPr>
              <w:jc w:val="left"/>
            </w:pPr>
            <w:r>
              <w:rPr/>
              <w:t>响应情况 (4.0分)</w:t>
            </w:r>
            <w:r>
              <w:rPr/>
              <w:t>，（等次分值选择：</w:t>
            </w:r>
            <w:r>
              <w:rPr/>
              <w:t>0.0;</w:t>
            </w:r>
            <w:r>
              <w:rPr/>
              <w:t>1.0;</w:t>
            </w:r>
            <w:r>
              <w:rPr/>
              <w:t>2.0;</w:t>
            </w:r>
            <w:r>
              <w:rPr/>
              <w:t>4.0;</w:t>
            </w:r>
            <w:r>
              <w:rPr/>
              <w:t>）</w:t>
            </w:r>
          </w:p>
        </w:tc>
        <w:tc>
          <w:tcPr>
            <w:tcW w:type="dxa" w:w="5076"/>
          </w:tcPr>
          <w:p>
            <w:pPr>
              <w:jc w:val="left"/>
            </w:pPr>
            <w:r>
              <w:rPr/>
              <w:t>优：对采购需求各技术条款响应优于招标文件要求，得4分； 良：对采购需求各技术条款完全满足招标文件要求，得2分； 中：对采购需求各技术条款基本满足招标文件要求，得1分； 差：对采购需求各技术条款响应较差，得0分。</w:t>
            </w:r>
          </w:p>
        </w:tc>
      </w:tr>
      <w:tr>
        <w:tc>
          <w:tcPr>
            <w:tcW w:type="dxa" w:w="922"/>
            <w:gridSpan w:val="2"/>
            <w:vMerge/>
          </w:tcPr>
          <w:p/>
        </w:tc>
        <w:tc>
          <w:tcPr>
            <w:tcW w:type="dxa" w:w="2307"/>
          </w:tcPr>
          <w:p>
            <w:pPr>
              <w:jc w:val="left"/>
            </w:pPr>
            <w:r>
              <w:rPr/>
              <w:t>设备设施配置 (6.0分)</w:t>
            </w:r>
            <w:r>
              <w:rPr/>
              <w:t>，（等次分值选择：</w:t>
            </w:r>
            <w:r>
              <w:rPr/>
              <w:t>0.0;</w:t>
            </w:r>
            <w:r>
              <w:rPr/>
              <w:t>2.0;</w:t>
            </w:r>
            <w:r>
              <w:rPr/>
              <w:t>4.0;</w:t>
            </w:r>
            <w:r>
              <w:rPr/>
              <w:t>6.0;</w:t>
            </w:r>
            <w:r>
              <w:rPr/>
              <w:t>）</w:t>
            </w:r>
          </w:p>
        </w:tc>
        <w:tc>
          <w:tcPr>
            <w:tcW w:type="dxa" w:w="5076"/>
          </w:tcPr>
          <w:p>
            <w:pPr>
              <w:jc w:val="left"/>
            </w:pPr>
            <w:r>
              <w:rPr/>
              <w:t>根据投标人的设备设施配置、仓储设备设施、卫生设施加工工艺流程，经营场所的情况进行评分： 优：设备设施配置、仓储设备设施、卫生设施齐全，加工工艺流程高效实用，经营场所功能分区合理明确得6分； 良：设备设施配置、仓储设备设施、卫生设施较齐全，加工工艺流程较实用，经营场所功能分区较合理得4分； 中：设备设施配置、仓储设备设施、卫生设施有所欠缺，加工工艺流程实用程度较低，经营场所功能分区不明确得2分。 差：设备设施配置、仓储设备设施、卫生设施欠缺，加工工艺流程实用程度低，经营场所无功能分区得0分。 注：投标文件中提供设备设施配置及场地的图片，未提供证明材料的不得分。</w:t>
            </w:r>
          </w:p>
        </w:tc>
      </w:tr>
      <w:tr>
        <w:tc>
          <w:tcPr>
            <w:tcW w:type="dxa" w:w="922"/>
            <w:gridSpan w:val="2"/>
            <w:vMerge/>
          </w:tcPr>
          <w:p/>
        </w:tc>
        <w:tc>
          <w:tcPr>
            <w:tcW w:type="dxa" w:w="2307"/>
          </w:tcPr>
          <w:p>
            <w:pPr>
              <w:jc w:val="left"/>
            </w:pPr>
            <w:r>
              <w:rPr/>
              <w:t>突发事件应急供应时间 (6.0分)</w:t>
            </w:r>
            <w:r>
              <w:rPr/>
              <w:t>，（等次分值选择：</w:t>
            </w:r>
            <w:r>
              <w:rPr/>
              <w:t>0.0;</w:t>
            </w:r>
            <w:r>
              <w:rPr/>
              <w:t>1.0;</w:t>
            </w:r>
            <w:r>
              <w:rPr/>
              <w:t>3.0;</w:t>
            </w:r>
            <w:r>
              <w:rPr/>
              <w:t>6.0;</w:t>
            </w:r>
            <w:r>
              <w:rPr/>
              <w:t>）</w:t>
            </w:r>
          </w:p>
        </w:tc>
        <w:tc>
          <w:tcPr>
            <w:tcW w:type="dxa" w:w="5076"/>
          </w:tcPr>
          <w:p>
            <w:pPr>
              <w:jc w:val="left"/>
            </w:pPr>
            <w:r>
              <w:rPr/>
              <w:t>优：承诺采购人需应急供应时，在1小时(含)内将货物送达采购人配送地点，得6分； 良：承诺采购人需应急供应时，在1小时(不含)-3小时(含)内将货物送达采购人配送地点，得3分； 中：承诺采购人需应急供应时，在3小时(不含)-4小时(含)内将货物送达采购人配送地点，得1分； 差：承诺采购人需应急供应时，送达时间大于4小时，或未承诺应急供应送达时间，得0分。 注：投标文件中提供承诺函并加盖投标人公章，格式自定，不提供不得分。</w:t>
            </w:r>
          </w:p>
        </w:tc>
      </w:tr>
      <w:tr>
        <w:tc>
          <w:tcPr>
            <w:tcW w:type="dxa" w:w="922"/>
            <w:gridSpan w:val="2"/>
            <w:vMerge/>
          </w:tcPr>
          <w:p/>
        </w:tc>
        <w:tc>
          <w:tcPr>
            <w:tcW w:type="dxa" w:w="2307"/>
          </w:tcPr>
          <w:p>
            <w:pPr>
              <w:jc w:val="left"/>
            </w:pPr>
            <w:r>
              <w:rPr/>
              <w:t>样品情况 (8.0分)</w:t>
            </w:r>
            <w:r>
              <w:rPr/>
              <w:t>，（等次分值选择：</w:t>
            </w:r>
            <w:r>
              <w:rPr/>
              <w:t>0.0;</w:t>
            </w:r>
            <w:r>
              <w:rPr/>
              <w:t>2.0;</w:t>
            </w:r>
            <w:r>
              <w:rPr/>
              <w:t>4.0;</w:t>
            </w:r>
            <w:r>
              <w:rPr/>
              <w:t>6.0;</w:t>
            </w:r>
            <w:r>
              <w:rPr/>
              <w:t>8.0;</w:t>
            </w:r>
            <w:r>
              <w:rPr/>
              <w:t>）</w:t>
            </w:r>
          </w:p>
        </w:tc>
        <w:tc>
          <w:tcPr>
            <w:tcW w:type="dxa" w:w="5076"/>
          </w:tcPr>
          <w:p>
            <w:pPr>
              <w:jc w:val="left"/>
            </w:pPr>
            <w:r>
              <w:rPr/>
              <w:t>（1）投标人所提供的大米样品有按招标文件要求密封并且大米的包装符合招标文件配送版大米包装要求的，得2分； （2）根据投标人提供所投大米样品的色泽，颗粒大小、饱满度，粒面，杂质，米香，是否异味等指标进行评审： 优：色泽精白明亮，颗粒大小均匀、丰满坚实，粒面光滑、完整，少有腹白、爆腰粒和碎米，具有正常的米香；无虫蛀粒、黄粒米、霉变粒和病斑粒，无杂质；无霉味、哈喇味、酸败味、油污味等异味得6分； 良：色泽明亮，颗粒比较均匀，粒面完整，有少量腹白、爆腰粒和碎米，米香不足；无虫蛀粒、黄粒米、霉变粒和病斑粒，无杂质；无霉味、哈喇味、酸败味、油污味等异味得4分； 中：色泽稍明亮，颗粒不均匀，粒面粗糙，有较多腹白、爆腰粒和碎米；无虫蛀粒、黄粒米、霉变粒和病斑粒，无杂质；无霉味、哈喇味、酸败味、油污味等异味得2分； 差：色泽暗黄，颗粒不均匀，粒面粗糙，有较多腹白、爆腰粒和碎米；有虫蛀粒、黄粒米、霉变粒和病斑粒等杂质；有霉味、哈喇味、酸败味、油污味等异味得0分； 注：本项目最高8分，不提供样品本项不得分。</w:t>
            </w:r>
          </w:p>
        </w:tc>
      </w:tr>
      <w:tr>
        <w:tc>
          <w:tcPr>
            <w:tcW w:type="dxa" w:w="922"/>
            <w:gridSpan w:val="2"/>
            <w:vMerge/>
          </w:tcPr>
          <w:p/>
        </w:tc>
        <w:tc>
          <w:tcPr>
            <w:tcW w:type="dxa" w:w="2307"/>
          </w:tcPr>
          <w:p>
            <w:pPr>
              <w:jc w:val="left"/>
            </w:pPr>
            <w:r>
              <w:rPr/>
              <w:t>配送服务方案 (6.0分)</w:t>
            </w:r>
            <w:r>
              <w:rPr/>
              <w:t>，（等次分值选择：</w:t>
            </w:r>
            <w:r>
              <w:rPr/>
              <w:t>0.0;</w:t>
            </w:r>
            <w:r>
              <w:rPr/>
              <w:t>1.0;</w:t>
            </w:r>
            <w:r>
              <w:rPr/>
              <w:t>3.0;</w:t>
            </w:r>
            <w:r>
              <w:rPr/>
              <w:t>6.0;</w:t>
            </w:r>
            <w:r>
              <w:rPr/>
              <w:t>）</w:t>
            </w:r>
          </w:p>
        </w:tc>
        <w:tc>
          <w:tcPr>
            <w:tcW w:type="dxa" w:w="5076"/>
          </w:tcPr>
          <w:p>
            <w:pPr>
              <w:jc w:val="left"/>
            </w:pPr>
            <w:r>
              <w:rPr/>
              <w:t>优：配送服务方案非常完善、科学合理、描述详尽，完全满足采购需求得6分； 良：配送服务方案较完善、较合理、较详尽、满足用采购需求得3分； 中：配送服务方案一般、描述简单、基本满足用户需求得1分； 差：配送服务方案较差、不满足用户需求得0分； 注：不提供配送服务方案的不得分。</w:t>
            </w:r>
          </w:p>
        </w:tc>
      </w:tr>
      <w:tr>
        <w:tc>
          <w:tcPr>
            <w:tcW w:type="dxa" w:w="922"/>
            <w:gridSpan w:val="2"/>
            <w:vMerge/>
          </w:tcPr>
          <w:p/>
        </w:tc>
        <w:tc>
          <w:tcPr>
            <w:tcW w:type="dxa" w:w="2307"/>
          </w:tcPr>
          <w:p>
            <w:pPr>
              <w:jc w:val="left"/>
            </w:pPr>
            <w:r>
              <w:rPr/>
              <w:t>产品质量保证 (10.0分)</w:t>
            </w:r>
            <w:r>
              <w:rPr/>
              <w:t>，（等次分值选择：</w:t>
            </w:r>
            <w:r>
              <w:rPr/>
              <w:t>0.0;</w:t>
            </w:r>
            <w:r>
              <w:rPr/>
              <w:t>2.0;</w:t>
            </w:r>
            <w:r>
              <w:rPr/>
              <w:t>6.0;</w:t>
            </w:r>
            <w:r>
              <w:rPr/>
              <w:t>10.0;</w:t>
            </w:r>
            <w:r>
              <w:rPr/>
              <w:t>）</w:t>
            </w:r>
          </w:p>
        </w:tc>
        <w:tc>
          <w:tcPr>
            <w:tcW w:type="dxa" w:w="5076"/>
          </w:tcPr>
          <w:p>
            <w:pPr>
              <w:jc w:val="left"/>
            </w:pPr>
            <w:r>
              <w:rPr/>
              <w:t>投标人所投产品质量保证、售后服务及应急方案： 优：投标人质量保证承诺完全满足或优于招标文件要求，服务保障措施及应急方案完整、可行、合理，得10分； 良：投标人质量保证承诺满足招标文件要求，服务保障措施及应急方案较可行、合理，得6分； 中：投标人质量保证承诺基本满足招标文件要求，服务保障措施及应急方案描述简单，得2分； 差：投标人质量保证承诺、服务保障措施差，得0分。 注：不提供产品质量保证、售后服务及应急方案的不得分。</w:t>
            </w:r>
          </w:p>
        </w:tc>
      </w:tr>
      <w:tr>
        <w:tc>
          <w:tcPr>
            <w:tcW w:type="dxa" w:w="922"/>
            <w:gridSpan w:val="2"/>
            <w:vMerge w:val="restart"/>
          </w:tcPr>
          <w:p>
            <w:pPr>
              <w:jc w:val="center"/>
            </w:pPr>
            <w:r>
              <w:rPr/>
              <w:t>商务部分</w:t>
            </w:r>
          </w:p>
        </w:tc>
        <w:tc>
          <w:tcPr>
            <w:tcW w:type="dxa" w:w="2307"/>
          </w:tcPr>
          <w:p>
            <w:pPr>
              <w:jc w:val="left"/>
            </w:pPr>
            <w:r>
              <w:rPr/>
              <w:t>体系认证 (3.0分)</w:t>
            </w:r>
            <w:r>
              <w:rPr/>
              <w:t>，（等次分值选择：</w:t>
            </w:r>
            <w:r>
              <w:rPr/>
              <w:t>0.0;</w:t>
            </w:r>
            <w:r>
              <w:rPr/>
              <w:t>0.5;</w:t>
            </w:r>
            <w:r>
              <w:rPr/>
              <w:t>1.0;</w:t>
            </w:r>
            <w:r>
              <w:rPr/>
              <w:t>1.5;</w:t>
            </w:r>
            <w:r>
              <w:rPr/>
              <w:t>2.0;</w:t>
            </w:r>
            <w:r>
              <w:rPr/>
              <w:t>2.5;</w:t>
            </w:r>
            <w:r>
              <w:rPr/>
              <w:t>3.0;</w:t>
            </w:r>
            <w:r>
              <w:rPr/>
              <w:t>）</w:t>
            </w:r>
          </w:p>
        </w:tc>
        <w:tc>
          <w:tcPr>
            <w:tcW w:type="dxa" w:w="5076"/>
          </w:tcPr>
          <w:p>
            <w:pPr>
              <w:jc w:val="left"/>
            </w:pPr>
            <w:r>
              <w:rPr/>
              <w:t>1、食品安全管理体系认证证书； 2、质量管理体系认证证书； 3、环境管理体系认证证书； 4、职业健康安全管理体系认证证书； 5、供应链安全管理体系认证证书； 6、HACCP危害分析与关键控制点体系认证证书； 以上证书每提供一个得0.5分，满分3分。 注：投标文件中须提供有效期内的相关证书复印件和国家认证认可业务信息统一查询平台（http://cx.cnca.cn/）查询页面截图并加盖投标人公章，不按要求提供不得分。</w:t>
            </w:r>
          </w:p>
        </w:tc>
      </w:tr>
      <w:tr>
        <w:tc>
          <w:tcPr>
            <w:tcW w:type="dxa" w:w="922"/>
            <w:gridSpan w:val="2"/>
            <w:vMerge/>
          </w:tcPr>
          <w:p/>
        </w:tc>
        <w:tc>
          <w:tcPr>
            <w:tcW w:type="dxa" w:w="2307"/>
          </w:tcPr>
          <w:p>
            <w:pPr>
              <w:jc w:val="left"/>
            </w:pPr>
            <w:r>
              <w:rPr/>
              <w:t>大米存储场所和能力 (5.0分)</w:t>
            </w:r>
            <w:r>
              <w:rPr/>
              <w:t>，（等次分值选择：</w:t>
            </w:r>
            <w:r>
              <w:rPr/>
              <w:t>0.0;</w:t>
            </w:r>
            <w:r>
              <w:rPr/>
              <w:t>0.5;</w:t>
            </w:r>
            <w:r>
              <w:rPr/>
              <w:t>2.0;</w:t>
            </w:r>
            <w:r>
              <w:rPr/>
              <w:t>3.5;</w:t>
            </w:r>
            <w:r>
              <w:rPr/>
              <w:t>5.0;</w:t>
            </w:r>
            <w:r>
              <w:rPr/>
              <w:t>）</w:t>
            </w:r>
          </w:p>
        </w:tc>
        <w:tc>
          <w:tcPr>
            <w:tcW w:type="dxa" w:w="5076"/>
          </w:tcPr>
          <w:p>
            <w:pPr>
              <w:jc w:val="left"/>
            </w:pPr>
            <w:r>
              <w:rPr/>
              <w:t>投标人自有或租赁合作配送仓库情况：  （1）累计面积15000 平方米（含）以上的得5分；  （2）累计面积10000平方米（含）-15000平方米内的得3.5分；  （3）累计面积5000平方米（含）-10000平方米内的得 2分；  （4）累计面积5000平方米以下的得 0.5 分；  （5）其他不得分。  注：仓库为投标人自有的，提供以投标人名义持有产权证明复印件、经营场所实景图片；租赁的，须提供以投标人名义租赁的租赁协议合同和近1年内任意一个月缴交租金的发票证明材料、经营场所实景图片。投标文件中须提供以上复印件并加盖投标人公章，复印件不提供或模糊不清晰的，不得分。</w:t>
            </w:r>
          </w:p>
        </w:tc>
      </w:tr>
      <w:tr>
        <w:tc>
          <w:tcPr>
            <w:tcW w:type="dxa" w:w="922"/>
            <w:gridSpan w:val="2"/>
            <w:vMerge/>
          </w:tcPr>
          <w:p/>
        </w:tc>
        <w:tc>
          <w:tcPr>
            <w:tcW w:type="dxa" w:w="2307"/>
          </w:tcPr>
          <w:p>
            <w:pPr>
              <w:jc w:val="left"/>
            </w:pPr>
            <w:r>
              <w:rPr/>
              <w:t>车辆配备 (3.0分)</w:t>
            </w:r>
            <w:r>
              <w:rPr/>
              <w:t>，（等次分值选择：</w:t>
            </w:r>
            <w:r>
              <w:rPr/>
              <w:t>0.0;</w:t>
            </w:r>
            <w:r>
              <w:rPr/>
              <w:t>1.0;</w:t>
            </w:r>
            <w:r>
              <w:rPr/>
              <w:t>2.0;</w:t>
            </w:r>
            <w:r>
              <w:rPr/>
              <w:t>3.0;</w:t>
            </w:r>
            <w:r>
              <w:rPr/>
              <w:t>）</w:t>
            </w:r>
          </w:p>
        </w:tc>
        <w:tc>
          <w:tcPr>
            <w:tcW w:type="dxa" w:w="5076"/>
          </w:tcPr>
          <w:p>
            <w:pPr>
              <w:jc w:val="left"/>
            </w:pPr>
            <w:r>
              <w:rPr/>
              <w:t>投标人所投入的配送运货车，每提供一辆得1分，本项最高得3分。 注：车辆为投标人自有的，须提供以投标人名义持有的年审有效期内的车辆行驶证复印件；租赁的，须提供以投标人名义租赁的租赁合同复印件和近1年内任意一个月租赁发票复印件（租赁期须不短于本项目服务期），投标文件中须提供以上复印件并加盖投标人公章，不提供或提供不符合要求的不得分。</w:t>
            </w:r>
          </w:p>
        </w:tc>
      </w:tr>
      <w:tr>
        <w:tc>
          <w:tcPr>
            <w:tcW w:type="dxa" w:w="922"/>
            <w:gridSpan w:val="2"/>
            <w:vMerge/>
          </w:tcPr>
          <w:p/>
        </w:tc>
        <w:tc>
          <w:tcPr>
            <w:tcW w:type="dxa" w:w="2307"/>
          </w:tcPr>
          <w:p>
            <w:pPr>
              <w:jc w:val="left"/>
            </w:pPr>
            <w:r>
              <w:rPr/>
              <w:t>拟投入本项目人员情况 (5.0分)</w:t>
            </w:r>
            <w:r>
              <w:rPr/>
              <w:t>，（等次分值选择：</w:t>
            </w:r>
            <w:r>
              <w:rPr/>
              <w:t>0.0;</w:t>
            </w:r>
            <w:r>
              <w:rPr/>
              <w:t>1.0;</w:t>
            </w:r>
            <w:r>
              <w:rPr/>
              <w:t>1.5;</w:t>
            </w:r>
            <w:r>
              <w:rPr/>
              <w:t>2.0;</w:t>
            </w:r>
            <w:r>
              <w:rPr/>
              <w:t>2.5;</w:t>
            </w:r>
            <w:r>
              <w:rPr/>
              <w:t>3.0;</w:t>
            </w:r>
            <w:r>
              <w:rPr/>
              <w:t>3.5;</w:t>
            </w:r>
            <w:r>
              <w:rPr/>
              <w:t>4.0;</w:t>
            </w:r>
            <w:r>
              <w:rPr/>
              <w:t>5.0;</w:t>
            </w:r>
            <w:r>
              <w:rPr/>
              <w:t>）</w:t>
            </w:r>
          </w:p>
        </w:tc>
        <w:tc>
          <w:tcPr>
            <w:tcW w:type="dxa" w:w="5076"/>
          </w:tcPr>
          <w:p>
            <w:pPr>
              <w:jc w:val="left"/>
            </w:pPr>
            <w:r>
              <w:rPr/>
              <w:t>对投标人拟委派本项目的人员资质进行评审：  (1)具有大专或以上学历且具有高级食品安全管理员证书或考试合格证明，每1人得1.5分，本项最高满分为3分； (2)具有大专或以上学历且具备售后服务管理师内审员证书或同类内审员资质证书，每1人得1分，本项最高满分为2分。 注：①投标人须提供为上述人员购买的2023年任意连续3个月社保证明（代缴个税税单或参加社会保险的《投保单》或《社会保险参保人员证明》等证明均可）；若投标人在投标时未能提供人员社保证明的，可以在投标文件中提供相关承诺，视为满足评审要求（承诺函须盖公章，格式自行编制，承诺函内容包括但不限于以下内容：“若我单位中标，合同签订前保证按投标文件中所配备人员投入到位并提供上述人员的社保证明或劳务合同复印件加盖公章，否则视为我单位放弃中标资格”），不提供或不按要求提供不得分；②投标文件中提供以上人员证书等相关证明材料复印件并加盖投标人公章，不提供或不按要求提供不得分。</w:t>
            </w:r>
          </w:p>
        </w:tc>
      </w:tr>
      <w:tr>
        <w:tc>
          <w:tcPr>
            <w:tcW w:type="dxa" w:w="922"/>
            <w:gridSpan w:val="2"/>
            <w:vMerge/>
          </w:tcPr>
          <w:p/>
        </w:tc>
        <w:tc>
          <w:tcPr>
            <w:tcW w:type="dxa" w:w="2307"/>
          </w:tcPr>
          <w:p>
            <w:pPr>
              <w:jc w:val="left"/>
            </w:pPr>
            <w:r>
              <w:rPr/>
              <w:t>责任保险 (4.0分)</w:t>
            </w:r>
            <w:r>
              <w:rPr/>
              <w:t>，（等次分值选择：</w:t>
            </w:r>
            <w:r>
              <w:rPr/>
              <w:t>0.0;</w:t>
            </w:r>
            <w:r>
              <w:rPr/>
              <w:t>1.0;</w:t>
            </w:r>
            <w:r>
              <w:rPr/>
              <w:t>2.0;</w:t>
            </w:r>
            <w:r>
              <w:rPr/>
              <w:t>3.0;</w:t>
            </w:r>
            <w:r>
              <w:rPr/>
              <w:t>4.0;</w:t>
            </w:r>
            <w:r>
              <w:rPr/>
              <w:t>）</w:t>
            </w:r>
          </w:p>
        </w:tc>
        <w:tc>
          <w:tcPr>
            <w:tcW w:type="dxa" w:w="5076"/>
          </w:tcPr>
          <w:p>
            <w:pPr>
              <w:jc w:val="left"/>
            </w:pPr>
            <w:r>
              <w:rPr/>
              <w:t>为服务过的同类项目购买食品安全责任保险并在保险期的，每提供1个得1分，最高得4分。 注：本项满分为4分。投标文件中提供保险单或保险合同复印件并加盖投标人公章，不提供或不按要求提供不得分。</w:t>
            </w:r>
          </w:p>
        </w:tc>
      </w:tr>
      <w:tr>
        <w:tc>
          <w:tcPr>
            <w:tcW w:type="dxa" w:w="922"/>
            <w:gridSpan w:val="2"/>
            <w:vMerge/>
          </w:tcPr>
          <w:p/>
        </w:tc>
        <w:tc>
          <w:tcPr>
            <w:tcW w:type="dxa" w:w="2307"/>
          </w:tcPr>
          <w:p>
            <w:pPr>
              <w:jc w:val="left"/>
            </w:pPr>
            <w:r>
              <w:rPr/>
              <w:t>企业项目经验 (5.0分)</w:t>
            </w:r>
            <w:r>
              <w:rPr/>
              <w:t>，（等次分值选择：</w:t>
            </w:r>
            <w:r>
              <w:rPr/>
              <w:t>0.0;</w:t>
            </w:r>
            <w:r>
              <w:rPr/>
              <w:t>1.0;</w:t>
            </w:r>
            <w:r>
              <w:rPr/>
              <w:t>2.0;</w:t>
            </w:r>
            <w:r>
              <w:rPr/>
              <w:t>3.0;</w:t>
            </w:r>
            <w:r>
              <w:rPr/>
              <w:t>4.0;</w:t>
            </w:r>
            <w:r>
              <w:rPr/>
              <w:t>5.0;</w:t>
            </w:r>
            <w:r>
              <w:rPr/>
              <w:t>）</w:t>
            </w:r>
          </w:p>
        </w:tc>
        <w:tc>
          <w:tcPr>
            <w:tcW w:type="dxa" w:w="5076"/>
          </w:tcPr>
          <w:p>
            <w:pPr>
              <w:jc w:val="left"/>
            </w:pPr>
            <w:r>
              <w:rPr/>
              <w:t>2020年1月1日至今投标人承接（以合同签订时间为准）或完成过（以完成时间为准）有关同类业绩情况，每提供一个业绩得1分，本项累计最高5分；不提供不得分。 注：1、投标人须同时提供：①中标（成交）通知书；②合同（含签订合同双方的单位名称、合同项目名称、签订合同双方的落款盖章、签订日期的关键页）；③合同期间的任一时间的发票；2、同一个用户单位具有多份业绩只计分一次，不重复得分；3、以上证明材料须加盖投标人公章；4、证明材料不清晰无法辨认或提供不齐全、不按要求提供的不得分。</w:t>
            </w:r>
          </w:p>
        </w:tc>
      </w:tr>
      <w:tr>
        <w:tc>
          <w:tcPr>
            <w:tcW w:type="dxa" w:w="922"/>
            <w:gridSpan w:val="2"/>
            <w:vMerge/>
          </w:tcPr>
          <w:p/>
        </w:tc>
        <w:tc>
          <w:tcPr>
            <w:tcW w:type="dxa" w:w="2307"/>
          </w:tcPr>
          <w:p>
            <w:pPr>
              <w:jc w:val="left"/>
            </w:pPr>
            <w:r>
              <w:rPr/>
              <w:t>企业信用 (5.0分)</w:t>
            </w:r>
            <w:r>
              <w:rPr/>
              <w:t>，（等次分值选择：</w:t>
            </w:r>
            <w:r>
              <w:rPr/>
              <w:t>0.0;</w:t>
            </w:r>
            <w:r>
              <w:rPr/>
              <w:t>5.0;</w:t>
            </w:r>
            <w:r>
              <w:rPr/>
              <w:t>）</w:t>
            </w:r>
          </w:p>
        </w:tc>
        <w:tc>
          <w:tcPr>
            <w:tcW w:type="dxa" w:w="5076"/>
          </w:tcPr>
          <w:p>
            <w:pPr>
              <w:jc w:val="left"/>
            </w:pPr>
            <w:r>
              <w:rPr/>
              <w:t>投标人提供由中国人民银行或合法第三方信用服务机构出具的有效的企业信用报告或信用记录的，得5分，没有不得分。 注：投标文件中提供相关复印件并加盖投标人公章，不提供不得分。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投标报价得分＝（评标基准价/投标报价）×价格分值（注：将各投标人的折扣率定义为评标价格。满足招标文件要求的各评标价格中最低价为评标基准价。）最低报价不是中标的唯一依据。</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r>
        <w:rPr>
          <w:b/>
          <w:sz w:val="48"/>
        </w:rPr>
        <w:t xml:space="preserve"> </w:t>
      </w:r>
    </w:p>
    <w:p>
      <w:pPr>
        <w:jc w:val="center"/>
      </w:pPr>
      <w:r>
        <w:rPr>
          <w:b/>
          <w:sz w:val="48"/>
        </w:rPr>
        <w:t xml:space="preserve"> </w:t>
      </w:r>
    </w:p>
    <w:p>
      <w:pPr>
        <w:jc w:val="center"/>
      </w:pPr>
      <w:r>
        <w:rPr>
          <w:b/>
          <w:sz w:val="48"/>
        </w:rPr>
        <w:t xml:space="preserve"> </w:t>
      </w:r>
    </w:p>
    <w:p>
      <w:pPr>
        <w:jc w:val="center"/>
      </w:pPr>
      <w:r>
        <w:rPr>
          <w:b/>
          <w:sz w:val="48"/>
        </w:rPr>
        <w:t>广东省政府采购</w:t>
      </w:r>
    </w:p>
    <w:p>
      <w:pPr>
        <w:jc w:val="both"/>
      </w:pPr>
      <w:r>
        <w:rPr>
          <w:b/>
          <w:sz w:val="48"/>
        </w:rPr>
        <w:t xml:space="preserve"> </w:t>
      </w:r>
    </w:p>
    <w:p>
      <w:pPr>
        <w:jc w:val="center"/>
      </w:pPr>
      <w:r>
        <w:rPr>
          <w:b/>
          <w:sz w:val="48"/>
        </w:rPr>
        <w:t>合　同　书</w:t>
      </w: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r>
        <w:rPr>
          <w:b/>
          <w:sz w:val="24"/>
        </w:rPr>
        <w:t>[</w:t>
      </w:r>
      <w:r>
        <w:rPr>
          <w:b/>
          <w:sz w:val="24"/>
        </w:rPr>
        <w:t>参考格式</w:t>
      </w:r>
      <w:r>
        <w:rPr>
          <w:b/>
          <w:sz w:val="24"/>
        </w:rPr>
        <w:t>]</w:t>
      </w:r>
    </w:p>
    <w:p>
      <w:pPr>
        <w:jc w:val="center"/>
      </w:pPr>
      <w:r>
        <w:rPr>
          <w:b/>
          <w:sz w:val="21"/>
        </w:rPr>
        <w:t>注：此合同为参考合同，以本采购文件的《采购需求》的要求为基础，根据采购人需求签订合同，以采购人与中标供应商签订成交合同为准，采购人有权在签订合同时对合同的相关条款及内容作进一步的细化和修改。</w:t>
      </w:r>
    </w:p>
    <w:p>
      <w:pPr>
        <w:jc w:val="center"/>
      </w:pPr>
    </w:p>
    <w:p>
      <w:pPr>
        <w:jc w:val="both"/>
      </w:pPr>
    </w:p>
    <w:p>
      <w:pPr>
        <w:jc w:val="both"/>
      </w:pPr>
    </w:p>
    <w:p>
      <w:pPr>
        <w:jc w:val="both"/>
      </w:pPr>
    </w:p>
    <w:p>
      <w:pPr>
        <w:jc w:val="both"/>
      </w:pPr>
    </w:p>
    <w:p>
      <w:pPr>
        <w:jc w:val="both"/>
      </w:pPr>
    </w:p>
    <w:p>
      <w:pPr>
        <w:jc w:val="both"/>
      </w:pPr>
    </w:p>
    <w:p>
      <w:pPr>
        <w:jc w:val="both"/>
      </w:pPr>
    </w:p>
    <w:p>
      <w:pPr>
        <w:jc w:val="both"/>
      </w:pPr>
    </w:p>
    <w:p>
      <w:pPr>
        <w:jc w:val="both"/>
      </w:pPr>
      <w:r>
        <w:rPr>
          <w:b/>
          <w:sz w:val="24"/>
        </w:rPr>
        <w:t>合同编号：</w:t>
      </w:r>
    </w:p>
    <w:p>
      <w:pPr>
        <w:jc w:val="both"/>
      </w:pPr>
      <w:r>
        <w:rPr>
          <w:b/>
          <w:sz w:val="24"/>
        </w:rPr>
        <w:t>采购项目名称：</w:t>
      </w:r>
    </w:p>
    <w:p>
      <w:pPr>
        <w:jc w:val="both"/>
      </w:pPr>
      <w:r>
        <w:rPr>
          <w:b/>
          <w:sz w:val="24"/>
        </w:rPr>
        <w:t>采购项目编号：</w:t>
      </w:r>
    </w:p>
    <w:p>
      <w:pPr>
        <w:jc w:val="both"/>
      </w:pPr>
      <w:r>
        <w:rPr>
          <w:b/>
          <w:sz w:val="24"/>
        </w:rPr>
        <w:t>签订日期：</w:t>
      </w:r>
      <w:r>
        <w:rPr>
          <w:b/>
          <w:sz w:val="24"/>
        </w:rPr>
        <w:t xml:space="preserve">      </w:t>
      </w:r>
      <w:r>
        <w:rPr>
          <w:b/>
          <w:sz w:val="24"/>
        </w:rPr>
        <w:t>年</w:t>
      </w:r>
      <w:r>
        <w:rPr>
          <w:b/>
          <w:sz w:val="24"/>
        </w:rPr>
        <w:t xml:space="preserve">   </w:t>
      </w:r>
      <w:r>
        <w:rPr>
          <w:b/>
          <w:sz w:val="24"/>
        </w:rPr>
        <w:t>月</w:t>
      </w:r>
      <w:r>
        <w:rPr>
          <w:b/>
          <w:sz w:val="24"/>
        </w:rPr>
        <w:t xml:space="preserve">    </w:t>
      </w:r>
      <w:r>
        <w:rPr>
          <w:b/>
          <w:sz w:val="24"/>
        </w:rPr>
        <w:t>日</w:t>
      </w:r>
    </w:p>
    <w:p>
      <w:pPr>
        <w:jc w:val="both"/>
      </w:pPr>
    </w:p>
    <w:p>
      <w:pPr>
        <w:jc w:val="left"/>
      </w:pPr>
    </w:p>
    <w:p>
      <w:pPr>
        <w:jc w:val="left"/>
      </w:pPr>
    </w:p>
    <w:p/>
    <w:p>
      <w:r>
        <w:rPr/>
        <w:t xml:space="preserve"> </w:t>
      </w:r>
    </w:p>
    <w:p>
      <w:pPr>
        <w:jc w:val="both"/>
      </w:pPr>
      <w:r>
        <w:rPr>
          <w:b/>
          <w:sz w:val="21"/>
        </w:rPr>
        <w:t>甲方</w:t>
      </w:r>
      <w:r>
        <w:rPr>
          <w:b/>
          <w:sz w:val="21"/>
        </w:rPr>
        <w:t>(</w:t>
      </w:r>
      <w:r>
        <w:rPr>
          <w:b/>
          <w:sz w:val="21"/>
        </w:rPr>
        <w:t>委托方</w:t>
      </w:r>
      <w:r>
        <w:rPr>
          <w:b/>
          <w:sz w:val="21"/>
        </w:rPr>
        <w:t>)</w:t>
      </w:r>
      <w:r>
        <w:rPr>
          <w:b/>
          <w:sz w:val="21"/>
        </w:rPr>
        <w:t>：</w:t>
      </w:r>
      <w:r>
        <w:rPr>
          <w:b/>
          <w:sz w:val="21"/>
          <w:u w:val="single"/>
        </w:rPr>
        <w:t xml:space="preserve">                          </w:t>
      </w:r>
    </w:p>
    <w:p>
      <w:pPr>
        <w:jc w:val="both"/>
      </w:pPr>
      <w:r>
        <w:rPr>
          <w:b/>
          <w:sz w:val="21"/>
        </w:rPr>
        <w:t>乙方</w:t>
      </w:r>
      <w:r>
        <w:rPr>
          <w:b/>
          <w:sz w:val="21"/>
        </w:rPr>
        <w:t>(</w:t>
      </w:r>
      <w:r>
        <w:rPr>
          <w:b/>
          <w:sz w:val="21"/>
        </w:rPr>
        <w:t>受托方</w:t>
      </w:r>
      <w:r>
        <w:rPr>
          <w:b/>
          <w:sz w:val="21"/>
        </w:rPr>
        <w:t>)</w:t>
      </w:r>
      <w:r>
        <w:rPr>
          <w:b/>
          <w:sz w:val="21"/>
        </w:rPr>
        <w:t>：</w:t>
      </w:r>
      <w:r>
        <w:rPr>
          <w:b/>
          <w:sz w:val="21"/>
          <w:u w:val="single"/>
        </w:rPr>
        <w:t xml:space="preserve">                          </w:t>
      </w:r>
    </w:p>
    <w:p>
      <w:pPr>
        <w:ind w:firstLine="420"/>
        <w:jc w:val="both"/>
      </w:pPr>
      <w:r>
        <w:rPr>
          <w:sz w:val="21"/>
        </w:rPr>
        <w:t>根据</w:t>
      </w:r>
      <w:r>
        <w:rPr>
          <w:sz w:val="21"/>
        </w:rPr>
        <w:t>南朗街道</w:t>
      </w:r>
      <w:r>
        <w:rPr>
          <w:sz w:val="21"/>
        </w:rPr>
        <w:t>2024-2026</w:t>
      </w:r>
      <w:r>
        <w:rPr>
          <w:sz w:val="21"/>
        </w:rPr>
        <w:t>年长者安康工程大米采购项目</w:t>
      </w:r>
      <w:r>
        <w:rPr>
          <w:sz w:val="21"/>
        </w:rPr>
        <w:t>（项目编号：</w:t>
      </w:r>
      <w:r>
        <w:rPr>
          <w:sz w:val="21"/>
        </w:rPr>
        <w:t xml:space="preserve">          </w:t>
      </w:r>
      <w:r>
        <w:rPr>
          <w:sz w:val="21"/>
        </w:rPr>
        <w:t>）的招标文件</w:t>
      </w:r>
      <w:r>
        <w:rPr>
          <w:sz w:val="21"/>
        </w:rPr>
        <w:t>、投标文件</w:t>
      </w:r>
      <w:r>
        <w:rPr>
          <w:sz w:val="21"/>
        </w:rPr>
        <w:t>和中标通知书的要求，在自愿、平等、互利的基础上，经甲乙双方协商一致，签订本合同，共同遵守如下条款：</w:t>
      </w:r>
    </w:p>
    <w:p>
      <w:pPr>
        <w:jc w:val="both"/>
      </w:pPr>
      <w:r>
        <w:rPr>
          <w:b/>
          <w:sz w:val="21"/>
        </w:rPr>
        <w:t>一、合同标的</w:t>
      </w:r>
    </w:p>
    <w:p>
      <w:pPr>
        <w:ind w:firstLine="420"/>
        <w:jc w:val="both"/>
      </w:pPr>
      <w:r>
        <w:rPr>
          <w:sz w:val="21"/>
        </w:rPr>
        <w:t>1</w:t>
      </w:r>
      <w:r>
        <w:rPr>
          <w:sz w:val="21"/>
        </w:rPr>
        <w:t>、合同内容：包括货物供货、运输、仓储、保险、验收、质保期保障等全部相关服务。</w:t>
      </w:r>
    </w:p>
    <w:p>
      <w:pPr>
        <w:ind w:firstLine="420"/>
        <w:jc w:val="both"/>
      </w:pPr>
      <w:r>
        <w:rPr>
          <w:sz w:val="21"/>
        </w:rPr>
        <w:t>2</w:t>
      </w:r>
      <w:r>
        <w:rPr>
          <w:sz w:val="21"/>
        </w:rPr>
        <w:t>、货物名称、规格、制造商、数量等</w:t>
      </w:r>
    </w:p>
    <w:p>
      <w:pPr>
        <w:ind w:firstLine="420"/>
        <w:jc w:val="both"/>
      </w:pPr>
      <w:r>
        <w:rPr>
          <w:sz w:val="21"/>
        </w:rPr>
        <w:t>3</w:t>
      </w:r>
      <w:r>
        <w:rPr>
          <w:sz w:val="21"/>
        </w:rPr>
        <w:t>、供货范围：南朗街道辖内甲方指定地点</w:t>
      </w:r>
    </w:p>
    <w:p>
      <w:pPr>
        <w:jc w:val="both"/>
      </w:pPr>
      <w:r>
        <w:rPr>
          <w:b/>
          <w:sz w:val="21"/>
        </w:rPr>
        <w:t>二、价格</w:t>
      </w:r>
    </w:p>
    <w:p>
      <w:pPr>
        <w:ind w:firstLine="420"/>
        <w:jc w:val="both"/>
      </w:pPr>
      <w:r>
        <w:rPr>
          <w:sz w:val="21"/>
        </w:rPr>
        <w:t>1</w:t>
      </w:r>
      <w:r>
        <w:rPr>
          <w:sz w:val="21"/>
        </w:rPr>
        <w:t>、货物单价（含税）：</w:t>
      </w:r>
      <w:r>
        <w:rPr>
          <w:sz w:val="21"/>
          <w:u w:val="single"/>
        </w:rPr>
        <w:t>（人民币）大写</w:t>
      </w:r>
      <w:r>
        <w:rPr>
          <w:sz w:val="21"/>
          <w:u w:val="single"/>
        </w:rPr>
        <w:t xml:space="preserve">     </w:t>
      </w:r>
      <w:r>
        <w:rPr>
          <w:sz w:val="21"/>
          <w:u w:val="single"/>
        </w:rPr>
        <w:t>（</w:t>
      </w:r>
      <w:r>
        <w:rPr>
          <w:sz w:val="21"/>
          <w:u w:val="single"/>
        </w:rPr>
        <w:t>¥</w:t>
      </w:r>
      <w:r>
        <w:rPr>
          <w:sz w:val="21"/>
          <w:u w:val="single"/>
        </w:rPr>
        <w:t>元）</w:t>
      </w:r>
      <w:r>
        <w:rPr>
          <w:sz w:val="21"/>
        </w:rPr>
        <w:t>。</w:t>
      </w:r>
    </w:p>
    <w:p>
      <w:pPr>
        <w:ind w:firstLine="420"/>
        <w:jc w:val="both"/>
      </w:pPr>
      <w:r>
        <w:rPr>
          <w:sz w:val="21"/>
        </w:rPr>
        <w:t>2</w:t>
      </w:r>
      <w:r>
        <w:rPr>
          <w:sz w:val="21"/>
        </w:rPr>
        <w:t>、合同价格包括货物供货、运输、仓储、保险、验收、质保期保障等全部相关服务的全部费用。</w:t>
      </w:r>
    </w:p>
    <w:p>
      <w:pPr>
        <w:ind w:firstLine="420"/>
        <w:jc w:val="both"/>
      </w:pPr>
      <w:r>
        <w:rPr>
          <w:sz w:val="21"/>
        </w:rPr>
        <w:t>3</w:t>
      </w:r>
      <w:r>
        <w:rPr>
          <w:sz w:val="21"/>
        </w:rPr>
        <w:t>、如合同内容没有变更，本合同价格为固定不变价。</w:t>
      </w:r>
    </w:p>
    <w:p>
      <w:pPr>
        <w:jc w:val="both"/>
      </w:pPr>
      <w:r>
        <w:rPr>
          <w:b/>
          <w:sz w:val="21"/>
        </w:rPr>
        <w:t>三、</w:t>
      </w:r>
      <w:r>
        <w:rPr>
          <w:b/>
          <w:sz w:val="21"/>
        </w:rPr>
        <w:t>项目基本</w:t>
      </w:r>
      <w:r>
        <w:rPr>
          <w:b/>
          <w:sz w:val="21"/>
        </w:rPr>
        <w:t>要求</w:t>
      </w:r>
    </w:p>
    <w:p>
      <w:pPr>
        <w:ind w:firstLine="420"/>
        <w:jc w:val="both"/>
      </w:pPr>
      <w:r>
        <w:rPr>
          <w:sz w:val="21"/>
        </w:rPr>
        <w:t>1</w:t>
      </w:r>
      <w:r>
        <w:rPr>
          <w:sz w:val="21"/>
        </w:rPr>
        <w:t>．本项目只接受在中华人民共和国境内生产加工的大米。</w:t>
      </w:r>
    </w:p>
    <w:p>
      <w:pPr>
        <w:ind w:firstLine="420"/>
        <w:jc w:val="both"/>
      </w:pPr>
      <w:r>
        <w:rPr>
          <w:sz w:val="21"/>
        </w:rPr>
        <w:t>2</w:t>
      </w:r>
      <w:r>
        <w:rPr>
          <w:sz w:val="21"/>
        </w:rPr>
        <w:t>．</w:t>
      </w:r>
      <w:r>
        <w:rPr>
          <w:sz w:val="21"/>
        </w:rPr>
        <w:t>品种：籼米，</w:t>
      </w:r>
      <w:r>
        <w:rPr>
          <w:sz w:val="21"/>
        </w:rPr>
        <w:t>一级大米。</w:t>
      </w:r>
    </w:p>
    <w:p>
      <w:pPr>
        <w:ind w:firstLine="420"/>
        <w:jc w:val="both"/>
      </w:pPr>
      <w:r>
        <w:rPr>
          <w:sz w:val="21"/>
        </w:rPr>
        <w:t>3.</w:t>
      </w:r>
      <w:r>
        <w:rPr>
          <w:sz w:val="21"/>
        </w:rPr>
        <w:t xml:space="preserve"> </w:t>
      </w:r>
      <w:r>
        <w:rPr>
          <w:sz w:val="21"/>
        </w:rPr>
        <w:t>稻谷品种</w:t>
      </w:r>
      <w:r>
        <w:rPr>
          <w:sz w:val="21"/>
        </w:rPr>
        <w:t>：近一年晚稻。</w:t>
      </w:r>
    </w:p>
    <w:p>
      <w:pPr>
        <w:ind w:firstLine="420"/>
        <w:jc w:val="both"/>
      </w:pPr>
      <w:r>
        <w:rPr>
          <w:sz w:val="21"/>
        </w:rPr>
        <w:t>4.</w:t>
      </w:r>
      <w:r>
        <w:rPr>
          <w:sz w:val="21"/>
        </w:rPr>
        <w:t>总采购预算金额：人民币</w:t>
      </w:r>
      <w:r>
        <w:rPr>
          <w:sz w:val="21"/>
        </w:rPr>
        <w:t>2211.192</w:t>
      </w:r>
      <w:r>
        <w:rPr>
          <w:sz w:val="21"/>
        </w:rPr>
        <w:t>万元。</w:t>
      </w:r>
    </w:p>
    <w:p>
      <w:pPr>
        <w:ind w:firstLine="420"/>
        <w:jc w:val="both"/>
      </w:pPr>
      <w:r>
        <w:rPr>
          <w:sz w:val="21"/>
        </w:rPr>
        <w:t>5.</w:t>
      </w:r>
      <w:r>
        <w:rPr>
          <w:sz w:val="21"/>
        </w:rPr>
        <w:t>大米数量：每月派发数量约</w:t>
      </w:r>
      <w:r>
        <w:rPr>
          <w:sz w:val="21"/>
        </w:rPr>
        <w:t>11600</w:t>
      </w:r>
      <w:r>
        <w:rPr>
          <w:sz w:val="21"/>
        </w:rPr>
        <w:t>袋（实际</w:t>
      </w:r>
      <w:r>
        <w:rPr>
          <w:sz w:val="21"/>
        </w:rPr>
        <w:t>所需</w:t>
      </w:r>
      <w:r>
        <w:rPr>
          <w:sz w:val="21"/>
        </w:rPr>
        <w:t>数量按</w:t>
      </w:r>
      <w:r>
        <w:rPr>
          <w:sz w:val="21"/>
        </w:rPr>
        <w:t>甲方</w:t>
      </w:r>
      <w:r>
        <w:rPr>
          <w:sz w:val="21"/>
        </w:rPr>
        <w:t>每月提供为准），每袋</w:t>
      </w:r>
      <w:r>
        <w:rPr>
          <w:sz w:val="21"/>
        </w:rPr>
        <w:t>15</w:t>
      </w:r>
      <w:r>
        <w:rPr>
          <w:sz w:val="21"/>
        </w:rPr>
        <w:t>市斤，即每月约</w:t>
      </w:r>
      <w:r>
        <w:rPr>
          <w:sz w:val="21"/>
        </w:rPr>
        <w:t>174000</w:t>
      </w:r>
      <w:r>
        <w:rPr>
          <w:sz w:val="21"/>
        </w:rPr>
        <w:t>市斤。</w:t>
      </w:r>
    </w:p>
    <w:p>
      <w:pPr>
        <w:ind w:firstLine="420"/>
        <w:jc w:val="both"/>
      </w:pPr>
      <w:r>
        <w:rPr>
          <w:sz w:val="21"/>
        </w:rPr>
        <w:t>6</w:t>
      </w:r>
      <w:r>
        <w:rPr>
          <w:sz w:val="21"/>
        </w:rPr>
        <w:t>．大米重量：</w:t>
      </w:r>
      <w:r>
        <w:rPr>
          <w:sz w:val="21"/>
        </w:rPr>
        <w:t>15</w:t>
      </w:r>
      <w:r>
        <w:rPr>
          <w:sz w:val="21"/>
        </w:rPr>
        <w:t>市斤</w:t>
      </w:r>
      <w:r>
        <w:rPr>
          <w:sz w:val="21"/>
        </w:rPr>
        <w:t>/</w:t>
      </w:r>
      <w:r>
        <w:rPr>
          <w:sz w:val="21"/>
        </w:rPr>
        <w:t>袋。</w:t>
      </w:r>
    </w:p>
    <w:p>
      <w:pPr>
        <w:ind w:firstLine="420"/>
        <w:jc w:val="both"/>
      </w:pPr>
      <w:r>
        <w:rPr>
          <w:sz w:val="21"/>
        </w:rPr>
        <w:t>7</w:t>
      </w:r>
      <w:r>
        <w:rPr>
          <w:sz w:val="21"/>
        </w:rPr>
        <w:t>．大米配送地点：中山市南朗街道辖区内</w:t>
      </w:r>
      <w:r>
        <w:rPr>
          <w:sz w:val="21"/>
        </w:rPr>
        <w:t>15</w:t>
      </w:r>
      <w:r>
        <w:rPr>
          <w:sz w:val="21"/>
        </w:rPr>
        <w:t>个村（居）委会或由甲方指定地点</w:t>
      </w:r>
      <w:r>
        <w:rPr>
          <w:sz w:val="21"/>
        </w:rPr>
        <w:t>（配送地点将有增加）</w:t>
      </w:r>
      <w:r>
        <w:rPr>
          <w:sz w:val="21"/>
        </w:rPr>
        <w:t>。</w:t>
      </w:r>
    </w:p>
    <w:p>
      <w:pPr>
        <w:ind w:firstLine="420"/>
        <w:jc w:val="both"/>
      </w:pPr>
      <w:r>
        <w:rPr>
          <w:sz w:val="21"/>
        </w:rPr>
        <w:t>8</w:t>
      </w:r>
      <w:r>
        <w:rPr>
          <w:sz w:val="21"/>
        </w:rPr>
        <w:t>．大米配送时间：签订合同后，每月下旬，自</w:t>
      </w:r>
      <w:r>
        <w:rPr>
          <w:sz w:val="21"/>
        </w:rPr>
        <w:t>甲方</w:t>
      </w:r>
      <w:r>
        <w:rPr>
          <w:sz w:val="21"/>
        </w:rPr>
        <w:t>要求的配送之日起</w:t>
      </w:r>
      <w:r>
        <w:rPr>
          <w:sz w:val="21"/>
        </w:rPr>
        <w:t>2</w:t>
      </w:r>
      <w:r>
        <w:rPr>
          <w:sz w:val="21"/>
        </w:rPr>
        <w:t>天内完成所有地点的配送。春节、中秋等节假日需配合村（社区）指定时间送货。</w:t>
      </w:r>
    </w:p>
    <w:p>
      <w:pPr>
        <w:ind w:firstLine="420"/>
        <w:jc w:val="both"/>
      </w:pPr>
      <w:r>
        <w:rPr>
          <w:sz w:val="21"/>
        </w:rPr>
        <w:t>9</w:t>
      </w:r>
      <w:r>
        <w:rPr>
          <w:sz w:val="21"/>
        </w:rPr>
        <w:t>．以大米的生产日期起算，</w:t>
      </w:r>
      <w:r>
        <w:rPr>
          <w:sz w:val="21"/>
        </w:rPr>
        <w:t>30</w:t>
      </w:r>
      <w:r>
        <w:rPr>
          <w:sz w:val="21"/>
        </w:rPr>
        <w:t>天内交付到</w:t>
      </w:r>
      <w:r>
        <w:rPr>
          <w:sz w:val="21"/>
        </w:rPr>
        <w:t>甲方</w:t>
      </w:r>
      <w:r>
        <w:rPr>
          <w:sz w:val="21"/>
        </w:rPr>
        <w:t>指定地点。</w:t>
      </w:r>
    </w:p>
    <w:p>
      <w:pPr>
        <w:ind w:firstLine="420"/>
        <w:jc w:val="both"/>
      </w:pPr>
      <w:r>
        <w:rPr>
          <w:sz w:val="21"/>
        </w:rPr>
        <w:t>10</w:t>
      </w:r>
      <w:r>
        <w:rPr>
          <w:sz w:val="21"/>
        </w:rPr>
        <w:t>．每批次配送的大米必须为近</w:t>
      </w:r>
      <w:r>
        <w:rPr>
          <w:sz w:val="21"/>
        </w:rPr>
        <w:t>1</w:t>
      </w:r>
      <w:r>
        <w:rPr>
          <w:sz w:val="21"/>
        </w:rPr>
        <w:t>个月出厂（打磨），无</w:t>
      </w:r>
      <w:r>
        <w:rPr>
          <w:sz w:val="21"/>
        </w:rPr>
        <w:t>腐</w:t>
      </w:r>
      <w:r>
        <w:rPr>
          <w:sz w:val="21"/>
        </w:rPr>
        <w:t>烂</w:t>
      </w:r>
      <w:r>
        <w:rPr>
          <w:sz w:val="21"/>
        </w:rPr>
        <w:t>（</w:t>
      </w:r>
      <w:r>
        <w:rPr>
          <w:sz w:val="21"/>
        </w:rPr>
        <w:t>发霉）或</w:t>
      </w:r>
      <w:r>
        <w:rPr>
          <w:sz w:val="21"/>
        </w:rPr>
        <w:t>变质，所打磨的谷物放置时间（从采收之日起计算）不超过一年。</w:t>
      </w:r>
    </w:p>
    <w:p>
      <w:pPr>
        <w:ind w:firstLine="420"/>
        <w:jc w:val="both"/>
      </w:pPr>
      <w:r>
        <w:rPr>
          <w:sz w:val="21"/>
        </w:rPr>
        <w:t>11.</w:t>
      </w:r>
      <w:r>
        <w:rPr>
          <w:sz w:val="21"/>
        </w:rPr>
        <w:t>乙方</w:t>
      </w:r>
      <w:r>
        <w:rPr>
          <w:sz w:val="21"/>
        </w:rPr>
        <w:t>第一次供货时须提供由政府产品质量监督部门或国家认可的第三方检测单位出具合格的</w:t>
      </w:r>
      <w:r>
        <w:rPr>
          <w:sz w:val="21"/>
        </w:rPr>
        <w:t>《产品质量检验报告》</w:t>
      </w:r>
      <w:r>
        <w:rPr>
          <w:sz w:val="21"/>
        </w:rPr>
        <w:t>，之后每季度提供一次；</w:t>
      </w:r>
      <w:r>
        <w:rPr>
          <w:sz w:val="21"/>
        </w:rPr>
        <w:t>乙方</w:t>
      </w:r>
      <w:r>
        <w:rPr>
          <w:sz w:val="21"/>
        </w:rPr>
        <w:t>每月提供当月供货大米批次合格的《出厂检验报告》。</w:t>
      </w:r>
    </w:p>
    <w:p>
      <w:pPr>
        <w:ind w:firstLine="420"/>
        <w:jc w:val="both"/>
      </w:pPr>
      <w:r>
        <w:rPr>
          <w:sz w:val="21"/>
        </w:rPr>
        <w:t>12.</w:t>
      </w:r>
      <w:r>
        <w:rPr>
          <w:sz w:val="21"/>
        </w:rPr>
        <w:t>所供货物的质量须符合国家标准，必须有中国食品生产许可认证的“</w:t>
      </w:r>
      <w:r>
        <w:rPr>
          <w:sz w:val="21"/>
        </w:rPr>
        <w:t>SC</w:t>
      </w:r>
      <w:r>
        <w:rPr>
          <w:sz w:val="21"/>
        </w:rPr>
        <w:t>”标识（供货时的大米包装袋必须要有该标识）。</w:t>
      </w:r>
    </w:p>
    <w:p>
      <w:pPr>
        <w:ind w:firstLine="420"/>
        <w:jc w:val="both"/>
      </w:pPr>
      <w:r>
        <w:rPr>
          <w:sz w:val="21"/>
        </w:rPr>
        <w:t>13.</w:t>
      </w:r>
      <w:r>
        <w:rPr>
          <w:sz w:val="21"/>
        </w:rPr>
        <w:t>配送版大米包装袋为编织袋材质或环保无毒塑料材质，低氧保鲜或真空包装更优，须印有“翠亨新区（南朗街道）‘长者安康工程’大米”等字样。</w:t>
      </w:r>
    </w:p>
    <w:p>
      <w:pPr>
        <w:ind w:firstLine="420"/>
        <w:jc w:val="both"/>
      </w:pPr>
      <w:r>
        <w:rPr>
          <w:sz w:val="21"/>
        </w:rPr>
        <w:t>14.</w:t>
      </w:r>
      <w:r>
        <w:rPr>
          <w:sz w:val="21"/>
        </w:rPr>
        <w:t xml:space="preserve"> </w:t>
      </w:r>
      <w:r>
        <w:rPr>
          <w:sz w:val="21"/>
        </w:rPr>
        <w:t>该项目每月受惠群众投诉率须低于千分之一。</w:t>
      </w:r>
    </w:p>
    <w:p>
      <w:pPr>
        <w:ind w:firstLine="420"/>
        <w:jc w:val="both"/>
      </w:pPr>
      <w:r>
        <w:rPr>
          <w:sz w:val="21"/>
        </w:rPr>
        <w:t>15.</w:t>
      </w:r>
      <w:r>
        <w:rPr>
          <w:sz w:val="21"/>
        </w:rPr>
        <w:t xml:space="preserve"> </w:t>
      </w:r>
      <w:r>
        <w:rPr>
          <w:sz w:val="21"/>
        </w:rPr>
        <w:t>所有的大米不得含有转基因。</w:t>
      </w:r>
    </w:p>
    <w:p>
      <w:pPr>
        <w:ind w:firstLine="420"/>
        <w:jc w:val="both"/>
      </w:pPr>
      <w:r>
        <w:rPr>
          <w:sz w:val="21"/>
        </w:rPr>
        <w:t>16.</w:t>
      </w:r>
      <w:r>
        <w:rPr>
          <w:sz w:val="21"/>
        </w:rPr>
        <w:t>物价波动</w:t>
      </w:r>
    </w:p>
    <w:p>
      <w:pPr>
        <w:ind w:firstLine="420"/>
        <w:jc w:val="both"/>
      </w:pPr>
      <w:r>
        <w:rPr>
          <w:sz w:val="21"/>
        </w:rPr>
        <w:t>如遇物价波动上下</w:t>
      </w:r>
      <w:r>
        <w:rPr>
          <w:sz w:val="21"/>
        </w:rPr>
        <w:t>10%</w:t>
      </w:r>
      <w:r>
        <w:rPr>
          <w:sz w:val="21"/>
        </w:rPr>
        <w:t>，可以按以下条款执行：</w:t>
      </w:r>
    </w:p>
    <w:p>
      <w:pPr>
        <w:ind w:firstLine="420"/>
        <w:jc w:val="both"/>
      </w:pPr>
      <w:r>
        <w:rPr>
          <w:sz w:val="21"/>
        </w:rPr>
        <w:t>a.</w:t>
      </w:r>
      <w:r>
        <w:rPr>
          <w:sz w:val="21"/>
        </w:rPr>
        <w:t>大米市场单价为固定价格，市场物价水平上涨</w:t>
      </w:r>
      <w:r>
        <w:rPr>
          <w:sz w:val="21"/>
        </w:rPr>
        <w:t>10%</w:t>
      </w:r>
      <w:r>
        <w:rPr>
          <w:sz w:val="21"/>
        </w:rPr>
        <w:t>以内（含</w:t>
      </w:r>
      <w:r>
        <w:rPr>
          <w:sz w:val="21"/>
        </w:rPr>
        <w:t>10%</w:t>
      </w:r>
      <w:r>
        <w:rPr>
          <w:sz w:val="21"/>
        </w:rPr>
        <w:t>），波动的风险由</w:t>
      </w:r>
      <w:r>
        <w:rPr>
          <w:sz w:val="21"/>
        </w:rPr>
        <w:t>乙方</w:t>
      </w:r>
      <w:r>
        <w:rPr>
          <w:sz w:val="21"/>
        </w:rPr>
        <w:t>承担，与</w:t>
      </w:r>
      <w:r>
        <w:rPr>
          <w:sz w:val="21"/>
        </w:rPr>
        <w:t>甲方</w:t>
      </w:r>
      <w:r>
        <w:rPr>
          <w:sz w:val="21"/>
        </w:rPr>
        <w:t>无关。</w:t>
      </w:r>
    </w:p>
    <w:p>
      <w:pPr>
        <w:ind w:firstLine="420"/>
        <w:jc w:val="both"/>
      </w:pPr>
      <w:r>
        <w:rPr>
          <w:sz w:val="21"/>
        </w:rPr>
        <w:t>b.</w:t>
      </w:r>
      <w:r>
        <w:rPr>
          <w:sz w:val="21"/>
        </w:rPr>
        <w:t>如市场物价水平上涨</w:t>
      </w:r>
      <w:r>
        <w:rPr>
          <w:sz w:val="21"/>
        </w:rPr>
        <w:t>10%</w:t>
      </w:r>
      <w:r>
        <w:rPr>
          <w:sz w:val="21"/>
        </w:rPr>
        <w:t>以上的（以相关官方物价系统为准），</w:t>
      </w:r>
      <w:r>
        <w:rPr>
          <w:sz w:val="21"/>
        </w:rPr>
        <w:t>乙方</w:t>
      </w:r>
      <w:r>
        <w:rPr>
          <w:sz w:val="21"/>
        </w:rPr>
        <w:t>可以书面形式向</w:t>
      </w:r>
      <w:r>
        <w:rPr>
          <w:sz w:val="21"/>
        </w:rPr>
        <w:t>甲方</w:t>
      </w:r>
      <w:r>
        <w:rPr>
          <w:sz w:val="21"/>
        </w:rPr>
        <w:t>提出调整供货价格的申请，经双方协商同意后，</w:t>
      </w:r>
      <w:r>
        <w:rPr>
          <w:sz w:val="21"/>
        </w:rPr>
        <w:t>乙方</w:t>
      </w:r>
      <w:r>
        <w:rPr>
          <w:sz w:val="21"/>
        </w:rPr>
        <w:t>方可按调整后的供货价格及生效期限执行，否则仍按本合同价格执行。</w:t>
      </w:r>
    </w:p>
    <w:p>
      <w:pPr>
        <w:ind w:firstLine="420"/>
        <w:jc w:val="both"/>
      </w:pPr>
      <w:r>
        <w:rPr>
          <w:sz w:val="21"/>
        </w:rPr>
        <w:t>c.</w:t>
      </w:r>
      <w:r>
        <w:rPr>
          <w:sz w:val="21"/>
        </w:rPr>
        <w:t>如市场物价水平下跌低于</w:t>
      </w:r>
      <w:r>
        <w:rPr>
          <w:sz w:val="21"/>
        </w:rPr>
        <w:t>10%</w:t>
      </w:r>
      <w:r>
        <w:rPr>
          <w:sz w:val="21"/>
        </w:rPr>
        <w:t>（以相关官方物价系统为准），</w:t>
      </w:r>
      <w:r>
        <w:rPr>
          <w:sz w:val="21"/>
        </w:rPr>
        <w:t>甲方</w:t>
      </w:r>
      <w:r>
        <w:rPr>
          <w:sz w:val="21"/>
        </w:rPr>
        <w:t>同样可以书面形式与</w:t>
      </w:r>
      <w:r>
        <w:rPr>
          <w:sz w:val="21"/>
        </w:rPr>
        <w:t>乙方</w:t>
      </w:r>
      <w:r>
        <w:rPr>
          <w:sz w:val="21"/>
        </w:rPr>
        <w:t>重新协商供货价格，并明确调整后的供货价格及生效期限。</w:t>
      </w:r>
    </w:p>
    <w:p>
      <w:pPr>
        <w:jc w:val="both"/>
      </w:pPr>
      <w:r>
        <w:rPr>
          <w:b/>
          <w:sz w:val="21"/>
        </w:rPr>
        <w:t>四、</w:t>
      </w:r>
      <w:r>
        <w:rPr>
          <w:b/>
          <w:sz w:val="21"/>
        </w:rPr>
        <w:t>产品质量要求</w:t>
      </w:r>
    </w:p>
    <w:p>
      <w:pPr>
        <w:ind w:firstLine="420"/>
        <w:jc w:val="both"/>
      </w:pPr>
      <w:r>
        <w:rPr>
          <w:sz w:val="21"/>
        </w:rPr>
        <w:t>乙方</w:t>
      </w:r>
      <w:r>
        <w:rPr>
          <w:sz w:val="21"/>
        </w:rPr>
        <w:t>在供货期间，所提供产品的质量安全管理必须遵守我国《中华人民共和国农产品质量安全法》的规定，安全标准、生产经营等行为必须遵守我国《中华人民共和国食品安全法》及其实施条例的规定。</w:t>
      </w:r>
    </w:p>
    <w:p>
      <w:pPr>
        <w:ind w:firstLine="420"/>
        <w:jc w:val="both"/>
      </w:pPr>
      <w:r>
        <w:rPr>
          <w:sz w:val="21"/>
        </w:rPr>
        <w:t>1.</w:t>
      </w:r>
      <w:r>
        <w:rPr>
          <w:sz w:val="21"/>
        </w:rPr>
        <w:t xml:space="preserve"> </w:t>
      </w:r>
      <w:r>
        <w:rPr>
          <w:sz w:val="21"/>
        </w:rPr>
        <w:t>每次供货的大米不得有掺假、变质、变味、过期等现象出现，严禁伪劣、假冒、无证、不合格产品。</w:t>
      </w:r>
      <w:r>
        <w:rPr>
          <w:sz w:val="21"/>
        </w:rPr>
        <w:t>乙方</w:t>
      </w:r>
      <w:r>
        <w:rPr>
          <w:sz w:val="21"/>
        </w:rPr>
        <w:t>确保产品质量的稳定，保证营养丰富、绿色安全、食用方便、保质期内不易变质，加工、包装、运输、贮存、销售全部符合国家规定标准。</w:t>
      </w:r>
    </w:p>
    <w:p>
      <w:pPr>
        <w:ind w:firstLine="420"/>
        <w:jc w:val="both"/>
      </w:pPr>
      <w:r>
        <w:rPr>
          <w:sz w:val="21"/>
        </w:rPr>
        <w:t>2.</w:t>
      </w:r>
      <w:r>
        <w:rPr>
          <w:sz w:val="21"/>
        </w:rPr>
        <w:t xml:space="preserve"> </w:t>
      </w:r>
      <w:r>
        <w:rPr>
          <w:sz w:val="21"/>
        </w:rPr>
        <w:t>大米质量需符合以下指标或优于以下指标：碎米总量</w:t>
      </w:r>
      <w:r>
        <w:rPr>
          <w:sz w:val="21"/>
        </w:rPr>
        <w:t>≤</w:t>
      </w:r>
      <w:r>
        <w:rPr>
          <w:sz w:val="21"/>
        </w:rPr>
        <w:t>15%</w:t>
      </w:r>
      <w:r>
        <w:rPr>
          <w:sz w:val="21"/>
        </w:rPr>
        <w:t>（小碎米含量≤</w:t>
      </w:r>
      <w:r>
        <w:rPr>
          <w:sz w:val="21"/>
        </w:rPr>
        <w:t>1%</w:t>
      </w:r>
      <w:r>
        <w:rPr>
          <w:sz w:val="21"/>
        </w:rPr>
        <w:t>）</w:t>
      </w:r>
      <w:r>
        <w:rPr>
          <w:sz w:val="21"/>
        </w:rPr>
        <w:t>,</w:t>
      </w:r>
      <w:r>
        <w:rPr>
          <w:sz w:val="21"/>
        </w:rPr>
        <w:t>不完善粒含量≤</w:t>
      </w:r>
      <w:r>
        <w:rPr>
          <w:sz w:val="21"/>
        </w:rPr>
        <w:t>3%</w:t>
      </w:r>
      <w:r>
        <w:rPr>
          <w:sz w:val="21"/>
        </w:rPr>
        <w:t>，水分含量≤</w:t>
      </w:r>
      <w:r>
        <w:rPr>
          <w:sz w:val="21"/>
        </w:rPr>
        <w:t>14.5%</w:t>
      </w:r>
      <w:r>
        <w:rPr>
          <w:sz w:val="21"/>
        </w:rPr>
        <w:t>，杂质总量≤</w:t>
      </w:r>
      <w:r>
        <w:rPr>
          <w:sz w:val="21"/>
        </w:rPr>
        <w:t>0.25%</w:t>
      </w:r>
      <w:r>
        <w:rPr>
          <w:sz w:val="21"/>
        </w:rPr>
        <w:t>（无机杂质含量≤</w:t>
      </w:r>
      <w:r>
        <w:rPr>
          <w:sz w:val="21"/>
        </w:rPr>
        <w:t>0.02%</w:t>
      </w:r>
      <w:r>
        <w:rPr>
          <w:sz w:val="21"/>
        </w:rPr>
        <w:t>），黄粒米含量≤</w:t>
      </w:r>
      <w:r>
        <w:rPr>
          <w:sz w:val="21"/>
        </w:rPr>
        <w:t>1%</w:t>
      </w:r>
      <w:r>
        <w:rPr>
          <w:sz w:val="21"/>
        </w:rPr>
        <w:t>，互混率≤</w:t>
      </w:r>
      <w:r>
        <w:rPr>
          <w:sz w:val="21"/>
        </w:rPr>
        <w:t>5%</w:t>
      </w:r>
      <w:r>
        <w:rPr>
          <w:sz w:val="21"/>
        </w:rPr>
        <w:t>，色泽气味正常。重金属含量（总砷、镉、铅、铬、总汞）、黄曲霉毒素、农残量（六六六、滴滴涕）、二氧化硫等均符合国家标准要求。</w:t>
      </w:r>
    </w:p>
    <w:p>
      <w:pPr>
        <w:ind w:firstLine="420"/>
        <w:jc w:val="both"/>
      </w:pPr>
      <w:r>
        <w:rPr>
          <w:sz w:val="21"/>
        </w:rPr>
        <w:t>3.</w:t>
      </w:r>
      <w:r>
        <w:rPr>
          <w:sz w:val="21"/>
        </w:rPr>
        <w:t xml:space="preserve"> </w:t>
      </w:r>
      <w:r>
        <w:rPr>
          <w:sz w:val="21"/>
        </w:rPr>
        <w:t>包装袋要求：独立包装，材料要求清洁卫生、不与大米发生化学变化，无污染、无异味、无霉变现象，干燥、坚固结实，封口或缝口严密。</w:t>
      </w:r>
    </w:p>
    <w:p>
      <w:pPr>
        <w:ind w:firstLine="420"/>
        <w:jc w:val="both"/>
      </w:pPr>
      <w:r>
        <w:rPr>
          <w:sz w:val="21"/>
        </w:rPr>
        <w:t>4.</w:t>
      </w:r>
      <w:r>
        <w:rPr>
          <w:sz w:val="21"/>
        </w:rPr>
        <w:t xml:space="preserve"> </w:t>
      </w:r>
      <w:r>
        <w:rPr>
          <w:sz w:val="21"/>
        </w:rPr>
        <w:t>标签要求：包装上标明产品名称、大米产地及原产地（种植地）、品种、配料、净含量、产品标准号、质量等级、生产日期和保质期、食品生产许可证编号、贮存条件、生产单位或经销商名称、联系方式和地址等必要信息</w:t>
      </w:r>
      <w:r>
        <w:rPr>
          <w:sz w:val="21"/>
        </w:rPr>
        <w:t>，须印有</w:t>
      </w:r>
      <w:r>
        <w:rPr>
          <w:sz w:val="21"/>
        </w:rPr>
        <w:t>“翠亨新区（南朗街道）‘长者安康工程’大米”等字样。</w:t>
      </w:r>
    </w:p>
    <w:p>
      <w:pPr>
        <w:ind w:firstLine="420"/>
        <w:jc w:val="both"/>
      </w:pPr>
      <w:r>
        <w:rPr>
          <w:sz w:val="21"/>
        </w:rPr>
        <w:t>5.</w:t>
      </w:r>
      <w:r>
        <w:rPr>
          <w:sz w:val="21"/>
        </w:rPr>
        <w:t xml:space="preserve"> </w:t>
      </w:r>
      <w:r>
        <w:rPr>
          <w:sz w:val="21"/>
        </w:rPr>
        <w:t>储存要求：产品应储存在清洁、干燥、防雨、防潮、防虫、防鼠、无异味的合格仓库内，不得与有毒有害物质或水分较高的物质混存。</w:t>
      </w:r>
    </w:p>
    <w:p>
      <w:pPr>
        <w:ind w:firstLine="420"/>
        <w:jc w:val="both"/>
      </w:pPr>
      <w:r>
        <w:rPr>
          <w:sz w:val="21"/>
        </w:rPr>
        <w:t>6.</w:t>
      </w:r>
      <w:r>
        <w:rPr>
          <w:sz w:val="21"/>
        </w:rPr>
        <w:t xml:space="preserve"> </w:t>
      </w:r>
      <w:r>
        <w:rPr>
          <w:sz w:val="21"/>
        </w:rPr>
        <w:t>运输要求：应使用符合食品安全要求（清洁卫生无污染等）的运输工具运送大米产品，采用符合卫生标准的外包装和运载工具，并且确保保持清洁和定期消毒。运输车厢的内仓，包括地面、墙面和顶，应使用抗腐蚀、防潮，易清洁消毒的材料。车厢内无不良气味、异味；运输途中严防日晒、雨淋和污染，注意通风散热；应小心轻卸，严防机械损伤。食品堆放科学合理，避免造成食品的交叉污染；如对储存温度有要求的食品，运送车厢应保持适当温度，记录送货车辆车厢温度，并记录存档。</w:t>
      </w:r>
    </w:p>
    <w:p>
      <w:pPr>
        <w:ind w:firstLine="420"/>
        <w:jc w:val="both"/>
      </w:pPr>
      <w:r>
        <w:rPr>
          <w:sz w:val="21"/>
        </w:rPr>
        <w:t>7.</w:t>
      </w:r>
      <w:r>
        <w:rPr>
          <w:sz w:val="21"/>
        </w:rPr>
        <w:t xml:space="preserve"> </w:t>
      </w:r>
      <w:r>
        <w:rPr>
          <w:sz w:val="21"/>
        </w:rPr>
        <w:t>数量要求：保证配送产品重量（净重）及数量的准确性，以</w:t>
      </w:r>
      <w:r>
        <w:rPr>
          <w:sz w:val="21"/>
        </w:rPr>
        <w:t>甲方</w:t>
      </w:r>
      <w:r>
        <w:rPr>
          <w:sz w:val="21"/>
        </w:rPr>
        <w:t>的验货称重和数量清点为准，</w:t>
      </w:r>
      <w:r>
        <w:rPr>
          <w:sz w:val="21"/>
        </w:rPr>
        <w:t>乙方</w:t>
      </w:r>
      <w:r>
        <w:rPr>
          <w:sz w:val="21"/>
        </w:rPr>
        <w:t>每次随货送上一式两份的送货清单，供双方验货后签字确认，双方各持一份，作为送、收货的凭证。</w:t>
      </w:r>
    </w:p>
    <w:p>
      <w:pPr>
        <w:ind w:firstLine="420"/>
        <w:jc w:val="both"/>
      </w:pPr>
      <w:r>
        <w:rPr>
          <w:sz w:val="21"/>
        </w:rPr>
        <w:t>8.</w:t>
      </w:r>
      <w:r>
        <w:rPr>
          <w:sz w:val="21"/>
        </w:rPr>
        <w:t xml:space="preserve"> </w:t>
      </w:r>
      <w:r>
        <w:rPr>
          <w:sz w:val="21"/>
        </w:rPr>
        <w:t>乙方</w:t>
      </w:r>
      <w:r>
        <w:rPr>
          <w:sz w:val="21"/>
        </w:rPr>
        <w:t>在供应过程中，若出现产品质量问题或因产品质量问题造成第三方人身或财产损失的，相关责任由</w:t>
      </w:r>
      <w:r>
        <w:rPr>
          <w:sz w:val="21"/>
        </w:rPr>
        <w:t>乙方</w:t>
      </w:r>
      <w:r>
        <w:rPr>
          <w:sz w:val="21"/>
        </w:rPr>
        <w:t>承担，包括但不限于行政、民事、刑事责任。若造成</w:t>
      </w:r>
      <w:r>
        <w:rPr>
          <w:sz w:val="21"/>
        </w:rPr>
        <w:t>甲方</w:t>
      </w:r>
      <w:r>
        <w:rPr>
          <w:sz w:val="21"/>
        </w:rPr>
        <w:t>损失的，如赔偿第三方损失情况，</w:t>
      </w:r>
      <w:r>
        <w:rPr>
          <w:sz w:val="21"/>
        </w:rPr>
        <w:t>甲方</w:t>
      </w:r>
      <w:r>
        <w:rPr>
          <w:sz w:val="21"/>
        </w:rPr>
        <w:t>采购人有权要求</w:t>
      </w:r>
      <w:r>
        <w:rPr>
          <w:sz w:val="21"/>
        </w:rPr>
        <w:t>乙方</w:t>
      </w:r>
      <w:r>
        <w:rPr>
          <w:sz w:val="21"/>
        </w:rPr>
        <w:t>赔偿。</w:t>
      </w:r>
    </w:p>
    <w:p>
      <w:pPr>
        <w:ind w:firstLine="420"/>
        <w:jc w:val="both"/>
      </w:pPr>
      <w:r>
        <w:rPr>
          <w:sz w:val="21"/>
        </w:rPr>
        <w:t>9.</w:t>
      </w:r>
      <w:r>
        <w:rPr>
          <w:sz w:val="21"/>
        </w:rPr>
        <w:t>甲方</w:t>
      </w:r>
      <w:r>
        <w:rPr>
          <w:sz w:val="21"/>
        </w:rPr>
        <w:t>可随时随机抽取供应的产品送到相关检测单位进行品质抽检，对质量未达到国家标准及约定标准的产品，</w:t>
      </w:r>
      <w:r>
        <w:rPr>
          <w:sz w:val="21"/>
        </w:rPr>
        <w:t>甲方</w:t>
      </w:r>
      <w:r>
        <w:rPr>
          <w:sz w:val="21"/>
        </w:rPr>
        <w:t>有权拒绝收货及退货、有权解除合同并要求</w:t>
      </w:r>
      <w:r>
        <w:rPr>
          <w:sz w:val="21"/>
        </w:rPr>
        <w:t>乙方</w:t>
      </w:r>
      <w:r>
        <w:rPr>
          <w:sz w:val="21"/>
        </w:rPr>
        <w:t>承担违约责任</w:t>
      </w:r>
      <w:r>
        <w:rPr>
          <w:sz w:val="21"/>
        </w:rPr>
        <w:t>和赔偿责任</w:t>
      </w:r>
      <w:r>
        <w:rPr>
          <w:sz w:val="21"/>
        </w:rPr>
        <w:t>。</w:t>
      </w:r>
    </w:p>
    <w:p>
      <w:pPr>
        <w:jc w:val="both"/>
      </w:pPr>
      <w:r>
        <w:rPr>
          <w:b/>
          <w:sz w:val="21"/>
        </w:rPr>
        <w:t>五、</w:t>
      </w:r>
      <w:r>
        <w:rPr>
          <w:b/>
          <w:sz w:val="21"/>
        </w:rPr>
        <w:t>项目管理及进度安排</w:t>
      </w:r>
    </w:p>
    <w:p>
      <w:pPr>
        <w:ind w:firstLine="420"/>
        <w:jc w:val="both"/>
      </w:pPr>
      <w:r>
        <w:rPr>
          <w:sz w:val="21"/>
        </w:rPr>
        <w:t>乙方</w:t>
      </w:r>
      <w:r>
        <w:rPr>
          <w:sz w:val="21"/>
        </w:rPr>
        <w:t>须设置</w:t>
      </w:r>
      <w:r>
        <w:rPr>
          <w:sz w:val="21"/>
        </w:rPr>
        <w:t>1</w:t>
      </w:r>
      <w:r>
        <w:rPr>
          <w:sz w:val="21"/>
        </w:rPr>
        <w:t>名协议联络员，接受</w:t>
      </w:r>
      <w:r>
        <w:rPr>
          <w:sz w:val="21"/>
        </w:rPr>
        <w:t>甲方</w:t>
      </w:r>
      <w:r>
        <w:rPr>
          <w:sz w:val="21"/>
        </w:rPr>
        <w:t>的监督管理，并于每个派发期次的次月</w:t>
      </w:r>
      <w:r>
        <w:rPr>
          <w:sz w:val="21"/>
        </w:rPr>
        <w:t>5</w:t>
      </w:r>
      <w:r>
        <w:rPr>
          <w:sz w:val="21"/>
        </w:rPr>
        <w:t>日前（节假日顺延）向</w:t>
      </w:r>
      <w:r>
        <w:rPr>
          <w:sz w:val="21"/>
        </w:rPr>
        <w:t>甲方</w:t>
      </w:r>
      <w:r>
        <w:rPr>
          <w:sz w:val="21"/>
        </w:rPr>
        <w:t>报送上一期供货统计表和有关资料。</w:t>
      </w:r>
      <w:r>
        <w:rPr>
          <w:sz w:val="21"/>
        </w:rPr>
        <w:t>乙方</w:t>
      </w:r>
      <w:r>
        <w:rPr>
          <w:sz w:val="21"/>
        </w:rPr>
        <w:t>应保存好所有的单据和资料，随时接受</w:t>
      </w:r>
      <w:r>
        <w:rPr>
          <w:sz w:val="21"/>
        </w:rPr>
        <w:t>甲方</w:t>
      </w:r>
      <w:r>
        <w:rPr>
          <w:sz w:val="21"/>
        </w:rPr>
        <w:t>的检查。</w:t>
      </w:r>
      <w:r>
        <w:rPr>
          <w:sz w:val="21"/>
        </w:rPr>
        <w:t xml:space="preserve"> </w:t>
      </w:r>
    </w:p>
    <w:p>
      <w:pPr>
        <w:jc w:val="both"/>
      </w:pPr>
      <w:r>
        <w:rPr>
          <w:b/>
          <w:sz w:val="21"/>
        </w:rPr>
        <w:t>六、质量服务考核情况</w:t>
      </w:r>
    </w:p>
    <w:p>
      <w:pPr>
        <w:ind w:firstLine="420"/>
        <w:jc w:val="both"/>
      </w:pPr>
      <w:r>
        <w:rPr>
          <w:sz w:val="21"/>
        </w:rPr>
        <w:t>乙方须按《</w:t>
      </w:r>
      <w:r>
        <w:rPr>
          <w:sz w:val="21"/>
        </w:rPr>
        <w:t>服务考核表</w:t>
      </w:r>
      <w:r>
        <w:rPr>
          <w:sz w:val="21"/>
        </w:rPr>
        <w:t>》要求</w:t>
      </w:r>
      <w:r>
        <w:rPr>
          <w:sz w:val="21"/>
        </w:rPr>
        <w:t>提供服务并接受</w:t>
      </w:r>
      <w:r>
        <w:rPr>
          <w:sz w:val="21"/>
        </w:rPr>
        <w:t>甲方</w:t>
      </w:r>
      <w:r>
        <w:rPr>
          <w:sz w:val="21"/>
        </w:rPr>
        <w:t>考核。</w:t>
      </w:r>
    </w:p>
    <w:p>
      <w:pPr>
        <w:jc w:val="center"/>
      </w:pPr>
    </w:p>
    <w:p>
      <w:pPr>
        <w:jc w:val="center"/>
      </w:pPr>
    </w:p>
    <w:p>
      <w:pPr>
        <w:jc w:val="center"/>
      </w:pPr>
      <w:r>
        <w:rPr>
          <w:b/>
          <w:sz w:val="21"/>
        </w:rPr>
        <w:t>服务考核表</w:t>
      </w:r>
    </w:p>
    <w:tbl>
      <w:tblPr>
        <w:tblW w:w="0" w:type="auto"/>
        <w:tblBorders>
          <w:top w:val="none" w:color="000000" w:sz="4"/>
          <w:left w:val="none" w:color="000000" w:sz="4"/>
          <w:bottom w:val="none" w:color="000000" w:sz="4"/>
          <w:right w:val="none" w:color="000000" w:sz="4"/>
          <w:insideH w:val="none"/>
          <w:insideV w:val="none"/>
        </w:tblBorders>
      </w:tblPr>
      <w:tblGrid>
        <w:gridCol w:w="1465"/>
        <w:gridCol w:w="2520"/>
        <w:gridCol w:w="1480"/>
        <w:gridCol w:w="2842"/>
      </w:tblGrid>
      <w:tr>
        <w:tc>
          <w:tcPr>
            <w:tcW w:type="dxa" w:w="1465"/>
            <w:tcBorders>
              <w:top w:val="single" w:color="000000" w:sz="4"/>
              <w:left w:val="single" w:color="000000" w:sz="4"/>
              <w:bottom w:val="single" w:color="000000" w:sz="4"/>
              <w:right w:val="single" w:color="000000" w:sz="4"/>
            </w:tcBorders>
            <w:vAlign w:val="top"/>
          </w:tcPr>
          <w:p>
            <w:pPr>
              <w:jc w:val="center"/>
            </w:pPr>
            <w:r>
              <w:rPr>
                <w:b/>
                <w:sz w:val="21"/>
              </w:rPr>
              <w:t>考核内容</w:t>
            </w:r>
          </w:p>
        </w:tc>
        <w:tc>
          <w:tcPr>
            <w:tcW w:type="dxa" w:w="2520"/>
            <w:tcBorders>
              <w:top w:val="single" w:color="000000" w:sz="4"/>
              <w:left w:val="single" w:color="000000" w:sz="4"/>
              <w:bottom w:val="single" w:color="000000" w:sz="4"/>
              <w:right w:val="single" w:color="000000" w:sz="4"/>
            </w:tcBorders>
            <w:vAlign w:val="top"/>
          </w:tcPr>
          <w:p>
            <w:pPr>
              <w:jc w:val="center"/>
            </w:pPr>
            <w:r>
              <w:rPr>
                <w:b/>
                <w:sz w:val="21"/>
              </w:rPr>
              <w:t>扣分情况</w:t>
            </w:r>
          </w:p>
        </w:tc>
        <w:tc>
          <w:tcPr>
            <w:tcW w:type="dxa" w:w="1480"/>
            <w:tcBorders>
              <w:top w:val="single" w:color="000000" w:sz="4"/>
              <w:left w:val="single" w:color="000000" w:sz="4"/>
              <w:bottom w:val="single" w:color="000000" w:sz="4"/>
              <w:right w:val="single" w:color="000000" w:sz="4"/>
            </w:tcBorders>
            <w:vAlign w:val="top"/>
          </w:tcPr>
          <w:p>
            <w:pPr>
              <w:jc w:val="center"/>
            </w:pPr>
            <w:r>
              <w:rPr>
                <w:b/>
                <w:sz w:val="21"/>
              </w:rPr>
              <w:t>考核扣分</w:t>
            </w:r>
          </w:p>
        </w:tc>
        <w:tc>
          <w:tcPr>
            <w:tcW w:type="dxa" w:w="2842"/>
            <w:tcBorders>
              <w:top w:val="single" w:color="000000" w:sz="4"/>
              <w:left w:val="single" w:color="000000" w:sz="4"/>
              <w:bottom w:val="single" w:color="000000" w:sz="4"/>
              <w:right w:val="single" w:color="000000" w:sz="4"/>
            </w:tcBorders>
            <w:vAlign w:val="top"/>
          </w:tcPr>
          <w:p>
            <w:pPr>
              <w:jc w:val="center"/>
            </w:pPr>
            <w:r>
              <w:rPr>
                <w:b/>
                <w:sz w:val="21"/>
              </w:rPr>
              <w:t>考核情况</w:t>
            </w:r>
          </w:p>
        </w:tc>
      </w:tr>
      <w:tr>
        <w:tc>
          <w:tcPr>
            <w:tcW w:type="dxa" w:w="1465"/>
            <w:tcBorders>
              <w:top w:val="none" w:color="000000" w:sz="4"/>
              <w:left w:val="single" w:color="000000" w:sz="4"/>
              <w:bottom w:val="single" w:color="000000" w:sz="4"/>
              <w:right w:val="single" w:color="000000" w:sz="4"/>
            </w:tcBorders>
            <w:vAlign w:val="top"/>
          </w:tcPr>
          <w:p>
            <w:pPr>
              <w:jc w:val="center"/>
            </w:pPr>
            <w:r>
              <w:rPr>
                <w:sz w:val="21"/>
              </w:rPr>
              <w:t>交货率</w:t>
            </w:r>
          </w:p>
        </w:tc>
        <w:tc>
          <w:tcPr>
            <w:tcW w:type="dxa" w:w="2520"/>
            <w:tcBorders>
              <w:top w:val="none" w:color="000000" w:sz="4"/>
              <w:left w:val="single" w:color="000000" w:sz="4"/>
              <w:bottom w:val="single" w:color="000000" w:sz="4"/>
              <w:right w:val="single" w:color="000000" w:sz="4"/>
            </w:tcBorders>
            <w:vAlign w:val="top"/>
          </w:tcPr>
          <w:p>
            <w:pPr>
              <w:jc w:val="both"/>
            </w:pPr>
            <w:r>
              <w:rPr>
                <w:sz w:val="21"/>
              </w:rPr>
              <w:t>批次延误情况。每延误</w:t>
            </w:r>
            <w:r>
              <w:rPr>
                <w:sz w:val="21"/>
              </w:rPr>
              <w:t>1</w:t>
            </w:r>
            <w:r>
              <w:rPr>
                <w:sz w:val="21"/>
              </w:rPr>
              <w:t>批次扣</w:t>
            </w:r>
            <w:r>
              <w:rPr>
                <w:sz w:val="21"/>
              </w:rPr>
              <w:t>5</w:t>
            </w:r>
            <w:r>
              <w:rPr>
                <w:sz w:val="21"/>
              </w:rPr>
              <w:t>分。</w:t>
            </w:r>
          </w:p>
        </w:tc>
        <w:tc>
          <w:tcPr>
            <w:tcW w:type="dxa" w:w="1480"/>
            <w:tcBorders>
              <w:top w:val="none" w:color="000000" w:sz="4"/>
              <w:left w:val="single" w:color="000000" w:sz="4"/>
              <w:bottom w:val="single" w:color="000000" w:sz="4"/>
              <w:right w:val="single" w:color="000000" w:sz="4"/>
            </w:tcBorders>
            <w:vAlign w:val="top"/>
          </w:tcPr>
          <w:p>
            <w:pPr>
              <w:jc w:val="both"/>
            </w:pPr>
          </w:p>
        </w:tc>
        <w:tc>
          <w:tcPr>
            <w:tcW w:type="dxa" w:w="2842"/>
            <w:vMerge w:val="restart"/>
            <w:tcBorders>
              <w:top w:val="none" w:color="000000" w:sz="4"/>
              <w:left w:val="single" w:color="000000" w:sz="4"/>
              <w:bottom w:val="single" w:color="000000" w:sz="4"/>
              <w:right w:val="single" w:color="000000" w:sz="4"/>
            </w:tcBorders>
            <w:vAlign w:val="top"/>
          </w:tcPr>
          <w:p>
            <w:pPr>
              <w:jc w:val="both"/>
            </w:pPr>
            <w:r>
              <w:rPr>
                <w:sz w:val="21"/>
              </w:rPr>
              <w:t>按季度考核，总分为</w:t>
            </w:r>
            <w:r>
              <w:rPr>
                <w:sz w:val="21"/>
              </w:rPr>
              <w:t>100</w:t>
            </w:r>
            <w:r>
              <w:rPr>
                <w:sz w:val="21"/>
              </w:rPr>
              <w:t>分。甲方根据乙方每季度的服务进行考核：</w:t>
            </w:r>
          </w:p>
          <w:p>
            <w:pPr>
              <w:jc w:val="both"/>
            </w:pPr>
            <w:r>
              <w:rPr>
                <w:sz w:val="21"/>
              </w:rPr>
              <w:t>优：季度考核分数为</w:t>
            </w:r>
            <w:r>
              <w:rPr>
                <w:sz w:val="21"/>
              </w:rPr>
              <w:t>90-100</w:t>
            </w:r>
            <w:r>
              <w:rPr>
                <w:sz w:val="21"/>
              </w:rPr>
              <w:t>分。配送产品批次无延误情况，产品质量合格，乙方服务配合度高；</w:t>
            </w:r>
          </w:p>
          <w:p>
            <w:pPr>
              <w:jc w:val="both"/>
            </w:pPr>
            <w:r>
              <w:rPr>
                <w:sz w:val="21"/>
              </w:rPr>
              <w:t>良：季度考核分数为</w:t>
            </w:r>
            <w:r>
              <w:rPr>
                <w:sz w:val="21"/>
              </w:rPr>
              <w:t>80-90</w:t>
            </w:r>
            <w:r>
              <w:rPr>
                <w:sz w:val="21"/>
              </w:rPr>
              <w:t>分。配送产品批次无延误情况，配送产品质量不合格即时调换，乙方服务配合度高；</w:t>
            </w:r>
          </w:p>
          <w:p>
            <w:pPr>
              <w:jc w:val="both"/>
            </w:pPr>
            <w:r>
              <w:rPr>
                <w:sz w:val="21"/>
              </w:rPr>
              <w:t>中：季度考核分数为</w:t>
            </w:r>
            <w:r>
              <w:rPr>
                <w:sz w:val="21"/>
              </w:rPr>
              <w:t>60-80</w:t>
            </w:r>
            <w:r>
              <w:rPr>
                <w:sz w:val="21"/>
              </w:rPr>
              <w:t>分。配送产品批次延误情况少，配送产品质量不合格即时调换，乙方服务配合度一般；</w:t>
            </w:r>
          </w:p>
          <w:p>
            <w:pPr>
              <w:jc w:val="both"/>
            </w:pPr>
            <w:r>
              <w:rPr>
                <w:sz w:val="21"/>
              </w:rPr>
              <w:t>差：季度考核分数低于</w:t>
            </w:r>
            <w:r>
              <w:rPr>
                <w:sz w:val="21"/>
              </w:rPr>
              <w:t>60</w:t>
            </w:r>
            <w:r>
              <w:rPr>
                <w:sz w:val="21"/>
              </w:rPr>
              <w:t>分。多次出现配送产品批次延误情况，配送产品质量不合格并且无即时调换，乙方服务配合度不高；</w:t>
            </w:r>
          </w:p>
          <w:p>
            <w:pPr>
              <w:jc w:val="both"/>
            </w:pPr>
            <w:r>
              <w:rPr>
                <w:sz w:val="21"/>
              </w:rPr>
              <w:t>若乙方季度考核为中，甲方有权督促整改，并扣除本季度结算价的</w:t>
            </w:r>
            <w:r>
              <w:rPr>
                <w:sz w:val="21"/>
              </w:rPr>
              <w:t>20%</w:t>
            </w:r>
            <w:r>
              <w:rPr>
                <w:sz w:val="21"/>
              </w:rPr>
              <w:t>资金。</w:t>
            </w:r>
          </w:p>
          <w:p>
            <w:pPr>
              <w:jc w:val="both"/>
            </w:pPr>
            <w:r>
              <w:rPr>
                <w:sz w:val="21"/>
              </w:rPr>
              <w:t>若乙方季度考核为差，甲方有权提前解除合同，并扣除本季度结算价的</w:t>
            </w:r>
            <w:r>
              <w:rPr>
                <w:sz w:val="21"/>
              </w:rPr>
              <w:t>50%</w:t>
            </w:r>
            <w:r>
              <w:rPr>
                <w:sz w:val="21"/>
              </w:rPr>
              <w:t>资金。</w:t>
            </w:r>
          </w:p>
          <w:p>
            <w:pPr>
              <w:jc w:val="both"/>
            </w:pPr>
            <w:r>
              <w:rPr>
                <w:sz w:val="21"/>
              </w:rPr>
              <w:t>甲方根据受惠群众满意度评价情况，整理意见并反馈给乙方，针对群众不满意的情况，乙方须进行整改。</w:t>
            </w:r>
          </w:p>
        </w:tc>
      </w:tr>
      <w:tr>
        <w:tc>
          <w:tcPr>
            <w:tcW w:type="dxa" w:w="1465"/>
            <w:tcBorders>
              <w:top w:val="none" w:color="000000" w:sz="4"/>
              <w:left w:val="single" w:color="000000" w:sz="4"/>
              <w:bottom w:val="single" w:color="000000" w:sz="4"/>
              <w:right w:val="single" w:color="000000" w:sz="4"/>
            </w:tcBorders>
            <w:vAlign w:val="top"/>
          </w:tcPr>
          <w:p>
            <w:pPr>
              <w:jc w:val="center"/>
            </w:pPr>
            <w:r>
              <w:rPr>
                <w:sz w:val="21"/>
              </w:rPr>
              <w:t>产品质量</w:t>
            </w:r>
          </w:p>
        </w:tc>
        <w:tc>
          <w:tcPr>
            <w:tcW w:type="dxa" w:w="2520"/>
            <w:tcBorders>
              <w:top w:val="none" w:color="000000" w:sz="4"/>
              <w:left w:val="single" w:color="000000" w:sz="4"/>
              <w:bottom w:val="single" w:color="000000" w:sz="4"/>
              <w:right w:val="single" w:color="000000" w:sz="4"/>
            </w:tcBorders>
            <w:vAlign w:val="top"/>
          </w:tcPr>
          <w:p>
            <w:pPr>
              <w:jc w:val="both"/>
            </w:pPr>
            <w:r>
              <w:rPr>
                <w:sz w:val="21"/>
              </w:rPr>
              <w:t>大米出现变质、变味、过期、发霉、受潮、虫蛀、包装破损等质量问题，每次扣</w:t>
            </w:r>
            <w:r>
              <w:rPr>
                <w:sz w:val="21"/>
              </w:rPr>
              <w:t>15</w:t>
            </w:r>
            <w:r>
              <w:rPr>
                <w:sz w:val="21"/>
              </w:rPr>
              <w:t>分。</w:t>
            </w:r>
          </w:p>
        </w:tc>
        <w:tc>
          <w:tcPr>
            <w:tcW w:type="dxa" w:w="1480"/>
            <w:tcBorders>
              <w:top w:val="none" w:color="000000" w:sz="4"/>
              <w:left w:val="single" w:color="000000" w:sz="4"/>
              <w:bottom w:val="single" w:color="000000" w:sz="4"/>
              <w:right w:val="single" w:color="000000" w:sz="4"/>
            </w:tcBorders>
            <w:vAlign w:val="top"/>
          </w:tcPr>
          <w:p>
            <w:pPr>
              <w:jc w:val="both"/>
            </w:pPr>
          </w:p>
        </w:tc>
      </w:tr>
      <w:tr>
        <w:tc>
          <w:tcPr>
            <w:tcW w:type="dxa" w:w="1465"/>
            <w:tcBorders>
              <w:top w:val="none" w:color="000000" w:sz="4"/>
              <w:left w:val="single" w:color="000000" w:sz="4"/>
              <w:bottom w:val="single" w:color="000000" w:sz="4"/>
              <w:right w:val="single" w:color="000000" w:sz="4"/>
            </w:tcBorders>
            <w:vAlign w:val="top"/>
          </w:tcPr>
          <w:p>
            <w:pPr>
              <w:jc w:val="center"/>
            </w:pPr>
            <w:r>
              <w:rPr>
                <w:sz w:val="21"/>
              </w:rPr>
              <w:t>售后服务</w:t>
            </w:r>
          </w:p>
        </w:tc>
        <w:tc>
          <w:tcPr>
            <w:tcW w:type="dxa" w:w="2520"/>
            <w:tcBorders>
              <w:top w:val="none" w:color="000000" w:sz="4"/>
              <w:left w:val="single" w:color="000000" w:sz="4"/>
              <w:bottom w:val="single" w:color="000000" w:sz="4"/>
              <w:right w:val="single" w:color="000000" w:sz="4"/>
            </w:tcBorders>
            <w:vAlign w:val="top"/>
          </w:tcPr>
          <w:p>
            <w:pPr>
              <w:jc w:val="both"/>
            </w:pPr>
            <w:r>
              <w:rPr>
                <w:sz w:val="21"/>
              </w:rPr>
              <w:t>配送产品质量不合格且调换货时间超过</w:t>
            </w:r>
            <w:r>
              <w:rPr>
                <w:sz w:val="21"/>
              </w:rPr>
              <w:t>90</w:t>
            </w:r>
            <w:r>
              <w:rPr>
                <w:sz w:val="21"/>
              </w:rPr>
              <w:t>分钟的扣</w:t>
            </w:r>
            <w:r>
              <w:rPr>
                <w:sz w:val="21"/>
              </w:rPr>
              <w:t>10</w:t>
            </w:r>
            <w:r>
              <w:rPr>
                <w:sz w:val="21"/>
              </w:rPr>
              <w:t>分。</w:t>
            </w:r>
          </w:p>
        </w:tc>
        <w:tc>
          <w:tcPr>
            <w:tcW w:type="dxa" w:w="1480"/>
            <w:tcBorders>
              <w:top w:val="none" w:color="000000" w:sz="4"/>
              <w:left w:val="single" w:color="000000" w:sz="4"/>
              <w:bottom w:val="single" w:color="000000" w:sz="4"/>
              <w:right w:val="single" w:color="000000" w:sz="4"/>
            </w:tcBorders>
            <w:vAlign w:val="top"/>
          </w:tcPr>
          <w:p>
            <w:pPr>
              <w:jc w:val="both"/>
            </w:pPr>
          </w:p>
        </w:tc>
      </w:tr>
      <w:tr>
        <w:tc>
          <w:tcPr>
            <w:tcW w:type="dxa" w:w="1465"/>
            <w:tcBorders>
              <w:top w:val="none" w:color="000000" w:sz="4"/>
              <w:left w:val="single" w:color="000000" w:sz="4"/>
              <w:bottom w:val="single" w:color="000000" w:sz="4"/>
              <w:right w:val="single" w:color="000000" w:sz="4"/>
            </w:tcBorders>
            <w:vAlign w:val="top"/>
          </w:tcPr>
          <w:p>
            <w:pPr>
              <w:jc w:val="center"/>
            </w:pPr>
            <w:r>
              <w:rPr>
                <w:sz w:val="21"/>
              </w:rPr>
              <w:t>服务质量</w:t>
            </w:r>
          </w:p>
        </w:tc>
        <w:tc>
          <w:tcPr>
            <w:tcW w:type="dxa" w:w="2520"/>
            <w:tcBorders>
              <w:top w:val="none" w:color="000000" w:sz="4"/>
              <w:left w:val="single" w:color="000000" w:sz="4"/>
              <w:bottom w:val="single" w:color="000000" w:sz="4"/>
              <w:right w:val="single" w:color="000000" w:sz="4"/>
            </w:tcBorders>
            <w:vAlign w:val="top"/>
          </w:tcPr>
          <w:p>
            <w:pPr>
              <w:jc w:val="both"/>
            </w:pPr>
            <w:r>
              <w:rPr>
                <w:sz w:val="21"/>
              </w:rPr>
              <w:t>乙方服务配合度，即应变配合采购能力、特殊需求配合程度等。每出现</w:t>
            </w:r>
            <w:r>
              <w:rPr>
                <w:sz w:val="21"/>
              </w:rPr>
              <w:t>2</w:t>
            </w:r>
            <w:r>
              <w:rPr>
                <w:sz w:val="21"/>
              </w:rPr>
              <w:t>次不满意的扣</w:t>
            </w:r>
            <w:r>
              <w:rPr>
                <w:sz w:val="21"/>
              </w:rPr>
              <w:t>5</w:t>
            </w:r>
            <w:r>
              <w:rPr>
                <w:sz w:val="21"/>
              </w:rPr>
              <w:t>分，</w:t>
            </w:r>
            <w:r>
              <w:rPr>
                <w:sz w:val="21"/>
              </w:rPr>
              <w:t>4</w:t>
            </w:r>
            <w:r>
              <w:rPr>
                <w:sz w:val="21"/>
              </w:rPr>
              <w:t>次扣</w:t>
            </w:r>
            <w:r>
              <w:rPr>
                <w:sz w:val="21"/>
              </w:rPr>
              <w:t>10</w:t>
            </w:r>
            <w:r>
              <w:rPr>
                <w:sz w:val="21"/>
              </w:rPr>
              <w:t>分，以此类推。</w:t>
            </w:r>
          </w:p>
        </w:tc>
        <w:tc>
          <w:tcPr>
            <w:tcW w:type="dxa" w:w="1480"/>
            <w:tcBorders>
              <w:top w:val="none" w:color="000000" w:sz="4"/>
              <w:left w:val="single" w:color="000000" w:sz="4"/>
              <w:bottom w:val="single" w:color="000000" w:sz="4"/>
              <w:right w:val="single" w:color="000000" w:sz="4"/>
            </w:tcBorders>
            <w:vAlign w:val="top"/>
          </w:tcPr>
          <w:p>
            <w:pPr>
              <w:jc w:val="both"/>
            </w:pPr>
          </w:p>
        </w:tc>
      </w:tr>
      <w:tr>
        <w:tc>
          <w:tcPr>
            <w:tcW w:type="dxa" w:w="1465"/>
            <w:tcBorders>
              <w:top w:val="none" w:color="000000" w:sz="4"/>
              <w:left w:val="single" w:color="000000" w:sz="4"/>
              <w:bottom w:val="single" w:color="000000" w:sz="4"/>
              <w:right w:val="single" w:color="000000" w:sz="4"/>
            </w:tcBorders>
            <w:vAlign w:val="top"/>
          </w:tcPr>
          <w:p>
            <w:pPr>
              <w:jc w:val="center"/>
            </w:pPr>
            <w:r>
              <w:rPr>
                <w:sz w:val="21"/>
              </w:rPr>
              <w:t>受惠群众满意度评价</w:t>
            </w:r>
          </w:p>
        </w:tc>
        <w:tc>
          <w:tcPr>
            <w:tcW w:type="dxa" w:w="2520"/>
            <w:tcBorders>
              <w:top w:val="none" w:color="000000" w:sz="4"/>
              <w:left w:val="single" w:color="000000" w:sz="4"/>
              <w:bottom w:val="single" w:color="000000" w:sz="4"/>
              <w:right w:val="single" w:color="000000" w:sz="4"/>
            </w:tcBorders>
            <w:vAlign w:val="top"/>
          </w:tcPr>
          <w:p>
            <w:pPr>
              <w:jc w:val="both"/>
            </w:pPr>
            <w:r>
              <w:rPr>
                <w:sz w:val="21"/>
              </w:rPr>
              <w:t>甲方每季度随机邀请</w:t>
            </w:r>
            <w:r>
              <w:rPr>
                <w:sz w:val="21"/>
              </w:rPr>
              <w:t>50</w:t>
            </w:r>
            <w:r>
              <w:rPr>
                <w:sz w:val="21"/>
              </w:rPr>
              <w:t>名受惠群众对产品质量、配送服务进行满意度评价。若好评率低于</w:t>
            </w:r>
            <w:r>
              <w:rPr>
                <w:sz w:val="21"/>
              </w:rPr>
              <w:t>90%</w:t>
            </w:r>
            <w:r>
              <w:rPr>
                <w:sz w:val="21"/>
              </w:rPr>
              <w:t>则扣</w:t>
            </w:r>
            <w:r>
              <w:rPr>
                <w:sz w:val="21"/>
              </w:rPr>
              <w:t>10</w:t>
            </w:r>
            <w:r>
              <w:rPr>
                <w:sz w:val="21"/>
              </w:rPr>
              <w:t>分，低于</w:t>
            </w:r>
            <w:r>
              <w:rPr>
                <w:sz w:val="21"/>
              </w:rPr>
              <w:t>80%</w:t>
            </w:r>
            <w:r>
              <w:rPr>
                <w:sz w:val="21"/>
              </w:rPr>
              <w:t>则扣</w:t>
            </w:r>
            <w:r>
              <w:rPr>
                <w:sz w:val="21"/>
              </w:rPr>
              <w:t>20</w:t>
            </w:r>
            <w:r>
              <w:rPr>
                <w:sz w:val="21"/>
              </w:rPr>
              <w:t>分，以此类推。</w:t>
            </w:r>
          </w:p>
        </w:tc>
        <w:tc>
          <w:tcPr>
            <w:tcW w:type="dxa" w:w="1480"/>
            <w:tcBorders>
              <w:top w:val="none" w:color="000000" w:sz="4"/>
              <w:left w:val="single" w:color="000000" w:sz="4"/>
              <w:bottom w:val="single" w:color="000000" w:sz="4"/>
              <w:right w:val="single" w:color="000000" w:sz="4"/>
            </w:tcBorders>
            <w:vAlign w:val="top"/>
          </w:tcPr>
          <w:p>
            <w:pPr>
              <w:jc w:val="both"/>
            </w:pPr>
          </w:p>
        </w:tc>
      </w:tr>
    </w:tbl>
    <w:p>
      <w:pPr>
        <w:ind w:firstLine="422"/>
        <w:jc w:val="both"/>
      </w:pPr>
    </w:p>
    <w:p>
      <w:pPr>
        <w:jc w:val="center"/>
      </w:pPr>
      <w:r>
        <w:rPr>
          <w:b/>
          <w:sz w:val="21"/>
        </w:rPr>
        <w:t>受惠群众满意度评价表</w:t>
      </w:r>
    </w:p>
    <w:tbl>
      <w:tblPr>
        <w:tblW w:w="0" w:type="auto"/>
        <w:tblBorders>
          <w:top w:val="none" w:color="000000" w:sz="4"/>
          <w:left w:val="none" w:color="000000" w:sz="4"/>
          <w:bottom w:val="none" w:color="000000" w:sz="4"/>
          <w:right w:val="none" w:color="000000" w:sz="4"/>
          <w:insideH w:val="none"/>
          <w:insideV w:val="none"/>
        </w:tblBorders>
      </w:tblPr>
      <w:tblGrid>
        <w:gridCol w:w="1611"/>
        <w:gridCol w:w="4409"/>
        <w:gridCol w:w="2255"/>
      </w:tblGrid>
      <w:tr>
        <w:tc>
          <w:tcPr>
            <w:tcW w:type="dxa" w:w="8275"/>
            <w:gridSpan w:val="3"/>
            <w:tcBorders>
              <w:top w:val="single" w:color="000000" w:sz="4"/>
              <w:left w:val="single" w:color="000000" w:sz="4"/>
              <w:bottom w:val="single" w:color="000000" w:sz="4"/>
              <w:right w:val="single" w:color="000000" w:sz="4"/>
            </w:tcBorders>
            <w:vAlign w:val="top"/>
          </w:tcPr>
          <w:p>
            <w:pPr>
              <w:jc w:val="both"/>
            </w:pPr>
            <w:r>
              <w:rPr>
                <w:sz w:val="21"/>
              </w:rPr>
              <w:t>评价人姓名：</w:t>
            </w:r>
            <w:r>
              <w:rPr>
                <w:sz w:val="21"/>
              </w:rPr>
              <w:t xml:space="preserve">         </w:t>
            </w:r>
            <w:r>
              <w:rPr>
                <w:sz w:val="21"/>
              </w:rPr>
              <w:t>评价人联系方式：</w:t>
            </w:r>
            <w:r>
              <w:rPr>
                <w:sz w:val="21"/>
              </w:rPr>
              <w:t xml:space="preserve">                </w:t>
            </w:r>
            <w:r>
              <w:rPr>
                <w:sz w:val="21"/>
              </w:rPr>
              <w:t>评价时间：</w:t>
            </w:r>
            <w:r>
              <w:rPr>
                <w:sz w:val="21"/>
              </w:rPr>
              <w:t xml:space="preserve">   </w:t>
            </w:r>
            <w:r>
              <w:rPr>
                <w:sz w:val="21"/>
              </w:rPr>
              <w:t>年</w:t>
            </w:r>
            <w:r>
              <w:rPr>
                <w:sz w:val="21"/>
              </w:rPr>
              <w:t xml:space="preserve"> </w:t>
            </w:r>
            <w:r>
              <w:rPr>
                <w:sz w:val="21"/>
              </w:rPr>
              <w:t>月</w:t>
            </w:r>
            <w:r>
              <w:rPr>
                <w:sz w:val="21"/>
              </w:rPr>
              <w:t xml:space="preserve"> </w:t>
            </w:r>
            <w:r>
              <w:rPr>
                <w:sz w:val="21"/>
              </w:rPr>
              <w:t>日</w:t>
            </w:r>
          </w:p>
        </w:tc>
      </w:tr>
      <w:tr>
        <w:tc>
          <w:tcPr>
            <w:tcW w:type="dxa" w:w="1611"/>
            <w:tcBorders>
              <w:top w:val="none" w:color="000000" w:sz="4"/>
              <w:left w:val="single" w:color="000000" w:sz="4"/>
              <w:bottom w:val="single" w:color="000000" w:sz="4"/>
              <w:right w:val="single" w:color="000000" w:sz="4"/>
            </w:tcBorders>
            <w:vAlign w:val="top"/>
          </w:tcPr>
          <w:p>
            <w:pPr>
              <w:jc w:val="center"/>
            </w:pPr>
            <w:r>
              <w:rPr>
                <w:b/>
                <w:sz w:val="21"/>
              </w:rPr>
              <w:t>序号</w:t>
            </w:r>
          </w:p>
        </w:tc>
        <w:tc>
          <w:tcPr>
            <w:tcW w:type="dxa" w:w="4409"/>
            <w:tcBorders>
              <w:top w:val="single" w:color="000000" w:sz="4"/>
              <w:left w:val="single" w:color="000000" w:sz="4"/>
              <w:bottom w:val="single" w:color="000000" w:sz="4"/>
              <w:right w:val="single" w:color="000000" w:sz="4"/>
            </w:tcBorders>
            <w:vAlign w:val="top"/>
          </w:tcPr>
          <w:p>
            <w:pPr>
              <w:jc w:val="center"/>
            </w:pPr>
            <w:r>
              <w:rPr>
                <w:b/>
                <w:sz w:val="21"/>
              </w:rPr>
              <w:t>评价内容</w:t>
            </w:r>
          </w:p>
        </w:tc>
        <w:tc>
          <w:tcPr>
            <w:tcW w:type="dxa" w:w="2255"/>
            <w:tcBorders>
              <w:top w:val="single" w:color="000000" w:sz="4"/>
              <w:left w:val="single" w:color="000000" w:sz="4"/>
              <w:bottom w:val="single" w:color="000000" w:sz="4"/>
              <w:right w:val="single" w:color="000000" w:sz="4"/>
            </w:tcBorders>
            <w:vAlign w:val="top"/>
          </w:tcPr>
          <w:p>
            <w:pPr>
              <w:jc w:val="center"/>
            </w:pPr>
            <w:r>
              <w:rPr>
                <w:b/>
                <w:sz w:val="21"/>
              </w:rPr>
              <w:t>评分（每项</w:t>
            </w:r>
            <w:r>
              <w:rPr>
                <w:b/>
                <w:sz w:val="21"/>
              </w:rPr>
              <w:t>0-10分）</w:t>
            </w:r>
          </w:p>
        </w:tc>
      </w:tr>
      <w:tr>
        <w:tc>
          <w:tcPr>
            <w:tcW w:type="dxa" w:w="1611"/>
            <w:tcBorders>
              <w:top w:val="none" w:color="000000" w:sz="4"/>
              <w:left w:val="single" w:color="000000" w:sz="4"/>
              <w:bottom w:val="single" w:color="000000" w:sz="4"/>
              <w:right w:val="single" w:color="000000" w:sz="4"/>
            </w:tcBorders>
            <w:vAlign w:val="top"/>
          </w:tcPr>
          <w:p>
            <w:pPr>
              <w:jc w:val="center"/>
            </w:pPr>
            <w:r>
              <w:rPr>
                <w:sz w:val="21"/>
              </w:rPr>
              <w:t>1</w:t>
            </w:r>
          </w:p>
        </w:tc>
        <w:tc>
          <w:tcPr>
            <w:tcW w:type="dxa" w:w="4409"/>
            <w:tcBorders>
              <w:top w:val="none" w:color="000000" w:sz="4"/>
              <w:left w:val="single" w:color="000000" w:sz="4"/>
              <w:bottom w:val="single" w:color="000000" w:sz="4"/>
              <w:right w:val="single" w:color="000000" w:sz="4"/>
            </w:tcBorders>
            <w:vAlign w:val="top"/>
          </w:tcPr>
          <w:p>
            <w:pPr>
              <w:jc w:val="both"/>
            </w:pPr>
            <w:r>
              <w:rPr>
                <w:sz w:val="21"/>
              </w:rPr>
              <w:t>大米的产品质量总体满意程度</w:t>
            </w:r>
          </w:p>
        </w:tc>
        <w:tc>
          <w:tcPr>
            <w:tcW w:type="dxa" w:w="2255"/>
            <w:tcBorders>
              <w:top w:val="none" w:color="000000" w:sz="4"/>
              <w:left w:val="single" w:color="000000" w:sz="4"/>
              <w:bottom w:val="single" w:color="000000" w:sz="4"/>
              <w:right w:val="single" w:color="000000" w:sz="4"/>
            </w:tcBorders>
            <w:vAlign w:val="top"/>
          </w:tcPr>
          <w:p>
            <w:pPr>
              <w:jc w:val="both"/>
            </w:pPr>
          </w:p>
        </w:tc>
      </w:tr>
      <w:tr>
        <w:tc>
          <w:tcPr>
            <w:tcW w:type="dxa" w:w="1611"/>
            <w:tcBorders>
              <w:top w:val="none" w:color="000000" w:sz="4"/>
              <w:left w:val="single" w:color="000000" w:sz="4"/>
              <w:bottom w:val="single" w:color="000000" w:sz="4"/>
              <w:right w:val="single" w:color="000000" w:sz="4"/>
            </w:tcBorders>
            <w:vAlign w:val="top"/>
          </w:tcPr>
          <w:p>
            <w:pPr>
              <w:jc w:val="center"/>
            </w:pPr>
            <w:r>
              <w:rPr>
                <w:sz w:val="21"/>
              </w:rPr>
              <w:t>2</w:t>
            </w:r>
          </w:p>
        </w:tc>
        <w:tc>
          <w:tcPr>
            <w:tcW w:type="dxa" w:w="4409"/>
            <w:tcBorders>
              <w:top w:val="none" w:color="000000" w:sz="4"/>
              <w:left w:val="single" w:color="000000" w:sz="4"/>
              <w:bottom w:val="single" w:color="000000" w:sz="4"/>
              <w:right w:val="single" w:color="000000" w:sz="4"/>
            </w:tcBorders>
            <w:vAlign w:val="top"/>
          </w:tcPr>
          <w:p>
            <w:pPr>
              <w:jc w:val="both"/>
            </w:pPr>
            <w:r>
              <w:rPr>
                <w:sz w:val="21"/>
              </w:rPr>
              <w:t>大米的色泽、气味</w:t>
            </w:r>
          </w:p>
        </w:tc>
        <w:tc>
          <w:tcPr>
            <w:tcW w:type="dxa" w:w="2255"/>
            <w:tcBorders>
              <w:top w:val="none" w:color="000000" w:sz="4"/>
              <w:left w:val="single" w:color="000000" w:sz="4"/>
              <w:bottom w:val="single" w:color="000000" w:sz="4"/>
              <w:right w:val="single" w:color="000000" w:sz="4"/>
            </w:tcBorders>
            <w:vAlign w:val="top"/>
          </w:tcPr>
          <w:p>
            <w:pPr>
              <w:jc w:val="both"/>
            </w:pPr>
          </w:p>
        </w:tc>
      </w:tr>
      <w:tr>
        <w:tc>
          <w:tcPr>
            <w:tcW w:type="dxa" w:w="1611"/>
            <w:tcBorders>
              <w:top w:val="none" w:color="000000" w:sz="4"/>
              <w:left w:val="single" w:color="000000" w:sz="4"/>
              <w:bottom w:val="single" w:color="000000" w:sz="4"/>
              <w:right w:val="single" w:color="000000" w:sz="4"/>
            </w:tcBorders>
            <w:vAlign w:val="top"/>
          </w:tcPr>
          <w:p>
            <w:pPr>
              <w:jc w:val="center"/>
            </w:pPr>
            <w:r>
              <w:rPr>
                <w:sz w:val="21"/>
              </w:rPr>
              <w:t>3</w:t>
            </w:r>
          </w:p>
        </w:tc>
        <w:tc>
          <w:tcPr>
            <w:tcW w:type="dxa" w:w="4409"/>
            <w:tcBorders>
              <w:top w:val="none" w:color="000000" w:sz="4"/>
              <w:left w:val="single" w:color="000000" w:sz="4"/>
              <w:bottom w:val="single" w:color="000000" w:sz="4"/>
              <w:right w:val="single" w:color="000000" w:sz="4"/>
            </w:tcBorders>
            <w:vAlign w:val="top"/>
          </w:tcPr>
          <w:p>
            <w:pPr>
              <w:jc w:val="both"/>
            </w:pPr>
            <w:r>
              <w:rPr>
                <w:sz w:val="21"/>
              </w:rPr>
              <w:t>大米的颗粒情况（是否饱满、碎粒多或少）</w:t>
            </w:r>
          </w:p>
        </w:tc>
        <w:tc>
          <w:tcPr>
            <w:tcW w:type="dxa" w:w="2255"/>
            <w:tcBorders>
              <w:top w:val="none" w:color="000000" w:sz="4"/>
              <w:left w:val="single" w:color="000000" w:sz="4"/>
              <w:bottom w:val="single" w:color="000000" w:sz="4"/>
              <w:right w:val="single" w:color="000000" w:sz="4"/>
            </w:tcBorders>
            <w:vAlign w:val="top"/>
          </w:tcPr>
          <w:p>
            <w:pPr>
              <w:jc w:val="both"/>
            </w:pPr>
          </w:p>
        </w:tc>
      </w:tr>
      <w:tr>
        <w:tc>
          <w:tcPr>
            <w:tcW w:type="dxa" w:w="1611"/>
            <w:tcBorders>
              <w:top w:val="none" w:color="000000" w:sz="4"/>
              <w:left w:val="single" w:color="000000" w:sz="4"/>
              <w:bottom w:val="single" w:color="000000" w:sz="4"/>
              <w:right w:val="single" w:color="000000" w:sz="4"/>
            </w:tcBorders>
            <w:vAlign w:val="top"/>
          </w:tcPr>
          <w:p>
            <w:pPr>
              <w:jc w:val="center"/>
            </w:pPr>
            <w:r>
              <w:rPr>
                <w:sz w:val="21"/>
              </w:rPr>
              <w:t>4</w:t>
            </w:r>
          </w:p>
        </w:tc>
        <w:tc>
          <w:tcPr>
            <w:tcW w:type="dxa" w:w="4409"/>
            <w:tcBorders>
              <w:top w:val="none" w:color="000000" w:sz="4"/>
              <w:left w:val="single" w:color="000000" w:sz="4"/>
              <w:bottom w:val="single" w:color="000000" w:sz="4"/>
              <w:right w:val="single" w:color="000000" w:sz="4"/>
            </w:tcBorders>
            <w:vAlign w:val="top"/>
          </w:tcPr>
          <w:p>
            <w:pPr>
              <w:jc w:val="both"/>
            </w:pPr>
            <w:r>
              <w:rPr>
                <w:sz w:val="21"/>
              </w:rPr>
              <w:t>大米的口感</w:t>
            </w:r>
          </w:p>
        </w:tc>
        <w:tc>
          <w:tcPr>
            <w:tcW w:type="dxa" w:w="2255"/>
            <w:tcBorders>
              <w:top w:val="none" w:color="000000" w:sz="4"/>
              <w:left w:val="single" w:color="000000" w:sz="4"/>
              <w:bottom w:val="single" w:color="000000" w:sz="4"/>
              <w:right w:val="single" w:color="000000" w:sz="4"/>
            </w:tcBorders>
            <w:vAlign w:val="top"/>
          </w:tcPr>
          <w:p>
            <w:pPr>
              <w:jc w:val="both"/>
            </w:pPr>
          </w:p>
        </w:tc>
      </w:tr>
      <w:tr>
        <w:tc>
          <w:tcPr>
            <w:tcW w:type="dxa" w:w="1611"/>
            <w:tcBorders>
              <w:top w:val="none" w:color="000000" w:sz="4"/>
              <w:left w:val="single" w:color="000000" w:sz="4"/>
              <w:bottom w:val="single" w:color="000000" w:sz="4"/>
              <w:right w:val="single" w:color="000000" w:sz="4"/>
            </w:tcBorders>
            <w:vAlign w:val="top"/>
          </w:tcPr>
          <w:p>
            <w:pPr>
              <w:jc w:val="center"/>
            </w:pPr>
            <w:r>
              <w:rPr>
                <w:sz w:val="21"/>
              </w:rPr>
              <w:t>5</w:t>
            </w:r>
          </w:p>
        </w:tc>
        <w:tc>
          <w:tcPr>
            <w:tcW w:type="dxa" w:w="4409"/>
            <w:tcBorders>
              <w:top w:val="none" w:color="000000" w:sz="4"/>
              <w:left w:val="single" w:color="000000" w:sz="4"/>
              <w:bottom w:val="single" w:color="000000" w:sz="4"/>
              <w:right w:val="single" w:color="000000" w:sz="4"/>
            </w:tcBorders>
            <w:vAlign w:val="top"/>
          </w:tcPr>
          <w:p>
            <w:pPr>
              <w:jc w:val="both"/>
            </w:pPr>
            <w:r>
              <w:rPr>
                <w:sz w:val="21"/>
              </w:rPr>
              <w:t>大米的保质期情况</w:t>
            </w:r>
          </w:p>
        </w:tc>
        <w:tc>
          <w:tcPr>
            <w:tcW w:type="dxa" w:w="2255"/>
            <w:tcBorders>
              <w:top w:val="none" w:color="000000" w:sz="4"/>
              <w:left w:val="single" w:color="000000" w:sz="4"/>
              <w:bottom w:val="single" w:color="000000" w:sz="4"/>
              <w:right w:val="single" w:color="000000" w:sz="4"/>
            </w:tcBorders>
            <w:vAlign w:val="top"/>
          </w:tcPr>
          <w:p>
            <w:pPr>
              <w:jc w:val="both"/>
            </w:pPr>
          </w:p>
        </w:tc>
      </w:tr>
      <w:tr>
        <w:tc>
          <w:tcPr>
            <w:tcW w:type="dxa" w:w="1611"/>
            <w:tcBorders>
              <w:top w:val="none" w:color="000000" w:sz="4"/>
              <w:left w:val="single" w:color="000000" w:sz="4"/>
              <w:bottom w:val="single" w:color="000000" w:sz="4"/>
              <w:right w:val="single" w:color="000000" w:sz="4"/>
            </w:tcBorders>
            <w:vAlign w:val="top"/>
          </w:tcPr>
          <w:p>
            <w:pPr>
              <w:jc w:val="center"/>
            </w:pPr>
            <w:r>
              <w:rPr>
                <w:sz w:val="21"/>
              </w:rPr>
              <w:t>6</w:t>
            </w:r>
          </w:p>
        </w:tc>
        <w:tc>
          <w:tcPr>
            <w:tcW w:type="dxa" w:w="4409"/>
            <w:tcBorders>
              <w:top w:val="none" w:color="000000" w:sz="4"/>
              <w:left w:val="single" w:color="000000" w:sz="4"/>
              <w:bottom w:val="single" w:color="000000" w:sz="4"/>
              <w:right w:val="single" w:color="000000" w:sz="4"/>
            </w:tcBorders>
            <w:vAlign w:val="top"/>
          </w:tcPr>
          <w:p>
            <w:pPr>
              <w:jc w:val="both"/>
            </w:pPr>
            <w:r>
              <w:rPr>
                <w:sz w:val="21"/>
              </w:rPr>
              <w:t>大米的包装情况</w:t>
            </w:r>
          </w:p>
        </w:tc>
        <w:tc>
          <w:tcPr>
            <w:tcW w:type="dxa" w:w="2255"/>
            <w:tcBorders>
              <w:top w:val="none" w:color="000000" w:sz="4"/>
              <w:left w:val="single" w:color="000000" w:sz="4"/>
              <w:bottom w:val="single" w:color="000000" w:sz="4"/>
              <w:right w:val="single" w:color="000000" w:sz="4"/>
            </w:tcBorders>
            <w:vAlign w:val="top"/>
          </w:tcPr>
          <w:p>
            <w:pPr>
              <w:jc w:val="both"/>
            </w:pPr>
          </w:p>
        </w:tc>
      </w:tr>
      <w:tr>
        <w:tc>
          <w:tcPr>
            <w:tcW w:type="dxa" w:w="1611"/>
            <w:tcBorders>
              <w:top w:val="none" w:color="000000" w:sz="4"/>
              <w:left w:val="single" w:color="000000" w:sz="4"/>
              <w:bottom w:val="single" w:color="000000" w:sz="4"/>
              <w:right w:val="single" w:color="000000" w:sz="4"/>
            </w:tcBorders>
            <w:vAlign w:val="top"/>
          </w:tcPr>
          <w:p>
            <w:pPr>
              <w:jc w:val="center"/>
            </w:pPr>
            <w:r>
              <w:rPr>
                <w:sz w:val="21"/>
              </w:rPr>
              <w:t>7</w:t>
            </w:r>
          </w:p>
        </w:tc>
        <w:tc>
          <w:tcPr>
            <w:tcW w:type="dxa" w:w="4409"/>
            <w:tcBorders>
              <w:top w:val="none" w:color="000000" w:sz="4"/>
              <w:left w:val="single" w:color="000000" w:sz="4"/>
              <w:bottom w:val="single" w:color="000000" w:sz="4"/>
              <w:right w:val="single" w:color="000000" w:sz="4"/>
            </w:tcBorders>
            <w:vAlign w:val="top"/>
          </w:tcPr>
          <w:p>
            <w:pPr>
              <w:jc w:val="both"/>
            </w:pPr>
            <w:r>
              <w:rPr>
                <w:sz w:val="21"/>
              </w:rPr>
              <w:t>大米的重量、斤两准确度</w:t>
            </w:r>
          </w:p>
        </w:tc>
        <w:tc>
          <w:tcPr>
            <w:tcW w:type="dxa" w:w="2255"/>
            <w:tcBorders>
              <w:top w:val="none" w:color="000000" w:sz="4"/>
              <w:left w:val="single" w:color="000000" w:sz="4"/>
              <w:bottom w:val="single" w:color="000000" w:sz="4"/>
              <w:right w:val="single" w:color="000000" w:sz="4"/>
            </w:tcBorders>
            <w:vAlign w:val="top"/>
          </w:tcPr>
          <w:p>
            <w:pPr>
              <w:jc w:val="both"/>
            </w:pPr>
          </w:p>
        </w:tc>
      </w:tr>
      <w:tr>
        <w:tc>
          <w:tcPr>
            <w:tcW w:type="dxa" w:w="1611"/>
            <w:tcBorders>
              <w:top w:val="none" w:color="000000" w:sz="4"/>
              <w:left w:val="single" w:color="000000" w:sz="4"/>
              <w:bottom w:val="single" w:color="000000" w:sz="4"/>
              <w:right w:val="single" w:color="000000" w:sz="4"/>
            </w:tcBorders>
            <w:vAlign w:val="top"/>
          </w:tcPr>
          <w:p>
            <w:pPr>
              <w:jc w:val="center"/>
            </w:pPr>
            <w:r>
              <w:rPr>
                <w:sz w:val="21"/>
              </w:rPr>
              <w:t>8</w:t>
            </w:r>
          </w:p>
        </w:tc>
        <w:tc>
          <w:tcPr>
            <w:tcW w:type="dxa" w:w="4409"/>
            <w:tcBorders>
              <w:top w:val="none" w:color="000000" w:sz="4"/>
              <w:left w:val="single" w:color="000000" w:sz="4"/>
              <w:bottom w:val="single" w:color="000000" w:sz="4"/>
              <w:right w:val="single" w:color="000000" w:sz="4"/>
            </w:tcBorders>
            <w:vAlign w:val="top"/>
          </w:tcPr>
          <w:p>
            <w:pPr>
              <w:jc w:val="both"/>
            </w:pPr>
            <w:r>
              <w:rPr>
                <w:sz w:val="21"/>
              </w:rPr>
              <w:t>发货、配送速度和及时性</w:t>
            </w:r>
          </w:p>
        </w:tc>
        <w:tc>
          <w:tcPr>
            <w:tcW w:type="dxa" w:w="2255"/>
            <w:tcBorders>
              <w:top w:val="none" w:color="000000" w:sz="4"/>
              <w:left w:val="single" w:color="000000" w:sz="4"/>
              <w:bottom w:val="single" w:color="000000" w:sz="4"/>
              <w:right w:val="single" w:color="000000" w:sz="4"/>
            </w:tcBorders>
            <w:vAlign w:val="top"/>
          </w:tcPr>
          <w:p>
            <w:pPr>
              <w:jc w:val="both"/>
            </w:pPr>
          </w:p>
        </w:tc>
      </w:tr>
      <w:tr>
        <w:tc>
          <w:tcPr>
            <w:tcW w:type="dxa" w:w="1611"/>
            <w:tcBorders>
              <w:top w:val="none" w:color="000000" w:sz="4"/>
              <w:left w:val="single" w:color="000000" w:sz="4"/>
              <w:bottom w:val="single" w:color="000000" w:sz="4"/>
              <w:right w:val="single" w:color="000000" w:sz="4"/>
            </w:tcBorders>
            <w:vAlign w:val="top"/>
          </w:tcPr>
          <w:p>
            <w:pPr>
              <w:jc w:val="center"/>
            </w:pPr>
            <w:r>
              <w:rPr>
                <w:sz w:val="21"/>
              </w:rPr>
              <w:t>9</w:t>
            </w:r>
          </w:p>
        </w:tc>
        <w:tc>
          <w:tcPr>
            <w:tcW w:type="dxa" w:w="4409"/>
            <w:tcBorders>
              <w:top w:val="none" w:color="000000" w:sz="4"/>
              <w:left w:val="single" w:color="000000" w:sz="4"/>
              <w:bottom w:val="single" w:color="000000" w:sz="4"/>
              <w:right w:val="single" w:color="000000" w:sz="4"/>
            </w:tcBorders>
            <w:vAlign w:val="top"/>
          </w:tcPr>
          <w:p>
            <w:pPr>
              <w:jc w:val="both"/>
            </w:pPr>
            <w:r>
              <w:rPr>
                <w:sz w:val="21"/>
              </w:rPr>
              <w:t>服务态度</w:t>
            </w:r>
          </w:p>
        </w:tc>
        <w:tc>
          <w:tcPr>
            <w:tcW w:type="dxa" w:w="2255"/>
            <w:tcBorders>
              <w:top w:val="none" w:color="000000" w:sz="4"/>
              <w:left w:val="single" w:color="000000" w:sz="4"/>
              <w:bottom w:val="single" w:color="000000" w:sz="4"/>
              <w:right w:val="single" w:color="000000" w:sz="4"/>
            </w:tcBorders>
            <w:vAlign w:val="top"/>
          </w:tcPr>
          <w:p>
            <w:pPr>
              <w:jc w:val="both"/>
            </w:pPr>
          </w:p>
        </w:tc>
      </w:tr>
      <w:tr>
        <w:tc>
          <w:tcPr>
            <w:tcW w:type="dxa" w:w="1611"/>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4409"/>
            <w:tcBorders>
              <w:top w:val="none" w:color="000000" w:sz="4"/>
              <w:left w:val="single" w:color="000000" w:sz="4"/>
              <w:bottom w:val="single" w:color="000000" w:sz="4"/>
              <w:right w:val="single" w:color="000000" w:sz="4"/>
            </w:tcBorders>
            <w:vAlign w:val="top"/>
          </w:tcPr>
          <w:p>
            <w:pPr>
              <w:jc w:val="both"/>
            </w:pPr>
            <w:r>
              <w:rPr>
                <w:sz w:val="21"/>
              </w:rPr>
              <w:t>售后、调换货的及时性（如无进行售后换货的情况，此项请算满分）</w:t>
            </w:r>
          </w:p>
        </w:tc>
        <w:tc>
          <w:tcPr>
            <w:tcW w:type="dxa" w:w="2255"/>
            <w:tcBorders>
              <w:top w:val="none" w:color="000000" w:sz="4"/>
              <w:left w:val="single" w:color="000000" w:sz="4"/>
              <w:bottom w:val="single" w:color="000000" w:sz="4"/>
              <w:right w:val="single" w:color="000000" w:sz="4"/>
            </w:tcBorders>
            <w:vAlign w:val="top"/>
          </w:tcPr>
          <w:p>
            <w:pPr>
              <w:jc w:val="both"/>
            </w:pPr>
          </w:p>
        </w:tc>
      </w:tr>
      <w:tr>
        <w:tc>
          <w:tcPr>
            <w:tcW w:type="dxa" w:w="6020"/>
            <w:gridSpan w:val="2"/>
            <w:tcBorders>
              <w:top w:val="none" w:color="000000" w:sz="4"/>
              <w:left w:val="single" w:color="000000" w:sz="4"/>
              <w:bottom w:val="single" w:color="000000" w:sz="4"/>
              <w:right w:val="single" w:color="000000" w:sz="4"/>
            </w:tcBorders>
            <w:vAlign w:val="top"/>
          </w:tcPr>
          <w:p>
            <w:pPr>
              <w:jc w:val="center"/>
            </w:pPr>
            <w:r>
              <w:rPr>
                <w:sz w:val="21"/>
              </w:rPr>
              <w:t>总分</w:t>
            </w:r>
          </w:p>
        </w:tc>
        <w:tc>
          <w:tcPr>
            <w:tcW w:type="dxa" w:w="2255"/>
            <w:tcBorders>
              <w:top w:val="none" w:color="000000" w:sz="4"/>
              <w:left w:val="single" w:color="000000" w:sz="4"/>
              <w:bottom w:val="single" w:color="000000" w:sz="4"/>
              <w:right w:val="single" w:color="000000" w:sz="4"/>
            </w:tcBorders>
            <w:vAlign w:val="top"/>
          </w:tcPr>
          <w:p>
            <w:pPr>
              <w:jc w:val="both"/>
            </w:pPr>
          </w:p>
        </w:tc>
      </w:tr>
      <w:tr>
        <w:tc>
          <w:tcPr>
            <w:tcW w:type="dxa" w:w="8275"/>
            <w:gridSpan w:val="3"/>
            <w:tcBorders>
              <w:top w:val="none" w:color="000000" w:sz="4"/>
              <w:left w:val="single" w:color="000000" w:sz="4"/>
              <w:bottom w:val="single" w:color="000000" w:sz="4"/>
              <w:right w:val="single" w:color="000000" w:sz="4"/>
            </w:tcBorders>
            <w:vAlign w:val="top"/>
          </w:tcPr>
          <w:p>
            <w:pPr>
              <w:jc w:val="left"/>
            </w:pPr>
            <w:r>
              <w:rPr>
                <w:b/>
                <w:sz w:val="21"/>
              </w:rPr>
              <w:t>注：</w:t>
            </w:r>
            <w:r>
              <w:rPr>
                <w:b/>
                <w:sz w:val="21"/>
              </w:rPr>
              <w:t>80≤总分≤100为好评；60≤总分＜80为中评；总分＜60为差评。</w:t>
            </w:r>
          </w:p>
        </w:tc>
      </w:tr>
    </w:tbl>
    <w:p>
      <w:pPr>
        <w:jc w:val="both"/>
      </w:pPr>
      <w:r>
        <w:rPr>
          <w:b/>
          <w:sz w:val="21"/>
        </w:rPr>
        <w:t>七、付款方式</w:t>
      </w:r>
    </w:p>
    <w:p>
      <w:pPr>
        <w:ind w:firstLine="420"/>
        <w:jc w:val="both"/>
      </w:pPr>
      <w:r>
        <w:rPr>
          <w:sz w:val="21"/>
        </w:rPr>
        <w:t>本项目每月结算一次，按实结算。每个月按</w:t>
      </w:r>
      <w:r>
        <w:rPr>
          <w:sz w:val="21"/>
        </w:rPr>
        <w:t>甲方</w:t>
      </w:r>
      <w:r>
        <w:rPr>
          <w:sz w:val="21"/>
        </w:rPr>
        <w:t>的要求配送完毕后由</w:t>
      </w:r>
      <w:r>
        <w:rPr>
          <w:sz w:val="21"/>
        </w:rPr>
        <w:t>甲方</w:t>
      </w:r>
      <w:r>
        <w:rPr>
          <w:sz w:val="21"/>
        </w:rPr>
        <w:t>向</w:t>
      </w:r>
      <w:r>
        <w:rPr>
          <w:sz w:val="21"/>
        </w:rPr>
        <w:t>乙方</w:t>
      </w:r>
      <w:r>
        <w:rPr>
          <w:sz w:val="21"/>
        </w:rPr>
        <w:t>支付，送货时间与支付时间以</w:t>
      </w:r>
      <w:r>
        <w:rPr>
          <w:sz w:val="21"/>
        </w:rPr>
        <w:t>甲方</w:t>
      </w:r>
      <w:r>
        <w:rPr>
          <w:sz w:val="21"/>
        </w:rPr>
        <w:t>通知为准。</w:t>
      </w:r>
      <w:r>
        <w:rPr>
          <w:sz w:val="21"/>
        </w:rPr>
        <w:t>甲方</w:t>
      </w:r>
      <w:r>
        <w:rPr>
          <w:sz w:val="21"/>
        </w:rPr>
        <w:t>申请拨付手续，具体支付进度按南朗街道国库集中支付制度执行。</w:t>
      </w:r>
    </w:p>
    <w:p>
      <w:pPr>
        <w:ind w:firstLine="420"/>
        <w:jc w:val="both"/>
      </w:pPr>
      <w:r>
        <w:rPr>
          <w:sz w:val="21"/>
        </w:rPr>
        <w:t>1.</w:t>
      </w:r>
      <w:r>
        <w:rPr>
          <w:sz w:val="21"/>
        </w:rPr>
        <w:t xml:space="preserve"> </w:t>
      </w:r>
      <w:r>
        <w:rPr>
          <w:sz w:val="21"/>
        </w:rPr>
        <w:t>甲方</w:t>
      </w:r>
      <w:r>
        <w:rPr>
          <w:sz w:val="21"/>
        </w:rPr>
        <w:t>收到</w:t>
      </w:r>
      <w:r>
        <w:rPr>
          <w:sz w:val="21"/>
        </w:rPr>
        <w:t>乙方</w:t>
      </w:r>
      <w:r>
        <w:rPr>
          <w:sz w:val="21"/>
        </w:rPr>
        <w:t>每批次成品货后，经查验品质无问题的，由双方在送货签收表上签字确认。</w:t>
      </w:r>
    </w:p>
    <w:p>
      <w:pPr>
        <w:ind w:firstLine="420"/>
        <w:jc w:val="both"/>
      </w:pPr>
      <w:r>
        <w:rPr>
          <w:sz w:val="21"/>
        </w:rPr>
        <w:t>2.</w:t>
      </w:r>
      <w:r>
        <w:rPr>
          <w:sz w:val="21"/>
        </w:rPr>
        <w:t xml:space="preserve"> </w:t>
      </w:r>
      <w:r>
        <w:rPr>
          <w:sz w:val="21"/>
        </w:rPr>
        <w:t>双方于月底核对单据，每月的供货数量按实际采购数量结算。</w:t>
      </w:r>
    </w:p>
    <w:p>
      <w:pPr>
        <w:ind w:firstLine="420"/>
        <w:jc w:val="both"/>
      </w:pPr>
      <w:r>
        <w:rPr>
          <w:sz w:val="21"/>
        </w:rPr>
        <w:t>3.</w:t>
      </w:r>
      <w:r>
        <w:rPr>
          <w:sz w:val="21"/>
        </w:rPr>
        <w:t>乙方</w:t>
      </w:r>
      <w:r>
        <w:rPr>
          <w:sz w:val="21"/>
        </w:rPr>
        <w:t>根据项目当月结算支付费用开具有效发票给</w:t>
      </w:r>
      <w:r>
        <w:rPr>
          <w:sz w:val="21"/>
        </w:rPr>
        <w:t>甲方</w:t>
      </w:r>
      <w:r>
        <w:rPr>
          <w:sz w:val="21"/>
        </w:rPr>
        <w:t>，并附上当月送货签收表、当月供货大米批次的《出厂检验报告》；</w:t>
      </w:r>
      <w:r>
        <w:rPr>
          <w:sz w:val="21"/>
        </w:rPr>
        <w:t>甲方</w:t>
      </w:r>
      <w:r>
        <w:rPr>
          <w:sz w:val="21"/>
        </w:rPr>
        <w:t>收到</w:t>
      </w:r>
      <w:r>
        <w:rPr>
          <w:sz w:val="21"/>
        </w:rPr>
        <w:t>乙方</w:t>
      </w:r>
      <w:r>
        <w:rPr>
          <w:sz w:val="21"/>
        </w:rPr>
        <w:t>发票后通过银行转账方式支付</w:t>
      </w:r>
      <w:r>
        <w:rPr>
          <w:sz w:val="21"/>
        </w:rPr>
        <w:t>乙方</w:t>
      </w:r>
      <w:r>
        <w:rPr>
          <w:sz w:val="21"/>
        </w:rPr>
        <w:t>货款。</w:t>
      </w:r>
    </w:p>
    <w:p>
      <w:pPr>
        <w:jc w:val="both"/>
      </w:pPr>
      <w:r>
        <w:rPr>
          <w:b/>
          <w:sz w:val="21"/>
        </w:rPr>
        <w:t>八、验收要求</w:t>
      </w:r>
    </w:p>
    <w:p>
      <w:pPr>
        <w:ind w:firstLine="420"/>
        <w:jc w:val="both"/>
      </w:pPr>
      <w:r>
        <w:rPr>
          <w:sz w:val="21"/>
        </w:rPr>
        <w:t>1.</w:t>
      </w:r>
      <w:r>
        <w:rPr>
          <w:sz w:val="21"/>
        </w:rPr>
        <w:t xml:space="preserve"> </w:t>
      </w:r>
      <w:r>
        <w:rPr>
          <w:sz w:val="21"/>
        </w:rPr>
        <w:t>按照国家粮食食品安全相关要求进行验收。</w:t>
      </w:r>
    </w:p>
    <w:p>
      <w:pPr>
        <w:ind w:firstLine="420"/>
        <w:jc w:val="both"/>
      </w:pPr>
      <w:r>
        <w:rPr>
          <w:sz w:val="21"/>
        </w:rPr>
        <w:t>2.</w:t>
      </w:r>
      <w:r>
        <w:rPr>
          <w:sz w:val="21"/>
        </w:rPr>
        <w:t xml:space="preserve"> </w:t>
      </w:r>
      <w:r>
        <w:rPr>
          <w:sz w:val="21"/>
        </w:rPr>
        <w:t>验收由</w:t>
      </w:r>
      <w:r>
        <w:rPr>
          <w:sz w:val="21"/>
        </w:rPr>
        <w:t>甲方</w:t>
      </w:r>
      <w:r>
        <w:rPr>
          <w:sz w:val="21"/>
        </w:rPr>
        <w:t>、</w:t>
      </w:r>
      <w:r>
        <w:rPr>
          <w:sz w:val="21"/>
        </w:rPr>
        <w:t>乙方</w:t>
      </w:r>
      <w:r>
        <w:rPr>
          <w:sz w:val="21"/>
        </w:rPr>
        <w:t>及相关人员依国家有关标准、合同及有关附件要求进行验收。</w:t>
      </w:r>
    </w:p>
    <w:p>
      <w:pPr>
        <w:ind w:firstLine="420"/>
        <w:jc w:val="both"/>
      </w:pPr>
      <w:r>
        <w:rPr>
          <w:sz w:val="21"/>
        </w:rPr>
        <w:t>3.</w:t>
      </w:r>
      <w:r>
        <w:rPr>
          <w:sz w:val="21"/>
        </w:rPr>
        <w:t xml:space="preserve"> </w:t>
      </w:r>
      <w:r>
        <w:rPr>
          <w:sz w:val="21"/>
        </w:rPr>
        <w:t>验收完毕由</w:t>
      </w:r>
      <w:r>
        <w:rPr>
          <w:sz w:val="21"/>
        </w:rPr>
        <w:t>甲方</w:t>
      </w:r>
      <w:r>
        <w:rPr>
          <w:sz w:val="21"/>
        </w:rPr>
        <w:t>及</w:t>
      </w:r>
      <w:r>
        <w:rPr>
          <w:sz w:val="21"/>
        </w:rPr>
        <w:t>乙方</w:t>
      </w:r>
      <w:r>
        <w:rPr>
          <w:sz w:val="21"/>
        </w:rPr>
        <w:t>在验收报告上签名确认。</w:t>
      </w:r>
    </w:p>
    <w:p>
      <w:pPr>
        <w:jc w:val="both"/>
      </w:pPr>
      <w:r>
        <w:rPr>
          <w:b/>
          <w:sz w:val="21"/>
        </w:rPr>
        <w:t>九</w:t>
      </w:r>
      <w:r>
        <w:rPr>
          <w:b/>
          <w:sz w:val="21"/>
        </w:rPr>
        <w:t>、违约责任</w:t>
      </w:r>
    </w:p>
    <w:p>
      <w:pPr>
        <w:ind w:firstLine="420"/>
        <w:jc w:val="both"/>
      </w:pPr>
      <w:r>
        <w:rPr>
          <w:sz w:val="21"/>
        </w:rPr>
        <w:t>1</w:t>
      </w:r>
      <w:r>
        <w:rPr>
          <w:sz w:val="21"/>
        </w:rPr>
        <w:t>.</w:t>
      </w:r>
      <w:r>
        <w:rPr>
          <w:sz w:val="21"/>
        </w:rPr>
        <w:t>乙方不能交货，甲方有权按照未交付部分货物总额的</w:t>
      </w:r>
      <w:r>
        <w:rPr>
          <w:sz w:val="21"/>
        </w:rPr>
        <w:t>30%</w:t>
      </w:r>
      <w:r>
        <w:rPr>
          <w:sz w:val="21"/>
        </w:rPr>
        <w:t>向乙方主张违约金。</w:t>
      </w:r>
    </w:p>
    <w:p>
      <w:pPr>
        <w:ind w:firstLine="420"/>
        <w:jc w:val="both"/>
      </w:pPr>
      <w:r>
        <w:rPr>
          <w:sz w:val="21"/>
        </w:rPr>
        <w:t>2</w:t>
      </w:r>
      <w:r>
        <w:rPr>
          <w:sz w:val="21"/>
        </w:rPr>
        <w:t>.</w:t>
      </w:r>
      <w:r>
        <w:rPr>
          <w:sz w:val="21"/>
        </w:rPr>
        <w:t>乙方所交付产品品种、规格、质量、包装等不符合合同约定的，乙方负责包换，并承担调换或退货而产生的费用；若甲方不同意调换的，乙方需按该货物的总货款的</w:t>
      </w:r>
      <w:r>
        <w:rPr>
          <w:sz w:val="21"/>
        </w:rPr>
        <w:t>30%</w:t>
      </w:r>
      <w:r>
        <w:rPr>
          <w:sz w:val="21"/>
        </w:rPr>
        <w:t>向甲方支付违约金。</w:t>
      </w:r>
    </w:p>
    <w:p>
      <w:pPr>
        <w:ind w:firstLine="420"/>
        <w:jc w:val="both"/>
      </w:pPr>
      <w:r>
        <w:rPr>
          <w:sz w:val="21"/>
        </w:rPr>
        <w:t>3</w:t>
      </w:r>
      <w:r>
        <w:rPr>
          <w:sz w:val="21"/>
        </w:rPr>
        <w:t>.</w:t>
      </w:r>
      <w:r>
        <w:rPr>
          <w:sz w:val="21"/>
        </w:rPr>
        <w:t>乙方在供应过程中，若出现产品质量问题或因产品质量问题造成第三方人身或财产损失的，视为乙方违约，甲方有权解除合同，并要求乙方按本合同总额的</w:t>
      </w:r>
      <w:r>
        <w:rPr>
          <w:sz w:val="21"/>
        </w:rPr>
        <w:t>30%</w:t>
      </w:r>
      <w:r>
        <w:rPr>
          <w:sz w:val="21"/>
        </w:rPr>
        <w:t>支付违约金。由此造成甲方损失的，甲方有权要求乙方赔偿相关损失及维权费用（包括但不限于诉讼费、保全费、律师费等）。</w:t>
      </w:r>
    </w:p>
    <w:p>
      <w:pPr>
        <w:jc w:val="both"/>
      </w:pPr>
      <w:r>
        <w:rPr>
          <w:b/>
          <w:sz w:val="21"/>
        </w:rPr>
        <w:t>十</w:t>
      </w:r>
      <w:r>
        <w:rPr>
          <w:b/>
          <w:sz w:val="21"/>
        </w:rPr>
        <w:t>、争端的解决</w:t>
      </w:r>
    </w:p>
    <w:p>
      <w:pPr>
        <w:ind w:firstLine="420"/>
        <w:jc w:val="both"/>
      </w:pPr>
      <w:r>
        <w:rPr>
          <w:sz w:val="21"/>
        </w:rPr>
        <w:t>1</w:t>
      </w:r>
      <w:r>
        <w:rPr>
          <w:sz w:val="21"/>
        </w:rPr>
        <w:t>.</w:t>
      </w:r>
      <w:r>
        <w:rPr>
          <w:sz w:val="21"/>
        </w:rPr>
        <w:t>凡与本合同有关而引起的一切争议，甲乙双方应首先通过友好协商解决，如经协商后仍不能达成协议时，任何一方可以向甲方所在地法院提出诉讼。</w:t>
      </w:r>
    </w:p>
    <w:p>
      <w:pPr>
        <w:ind w:firstLine="420"/>
        <w:jc w:val="both"/>
      </w:pPr>
      <w:r>
        <w:rPr>
          <w:sz w:val="21"/>
        </w:rPr>
        <w:t>2</w:t>
      </w:r>
      <w:r>
        <w:rPr>
          <w:sz w:val="21"/>
        </w:rPr>
        <w:t>.</w:t>
      </w:r>
      <w:r>
        <w:rPr>
          <w:sz w:val="21"/>
        </w:rPr>
        <w:t>本合同的诉讼管辖地为甲方所在地的法院。</w:t>
      </w:r>
    </w:p>
    <w:p>
      <w:pPr>
        <w:ind w:firstLine="420"/>
        <w:jc w:val="both"/>
      </w:pPr>
      <w:r>
        <w:rPr>
          <w:sz w:val="21"/>
        </w:rPr>
        <w:t>3</w:t>
      </w:r>
      <w:r>
        <w:rPr>
          <w:sz w:val="21"/>
        </w:rPr>
        <w:t>.</w:t>
      </w:r>
      <w:r>
        <w:rPr>
          <w:sz w:val="21"/>
        </w:rPr>
        <w:t>在进行法院审理期间，除提交法院审理的事项外，合同其他部分仍应继续履行。</w:t>
      </w:r>
    </w:p>
    <w:p>
      <w:pPr>
        <w:ind w:firstLine="420"/>
        <w:jc w:val="both"/>
      </w:pPr>
      <w:r>
        <w:rPr>
          <w:sz w:val="21"/>
        </w:rPr>
        <w:t>4</w:t>
      </w:r>
      <w:r>
        <w:rPr>
          <w:sz w:val="21"/>
        </w:rPr>
        <w:t>.</w:t>
      </w:r>
      <w:r>
        <w:rPr>
          <w:sz w:val="21"/>
        </w:rPr>
        <w:t>本合同按照中华人民共和国的法律进行解释。</w:t>
      </w:r>
    </w:p>
    <w:p>
      <w:pPr>
        <w:jc w:val="both"/>
      </w:pPr>
      <w:r>
        <w:rPr>
          <w:b/>
          <w:sz w:val="21"/>
        </w:rPr>
        <w:t>十一</w:t>
      </w:r>
      <w:r>
        <w:rPr>
          <w:b/>
          <w:sz w:val="21"/>
        </w:rPr>
        <w:t>、逾期交货及逾期付款的赔偿</w:t>
      </w:r>
    </w:p>
    <w:p>
      <w:pPr>
        <w:ind w:firstLine="420"/>
        <w:jc w:val="both"/>
      </w:pPr>
      <w:r>
        <w:rPr>
          <w:sz w:val="21"/>
        </w:rPr>
        <w:t>1</w:t>
      </w:r>
      <w:r>
        <w:rPr>
          <w:sz w:val="21"/>
        </w:rPr>
        <w:t>.</w:t>
      </w:r>
      <w:r>
        <w:rPr>
          <w:sz w:val="21"/>
        </w:rPr>
        <w:t>除不可抗力因素外，如果乙方不能按照合同规定的时间交货和提供服务，应及时以书面形式将延迟的事实、可能延迟的时间和原因通知甲方。甲方收到乙方通知后，将尽快作出评价，决定是否同意延长交货期及收取误期赔偿费。甲方在不影响合同项下的其它补救措施情况下，可从合同未付款中扣除误期违约金。违约金按合同总金额的</w:t>
      </w:r>
      <w:r>
        <w:rPr>
          <w:sz w:val="21"/>
        </w:rPr>
        <w:t>10</w:t>
      </w:r>
      <w:r>
        <w:rPr>
          <w:sz w:val="21"/>
        </w:rPr>
        <w:t>％计付违约金，且误期不能超出规定的期限。一旦达此限期，甲方有权解除合同。如按上述办法计算的违约金仍不足以补偿因乙方违约造成的损失，甲方有权进一步向乙方提出索赔。</w:t>
      </w:r>
    </w:p>
    <w:p>
      <w:pPr>
        <w:ind w:firstLine="420"/>
        <w:jc w:val="both"/>
      </w:pPr>
      <w:r>
        <w:rPr>
          <w:sz w:val="21"/>
        </w:rPr>
        <w:t>2</w:t>
      </w:r>
      <w:r>
        <w:rPr>
          <w:sz w:val="21"/>
        </w:rPr>
        <w:t>.</w:t>
      </w:r>
      <w:r>
        <w:rPr>
          <w:sz w:val="21"/>
        </w:rPr>
        <w:t>本合同中对于甲方付款和乙方交付使用有先决条件约定的，按约定执行。</w:t>
      </w:r>
    </w:p>
    <w:p>
      <w:pPr>
        <w:jc w:val="both"/>
      </w:pPr>
      <w:r>
        <w:rPr>
          <w:b/>
          <w:sz w:val="21"/>
        </w:rPr>
        <w:t>十</w:t>
      </w:r>
      <w:r>
        <w:rPr>
          <w:b/>
          <w:sz w:val="21"/>
        </w:rPr>
        <w:t>二</w:t>
      </w:r>
      <w:r>
        <w:rPr>
          <w:b/>
          <w:sz w:val="21"/>
        </w:rPr>
        <w:t>、合同生效</w:t>
      </w:r>
    </w:p>
    <w:p>
      <w:pPr>
        <w:ind w:firstLine="420"/>
        <w:jc w:val="both"/>
      </w:pPr>
      <w:r>
        <w:rPr>
          <w:sz w:val="21"/>
        </w:rPr>
        <w:t>本合同经双方授权代表签字、单位盖章后即时生效。</w:t>
      </w:r>
    </w:p>
    <w:p>
      <w:pPr>
        <w:jc w:val="both"/>
      </w:pPr>
      <w:r>
        <w:rPr>
          <w:b/>
          <w:sz w:val="21"/>
        </w:rPr>
        <w:t>十</w:t>
      </w:r>
      <w:r>
        <w:rPr>
          <w:b/>
          <w:sz w:val="21"/>
        </w:rPr>
        <w:t>三</w:t>
      </w:r>
      <w:r>
        <w:rPr>
          <w:b/>
          <w:sz w:val="21"/>
        </w:rPr>
        <w:t>、合同终止</w:t>
      </w:r>
    </w:p>
    <w:p>
      <w:pPr>
        <w:jc w:val="both"/>
      </w:pPr>
      <w:r>
        <w:rPr>
          <w:sz w:val="21"/>
        </w:rPr>
        <w:t>如果一方违反合同约定，经另一方提出异议后仍不履行的，守约方可立即终止本合同</w:t>
      </w:r>
      <w:r>
        <w:rPr>
          <w:sz w:val="21"/>
        </w:rPr>
        <w:t>。</w:t>
      </w:r>
    </w:p>
    <w:p>
      <w:pPr>
        <w:jc w:val="both"/>
      </w:pPr>
      <w:r>
        <w:rPr>
          <w:b/>
          <w:sz w:val="21"/>
        </w:rPr>
        <w:t>十</w:t>
      </w:r>
      <w:r>
        <w:rPr>
          <w:b/>
          <w:sz w:val="21"/>
        </w:rPr>
        <w:t>四</w:t>
      </w:r>
      <w:r>
        <w:rPr>
          <w:b/>
          <w:sz w:val="21"/>
        </w:rPr>
        <w:t>、其它</w:t>
      </w:r>
    </w:p>
    <w:p>
      <w:pPr>
        <w:ind w:firstLine="420"/>
        <w:jc w:val="both"/>
      </w:pPr>
      <w:r>
        <w:rPr>
          <w:sz w:val="21"/>
        </w:rPr>
        <w:t>1</w:t>
      </w:r>
      <w:r>
        <w:rPr>
          <w:sz w:val="21"/>
        </w:rPr>
        <w:t>.</w:t>
      </w:r>
      <w:r>
        <w:rPr>
          <w:sz w:val="21"/>
        </w:rPr>
        <w:t>本合同之所有附件均为合同的有效组成部分，与本合同具有同样法律效力。合同与附件之间内容应认为是互为补充和解释，但如有模棱两可或相互矛盾之处，以时间在后的文件为准。本合同与投标文件互为补充，如本合同与投标文件不一致的，以本合同为准。</w:t>
      </w:r>
    </w:p>
    <w:p>
      <w:pPr>
        <w:ind w:firstLine="420"/>
        <w:jc w:val="both"/>
      </w:pPr>
      <w:r>
        <w:rPr>
          <w:sz w:val="21"/>
        </w:rPr>
        <w:t>2</w:t>
      </w:r>
      <w:r>
        <w:rPr>
          <w:sz w:val="21"/>
        </w:rPr>
        <w:t>.</w:t>
      </w:r>
      <w:r>
        <w:rPr>
          <w:sz w:val="21"/>
        </w:rPr>
        <w:t>在执行本合同的过程中，甲乙双方在双方同意的情况下可另行再签订保密协议或廉政协议作为合同附件，与本合同具有同样法律效力。</w:t>
      </w:r>
    </w:p>
    <w:p>
      <w:pPr>
        <w:ind w:firstLine="420"/>
        <w:jc w:val="both"/>
      </w:pPr>
      <w:r>
        <w:rPr>
          <w:sz w:val="21"/>
        </w:rPr>
        <w:t>3</w:t>
      </w:r>
      <w:r>
        <w:rPr>
          <w:sz w:val="21"/>
        </w:rPr>
        <w:t>.</w:t>
      </w:r>
      <w:r>
        <w:rPr>
          <w:sz w:val="21"/>
        </w:rPr>
        <w:t>在执行本合同的过程中，乙方需遵守所有经甲乙双方签署确认的文件（包括会议纪要、补充协议、往来信函）即成为本合同的有效组成部分，其生效日期为双方签字盖章或确认之日期。</w:t>
      </w:r>
    </w:p>
    <w:p>
      <w:pPr>
        <w:ind w:firstLine="420"/>
        <w:jc w:val="both"/>
      </w:pPr>
      <w:r>
        <w:rPr>
          <w:sz w:val="21"/>
        </w:rPr>
        <w:t>4</w:t>
      </w:r>
      <w:r>
        <w:rPr>
          <w:sz w:val="21"/>
        </w:rPr>
        <w:t>.</w:t>
      </w:r>
      <w:r>
        <w:rPr>
          <w:sz w:val="21"/>
        </w:rPr>
        <w:t>除甲方事先书面同意外，乙方不得部分或全部转让其应履行的合同项下的义务，否则甲方有权单方面终止本合同，乙方应自收到甲方《终止合同通知书》之日起</w:t>
      </w:r>
      <w:r>
        <w:rPr>
          <w:sz w:val="21"/>
        </w:rPr>
        <w:t>15</w:t>
      </w:r>
      <w:r>
        <w:rPr>
          <w:sz w:val="21"/>
        </w:rPr>
        <w:t>日内退还甲方已支付的全部款项，已发生的一切费用及损失均由乙方自行承担，且乙方应向甲方支付合同总价款</w:t>
      </w:r>
      <w:r>
        <w:rPr>
          <w:sz w:val="21"/>
        </w:rPr>
        <w:t>10%</w:t>
      </w:r>
      <w:r>
        <w:rPr>
          <w:sz w:val="21"/>
        </w:rPr>
        <w:t>的违约金，造成甲方损失的乙方还应赔偿甲方因此所遭受的全部损失。</w:t>
      </w:r>
    </w:p>
    <w:p>
      <w:pPr>
        <w:ind w:firstLine="420"/>
        <w:jc w:val="both"/>
      </w:pPr>
      <w:r>
        <w:rPr>
          <w:sz w:val="21"/>
        </w:rPr>
        <w:t>5</w:t>
      </w:r>
      <w:r>
        <w:rPr>
          <w:sz w:val="21"/>
        </w:rPr>
        <w:t>.</w:t>
      </w:r>
      <w:r>
        <w:rPr>
          <w:sz w:val="21"/>
        </w:rPr>
        <w:t>本合同一式伍份，甲方执贰份，乙方执壹份，招标代理公司执贰份。</w:t>
      </w:r>
    </w:p>
    <w:p>
      <w:pPr>
        <w:ind w:firstLine="420"/>
        <w:jc w:val="both"/>
      </w:pPr>
      <w:r>
        <w:rPr>
          <w:sz w:val="21"/>
        </w:rPr>
        <w:t>6</w:t>
      </w:r>
      <w:r>
        <w:rPr>
          <w:sz w:val="21"/>
        </w:rPr>
        <w:t>.</w:t>
      </w:r>
      <w:r>
        <w:rPr>
          <w:sz w:val="21"/>
        </w:rPr>
        <w:t>本合同合计页</w:t>
      </w:r>
      <w:r>
        <w:rPr>
          <w:sz w:val="21"/>
        </w:rPr>
        <w:t>A4</w:t>
      </w:r>
      <w:r>
        <w:rPr>
          <w:sz w:val="21"/>
        </w:rPr>
        <w:t>纸张，缺页之合同为无效合同。</w:t>
      </w:r>
    </w:p>
    <w:p>
      <w:pPr>
        <w:ind w:firstLine="420"/>
        <w:jc w:val="both"/>
      </w:pPr>
      <w:r>
        <w:rPr>
          <w:sz w:val="21"/>
        </w:rPr>
        <w:t>7</w:t>
      </w:r>
      <w:r>
        <w:rPr>
          <w:sz w:val="21"/>
        </w:rPr>
        <w:t>.</w:t>
      </w:r>
      <w:r>
        <w:rPr>
          <w:sz w:val="21"/>
        </w:rPr>
        <w:t>文件送达：本合同双方送达地址以本合同注明的地址为准。与本合同有关的通知可以用面交、邮寄或传真或公告送达等方式送达。用面交方式送达的，递交时间为收到时间；用传真方式送达的，发出时间即为收到时间；用邮寄方式送达的，任何一方签收或寄出后三天即视为送达。</w:t>
      </w:r>
    </w:p>
    <w:p>
      <w:pPr>
        <w:ind w:firstLine="420"/>
        <w:jc w:val="both"/>
      </w:pPr>
      <w:r>
        <w:rPr>
          <w:sz w:val="21"/>
        </w:rPr>
        <w:t>8</w:t>
      </w:r>
      <w:r>
        <w:rPr>
          <w:sz w:val="21"/>
        </w:rPr>
        <w:t>.</w:t>
      </w:r>
      <w:r>
        <w:rPr>
          <w:sz w:val="21"/>
        </w:rPr>
        <w:t>甲乙双方都坚决同意拒绝商业索贿、行贿及其他不正当之商业行为</w:t>
      </w:r>
      <w:r>
        <w:rPr>
          <w:sz w:val="21"/>
        </w:rPr>
        <w:t>;</w:t>
      </w:r>
    </w:p>
    <w:p>
      <w:pPr>
        <w:ind w:firstLine="420"/>
        <w:jc w:val="both"/>
      </w:pPr>
      <w:r>
        <w:rPr>
          <w:sz w:val="21"/>
        </w:rPr>
        <w:t>9</w:t>
      </w:r>
      <w:r>
        <w:rPr>
          <w:sz w:val="21"/>
        </w:rPr>
        <w:t>.</w:t>
      </w:r>
      <w:r>
        <w:rPr>
          <w:sz w:val="21"/>
        </w:rPr>
        <w:t>若甲方任何职员要求乙方给予任何形式的不正当利益，乙方提供相关证据予甲方，甲方查实后将严肃处理，并为乙方保密。同时将根据具体情况，给予乙方更多的商业机会。</w:t>
      </w:r>
    </w:p>
    <w:p>
      <w:pPr>
        <w:ind w:firstLine="420"/>
        <w:jc w:val="both"/>
      </w:pPr>
      <w:r>
        <w:rPr>
          <w:sz w:val="21"/>
        </w:rPr>
        <w:t>10</w:t>
      </w:r>
      <w:r>
        <w:rPr>
          <w:sz w:val="21"/>
        </w:rPr>
        <w:t>.</w:t>
      </w:r>
      <w:r>
        <w:rPr>
          <w:sz w:val="21"/>
        </w:rPr>
        <w:t>若乙方以任何形式的利益给予甲方的任何职员，以图获取任何不适当的商业利益或更特殊的商业待遇者，甲方将停止与乙方的一切合作，并可依法对乙方采取必要的措施。</w:t>
      </w:r>
    </w:p>
    <w:p>
      <w:pPr>
        <w:ind w:firstLine="424"/>
        <w:jc w:val="both"/>
      </w:pPr>
    </w:p>
    <w:p>
      <w:pPr>
        <w:jc w:val="both"/>
      </w:pPr>
      <w:r>
        <w:rPr>
          <w:b/>
          <w:sz w:val="21"/>
        </w:rPr>
        <w:t>甲方（盖章）：</w:t>
      </w:r>
      <w:r>
        <w:rPr>
          <w:b/>
          <w:sz w:val="21"/>
        </w:rPr>
        <w:t>中山市南朗街道公共服务办公室</w:t>
      </w:r>
      <w:r>
        <w:rPr>
          <w:b/>
          <w:sz w:val="21"/>
        </w:rPr>
        <w:t xml:space="preserve">    </w:t>
      </w:r>
      <w:r>
        <w:rPr>
          <w:b/>
          <w:sz w:val="21"/>
        </w:rPr>
        <w:t>乙方（盖章）：</w:t>
      </w:r>
    </w:p>
    <w:p>
      <w:pPr>
        <w:jc w:val="both"/>
      </w:pPr>
      <w:r>
        <w:rPr>
          <w:b/>
          <w:sz w:val="21"/>
        </w:rPr>
        <w:t>代表：</w:t>
      </w:r>
      <w:r>
        <w:rPr>
          <w:b/>
          <w:sz w:val="21"/>
        </w:rPr>
        <w:t xml:space="preserve">                                </w:t>
      </w:r>
      <w:r>
        <w:rPr>
          <w:b/>
          <w:sz w:val="21"/>
        </w:rPr>
        <w:t>代表：</w:t>
      </w:r>
      <w:r>
        <w:rPr>
          <w:sz w:val="21"/>
        </w:rPr>
        <w:t xml:space="preserve"> </w:t>
      </w:r>
    </w:p>
    <w:p>
      <w:pPr>
        <w:jc w:val="both"/>
      </w:pPr>
      <w:r>
        <w:rPr>
          <w:b/>
          <w:sz w:val="21"/>
        </w:rPr>
        <w:t>签定日期：</w:t>
      </w:r>
      <w:r>
        <w:rPr>
          <w:b/>
          <w:sz w:val="21"/>
        </w:rPr>
        <w:t xml:space="preserve">       </w:t>
      </w:r>
      <w:r>
        <w:rPr>
          <w:b/>
          <w:sz w:val="21"/>
        </w:rPr>
        <w:t>年</w:t>
      </w:r>
      <w:r>
        <w:rPr>
          <w:b/>
          <w:sz w:val="21"/>
        </w:rPr>
        <w:t xml:space="preserve">    </w:t>
      </w:r>
      <w:r>
        <w:rPr>
          <w:b/>
          <w:sz w:val="21"/>
        </w:rPr>
        <w:t>月</w:t>
      </w:r>
      <w:r>
        <w:rPr>
          <w:b/>
          <w:sz w:val="21"/>
        </w:rPr>
        <w:t xml:space="preserve">    </w:t>
      </w:r>
      <w:r>
        <w:rPr>
          <w:b/>
          <w:sz w:val="21"/>
        </w:rPr>
        <w:t>日</w:t>
      </w:r>
      <w:r>
        <w:rPr>
          <w:b/>
          <w:sz w:val="21"/>
        </w:rPr>
        <w:t xml:space="preserve">               </w:t>
      </w:r>
      <w:r>
        <w:rPr>
          <w:b/>
          <w:sz w:val="21"/>
        </w:rPr>
        <w:t>签定日期：</w:t>
      </w:r>
      <w:r>
        <w:rPr>
          <w:b/>
          <w:sz w:val="21"/>
        </w:rPr>
        <w:t xml:space="preserve">       </w:t>
      </w:r>
      <w:r>
        <w:rPr>
          <w:b/>
          <w:sz w:val="21"/>
        </w:rPr>
        <w:t>年</w:t>
      </w:r>
      <w:r>
        <w:rPr>
          <w:b/>
          <w:sz w:val="21"/>
        </w:rPr>
        <w:t xml:space="preserve">    </w:t>
      </w:r>
      <w:r>
        <w:rPr>
          <w:b/>
          <w:sz w:val="21"/>
        </w:rPr>
        <w:t>月</w:t>
      </w:r>
      <w:r>
        <w:rPr>
          <w:b/>
          <w:sz w:val="21"/>
        </w:rPr>
        <w:t xml:space="preserve">    </w:t>
      </w:r>
      <w:r>
        <w:rPr>
          <w:b/>
          <w:sz w:val="21"/>
        </w:rPr>
        <w:t>日</w:t>
      </w:r>
      <w:r>
        <w:rPr>
          <w:b/>
          <w:sz w:val="21"/>
        </w:rPr>
        <w:t xml:space="preserve">   </w:t>
      </w:r>
    </w:p>
    <w:p>
      <w:pPr>
        <w:jc w:val="both"/>
      </w:pPr>
      <w:r>
        <w:rPr>
          <w:b/>
          <w:sz w:val="21"/>
        </w:rPr>
        <w:t xml:space="preserve">                                     开户名称：</w:t>
      </w:r>
    </w:p>
    <w:p>
      <w:pPr>
        <w:jc w:val="both"/>
      </w:pPr>
      <w:r>
        <w:rPr>
          <w:b/>
          <w:sz w:val="21"/>
        </w:rPr>
        <w:t xml:space="preserve">                                     银行帐号：</w:t>
      </w:r>
    </w:p>
    <w:p>
      <w:pPr>
        <w:jc w:val="both"/>
      </w:pPr>
      <w:r>
        <w:rPr>
          <w:b/>
          <w:sz w:val="21"/>
        </w:rPr>
        <w:t xml:space="preserve">                                     开</w:t>
      </w:r>
      <w:r>
        <w:rPr>
          <w:b/>
          <w:sz w:val="21"/>
        </w:rPr>
        <w:t>户</w:t>
      </w:r>
      <w:r>
        <w:rPr>
          <w:b/>
          <w:sz w:val="21"/>
        </w:rPr>
        <w:t>行：</w:t>
      </w:r>
    </w:p>
    <w:p>
      <w:pPr>
        <w:jc w:val="both"/>
      </w:pPr>
    </w:p>
    <w:p>
      <w:pPr>
        <w:jc w:val="both"/>
      </w:pPr>
    </w:p>
    <w:p>
      <w:pPr>
        <w:jc w:val="both"/>
      </w:pPr>
    </w:p>
    <w:p>
      <w:pPr>
        <w:jc w:val="both"/>
      </w:pP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442000006-2023-00560</w:t>
      </w:r>
    </w:p>
    <w:p>
      <w:pPr>
        <w:jc w:val="center"/>
      </w:pPr>
      <w:r>
        <w:rPr>
          <w:b/>
          <w:sz w:val="24"/>
        </w:rPr>
        <w:t>采购项目编号：</w:t>
      </w:r>
      <w:r>
        <w:rPr>
          <w:b/>
          <w:sz w:val="24"/>
        </w:rPr>
        <w:t>GDYD230698</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r>
        <w:rPr>
          <w:b/>
          <w:sz w:val="24"/>
        </w:rPr>
        <w:t>投标函</w:t>
      </w:r>
    </w:p>
    <w:p>
      <w:pPr>
        <w:ind w:firstLine="480"/>
      </w:pPr>
      <w:r>
        <w:rPr/>
        <w:t>致：</w:t>
      </w:r>
      <w:r>
        <w:rPr>
          <w:u w:val="single"/>
        </w:rPr>
        <w:t>广东远东招标代理有限公司中山分公司</w:t>
      </w:r>
    </w:p>
    <w:p>
      <w:pPr>
        <w:ind w:firstLine="480"/>
      </w:pPr>
      <w:r>
        <w:rPr/>
        <w:t>你方组织的</w:t>
      </w:r>
      <w:r>
        <w:rPr>
          <w:u w:val="single"/>
        </w:rPr>
        <w:t>“</w:t>
      </w:r>
      <w:r>
        <w:rPr>
          <w:u w:val="single"/>
        </w:rPr>
        <w:t>南朗街道2024-2026年长者安康工程大米采购项目</w:t>
      </w:r>
      <w:r>
        <w:rPr>
          <w:u w:val="single"/>
        </w:rPr>
        <w:t>”</w:t>
      </w:r>
      <w:r>
        <w:rPr/>
        <w:t>项目的招标[采购项目编号为：</w:t>
      </w:r>
      <w:r>
        <w:rPr>
          <w:u w:val="single"/>
        </w:rPr>
        <w:t>GDYD230698</w:t>
      </w:r>
      <w:r>
        <w:rPr/>
        <w:t>]，我方愿参与投标。</w:t>
      </w:r>
    </w:p>
    <w:p>
      <w:pPr>
        <w:ind w:firstLine="480"/>
      </w:pPr>
      <w:r>
        <w:rPr/>
        <w:t>我方确认收到贵方提供的</w:t>
      </w:r>
      <w:r>
        <w:rPr>
          <w:u w:val="single"/>
        </w:rPr>
        <w:t>“</w:t>
      </w:r>
      <w:r>
        <w:rPr>
          <w:u w:val="single"/>
        </w:rPr>
        <w:t>南朗街道2024-2026年长者安康工程大米采购项目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广东远东招标代理有限公司中山分公司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南朗街道2024-2026年长者安康工程大米采购项目</w:t>
      </w:r>
      <w:r>
        <w:rPr/>
        <w:t>”项目采购[采购项目编号为</w:t>
      </w:r>
      <w:r>
        <w:rPr/>
        <w:t>GDYD230698</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中山市南朗街道公共服务办公室</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广东远东招标代理有限公司中山分公司</w:t>
      </w:r>
    </w:p>
    <w:p>
      <w:pPr>
        <w:ind w:firstLine="480"/>
      </w:pPr>
      <w:r>
        <w:rPr/>
        <w:t>如果我方在贵采购代理机构组织的</w:t>
      </w:r>
      <w:r>
        <w:rPr/>
        <w:t>南朗街道2024-2026年长者安康工程大米采购项目</w:t>
      </w:r>
      <w:r>
        <w:rPr/>
        <w:t>招标中获中标（采购项目编号：</w:t>
      </w:r>
      <w:r>
        <w:rPr/>
        <w:t>GDYD230698</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广东远东招标代理有限公司中山分公司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广东远东招标代理有限公司中山分公司</w:t>
      </w:r>
    </w:p>
    <w:p>
      <w:pPr>
        <w:ind w:firstLine="480"/>
      </w:pPr>
      <w:r>
        <w:rPr/>
        <w:t>我单位已登记并准备参与“</w:t>
      </w:r>
      <w:r>
        <w:rPr/>
        <w:t>南朗街道2024-2026年长者安康工程大米采购项目</w:t>
      </w:r>
      <w:r>
        <w:rPr/>
        <w:t>”项目（采购项目编号：</w:t>
      </w:r>
      <w:r>
        <w:rPr/>
        <w:t>GDYD230698</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