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889AA4">
      <w:pPr>
        <w:widowControl w:val="0"/>
        <w:numPr>
          <w:ilvl w:val="0"/>
          <w:numId w:val="0"/>
        </w:numPr>
        <w:spacing w:beforeLines="0" w:line="360" w:lineRule="auto"/>
        <w:jc w:val="center"/>
        <w:rPr>
          <w:rFonts w:hint="eastAsia" w:ascii="宋体" w:hAnsi="宋体" w:eastAsia="宋体" w:cs="宋体"/>
          <w:b/>
          <w:bCs/>
          <w:color w:val="auto"/>
          <w:kern w:val="0"/>
          <w:sz w:val="36"/>
          <w:szCs w:val="36"/>
          <w:highlight w:val="none"/>
          <w:lang w:val="en-US" w:eastAsia="zh-CN" w:bidi="ar"/>
        </w:rPr>
      </w:pPr>
      <w:r>
        <w:rPr>
          <w:rFonts w:hint="eastAsia" w:ascii="宋体" w:hAnsi="宋体" w:eastAsia="宋体" w:cs="宋体"/>
          <w:b/>
          <w:bCs/>
          <w:color w:val="auto"/>
          <w:kern w:val="0"/>
          <w:sz w:val="36"/>
          <w:szCs w:val="36"/>
          <w:highlight w:val="none"/>
          <w:lang w:val="en-US" w:eastAsia="zh-CN" w:bidi="ar"/>
        </w:rPr>
        <w:t>12</w:t>
      </w:r>
      <w:r>
        <w:rPr>
          <w:rFonts w:hint="eastAsia" w:ascii="宋体" w:hAnsi="宋体" w:cs="宋体"/>
          <w:b/>
          <w:bCs/>
          <w:color w:val="auto"/>
          <w:kern w:val="0"/>
          <w:sz w:val="36"/>
          <w:szCs w:val="36"/>
          <w:highlight w:val="none"/>
          <w:lang w:val="en-US" w:eastAsia="zh-CN" w:bidi="ar"/>
        </w:rPr>
        <w:t>8电子胃肠镜系统</w:t>
      </w:r>
      <w:r>
        <w:rPr>
          <w:rFonts w:hint="eastAsia" w:ascii="宋体" w:hAnsi="宋体" w:eastAsia="宋体" w:cs="宋体"/>
          <w:b/>
          <w:bCs/>
          <w:color w:val="auto"/>
          <w:kern w:val="0"/>
          <w:sz w:val="36"/>
          <w:szCs w:val="36"/>
          <w:highlight w:val="none"/>
          <w:lang w:val="en-US" w:eastAsia="zh-CN" w:bidi="ar"/>
        </w:rPr>
        <w:t>用户需求书</w:t>
      </w:r>
    </w:p>
    <w:p w14:paraId="13D4C7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default"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一、总体要求</w:t>
      </w:r>
    </w:p>
    <w:p w14:paraId="22B811D1">
      <w:pPr>
        <w:numPr>
          <w:ilvl w:val="0"/>
          <w:numId w:val="1"/>
        </w:numPr>
        <w:spacing w:beforeLines="0"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标有“★”号条款为实质性条款，若有任何一条负偏离或不满足则导致投标无效。</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2、标有“▲”号条款为重要技术参数，若有部分“▲”条款未响应或不满足，不作为无效投标条款。</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3、投标人必须承诺提供厂商原装、全新的、符合国家及用户提出的有关质量标准的设备。</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4、投标人应对采购需求中的设备性能和技术指标在响应详细内容中列出具体数值。如果投标人只注明“正偏离”或“无偏离”，将可能被视为“负偏离”，从而可能导致严重影响评标结果。</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5、投标人所投产品除项目采购文件中明确规定要求提供彩页或技术规格书或相应检测报告等证明材料以外，所有技术参数描述均以投标文件响应为准（投标文件内制造商提供的技术参数描述与投标人投标技术参数描述不一致时，以制造商提供的技术参数描述为准）。投标人须对所投产品技术参数的真实性承担法律责任。</w:t>
      </w:r>
      <w:r>
        <w:rPr>
          <w:rFonts w:hint="eastAsia" w:ascii="宋体" w:hAnsi="宋体" w:eastAsia="宋体" w:cs="宋体"/>
          <w:b/>
          <w:bCs/>
          <w:color w:val="auto"/>
          <w:kern w:val="0"/>
          <w:sz w:val="24"/>
          <w:szCs w:val="24"/>
          <w:highlight w:val="none"/>
          <w:lang w:val="en-US" w:eastAsia="zh-CN" w:bidi="ar"/>
        </w:rPr>
        <w:t>采购文件中明确规定要求投标人提供证明材料的，应标注证明材料所在的页码范围，证明材料中投标技术参数指标用红色框标记并标注采购需求技术参数对应的序号。</w:t>
      </w:r>
      <w:r>
        <w:rPr>
          <w:rFonts w:hint="eastAsia" w:ascii="宋体" w:hAnsi="宋体" w:eastAsia="宋体" w:cs="宋体"/>
          <w:b w:val="0"/>
          <w:bCs w:val="0"/>
          <w:color w:val="auto"/>
          <w:kern w:val="0"/>
          <w:sz w:val="24"/>
          <w:szCs w:val="24"/>
          <w:highlight w:val="none"/>
          <w:lang w:val="en-US" w:eastAsia="zh-CN" w:bidi="ar"/>
        </w:rPr>
        <w:t>如果因不按要求标注而导致的评审不得分，由投标人自行承担。</w:t>
      </w:r>
      <w:r>
        <w:rPr>
          <w:rFonts w:hint="eastAsia" w:ascii="宋体" w:hAnsi="宋体" w:eastAsia="宋体" w:cs="宋体"/>
          <w:b w:val="0"/>
          <w:bCs w:val="0"/>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6、凡列入《中华人民共和国实施强制性产品认证的产品目录》的产品在验收时必须出具CCC认证证书复印件，并以在产品外部加施认证标志作为验收依据之一。</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7、节能产品的优先采购和强制采购以财政部、发展改革委、生态环境部等部门公布的最新《节能产品政府采购品目清单》中所列产品及相关规定为准。如果涉及到政府强制采购节能，供应商必须在投标文件中明确列明具体产品的名称并提供国家确定的认证机构出具的处于有效期之内的节能产品认证证书。</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8、环境标志产品的优先采购以财政部、发展改革委、生态环境部等部门公布的最新《环境标志产品政府采购品目清单》所列产品为准。投标产品涉及到环境标志产品的，供应商需在投标文件中明确列明具体产品的名称并提供国家确定的认证机构出具的处于有效期之内的环境标志产品认证证书。</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9、涉及到软件产品的，必须采购和使用正版软件，项目中涉及计算机办公产品的，必须预装正版操作系统软件。</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10、投标人没有在投标文件中注明偏离（文字说明或在响应表注明）的参数、配置、条款视为被投标人完全接受。</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11、投标人应保证，采购人在中华人民共和国使用该货物或货物的任何一部分时，免受第三方提出的侵犯其专利权、商标权、著作权或其它知识产权的起诉。</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12、不允许中标供应商转包、分包中标采购包的内容。</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13、小型和微型企业、监狱企业和残疾人福利性单位必须按照投标须知的内容提供相应的资料。</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14、需落实政府采购政策为：促进中小企业发展政策、支持监狱企业发展政策、支持残疾人福利性单位发展政策、优先采购节能产品、环境标志产品相关政策、实施本国产品标准及相关政策等。</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15、单一产品采购项目，提供相同品牌产品且通过资格审查、符合性审查的不同投标人参加同一合同项下投标的，按一家投标人计算；非单一产品采购项目，提供相同品牌核心产品且通过资格审查、符合性审查的不同投标人参加同一合同项下投标的，按一家投标人计算。</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★16、投标产品应具备《医疗器械注册证》（无强制要求的除外，以国家药品监督管理局网上的数据库中查询的数据为准）（须提供证明文件复印件证明）；</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17、投标人若为经销商须提供第二类医疗器械经营备案凭证（须提供证明文件复印件证明）或承诺签订合同前取得第二类医疗器械经营备案凭证（须提供承诺函），若为制造商则须提供《医疗器械生产许可证》（须提供证明文件复印件证明）。</w:t>
      </w:r>
    </w:p>
    <w:p w14:paraId="5C98880B">
      <w:pPr>
        <w:numPr>
          <w:ilvl w:val="0"/>
          <w:numId w:val="0"/>
        </w:numPr>
        <w:spacing w:beforeLines="0" w:line="360" w:lineRule="auto"/>
        <w:rPr>
          <w:rFonts w:hint="default" w:ascii="宋体" w:hAnsi="宋体" w:eastAsia="微软雅黑"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19、所投产品若属于《放射源分类办法》（国家环境保护总局公告2005年第62号）放射源分类或《关于发布射线装置分类办法的公告》（公告2006年第26号）射线装置分类表设备的需取得《辐射安全许可证》才能进行生产、销售。</w:t>
      </w:r>
    </w:p>
    <w:p w14:paraId="015C4D80">
      <w:pPr>
        <w:numPr>
          <w:ilvl w:val="0"/>
          <w:numId w:val="0"/>
        </w:numPr>
        <w:spacing w:beforeLines="0" w:line="360" w:lineRule="auto"/>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投标人若为经销商须提供许可范围包含“销售”的《辐射安全许可证》证书，若为制造商则须提供许可范围包含“生产”的《辐射安全许可证》证书。投标人若同为经销商和制造商，则须提供许可范围包含“生产”和“销售”的《辐射安全许可证》证书。</w:t>
      </w:r>
    </w:p>
    <w:p w14:paraId="2C0D49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color w:val="auto"/>
          <w:sz w:val="30"/>
          <w:szCs w:val="30"/>
          <w:highlight w:val="none"/>
          <w:lang w:val="en-US" w:eastAsia="zh-CN"/>
        </w:rPr>
      </w:pPr>
      <w:r>
        <w:rPr>
          <w:rFonts w:hint="eastAsia"/>
          <w:color w:val="auto"/>
          <w:sz w:val="30"/>
          <w:szCs w:val="30"/>
          <w:highlight w:val="none"/>
          <w:lang w:val="en-US" w:eastAsia="zh-CN"/>
        </w:rPr>
        <w:t>二、项目概况</w:t>
      </w:r>
    </w:p>
    <w:p w14:paraId="4509239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采购预算及最高限价或耗材的最高限价:按第二阶段调查后确定</w:t>
      </w:r>
    </w:p>
    <w:p w14:paraId="6508C22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80" w:firstLineChars="200"/>
        <w:jc w:val="both"/>
        <w:textAlignment w:val="auto"/>
        <w:rPr>
          <w:rFonts w:hint="eastAsia" w:cs="宋体"/>
          <w:b/>
          <w:bCs/>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项目类型为货物类，采购品目：</w:t>
      </w:r>
      <w:r>
        <w:rPr>
          <w:rFonts w:hint="eastAsia" w:cs="宋体"/>
          <w:b/>
          <w:bCs/>
          <w:color w:val="auto"/>
          <w:sz w:val="24"/>
          <w:szCs w:val="24"/>
          <w:highlight w:val="none"/>
          <w:lang w:val="en-US" w:eastAsia="zh-CN"/>
        </w:rPr>
        <w:t>临床检验设备（A02321900）</w:t>
      </w:r>
    </w:p>
    <w:p w14:paraId="4A63957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82" w:firstLineChars="200"/>
        <w:jc w:val="both"/>
        <w:textAlignment w:val="auto"/>
        <w:rPr>
          <w:rFonts w:hint="eastAsia" w:cs="宋体"/>
          <w:b/>
          <w:bCs/>
          <w:color w:val="auto"/>
          <w:sz w:val="24"/>
          <w:szCs w:val="24"/>
          <w:highlight w:val="none"/>
          <w:lang w:val="en-US" w:eastAsia="zh-CN"/>
        </w:rPr>
      </w:pPr>
      <w:r>
        <w:rPr>
          <w:rFonts w:hint="eastAsia" w:cs="宋体"/>
          <w:b/>
          <w:bCs/>
          <w:color w:val="auto"/>
          <w:sz w:val="24"/>
          <w:szCs w:val="24"/>
          <w:highlight w:val="none"/>
          <w:lang w:val="en-US" w:eastAsia="zh-CN"/>
        </w:rPr>
        <w:t>本项目采购包采购标的对应的中小企业划分标准所属行业为：工业</w:t>
      </w:r>
    </w:p>
    <w:p w14:paraId="3D964BAB">
      <w:pPr>
        <w:ind w:firstLine="420" w:firstLineChars="200"/>
        <w:rPr>
          <w:rFonts w:hint="default"/>
          <w:color w:val="auto"/>
          <w:highlight w:val="none"/>
          <w:lang w:val="en-US" w:eastAsia="zh-CN"/>
        </w:rPr>
      </w:pPr>
      <w:r>
        <w:rPr>
          <w:rFonts w:hint="eastAsia"/>
          <w:color w:val="auto"/>
          <w:highlight w:val="none"/>
          <w:lang w:val="en-US" w:eastAsia="zh-CN"/>
        </w:rPr>
        <w:t>采购数量：2套，以下为每套的技术参数和配置的数量</w:t>
      </w:r>
    </w:p>
    <w:p w14:paraId="2193B1D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三、技术参数</w:t>
      </w:r>
    </w:p>
    <w:p w14:paraId="2D6CF77D">
      <w:pPr>
        <w:pStyle w:val="14"/>
        <w:numPr>
          <w:ilvl w:val="-1"/>
          <w:numId w:val="0"/>
        </w:numPr>
        <w:ind w:left="0" w:firstLine="0"/>
        <w:rPr>
          <w:color w:val="auto"/>
          <w:highlight w:val="none"/>
          <w:lang w:eastAsia="zh-CN"/>
        </w:rPr>
      </w:pPr>
      <w:r>
        <w:rPr>
          <w:rFonts w:hint="eastAsia"/>
          <w:b w:val="0"/>
          <w:bCs/>
          <w:color w:val="auto"/>
          <w:highlight w:val="none"/>
          <w:lang w:eastAsia="zh-CN"/>
        </w:rPr>
        <w:t>（</w:t>
      </w:r>
      <w:r>
        <w:rPr>
          <w:rFonts w:hint="eastAsia"/>
          <w:b w:val="0"/>
          <w:bCs/>
          <w:color w:val="auto"/>
          <w:highlight w:val="none"/>
          <w:lang w:val="en-US" w:eastAsia="zh-CN"/>
        </w:rPr>
        <w:t>一）、</w:t>
      </w:r>
      <w:r>
        <w:rPr>
          <w:rFonts w:hint="eastAsia"/>
          <w:b w:val="0"/>
          <w:bCs/>
          <w:color w:val="auto"/>
          <w:highlight w:val="none"/>
        </w:rPr>
        <w:t>★</w:t>
      </w:r>
      <w:r>
        <w:rPr>
          <w:rFonts w:hint="eastAsia"/>
          <w:b w:val="0"/>
          <w:bCs/>
          <w:color w:val="auto"/>
          <w:highlight w:val="none"/>
          <w:lang w:val="en-US" w:eastAsia="zh-CN"/>
        </w:rPr>
        <w:t>每套</w:t>
      </w:r>
      <w:r>
        <w:rPr>
          <w:rFonts w:hint="eastAsia"/>
          <w:color w:val="auto"/>
          <w:highlight w:val="none"/>
          <w:lang w:eastAsia="zh-CN"/>
        </w:rPr>
        <w:t>配置清单</w:t>
      </w:r>
    </w:p>
    <w:tbl>
      <w:tblPr>
        <w:tblStyle w:val="15"/>
        <w:tblW w:w="3056" w:type="pct"/>
        <w:jc w:val="cente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Layout w:type="autofit"/>
        <w:tblCellMar>
          <w:top w:w="0" w:type="dxa"/>
          <w:left w:w="108" w:type="dxa"/>
          <w:bottom w:w="0" w:type="dxa"/>
          <w:right w:w="108" w:type="dxa"/>
        </w:tblCellMar>
      </w:tblPr>
      <w:tblGrid>
        <w:gridCol w:w="1098"/>
        <w:gridCol w:w="2693"/>
        <w:gridCol w:w="1418"/>
      </w:tblGrid>
      <w:tr w14:paraId="1834038F">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jc w:val="center"/>
        </w:trPr>
        <w:tc>
          <w:tcPr>
            <w:tcW w:w="1054" w:type="pct"/>
            <w:tcBorders>
              <w:bottom w:val="single" w:color="666666" w:themeColor="text1" w:themeTint="99" w:sz="12" w:space="0"/>
              <w:insideH w:val="single" w:sz="12" w:space="0"/>
            </w:tcBorders>
            <w:vAlign w:val="center"/>
          </w:tcPr>
          <w:p w14:paraId="7E4DD118">
            <w:pPr>
              <w:jc w:val="left"/>
              <w:rPr>
                <w:rFonts w:hint="eastAsia" w:hAnsi="宋体" w:cs="黑体"/>
                <w:b/>
                <w:bCs w:val="0"/>
                <w:color w:val="auto"/>
                <w:szCs w:val="24"/>
                <w:highlight w:val="none"/>
                <w:lang w:val="zh-CN"/>
              </w:rPr>
            </w:pPr>
            <w:r>
              <w:rPr>
                <w:rFonts w:hint="eastAsia" w:hAnsi="宋体" w:cs="黑体"/>
                <w:b w:val="0"/>
                <w:bCs/>
                <w:color w:val="auto"/>
                <w:szCs w:val="24"/>
                <w:highlight w:val="none"/>
                <w:lang w:val="zh-CN"/>
              </w:rPr>
              <w:t>序号</w:t>
            </w:r>
          </w:p>
        </w:tc>
        <w:tc>
          <w:tcPr>
            <w:tcW w:w="2584" w:type="pct"/>
            <w:tcBorders>
              <w:bottom w:val="single" w:color="666666" w:themeColor="text1" w:themeTint="99" w:sz="12" w:space="0"/>
              <w:insideH w:val="single" w:sz="12" w:space="0"/>
            </w:tcBorders>
            <w:vAlign w:val="center"/>
          </w:tcPr>
          <w:p w14:paraId="3D785A86">
            <w:pPr>
              <w:jc w:val="left"/>
              <w:rPr>
                <w:rFonts w:hint="eastAsia" w:hAnsi="宋体" w:cs="黑体"/>
                <w:b/>
                <w:bCs w:val="0"/>
                <w:color w:val="auto"/>
                <w:szCs w:val="24"/>
                <w:highlight w:val="none"/>
                <w:lang w:val="zh-CN"/>
              </w:rPr>
            </w:pPr>
            <w:r>
              <w:rPr>
                <w:rFonts w:hint="eastAsia" w:hAnsi="宋体" w:cs="黑体"/>
                <w:b w:val="0"/>
                <w:bCs/>
                <w:color w:val="auto"/>
                <w:szCs w:val="24"/>
                <w:highlight w:val="none"/>
                <w:lang w:val="zh-CN"/>
              </w:rPr>
              <w:t>名称</w:t>
            </w:r>
          </w:p>
        </w:tc>
        <w:tc>
          <w:tcPr>
            <w:tcW w:w="1360" w:type="pct"/>
            <w:tcBorders>
              <w:bottom w:val="single" w:color="666666" w:themeColor="text1" w:themeTint="99" w:sz="12" w:space="0"/>
              <w:insideH w:val="single" w:sz="12" w:space="0"/>
            </w:tcBorders>
            <w:vAlign w:val="center"/>
          </w:tcPr>
          <w:p w14:paraId="1BF3D618">
            <w:pPr>
              <w:jc w:val="left"/>
              <w:rPr>
                <w:rFonts w:hint="eastAsia" w:hAnsi="宋体" w:cs="黑体"/>
                <w:b/>
                <w:bCs w:val="0"/>
                <w:color w:val="auto"/>
                <w:szCs w:val="24"/>
                <w:highlight w:val="none"/>
                <w:lang w:val="zh-CN"/>
              </w:rPr>
            </w:pPr>
            <w:r>
              <w:rPr>
                <w:rFonts w:hint="eastAsia" w:hAnsi="宋体" w:cs="黑体"/>
                <w:b w:val="0"/>
                <w:bCs/>
                <w:color w:val="auto"/>
                <w:szCs w:val="24"/>
                <w:highlight w:val="none"/>
                <w:lang w:val="zh-CN"/>
              </w:rPr>
              <w:t>数目</w:t>
            </w:r>
          </w:p>
        </w:tc>
      </w:tr>
      <w:tr w14:paraId="1778F958">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jc w:val="center"/>
        </w:trPr>
        <w:tc>
          <w:tcPr>
            <w:tcW w:w="1054" w:type="pct"/>
            <w:vAlign w:val="center"/>
          </w:tcPr>
          <w:p w14:paraId="3F435665">
            <w:pPr>
              <w:jc w:val="left"/>
              <w:rPr>
                <w:rFonts w:hint="eastAsia" w:hAnsi="宋体" w:cs="黑体"/>
                <w:b/>
                <w:bCs w:val="0"/>
                <w:color w:val="auto"/>
                <w:szCs w:val="24"/>
                <w:highlight w:val="none"/>
                <w:lang w:val="zh-CN"/>
              </w:rPr>
            </w:pPr>
            <w:r>
              <w:rPr>
                <w:rFonts w:hint="eastAsia" w:hAnsi="宋体" w:cs="黑体"/>
                <w:b w:val="0"/>
                <w:bCs/>
                <w:color w:val="auto"/>
                <w:szCs w:val="24"/>
                <w:highlight w:val="none"/>
                <w:lang w:val="zh-CN"/>
              </w:rPr>
              <w:t>1</w:t>
            </w:r>
          </w:p>
        </w:tc>
        <w:tc>
          <w:tcPr>
            <w:tcW w:w="2584" w:type="pct"/>
            <w:vAlign w:val="center"/>
          </w:tcPr>
          <w:p w14:paraId="5202B2FD">
            <w:pPr>
              <w:jc w:val="left"/>
              <w:rPr>
                <w:rFonts w:hint="eastAsia" w:hAnsi="宋体" w:cs="黑体"/>
                <w:color w:val="auto"/>
                <w:szCs w:val="24"/>
                <w:highlight w:val="none"/>
                <w:lang w:val="zh-CN"/>
              </w:rPr>
            </w:pPr>
            <w:r>
              <w:rPr>
                <w:rFonts w:hint="eastAsia" w:hAnsi="宋体" w:cs="黑体"/>
                <w:color w:val="auto"/>
                <w:szCs w:val="24"/>
                <w:highlight w:val="none"/>
                <w:lang w:val="zh-CN"/>
              </w:rPr>
              <w:t>内镜主机</w:t>
            </w:r>
          </w:p>
        </w:tc>
        <w:tc>
          <w:tcPr>
            <w:tcW w:w="1360" w:type="pct"/>
            <w:vAlign w:val="center"/>
          </w:tcPr>
          <w:p w14:paraId="4923926E">
            <w:pPr>
              <w:jc w:val="left"/>
              <w:rPr>
                <w:rFonts w:hint="eastAsia" w:hAnsi="宋体" w:cs="黑体"/>
                <w:color w:val="auto"/>
                <w:szCs w:val="24"/>
                <w:highlight w:val="none"/>
                <w:lang w:val="zh-CN"/>
              </w:rPr>
            </w:pPr>
            <w:r>
              <w:rPr>
                <w:rFonts w:hint="eastAsia" w:hAnsi="宋体" w:cs="黑体"/>
                <w:color w:val="auto"/>
                <w:szCs w:val="24"/>
                <w:highlight w:val="none"/>
                <w:lang w:val="zh-CN"/>
              </w:rPr>
              <w:t>1台</w:t>
            </w:r>
          </w:p>
        </w:tc>
      </w:tr>
      <w:tr w14:paraId="74FA4387">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jc w:val="center"/>
        </w:trPr>
        <w:tc>
          <w:tcPr>
            <w:tcW w:w="1054" w:type="pct"/>
            <w:vAlign w:val="center"/>
          </w:tcPr>
          <w:p w14:paraId="0800CED7">
            <w:pPr>
              <w:jc w:val="left"/>
              <w:rPr>
                <w:rFonts w:hint="eastAsia" w:hAnsi="宋体" w:cs="黑体"/>
                <w:b w:val="0"/>
                <w:bCs/>
                <w:color w:val="auto"/>
                <w:szCs w:val="24"/>
                <w:highlight w:val="none"/>
                <w:lang w:val="zh-CN"/>
              </w:rPr>
            </w:pPr>
            <w:r>
              <w:rPr>
                <w:rFonts w:hint="eastAsia" w:hAnsi="宋体" w:cs="黑体"/>
                <w:b w:val="0"/>
                <w:bCs/>
                <w:color w:val="auto"/>
                <w:szCs w:val="24"/>
                <w:highlight w:val="none"/>
                <w:lang w:val="zh-CN"/>
              </w:rPr>
              <w:t>2</w:t>
            </w:r>
          </w:p>
        </w:tc>
        <w:tc>
          <w:tcPr>
            <w:tcW w:w="2584" w:type="pct"/>
          </w:tcPr>
          <w:p w14:paraId="2C950AB3">
            <w:pPr>
              <w:jc w:val="left"/>
              <w:rPr>
                <w:rFonts w:hint="eastAsia" w:hAnsi="宋体" w:cs="黑体"/>
                <w:color w:val="auto"/>
                <w:szCs w:val="24"/>
                <w:highlight w:val="none"/>
              </w:rPr>
            </w:pPr>
            <w:bookmarkStart w:id="0" w:name="_Hlk187410625"/>
            <w:r>
              <w:rPr>
                <w:rFonts w:hint="eastAsia" w:hAnsi="宋体" w:cs="黑体"/>
                <w:color w:val="auto"/>
                <w:szCs w:val="24"/>
                <w:highlight w:val="none"/>
              </w:rPr>
              <w:t>内镜冷光源</w:t>
            </w:r>
            <w:bookmarkEnd w:id="0"/>
          </w:p>
        </w:tc>
        <w:tc>
          <w:tcPr>
            <w:tcW w:w="1360" w:type="pct"/>
          </w:tcPr>
          <w:p w14:paraId="25439849">
            <w:pPr>
              <w:jc w:val="left"/>
              <w:rPr>
                <w:rFonts w:hint="eastAsia" w:hAnsi="宋体" w:cs="黑体"/>
                <w:color w:val="auto"/>
                <w:szCs w:val="24"/>
                <w:highlight w:val="none"/>
              </w:rPr>
            </w:pPr>
            <w:r>
              <w:rPr>
                <w:rFonts w:hint="eastAsia" w:hAnsi="宋体" w:cs="黑体"/>
                <w:color w:val="auto"/>
                <w:szCs w:val="24"/>
                <w:highlight w:val="none"/>
              </w:rPr>
              <w:t>1台</w:t>
            </w:r>
          </w:p>
        </w:tc>
      </w:tr>
      <w:tr w14:paraId="2C305240">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jc w:val="center"/>
        </w:trPr>
        <w:tc>
          <w:tcPr>
            <w:tcW w:w="1054" w:type="pct"/>
            <w:vAlign w:val="center"/>
          </w:tcPr>
          <w:p w14:paraId="4F7CEEFD">
            <w:pPr>
              <w:jc w:val="left"/>
              <w:rPr>
                <w:rFonts w:hint="eastAsia" w:hAnsi="宋体" w:cs="黑体"/>
                <w:b/>
                <w:bCs w:val="0"/>
                <w:color w:val="auto"/>
                <w:szCs w:val="24"/>
                <w:highlight w:val="none"/>
                <w:lang w:val="zh-CN"/>
              </w:rPr>
            </w:pPr>
            <w:r>
              <w:rPr>
                <w:rFonts w:hint="eastAsia" w:hAnsi="宋体" w:cs="黑体"/>
                <w:b w:val="0"/>
                <w:bCs/>
                <w:color w:val="auto"/>
                <w:szCs w:val="24"/>
                <w:highlight w:val="none"/>
                <w:lang w:val="zh-CN"/>
              </w:rPr>
              <w:t>3</w:t>
            </w:r>
          </w:p>
        </w:tc>
        <w:tc>
          <w:tcPr>
            <w:tcW w:w="2584" w:type="pct"/>
          </w:tcPr>
          <w:p w14:paraId="1DDFBA85">
            <w:pPr>
              <w:jc w:val="left"/>
              <w:rPr>
                <w:rFonts w:hint="eastAsia" w:hAnsi="宋体" w:cs="黑体"/>
                <w:color w:val="auto"/>
                <w:szCs w:val="24"/>
                <w:highlight w:val="none"/>
                <w:lang w:val="zh-CN"/>
              </w:rPr>
            </w:pPr>
            <w:r>
              <w:rPr>
                <w:rFonts w:hint="eastAsia" w:hAnsi="宋体" w:cs="黑体"/>
                <w:color w:val="auto"/>
                <w:szCs w:val="24"/>
                <w:highlight w:val="none"/>
              </w:rPr>
              <w:t>高清胃镜</w:t>
            </w:r>
          </w:p>
        </w:tc>
        <w:tc>
          <w:tcPr>
            <w:tcW w:w="1360" w:type="pct"/>
          </w:tcPr>
          <w:p w14:paraId="515850F9">
            <w:pPr>
              <w:jc w:val="left"/>
              <w:rPr>
                <w:rFonts w:hint="eastAsia" w:hAnsi="宋体" w:cs="黑体"/>
                <w:color w:val="auto"/>
                <w:szCs w:val="24"/>
                <w:highlight w:val="none"/>
                <w:lang w:val="zh-CN"/>
              </w:rPr>
            </w:pPr>
            <w:r>
              <w:rPr>
                <w:rFonts w:hint="eastAsia" w:hAnsi="宋体" w:cs="黑体"/>
                <w:color w:val="auto"/>
                <w:szCs w:val="24"/>
                <w:highlight w:val="none"/>
                <w:lang w:val="en-US" w:eastAsia="zh-CN"/>
              </w:rPr>
              <w:t>2条</w:t>
            </w:r>
          </w:p>
        </w:tc>
      </w:tr>
      <w:tr w14:paraId="35CC21E6">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jc w:val="center"/>
        </w:trPr>
        <w:tc>
          <w:tcPr>
            <w:tcW w:w="1054" w:type="pct"/>
            <w:vAlign w:val="center"/>
          </w:tcPr>
          <w:p w14:paraId="38779284">
            <w:pPr>
              <w:jc w:val="left"/>
              <w:rPr>
                <w:rFonts w:hint="eastAsia" w:hAnsi="宋体" w:cs="黑体"/>
                <w:b/>
                <w:bCs w:val="0"/>
                <w:color w:val="auto"/>
                <w:szCs w:val="24"/>
                <w:highlight w:val="none"/>
                <w:lang w:val="zh-CN"/>
              </w:rPr>
            </w:pPr>
            <w:r>
              <w:rPr>
                <w:rFonts w:hint="eastAsia" w:hAnsi="宋体" w:cs="黑体"/>
                <w:b w:val="0"/>
                <w:bCs/>
                <w:color w:val="auto"/>
                <w:szCs w:val="24"/>
                <w:highlight w:val="none"/>
                <w:lang w:val="zh-CN"/>
              </w:rPr>
              <w:t>4</w:t>
            </w:r>
          </w:p>
        </w:tc>
        <w:tc>
          <w:tcPr>
            <w:tcW w:w="2584" w:type="pct"/>
          </w:tcPr>
          <w:p w14:paraId="7092D426">
            <w:pPr>
              <w:jc w:val="left"/>
              <w:rPr>
                <w:rFonts w:hint="eastAsia" w:hAnsi="宋体" w:cs="黑体"/>
                <w:color w:val="auto"/>
                <w:szCs w:val="24"/>
                <w:highlight w:val="none"/>
                <w:lang w:val="zh-CN"/>
              </w:rPr>
            </w:pPr>
            <w:r>
              <w:rPr>
                <w:rFonts w:hint="eastAsia" w:hAnsi="宋体" w:cs="黑体"/>
                <w:color w:val="auto"/>
                <w:szCs w:val="24"/>
                <w:highlight w:val="none"/>
              </w:rPr>
              <w:t>治疗胃镜</w:t>
            </w:r>
          </w:p>
        </w:tc>
        <w:tc>
          <w:tcPr>
            <w:tcW w:w="1360" w:type="pct"/>
          </w:tcPr>
          <w:p w14:paraId="6D7CA893">
            <w:pPr>
              <w:jc w:val="left"/>
              <w:rPr>
                <w:rFonts w:hint="eastAsia" w:hAnsi="宋体" w:cs="黑体"/>
                <w:color w:val="auto"/>
                <w:szCs w:val="24"/>
                <w:highlight w:val="none"/>
                <w:lang w:val="zh-CN"/>
              </w:rPr>
            </w:pPr>
            <w:r>
              <w:rPr>
                <w:rFonts w:hint="eastAsia" w:hAnsi="宋体" w:cs="黑体"/>
                <w:color w:val="auto"/>
                <w:szCs w:val="24"/>
                <w:highlight w:val="none"/>
                <w:lang w:val="en-US" w:eastAsia="zh-CN"/>
              </w:rPr>
              <w:t>1条</w:t>
            </w:r>
          </w:p>
        </w:tc>
      </w:tr>
      <w:tr w14:paraId="4ED4887A">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jc w:val="center"/>
        </w:trPr>
        <w:tc>
          <w:tcPr>
            <w:tcW w:w="1054" w:type="pct"/>
            <w:vAlign w:val="center"/>
          </w:tcPr>
          <w:p w14:paraId="0B5EE294">
            <w:pPr>
              <w:jc w:val="left"/>
              <w:rPr>
                <w:rFonts w:hint="eastAsia" w:hAnsi="宋体" w:eastAsia="宋体" w:cs="黑体"/>
                <w:b/>
                <w:bCs w:val="0"/>
                <w:color w:val="auto"/>
                <w:szCs w:val="24"/>
                <w:highlight w:val="none"/>
                <w:lang w:val="zh-CN" w:eastAsia="zh-CN"/>
              </w:rPr>
            </w:pPr>
            <w:r>
              <w:rPr>
                <w:rFonts w:hint="eastAsia" w:hAnsi="宋体" w:cs="黑体"/>
                <w:b w:val="0"/>
                <w:bCs/>
                <w:color w:val="auto"/>
                <w:szCs w:val="24"/>
                <w:highlight w:val="none"/>
                <w:lang w:val="en-US" w:eastAsia="zh-CN"/>
              </w:rPr>
              <w:t>5</w:t>
            </w:r>
          </w:p>
        </w:tc>
        <w:tc>
          <w:tcPr>
            <w:tcW w:w="2584" w:type="pct"/>
          </w:tcPr>
          <w:p w14:paraId="624213F6">
            <w:pPr>
              <w:jc w:val="left"/>
              <w:rPr>
                <w:rFonts w:hint="eastAsia" w:hAnsi="宋体" w:cs="黑体"/>
                <w:color w:val="auto"/>
                <w:szCs w:val="24"/>
                <w:highlight w:val="none"/>
                <w:lang w:val="zh-CN"/>
              </w:rPr>
            </w:pPr>
            <w:r>
              <w:rPr>
                <w:rFonts w:hint="eastAsia" w:hAnsi="宋体" w:cs="黑体"/>
                <w:color w:val="auto"/>
                <w:szCs w:val="24"/>
                <w:highlight w:val="none"/>
              </w:rPr>
              <w:t>高清肠镜</w:t>
            </w:r>
          </w:p>
        </w:tc>
        <w:tc>
          <w:tcPr>
            <w:tcW w:w="1360" w:type="pct"/>
          </w:tcPr>
          <w:p w14:paraId="3FE82110">
            <w:pPr>
              <w:jc w:val="left"/>
              <w:rPr>
                <w:rFonts w:hint="eastAsia" w:hAnsi="宋体" w:cs="黑体"/>
                <w:color w:val="auto"/>
                <w:szCs w:val="24"/>
                <w:highlight w:val="none"/>
                <w:lang w:val="zh-CN"/>
              </w:rPr>
            </w:pPr>
            <w:r>
              <w:rPr>
                <w:rFonts w:hint="eastAsia" w:hAnsi="宋体" w:cs="黑体"/>
                <w:color w:val="auto"/>
                <w:szCs w:val="24"/>
                <w:highlight w:val="none"/>
                <w:lang w:val="en-US" w:eastAsia="zh-CN"/>
              </w:rPr>
              <w:t>2条</w:t>
            </w:r>
          </w:p>
        </w:tc>
      </w:tr>
      <w:tr w14:paraId="640A5E06">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jc w:val="center"/>
        </w:trPr>
        <w:tc>
          <w:tcPr>
            <w:tcW w:w="1054" w:type="pct"/>
            <w:vAlign w:val="center"/>
          </w:tcPr>
          <w:p w14:paraId="49A4EF62">
            <w:pPr>
              <w:jc w:val="left"/>
              <w:rPr>
                <w:rFonts w:hint="default" w:hAnsi="宋体" w:eastAsia="宋体" w:cs="黑体"/>
                <w:b w:val="0"/>
                <w:bCs/>
                <w:color w:val="auto"/>
                <w:szCs w:val="24"/>
                <w:highlight w:val="none"/>
                <w:lang w:val="en-US" w:eastAsia="zh-CN"/>
              </w:rPr>
            </w:pPr>
            <w:r>
              <w:rPr>
                <w:rFonts w:hint="eastAsia" w:hAnsi="宋体" w:cs="黑体"/>
                <w:b w:val="0"/>
                <w:bCs/>
                <w:color w:val="auto"/>
                <w:szCs w:val="24"/>
                <w:highlight w:val="none"/>
                <w:lang w:val="en-US" w:eastAsia="zh-CN"/>
              </w:rPr>
              <w:t>6</w:t>
            </w:r>
          </w:p>
        </w:tc>
        <w:tc>
          <w:tcPr>
            <w:tcW w:w="2584" w:type="pct"/>
          </w:tcPr>
          <w:p w14:paraId="1E2C1D21">
            <w:pPr>
              <w:jc w:val="left"/>
              <w:rPr>
                <w:rFonts w:hint="eastAsia" w:hAnsi="宋体" w:cs="黑体"/>
                <w:b w:val="0"/>
                <w:bCs/>
                <w:color w:val="auto"/>
                <w:szCs w:val="24"/>
                <w:highlight w:val="none"/>
                <w:lang w:val="zh-CN"/>
              </w:rPr>
            </w:pPr>
            <w:r>
              <w:rPr>
                <w:rFonts w:hint="eastAsia" w:hAnsi="宋体" w:cs="黑体"/>
                <w:b w:val="0"/>
                <w:bCs/>
                <w:color w:val="auto"/>
                <w:szCs w:val="24"/>
                <w:highlight w:val="none"/>
              </w:rPr>
              <w:t>治疗肠镜</w:t>
            </w:r>
          </w:p>
        </w:tc>
        <w:tc>
          <w:tcPr>
            <w:tcW w:w="1360" w:type="pct"/>
          </w:tcPr>
          <w:p w14:paraId="0FC66338">
            <w:pPr>
              <w:jc w:val="left"/>
              <w:rPr>
                <w:rFonts w:hint="eastAsia" w:hAnsi="宋体" w:cs="黑体"/>
                <w:b w:val="0"/>
                <w:bCs/>
                <w:color w:val="auto"/>
                <w:szCs w:val="24"/>
                <w:highlight w:val="none"/>
                <w:lang w:val="zh-CN"/>
              </w:rPr>
            </w:pPr>
            <w:r>
              <w:rPr>
                <w:rFonts w:hint="eastAsia" w:hAnsi="宋体" w:cs="黑体"/>
                <w:b w:val="0"/>
                <w:bCs/>
                <w:color w:val="auto"/>
                <w:szCs w:val="24"/>
                <w:highlight w:val="none"/>
                <w:lang w:val="en-US" w:eastAsia="zh-CN"/>
              </w:rPr>
              <w:t>1条</w:t>
            </w:r>
          </w:p>
        </w:tc>
      </w:tr>
      <w:tr w14:paraId="1A1FDFF0">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jc w:val="center"/>
        </w:trPr>
        <w:tc>
          <w:tcPr>
            <w:tcW w:w="1054" w:type="pct"/>
            <w:vAlign w:val="center"/>
          </w:tcPr>
          <w:p w14:paraId="6078B9CC">
            <w:pPr>
              <w:jc w:val="left"/>
              <w:rPr>
                <w:rFonts w:hint="default" w:hAnsi="宋体" w:cs="黑体"/>
                <w:b w:val="0"/>
                <w:bCs/>
                <w:color w:val="auto"/>
                <w:szCs w:val="24"/>
                <w:highlight w:val="none"/>
                <w:lang w:val="en-US" w:eastAsia="zh-CN"/>
              </w:rPr>
            </w:pPr>
            <w:r>
              <w:rPr>
                <w:rFonts w:hint="eastAsia" w:hAnsi="宋体" w:cs="黑体"/>
                <w:b w:val="0"/>
                <w:bCs/>
                <w:color w:val="auto"/>
                <w:szCs w:val="24"/>
                <w:highlight w:val="none"/>
                <w:lang w:val="en-US" w:eastAsia="zh-CN"/>
              </w:rPr>
              <w:t>7</w:t>
            </w:r>
          </w:p>
        </w:tc>
        <w:tc>
          <w:tcPr>
            <w:tcW w:w="2584" w:type="pct"/>
          </w:tcPr>
          <w:p w14:paraId="132E706D">
            <w:pPr>
              <w:jc w:val="left"/>
              <w:rPr>
                <w:rFonts w:hint="eastAsia" w:hAnsi="宋体" w:cs="黑体"/>
                <w:b w:val="0"/>
                <w:bCs/>
                <w:color w:val="auto"/>
                <w:szCs w:val="24"/>
                <w:highlight w:val="none"/>
                <w:lang w:val="en-US" w:eastAsia="zh-CN"/>
              </w:rPr>
            </w:pPr>
            <w:r>
              <w:rPr>
                <w:rFonts w:hint="eastAsia" w:hAnsi="宋体" w:cs="黑体"/>
                <w:b w:val="0"/>
                <w:bCs/>
                <w:color w:val="auto"/>
                <w:szCs w:val="24"/>
                <w:highlight w:val="none"/>
                <w:lang w:val="en-US" w:eastAsia="zh-CN"/>
              </w:rPr>
              <w:t>医用显示器</w:t>
            </w:r>
          </w:p>
        </w:tc>
        <w:tc>
          <w:tcPr>
            <w:tcW w:w="1360" w:type="pct"/>
          </w:tcPr>
          <w:p w14:paraId="4EB3850A">
            <w:pPr>
              <w:jc w:val="left"/>
              <w:rPr>
                <w:rFonts w:hint="default" w:hAnsi="宋体" w:cs="黑体"/>
                <w:color w:val="auto"/>
                <w:szCs w:val="24"/>
                <w:highlight w:val="none"/>
                <w:lang w:val="en-US" w:eastAsia="zh-CN"/>
              </w:rPr>
            </w:pPr>
            <w:r>
              <w:rPr>
                <w:rFonts w:hint="eastAsia" w:hAnsi="宋体" w:cs="黑体"/>
                <w:color w:val="auto"/>
                <w:szCs w:val="24"/>
                <w:highlight w:val="none"/>
                <w:lang w:val="en-US" w:eastAsia="zh-CN"/>
              </w:rPr>
              <w:t>1台</w:t>
            </w:r>
          </w:p>
        </w:tc>
      </w:tr>
      <w:tr w14:paraId="1350852C">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jc w:val="center"/>
        </w:trPr>
        <w:tc>
          <w:tcPr>
            <w:tcW w:w="1054" w:type="pct"/>
            <w:vAlign w:val="center"/>
          </w:tcPr>
          <w:p w14:paraId="7B4517E6">
            <w:pPr>
              <w:jc w:val="left"/>
              <w:rPr>
                <w:rFonts w:hint="default" w:hAnsi="宋体" w:cs="黑体"/>
                <w:b w:val="0"/>
                <w:bCs/>
                <w:color w:val="auto"/>
                <w:szCs w:val="24"/>
                <w:highlight w:val="none"/>
                <w:lang w:val="en-US" w:eastAsia="zh-CN"/>
              </w:rPr>
            </w:pPr>
            <w:r>
              <w:rPr>
                <w:rFonts w:hint="eastAsia" w:hAnsi="宋体" w:cs="黑体"/>
                <w:b w:val="0"/>
                <w:bCs/>
                <w:color w:val="auto"/>
                <w:szCs w:val="24"/>
                <w:highlight w:val="none"/>
                <w:lang w:val="en-US" w:eastAsia="zh-CN"/>
              </w:rPr>
              <w:t>8</w:t>
            </w:r>
          </w:p>
        </w:tc>
        <w:tc>
          <w:tcPr>
            <w:tcW w:w="2584" w:type="pct"/>
          </w:tcPr>
          <w:p w14:paraId="31980354">
            <w:pPr>
              <w:jc w:val="left"/>
              <w:rPr>
                <w:rFonts w:hint="eastAsia" w:hAnsi="宋体" w:cs="黑体"/>
                <w:b w:val="0"/>
                <w:bCs/>
                <w:color w:val="auto"/>
                <w:szCs w:val="24"/>
                <w:highlight w:val="none"/>
                <w:lang w:val="en-US" w:eastAsia="zh-CN"/>
              </w:rPr>
            </w:pPr>
            <w:r>
              <w:rPr>
                <w:rFonts w:hint="eastAsia" w:ascii="宋体" w:hAnsi="宋体" w:cs="宋体"/>
                <w:b w:val="0"/>
                <w:bCs w:val="0"/>
                <w:color w:val="auto"/>
                <w:kern w:val="0"/>
                <w:sz w:val="21"/>
                <w:szCs w:val="21"/>
                <w:highlight w:val="none"/>
                <w:lang w:eastAsia="zh-CN" w:bidi="ar"/>
              </w:rPr>
              <w:t>内镜用二氧化碳送气装置</w:t>
            </w:r>
          </w:p>
        </w:tc>
        <w:tc>
          <w:tcPr>
            <w:tcW w:w="1360" w:type="pct"/>
          </w:tcPr>
          <w:p w14:paraId="37FF1642">
            <w:pPr>
              <w:jc w:val="left"/>
              <w:rPr>
                <w:rFonts w:hint="eastAsia" w:hAnsi="宋体" w:cs="黑体"/>
                <w:color w:val="auto"/>
                <w:szCs w:val="24"/>
                <w:highlight w:val="none"/>
                <w:lang w:val="en-US" w:eastAsia="zh-CN"/>
              </w:rPr>
            </w:pPr>
            <w:r>
              <w:rPr>
                <w:rFonts w:hint="eastAsia" w:hAnsi="宋体" w:cs="黑体"/>
                <w:color w:val="auto"/>
                <w:szCs w:val="24"/>
                <w:highlight w:val="none"/>
                <w:lang w:val="en-US" w:eastAsia="zh-CN"/>
              </w:rPr>
              <w:t>1台</w:t>
            </w:r>
          </w:p>
        </w:tc>
      </w:tr>
      <w:tr w14:paraId="5AEDC792">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jc w:val="center"/>
        </w:trPr>
        <w:tc>
          <w:tcPr>
            <w:tcW w:w="1054" w:type="pct"/>
            <w:vAlign w:val="center"/>
          </w:tcPr>
          <w:p w14:paraId="0AF81912">
            <w:pPr>
              <w:jc w:val="left"/>
              <w:rPr>
                <w:rFonts w:hint="default" w:hAnsi="宋体" w:cs="黑体"/>
                <w:b w:val="0"/>
                <w:bCs/>
                <w:color w:val="auto"/>
                <w:szCs w:val="24"/>
                <w:highlight w:val="none"/>
                <w:lang w:val="en-US" w:eastAsia="zh-CN"/>
              </w:rPr>
            </w:pPr>
            <w:r>
              <w:rPr>
                <w:rFonts w:hint="eastAsia" w:hAnsi="宋体" w:cs="黑体"/>
                <w:b w:val="0"/>
                <w:bCs/>
                <w:color w:val="auto"/>
                <w:szCs w:val="24"/>
                <w:highlight w:val="none"/>
                <w:lang w:val="en-US" w:eastAsia="zh-CN"/>
              </w:rPr>
              <w:t>9</w:t>
            </w:r>
          </w:p>
        </w:tc>
        <w:tc>
          <w:tcPr>
            <w:tcW w:w="2584" w:type="pct"/>
          </w:tcPr>
          <w:p w14:paraId="589CE931">
            <w:pPr>
              <w:jc w:val="left"/>
              <w:rPr>
                <w:rFonts w:hint="eastAsia" w:hAnsi="宋体" w:cs="黑体"/>
                <w:b w:val="0"/>
                <w:bCs/>
                <w:color w:val="auto"/>
                <w:szCs w:val="24"/>
                <w:highlight w:val="none"/>
                <w:lang w:val="en-US" w:eastAsia="zh-CN"/>
              </w:rPr>
            </w:pPr>
            <w:r>
              <w:rPr>
                <w:rFonts w:hint="eastAsia" w:ascii="宋体" w:hAnsi="宋体" w:cs="宋体"/>
                <w:b w:val="0"/>
                <w:bCs w:val="0"/>
                <w:color w:val="auto"/>
                <w:kern w:val="0"/>
                <w:sz w:val="21"/>
                <w:szCs w:val="21"/>
                <w:highlight w:val="none"/>
                <w:lang w:eastAsia="zh-CN" w:bidi="ar"/>
              </w:rPr>
              <w:t>高频电刀</w:t>
            </w:r>
          </w:p>
        </w:tc>
        <w:tc>
          <w:tcPr>
            <w:tcW w:w="1360" w:type="pct"/>
          </w:tcPr>
          <w:p w14:paraId="78785483">
            <w:pPr>
              <w:jc w:val="left"/>
              <w:rPr>
                <w:rFonts w:hint="eastAsia" w:hAnsi="宋体" w:cs="黑体"/>
                <w:color w:val="auto"/>
                <w:szCs w:val="24"/>
                <w:highlight w:val="none"/>
                <w:lang w:val="en-US" w:eastAsia="zh-CN"/>
              </w:rPr>
            </w:pPr>
            <w:r>
              <w:rPr>
                <w:rFonts w:hint="eastAsia" w:hAnsi="宋体" w:cs="黑体"/>
                <w:color w:val="auto"/>
                <w:szCs w:val="24"/>
                <w:highlight w:val="none"/>
                <w:lang w:val="en-US" w:eastAsia="zh-CN"/>
              </w:rPr>
              <w:t>1台</w:t>
            </w:r>
          </w:p>
        </w:tc>
      </w:tr>
      <w:tr w14:paraId="0D222A23">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jc w:val="center"/>
        </w:trPr>
        <w:tc>
          <w:tcPr>
            <w:tcW w:w="1054" w:type="pct"/>
            <w:vAlign w:val="center"/>
          </w:tcPr>
          <w:p w14:paraId="2D62D78D">
            <w:pPr>
              <w:jc w:val="left"/>
              <w:rPr>
                <w:rFonts w:hint="default" w:hAnsi="宋体" w:cs="黑体"/>
                <w:b w:val="0"/>
                <w:bCs/>
                <w:color w:val="auto"/>
                <w:szCs w:val="24"/>
                <w:highlight w:val="none"/>
                <w:lang w:val="en-US" w:eastAsia="zh-CN"/>
              </w:rPr>
            </w:pPr>
            <w:r>
              <w:rPr>
                <w:rFonts w:hint="eastAsia" w:hAnsi="宋体" w:cs="黑体"/>
                <w:b w:val="0"/>
                <w:bCs/>
                <w:color w:val="auto"/>
                <w:szCs w:val="24"/>
                <w:highlight w:val="none"/>
                <w:lang w:val="en-US" w:eastAsia="zh-CN"/>
              </w:rPr>
              <w:t>10</w:t>
            </w:r>
          </w:p>
        </w:tc>
        <w:tc>
          <w:tcPr>
            <w:tcW w:w="2584" w:type="pct"/>
          </w:tcPr>
          <w:p w14:paraId="76ED09FA">
            <w:pPr>
              <w:jc w:val="left"/>
              <w:rPr>
                <w:rFonts w:hint="eastAsia" w:hAnsi="宋体" w:cs="黑体"/>
                <w:b w:val="0"/>
                <w:bCs/>
                <w:color w:val="auto"/>
                <w:szCs w:val="24"/>
                <w:highlight w:val="none"/>
                <w:lang w:val="en-US" w:eastAsia="zh-CN"/>
              </w:rPr>
            </w:pPr>
            <w:r>
              <w:rPr>
                <w:rFonts w:hint="eastAsia" w:ascii="宋体" w:hAnsi="宋体" w:eastAsia="宋体" w:cs="宋体"/>
                <w:b w:val="0"/>
                <w:bCs w:val="0"/>
                <w:color w:val="auto"/>
                <w:kern w:val="0"/>
                <w:sz w:val="21"/>
                <w:szCs w:val="21"/>
                <w:highlight w:val="none"/>
                <w:lang w:bidi="ar"/>
              </w:rPr>
              <w:t>内窥镜冲洗器</w:t>
            </w:r>
          </w:p>
        </w:tc>
        <w:tc>
          <w:tcPr>
            <w:tcW w:w="1360" w:type="pct"/>
          </w:tcPr>
          <w:p w14:paraId="23FEA2B1">
            <w:pPr>
              <w:jc w:val="left"/>
              <w:rPr>
                <w:rFonts w:hint="eastAsia" w:hAnsi="宋体" w:cs="黑体"/>
                <w:color w:val="auto"/>
                <w:szCs w:val="24"/>
                <w:highlight w:val="none"/>
                <w:lang w:val="en-US" w:eastAsia="zh-CN"/>
              </w:rPr>
            </w:pPr>
            <w:r>
              <w:rPr>
                <w:rFonts w:hint="eastAsia" w:hAnsi="宋体" w:cs="黑体"/>
                <w:color w:val="auto"/>
                <w:szCs w:val="24"/>
                <w:highlight w:val="none"/>
                <w:lang w:val="en-US" w:eastAsia="zh-CN"/>
              </w:rPr>
              <w:t>1台</w:t>
            </w:r>
          </w:p>
        </w:tc>
      </w:tr>
      <w:tr w14:paraId="320FD8A3">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jc w:val="center"/>
        </w:trPr>
        <w:tc>
          <w:tcPr>
            <w:tcW w:w="1054" w:type="pct"/>
            <w:vAlign w:val="center"/>
          </w:tcPr>
          <w:p w14:paraId="5F196485">
            <w:pPr>
              <w:jc w:val="left"/>
              <w:rPr>
                <w:rFonts w:hint="default" w:hAnsi="宋体" w:cs="黑体"/>
                <w:b w:val="0"/>
                <w:bCs/>
                <w:color w:val="auto"/>
                <w:szCs w:val="24"/>
                <w:highlight w:val="none"/>
                <w:lang w:val="en-US" w:eastAsia="zh-CN"/>
              </w:rPr>
            </w:pPr>
            <w:r>
              <w:rPr>
                <w:rFonts w:hint="eastAsia" w:hAnsi="宋体" w:cs="黑体"/>
                <w:b w:val="0"/>
                <w:bCs/>
                <w:color w:val="auto"/>
                <w:szCs w:val="24"/>
                <w:highlight w:val="none"/>
                <w:lang w:val="en-US" w:eastAsia="zh-CN"/>
              </w:rPr>
              <w:t>11</w:t>
            </w:r>
          </w:p>
        </w:tc>
        <w:tc>
          <w:tcPr>
            <w:tcW w:w="2584" w:type="pct"/>
          </w:tcPr>
          <w:p w14:paraId="07A2EA75">
            <w:pPr>
              <w:jc w:val="left"/>
              <w:rPr>
                <w:rFonts w:hint="default"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bidi="ar"/>
              </w:rPr>
              <w:t>图文系统</w:t>
            </w:r>
            <w:r>
              <w:rPr>
                <w:rFonts w:hint="eastAsia" w:ascii="宋体" w:hAnsi="宋体" w:cs="宋体"/>
                <w:b w:val="0"/>
                <w:bCs w:val="0"/>
                <w:color w:val="auto"/>
                <w:kern w:val="0"/>
                <w:sz w:val="21"/>
                <w:szCs w:val="21"/>
                <w:highlight w:val="none"/>
                <w:lang w:eastAsia="zh-CN" w:bidi="ar"/>
              </w:rPr>
              <w:t>（</w:t>
            </w:r>
            <w:r>
              <w:rPr>
                <w:rFonts w:hint="eastAsia" w:ascii="宋体" w:hAnsi="宋体" w:cs="宋体"/>
                <w:b w:val="0"/>
                <w:bCs w:val="0"/>
                <w:color w:val="auto"/>
                <w:kern w:val="0"/>
                <w:sz w:val="21"/>
                <w:szCs w:val="21"/>
                <w:highlight w:val="none"/>
                <w:lang w:val="en-US" w:eastAsia="zh-CN" w:bidi="ar"/>
              </w:rPr>
              <w:t>含采集卡、打印机）</w:t>
            </w:r>
          </w:p>
        </w:tc>
        <w:tc>
          <w:tcPr>
            <w:tcW w:w="1360" w:type="pct"/>
          </w:tcPr>
          <w:p w14:paraId="00A75CD1">
            <w:pPr>
              <w:jc w:val="left"/>
              <w:rPr>
                <w:rFonts w:hint="default" w:hAnsi="宋体" w:cs="黑体"/>
                <w:color w:val="auto"/>
                <w:szCs w:val="24"/>
                <w:highlight w:val="none"/>
                <w:lang w:val="en-US" w:eastAsia="zh-CN"/>
              </w:rPr>
            </w:pPr>
            <w:r>
              <w:rPr>
                <w:rFonts w:hint="eastAsia" w:hAnsi="宋体" w:cs="黑体"/>
                <w:color w:val="auto"/>
                <w:szCs w:val="24"/>
                <w:highlight w:val="none"/>
                <w:lang w:val="en-US" w:eastAsia="zh-CN"/>
              </w:rPr>
              <w:t>1套</w:t>
            </w:r>
          </w:p>
        </w:tc>
      </w:tr>
      <w:tr w14:paraId="1D2AB395">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jc w:val="center"/>
        </w:trPr>
        <w:tc>
          <w:tcPr>
            <w:tcW w:w="1054" w:type="pct"/>
            <w:vAlign w:val="center"/>
          </w:tcPr>
          <w:p w14:paraId="76C4682D">
            <w:pPr>
              <w:jc w:val="left"/>
              <w:rPr>
                <w:rFonts w:hint="default" w:hAnsi="宋体" w:cs="黑体"/>
                <w:b w:val="0"/>
                <w:bCs/>
                <w:color w:val="auto"/>
                <w:szCs w:val="24"/>
                <w:highlight w:val="none"/>
                <w:lang w:val="en-US" w:eastAsia="zh-CN"/>
              </w:rPr>
            </w:pPr>
            <w:r>
              <w:rPr>
                <w:rFonts w:hint="eastAsia" w:hAnsi="宋体" w:cs="黑体"/>
                <w:b w:val="0"/>
                <w:bCs/>
                <w:color w:val="auto"/>
                <w:szCs w:val="24"/>
                <w:highlight w:val="none"/>
                <w:lang w:val="en-US" w:eastAsia="zh-CN"/>
              </w:rPr>
              <w:t>12</w:t>
            </w:r>
          </w:p>
        </w:tc>
        <w:tc>
          <w:tcPr>
            <w:tcW w:w="2584" w:type="pct"/>
          </w:tcPr>
          <w:p w14:paraId="1DFAF122">
            <w:pPr>
              <w:jc w:val="left"/>
              <w:rPr>
                <w:rFonts w:hint="eastAsia" w:ascii="宋体" w:hAnsi="宋体" w:eastAsia="宋体" w:cs="宋体"/>
                <w:b w:val="0"/>
                <w:bCs w:val="0"/>
                <w:color w:val="auto"/>
                <w:kern w:val="0"/>
                <w:sz w:val="21"/>
                <w:szCs w:val="21"/>
                <w:highlight w:val="none"/>
                <w:lang w:bidi="ar"/>
              </w:rPr>
            </w:pPr>
            <w:r>
              <w:rPr>
                <w:rFonts w:hint="eastAsia" w:hAnsi="宋体" w:cs="黑体"/>
                <w:color w:val="auto"/>
                <w:szCs w:val="24"/>
                <w:highlight w:val="none"/>
              </w:rPr>
              <w:t>内镜</w:t>
            </w:r>
            <w:r>
              <w:rPr>
                <w:rFonts w:hint="eastAsia" w:hAnsi="宋体" w:cs="黑体"/>
                <w:color w:val="auto"/>
                <w:szCs w:val="24"/>
                <w:highlight w:val="none"/>
                <w:lang w:val="en-US" w:eastAsia="zh-CN"/>
              </w:rPr>
              <w:t>镜专用</w:t>
            </w:r>
            <w:r>
              <w:rPr>
                <w:rFonts w:hint="eastAsia" w:ascii="宋体" w:hAnsi="宋体" w:eastAsia="宋体" w:cs="宋体"/>
                <w:b w:val="0"/>
                <w:bCs w:val="0"/>
                <w:color w:val="auto"/>
                <w:kern w:val="0"/>
                <w:sz w:val="21"/>
                <w:szCs w:val="21"/>
                <w:highlight w:val="none"/>
                <w:lang w:bidi="ar"/>
              </w:rPr>
              <w:t>台车</w:t>
            </w:r>
          </w:p>
        </w:tc>
        <w:tc>
          <w:tcPr>
            <w:tcW w:w="1360" w:type="pct"/>
          </w:tcPr>
          <w:p w14:paraId="2832AE48">
            <w:pPr>
              <w:jc w:val="left"/>
              <w:rPr>
                <w:rFonts w:hint="eastAsia" w:hAnsi="宋体" w:cs="黑体"/>
                <w:color w:val="auto"/>
                <w:szCs w:val="24"/>
                <w:highlight w:val="none"/>
                <w:lang w:val="en-US" w:eastAsia="zh-CN"/>
              </w:rPr>
            </w:pPr>
            <w:r>
              <w:rPr>
                <w:rFonts w:hint="eastAsia" w:hAnsi="宋体" w:cs="黑体"/>
                <w:color w:val="auto"/>
                <w:szCs w:val="24"/>
                <w:highlight w:val="none"/>
                <w:lang w:val="en-US" w:eastAsia="zh-CN"/>
              </w:rPr>
              <w:t>1台</w:t>
            </w:r>
          </w:p>
        </w:tc>
      </w:tr>
      <w:tr w14:paraId="17F2D8C9">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jc w:val="center"/>
        </w:trPr>
        <w:tc>
          <w:tcPr>
            <w:tcW w:w="1054" w:type="pct"/>
            <w:vAlign w:val="center"/>
          </w:tcPr>
          <w:p w14:paraId="15DCBE1C">
            <w:pPr>
              <w:jc w:val="left"/>
              <w:rPr>
                <w:rFonts w:hint="default" w:hAnsi="宋体" w:cs="黑体"/>
                <w:b w:val="0"/>
                <w:bCs/>
                <w:color w:val="auto"/>
                <w:szCs w:val="24"/>
                <w:highlight w:val="none"/>
                <w:lang w:val="en-US" w:eastAsia="zh-CN"/>
              </w:rPr>
            </w:pPr>
            <w:r>
              <w:rPr>
                <w:rFonts w:hint="eastAsia" w:hAnsi="宋体" w:cs="黑体"/>
                <w:b w:val="0"/>
                <w:bCs/>
                <w:color w:val="auto"/>
                <w:szCs w:val="24"/>
                <w:highlight w:val="none"/>
                <w:lang w:val="en-US" w:eastAsia="zh-CN"/>
              </w:rPr>
              <w:t>13</w:t>
            </w:r>
          </w:p>
        </w:tc>
        <w:tc>
          <w:tcPr>
            <w:tcW w:w="2584" w:type="pct"/>
          </w:tcPr>
          <w:p w14:paraId="6EC9DE03">
            <w:pPr>
              <w:jc w:val="left"/>
              <w:rPr>
                <w:rFonts w:hint="eastAsia" w:ascii="宋体" w:hAnsi="宋体" w:eastAsia="宋体" w:cs="宋体"/>
                <w:b w:val="0"/>
                <w:bCs w:val="0"/>
                <w:color w:val="auto"/>
                <w:kern w:val="0"/>
                <w:sz w:val="21"/>
                <w:szCs w:val="21"/>
                <w:highlight w:val="none"/>
                <w:lang w:bidi="ar"/>
              </w:rPr>
            </w:pPr>
            <w:r>
              <w:rPr>
                <w:rFonts w:hint="eastAsia" w:ascii="宋体" w:hAnsi="宋体" w:cs="宋体"/>
                <w:b w:val="0"/>
                <w:bCs w:val="0"/>
                <w:color w:val="auto"/>
                <w:kern w:val="0"/>
                <w:sz w:val="21"/>
                <w:szCs w:val="21"/>
                <w:highlight w:val="none"/>
                <w:lang w:val="en-US" w:eastAsia="zh-CN" w:bidi="ar"/>
              </w:rPr>
              <w:t>测漏器</w:t>
            </w:r>
          </w:p>
        </w:tc>
        <w:tc>
          <w:tcPr>
            <w:tcW w:w="1360" w:type="pct"/>
          </w:tcPr>
          <w:p w14:paraId="6E22FDC4">
            <w:pPr>
              <w:jc w:val="left"/>
              <w:rPr>
                <w:rFonts w:hint="default" w:hAnsi="宋体" w:cs="黑体"/>
                <w:color w:val="auto"/>
                <w:szCs w:val="24"/>
                <w:highlight w:val="none"/>
                <w:lang w:val="en-US" w:eastAsia="zh-CN"/>
              </w:rPr>
            </w:pPr>
            <w:r>
              <w:rPr>
                <w:rFonts w:hint="eastAsia" w:hAnsi="宋体" w:cs="黑体"/>
                <w:color w:val="auto"/>
                <w:szCs w:val="24"/>
                <w:highlight w:val="none"/>
                <w:lang w:val="en-US" w:eastAsia="zh-CN"/>
              </w:rPr>
              <w:t>1副</w:t>
            </w:r>
          </w:p>
        </w:tc>
      </w:tr>
      <w:tr w14:paraId="2C11258C">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jc w:val="center"/>
        </w:trPr>
        <w:tc>
          <w:tcPr>
            <w:tcW w:w="1054" w:type="pct"/>
            <w:vAlign w:val="center"/>
          </w:tcPr>
          <w:p w14:paraId="407D242F">
            <w:pPr>
              <w:jc w:val="left"/>
              <w:rPr>
                <w:rFonts w:hint="default" w:hAnsi="宋体" w:cs="黑体"/>
                <w:b w:val="0"/>
                <w:bCs/>
                <w:color w:val="auto"/>
                <w:szCs w:val="24"/>
                <w:highlight w:val="none"/>
                <w:lang w:val="en-US" w:eastAsia="zh-CN"/>
              </w:rPr>
            </w:pPr>
            <w:r>
              <w:rPr>
                <w:rFonts w:hint="eastAsia" w:hAnsi="宋体" w:cs="黑体"/>
                <w:b w:val="0"/>
                <w:bCs/>
                <w:color w:val="auto"/>
                <w:szCs w:val="24"/>
                <w:highlight w:val="none"/>
                <w:lang w:val="en-US" w:eastAsia="zh-CN"/>
              </w:rPr>
              <w:t>14</w:t>
            </w:r>
          </w:p>
        </w:tc>
        <w:tc>
          <w:tcPr>
            <w:tcW w:w="2584" w:type="pct"/>
          </w:tcPr>
          <w:p w14:paraId="726C36B9">
            <w:pPr>
              <w:jc w:val="left"/>
              <w:rPr>
                <w:rFonts w:hint="default" w:ascii="宋体" w:hAnsi="宋体" w:cs="宋体"/>
                <w:b w:val="0"/>
                <w:bCs w:val="0"/>
                <w:color w:val="auto"/>
                <w:kern w:val="0"/>
                <w:sz w:val="21"/>
                <w:szCs w:val="21"/>
                <w:highlight w:val="none"/>
                <w:lang w:val="en-US" w:eastAsia="zh-CN" w:bidi="ar"/>
              </w:rPr>
            </w:pPr>
            <w:r>
              <w:rPr>
                <w:rFonts w:hint="eastAsia" w:ascii="宋体" w:hAnsi="宋体" w:cs="宋体"/>
                <w:b w:val="0"/>
                <w:bCs w:val="0"/>
                <w:color w:val="auto"/>
                <w:kern w:val="0"/>
                <w:sz w:val="21"/>
                <w:szCs w:val="21"/>
                <w:highlight w:val="none"/>
                <w:lang w:val="en-US" w:eastAsia="zh-CN" w:bidi="ar"/>
              </w:rPr>
              <w:t>内镜消毒机</w:t>
            </w:r>
          </w:p>
        </w:tc>
        <w:tc>
          <w:tcPr>
            <w:tcW w:w="1360" w:type="pct"/>
          </w:tcPr>
          <w:p w14:paraId="687AC0E8">
            <w:pPr>
              <w:jc w:val="left"/>
              <w:rPr>
                <w:rFonts w:hint="default" w:hAnsi="宋体" w:cs="黑体"/>
                <w:color w:val="auto"/>
                <w:szCs w:val="24"/>
                <w:highlight w:val="none"/>
                <w:lang w:val="en-US" w:eastAsia="zh-CN"/>
              </w:rPr>
            </w:pPr>
            <w:r>
              <w:rPr>
                <w:rFonts w:hint="eastAsia" w:hAnsi="宋体" w:cs="黑体"/>
                <w:color w:val="auto"/>
                <w:szCs w:val="24"/>
                <w:highlight w:val="none"/>
                <w:lang w:val="en-US" w:eastAsia="zh-CN"/>
              </w:rPr>
              <w:t>10个</w:t>
            </w:r>
          </w:p>
        </w:tc>
      </w:tr>
      <w:tr w14:paraId="3B2A4C79">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jc w:val="center"/>
        </w:trPr>
        <w:tc>
          <w:tcPr>
            <w:tcW w:w="1054" w:type="pct"/>
            <w:vAlign w:val="center"/>
          </w:tcPr>
          <w:p w14:paraId="620B0724">
            <w:pPr>
              <w:jc w:val="left"/>
              <w:rPr>
                <w:rFonts w:hint="default" w:hAnsi="宋体" w:cs="黑体"/>
                <w:b w:val="0"/>
                <w:bCs/>
                <w:color w:val="auto"/>
                <w:szCs w:val="24"/>
                <w:highlight w:val="none"/>
                <w:lang w:val="en-US" w:eastAsia="zh-CN"/>
              </w:rPr>
            </w:pPr>
            <w:r>
              <w:rPr>
                <w:rFonts w:hint="eastAsia" w:hAnsi="宋体" w:cs="黑体"/>
                <w:b w:val="0"/>
                <w:bCs/>
                <w:color w:val="auto"/>
                <w:szCs w:val="24"/>
                <w:highlight w:val="none"/>
                <w:lang w:val="en-US" w:eastAsia="zh-CN"/>
              </w:rPr>
              <w:t>15</w:t>
            </w:r>
          </w:p>
        </w:tc>
        <w:tc>
          <w:tcPr>
            <w:tcW w:w="2584" w:type="pct"/>
          </w:tcPr>
          <w:p w14:paraId="45D6992F">
            <w:pPr>
              <w:jc w:val="left"/>
              <w:rPr>
                <w:rFonts w:hint="default" w:ascii="宋体" w:hAnsi="宋体" w:cs="宋体"/>
                <w:b w:val="0"/>
                <w:bCs w:val="0"/>
                <w:color w:val="auto"/>
                <w:kern w:val="0"/>
                <w:sz w:val="21"/>
                <w:szCs w:val="21"/>
                <w:highlight w:val="none"/>
                <w:lang w:val="en-US" w:eastAsia="zh-CN" w:bidi="ar"/>
              </w:rPr>
            </w:pPr>
            <w:r>
              <w:rPr>
                <w:rFonts w:hint="eastAsia" w:ascii="宋体" w:hAnsi="宋体" w:cs="宋体"/>
                <w:b w:val="0"/>
                <w:bCs w:val="0"/>
                <w:color w:val="auto"/>
                <w:kern w:val="0"/>
                <w:sz w:val="21"/>
                <w:szCs w:val="21"/>
                <w:highlight w:val="none"/>
                <w:lang w:val="en-US" w:eastAsia="zh-CN" w:bidi="ar"/>
              </w:rPr>
              <w:t>胃镜肠镜钳</w:t>
            </w:r>
          </w:p>
        </w:tc>
        <w:tc>
          <w:tcPr>
            <w:tcW w:w="1360" w:type="pct"/>
          </w:tcPr>
          <w:p w14:paraId="4B745BB1">
            <w:pPr>
              <w:jc w:val="left"/>
              <w:rPr>
                <w:rFonts w:hint="eastAsia" w:hAnsi="宋体" w:cs="黑体"/>
                <w:color w:val="auto"/>
                <w:szCs w:val="24"/>
                <w:highlight w:val="none"/>
                <w:lang w:val="en-US" w:eastAsia="zh-CN"/>
              </w:rPr>
            </w:pPr>
            <w:r>
              <w:rPr>
                <w:rFonts w:hint="eastAsia" w:hAnsi="宋体" w:cs="黑体"/>
                <w:color w:val="auto"/>
                <w:szCs w:val="24"/>
                <w:highlight w:val="none"/>
                <w:lang w:val="en-US" w:eastAsia="zh-CN"/>
              </w:rPr>
              <w:t>10个</w:t>
            </w:r>
          </w:p>
        </w:tc>
      </w:tr>
    </w:tbl>
    <w:p w14:paraId="469C3503">
      <w:pPr>
        <w:pStyle w:val="4"/>
        <w:keepNext w:val="0"/>
        <w:keepLines w:val="0"/>
        <w:pageBreakBefore w:val="0"/>
        <w:kinsoku/>
        <w:wordWrap/>
        <w:overflowPunct/>
        <w:topLinePunct w:val="0"/>
        <w:autoSpaceDE/>
        <w:autoSpaceDN/>
        <w:bidi w:val="0"/>
        <w:adjustRightInd/>
        <w:spacing w:line="280" w:lineRule="exact"/>
        <w:ind w:left="840" w:leftChars="400" w:firstLine="420" w:firstLineChars="200"/>
        <w:rPr>
          <w:rFonts w:hint="eastAsia" w:ascii="宋体" w:hAnsi="宋体" w:cs="宋体"/>
          <w:b w:val="0"/>
          <w:bCs w:val="0"/>
          <w:color w:val="auto"/>
          <w:kern w:val="0"/>
          <w:sz w:val="21"/>
          <w:szCs w:val="21"/>
          <w:highlight w:val="none"/>
          <w:lang w:val="en-US" w:eastAsia="zh-CN" w:bidi="ar"/>
        </w:rPr>
      </w:pPr>
    </w:p>
    <w:p w14:paraId="0B83D0EC">
      <w:pPr>
        <w:pStyle w:val="6"/>
        <w:rPr>
          <w:rFonts w:hint="eastAsia"/>
          <w:color w:val="auto"/>
          <w:highlight w:val="none"/>
          <w:lang w:val="en-US"/>
        </w:rPr>
      </w:pPr>
    </w:p>
    <w:p w14:paraId="072AA7EF">
      <w:pPr>
        <w:tabs>
          <w:tab w:val="left" w:pos="5580"/>
        </w:tabs>
        <w:spacing w:line="276" w:lineRule="auto"/>
        <w:jc w:val="left"/>
        <w:rPr>
          <w:color w:val="auto"/>
          <w:highlight w:val="none"/>
        </w:rPr>
      </w:pPr>
      <w:r>
        <w:rPr>
          <w:rFonts w:hint="eastAsia"/>
          <w:color w:val="auto"/>
          <w:highlight w:val="none"/>
          <w:lang w:eastAsia="zh-CN"/>
        </w:rPr>
        <w:t>（</w:t>
      </w:r>
      <w:r>
        <w:rPr>
          <w:rFonts w:hint="eastAsia"/>
          <w:color w:val="auto"/>
          <w:highlight w:val="none"/>
        </w:rPr>
        <w:t>二</w:t>
      </w:r>
      <w:r>
        <w:rPr>
          <w:rFonts w:hint="eastAsia"/>
          <w:color w:val="auto"/>
          <w:highlight w:val="none"/>
          <w:lang w:eastAsia="zh-CN"/>
        </w:rPr>
        <w:t>）</w:t>
      </w:r>
      <w:r>
        <w:rPr>
          <w:rFonts w:hint="eastAsia"/>
          <w:color w:val="auto"/>
          <w:highlight w:val="none"/>
        </w:rPr>
        <w:t>、技术指标</w:t>
      </w:r>
    </w:p>
    <w:p w14:paraId="6F90A9AB">
      <w:pPr>
        <w:numPr>
          <w:ilvl w:val="0"/>
          <w:numId w:val="2"/>
        </w:numPr>
        <w:jc w:val="left"/>
        <w:rPr>
          <w:rFonts w:hint="eastAsia" w:hAnsi="宋体" w:cs="宋体"/>
          <w:bCs/>
          <w:color w:val="auto"/>
          <w:kern w:val="2"/>
          <w:position w:val="0"/>
          <w:szCs w:val="24"/>
          <w:highlight w:val="none"/>
          <w:lang w:val="zh-CN"/>
        </w:rPr>
      </w:pPr>
      <w:r>
        <w:rPr>
          <w:rFonts w:hint="eastAsia" w:hAnsi="宋体" w:cs="宋体"/>
          <w:bCs/>
          <w:color w:val="auto"/>
          <w:kern w:val="2"/>
          <w:position w:val="0"/>
          <w:szCs w:val="24"/>
          <w:highlight w:val="none"/>
          <w:lang w:val="zh-CN"/>
        </w:rPr>
        <w:t>内镜主机</w:t>
      </w:r>
    </w:p>
    <w:p w14:paraId="3023E735">
      <w:pPr>
        <w:numPr>
          <w:ilvl w:val="1"/>
          <w:numId w:val="3"/>
        </w:numPr>
        <w:jc w:val="left"/>
        <w:rPr>
          <w:rFonts w:hint="eastAsia" w:hAnsi="宋体" w:cs="宋体"/>
          <w:bCs/>
          <w:color w:val="auto"/>
          <w:kern w:val="2"/>
          <w:position w:val="0"/>
          <w:szCs w:val="24"/>
          <w:highlight w:val="none"/>
        </w:rPr>
      </w:pPr>
      <w:r>
        <w:rPr>
          <w:rFonts w:hint="eastAsia" w:hAnsi="宋体" w:cs="宋体"/>
          <w:b w:val="0"/>
          <w:color w:val="auto"/>
          <w:kern w:val="2"/>
          <w:position w:val="0"/>
          <w:szCs w:val="24"/>
          <w:highlight w:val="none"/>
        </w:rPr>
        <w:t>主机至少支持包含蓝光、绿光等在内的特殊光染色功能，染色模式需要≥3种；</w:t>
      </w:r>
    </w:p>
    <w:p w14:paraId="05123483">
      <w:pPr>
        <w:numPr>
          <w:ilvl w:val="1"/>
          <w:numId w:val="3"/>
        </w:numPr>
        <w:jc w:val="left"/>
        <w:rPr>
          <w:rFonts w:hint="eastAsia" w:hAnsi="宋体" w:cs="宋体"/>
          <w:bCs/>
          <w:color w:val="auto"/>
          <w:kern w:val="2"/>
          <w:position w:val="0"/>
          <w:szCs w:val="24"/>
          <w:highlight w:val="none"/>
        </w:rPr>
      </w:pPr>
      <w:r>
        <w:rPr>
          <w:rFonts w:hint="eastAsia" w:hAnsi="宋体" w:cs="宋体"/>
          <w:b w:val="0"/>
          <w:color w:val="auto"/>
          <w:position w:val="0"/>
          <w:szCs w:val="24"/>
          <w:highlight w:val="none"/>
        </w:rPr>
        <w:t>▲</w:t>
      </w:r>
      <w:r>
        <w:rPr>
          <w:rFonts w:hint="eastAsia" w:hAnsi="宋体" w:cs="宋体"/>
          <w:b w:val="0"/>
          <w:color w:val="auto"/>
          <w:kern w:val="2"/>
          <w:position w:val="0"/>
          <w:szCs w:val="24"/>
          <w:highlight w:val="none"/>
        </w:rPr>
        <w:t>主机与内镜间采用光信号传输数据和无线供电技术，防水同时保证传输信号的稳定；</w:t>
      </w:r>
    </w:p>
    <w:p w14:paraId="2C17715E">
      <w:pPr>
        <w:numPr>
          <w:ilvl w:val="1"/>
          <w:numId w:val="3"/>
        </w:numPr>
        <w:jc w:val="left"/>
        <w:rPr>
          <w:rFonts w:hint="eastAsia" w:hAnsi="宋体" w:cs="宋体"/>
          <w:bCs/>
          <w:color w:val="auto"/>
          <w:kern w:val="2"/>
          <w:position w:val="0"/>
          <w:szCs w:val="24"/>
          <w:highlight w:val="none"/>
        </w:rPr>
      </w:pPr>
      <w:r>
        <w:rPr>
          <w:rFonts w:hint="eastAsia" w:hAnsi="宋体" w:cs="宋体"/>
          <w:b w:val="0"/>
          <w:color w:val="auto"/>
          <w:kern w:val="2"/>
          <w:position w:val="0"/>
          <w:szCs w:val="24"/>
          <w:highlight w:val="none"/>
        </w:rPr>
        <w:t>内镜主机支持包括自动测光模式、平均测光和峰值测光等在内的多种测光模式；</w:t>
      </w:r>
    </w:p>
    <w:p w14:paraId="5069ED5A">
      <w:pPr>
        <w:numPr>
          <w:ilvl w:val="1"/>
          <w:numId w:val="3"/>
        </w:numPr>
        <w:jc w:val="left"/>
        <w:rPr>
          <w:rFonts w:hint="eastAsia" w:hAnsi="宋体" w:cs="宋体"/>
          <w:bCs/>
          <w:color w:val="auto"/>
          <w:kern w:val="2"/>
          <w:position w:val="0"/>
          <w:szCs w:val="24"/>
          <w:highlight w:val="none"/>
        </w:rPr>
      </w:pPr>
      <w:r>
        <w:rPr>
          <w:rFonts w:hint="eastAsia" w:hAnsi="宋体" w:cs="宋体"/>
          <w:b w:val="0"/>
          <w:color w:val="auto"/>
          <w:kern w:val="2"/>
          <w:position w:val="0"/>
          <w:szCs w:val="24"/>
          <w:highlight w:val="none"/>
        </w:rPr>
        <w:t>主机支持内镜图像R、G、B色彩及亮度信号的调节，调节档位≥15级；</w:t>
      </w:r>
    </w:p>
    <w:p w14:paraId="3CC4A73B">
      <w:pPr>
        <w:numPr>
          <w:ilvl w:val="1"/>
          <w:numId w:val="3"/>
        </w:numPr>
        <w:jc w:val="left"/>
        <w:rPr>
          <w:rFonts w:hint="eastAsia" w:hAnsi="宋体" w:cs="宋体"/>
          <w:bCs/>
          <w:color w:val="auto"/>
          <w:kern w:val="2"/>
          <w:position w:val="0"/>
          <w:szCs w:val="24"/>
          <w:highlight w:val="none"/>
        </w:rPr>
      </w:pPr>
      <w:r>
        <w:rPr>
          <w:rFonts w:hint="eastAsia" w:hAnsi="宋体" w:cs="宋体"/>
          <w:b w:val="0"/>
          <w:color w:val="auto"/>
          <w:kern w:val="2"/>
          <w:position w:val="0"/>
          <w:szCs w:val="24"/>
          <w:highlight w:val="none"/>
        </w:rPr>
        <w:t>主机支持内镜图像轮廓与结构的增强，调节档位≥15级；</w:t>
      </w:r>
    </w:p>
    <w:p w14:paraId="3A6EB693">
      <w:pPr>
        <w:numPr>
          <w:ilvl w:val="1"/>
          <w:numId w:val="3"/>
        </w:numPr>
        <w:jc w:val="left"/>
        <w:rPr>
          <w:rFonts w:hint="eastAsia" w:hAnsi="宋体" w:cs="宋体"/>
          <w:bCs/>
          <w:color w:val="auto"/>
          <w:kern w:val="2"/>
          <w:position w:val="0"/>
          <w:szCs w:val="24"/>
          <w:highlight w:val="none"/>
        </w:rPr>
      </w:pPr>
      <w:r>
        <w:rPr>
          <w:rFonts w:hint="eastAsia" w:hAnsi="宋体" w:cs="宋体"/>
          <w:b w:val="0"/>
          <w:color w:val="auto"/>
          <w:position w:val="0"/>
          <w:szCs w:val="24"/>
          <w:highlight w:val="none"/>
        </w:rPr>
        <w:t>▲</w:t>
      </w:r>
      <w:r>
        <w:rPr>
          <w:rFonts w:hint="eastAsia" w:hAnsi="宋体" w:cs="宋体"/>
          <w:b w:val="0"/>
          <w:color w:val="auto"/>
          <w:kern w:val="2"/>
          <w:position w:val="0"/>
          <w:szCs w:val="24"/>
          <w:highlight w:val="none"/>
        </w:rPr>
        <w:t>主机支持血色素指数色彩强调功能，从而突出显示黏膜毛细血管形态；</w:t>
      </w:r>
    </w:p>
    <w:p w14:paraId="1BD21E1F">
      <w:pPr>
        <w:numPr>
          <w:ilvl w:val="1"/>
          <w:numId w:val="3"/>
        </w:numPr>
        <w:jc w:val="left"/>
        <w:rPr>
          <w:rFonts w:hint="eastAsia" w:hAnsi="宋体" w:cs="宋体"/>
          <w:bCs/>
          <w:color w:val="auto"/>
          <w:kern w:val="2"/>
          <w:position w:val="0"/>
          <w:szCs w:val="24"/>
          <w:highlight w:val="none"/>
        </w:rPr>
      </w:pPr>
      <w:r>
        <w:rPr>
          <w:rFonts w:hint="eastAsia" w:hAnsi="宋体" w:cs="宋体"/>
          <w:b w:val="0"/>
          <w:color w:val="auto"/>
          <w:position w:val="0"/>
          <w:szCs w:val="24"/>
          <w:highlight w:val="none"/>
        </w:rPr>
        <w:t>▲</w:t>
      </w:r>
      <w:r>
        <w:rPr>
          <w:rFonts w:hint="eastAsia" w:hAnsi="宋体" w:cs="宋体"/>
          <w:b w:val="0"/>
          <w:color w:val="auto"/>
          <w:kern w:val="2"/>
          <w:position w:val="0"/>
          <w:szCs w:val="24"/>
          <w:highlight w:val="none"/>
        </w:rPr>
        <w:t>主机支持双光及双画面模式：可实时同步显示白光与染色图像于同一画面同步实时显示，从而更好的对比图像中的不同，直观对比黏膜细节病灶；</w:t>
      </w:r>
    </w:p>
    <w:p w14:paraId="091C93B5">
      <w:pPr>
        <w:numPr>
          <w:ilvl w:val="1"/>
          <w:numId w:val="3"/>
        </w:numPr>
        <w:jc w:val="left"/>
        <w:rPr>
          <w:rFonts w:hint="eastAsia" w:hAnsi="宋体" w:cs="宋体"/>
          <w:bCs/>
          <w:color w:val="auto"/>
          <w:kern w:val="2"/>
          <w:position w:val="0"/>
          <w:szCs w:val="24"/>
          <w:highlight w:val="none"/>
        </w:rPr>
      </w:pPr>
      <w:r>
        <w:rPr>
          <w:rFonts w:hint="eastAsia" w:hAnsi="宋体" w:cs="宋体"/>
          <w:b w:val="0"/>
          <w:color w:val="auto"/>
          <w:kern w:val="2"/>
          <w:position w:val="0"/>
          <w:szCs w:val="24"/>
          <w:highlight w:val="none"/>
        </w:rPr>
        <w:t>主机支持图像的实时冻结及预冻结功能，方便操作医生选择冻结及冻结前一段时间内最清晰的图像；</w:t>
      </w:r>
    </w:p>
    <w:p w14:paraId="644FD363">
      <w:pPr>
        <w:numPr>
          <w:ilvl w:val="1"/>
          <w:numId w:val="3"/>
        </w:numPr>
        <w:jc w:val="left"/>
        <w:rPr>
          <w:rFonts w:hint="eastAsia" w:hAnsi="宋体" w:cs="宋体"/>
          <w:bCs/>
          <w:color w:val="auto"/>
          <w:kern w:val="2"/>
          <w:position w:val="0"/>
          <w:szCs w:val="24"/>
          <w:highlight w:val="none"/>
        </w:rPr>
      </w:pPr>
      <w:r>
        <w:rPr>
          <w:rFonts w:hint="eastAsia" w:hAnsi="宋体" w:cs="宋体"/>
          <w:b w:val="0"/>
          <w:color w:val="auto"/>
          <w:kern w:val="2"/>
          <w:position w:val="0"/>
          <w:szCs w:val="24"/>
          <w:highlight w:val="none"/>
        </w:rPr>
        <w:t>主机支持图像的回访功能，并可对回访图像进行包括血液强化、结构强化、轮廓强化、数字放大等在内的图像处理，方便操作医生观察；</w:t>
      </w:r>
    </w:p>
    <w:p w14:paraId="27A22E20">
      <w:pPr>
        <w:numPr>
          <w:ilvl w:val="1"/>
          <w:numId w:val="3"/>
        </w:numPr>
        <w:jc w:val="left"/>
        <w:rPr>
          <w:rFonts w:hint="eastAsia" w:hAnsi="宋体" w:cs="宋体"/>
          <w:bCs/>
          <w:color w:val="auto"/>
          <w:kern w:val="2"/>
          <w:position w:val="0"/>
          <w:szCs w:val="24"/>
          <w:highlight w:val="none"/>
        </w:rPr>
      </w:pPr>
      <w:r>
        <w:rPr>
          <w:rFonts w:hint="eastAsia" w:hAnsi="宋体" w:cs="宋体"/>
          <w:b w:val="0"/>
          <w:color w:val="auto"/>
          <w:position w:val="0"/>
          <w:szCs w:val="24"/>
          <w:highlight w:val="none"/>
        </w:rPr>
        <w:t>▲</w:t>
      </w:r>
      <w:r>
        <w:rPr>
          <w:rFonts w:hint="eastAsia" w:hAnsi="宋体" w:cs="宋体"/>
          <w:b w:val="0"/>
          <w:color w:val="auto"/>
          <w:kern w:val="2"/>
          <w:position w:val="0"/>
          <w:szCs w:val="24"/>
          <w:highlight w:val="none"/>
        </w:rPr>
        <w:t>主机支持图像的电子放大功能，放大倍数≥4档，且至少支持包括1.2倍、1.5倍、2倍、4倍在内的放大；</w:t>
      </w:r>
    </w:p>
    <w:p w14:paraId="397380BC">
      <w:pPr>
        <w:numPr>
          <w:ilvl w:val="1"/>
          <w:numId w:val="3"/>
        </w:numPr>
        <w:jc w:val="left"/>
        <w:rPr>
          <w:rFonts w:hint="eastAsia" w:hAnsi="宋体" w:cs="宋体"/>
          <w:bCs/>
          <w:color w:val="auto"/>
          <w:kern w:val="2"/>
          <w:position w:val="0"/>
          <w:szCs w:val="24"/>
          <w:highlight w:val="none"/>
        </w:rPr>
      </w:pPr>
      <w:r>
        <w:rPr>
          <w:rFonts w:hint="eastAsia" w:hAnsi="宋体" w:cs="宋体"/>
          <w:b w:val="0"/>
          <w:color w:val="auto"/>
          <w:kern w:val="2"/>
          <w:position w:val="0"/>
          <w:szCs w:val="24"/>
          <w:highlight w:val="none"/>
        </w:rPr>
        <w:t>主机支持包括</w:t>
      </w:r>
      <w:r>
        <w:rPr>
          <w:rFonts w:hint="eastAsia" w:hAnsi="宋体" w:cs="宋体"/>
          <w:b w:val="0"/>
          <w:color w:val="auto"/>
          <w:position w:val="0"/>
          <w:szCs w:val="24"/>
          <w:highlight w:val="none"/>
        </w:rPr>
        <w:t>DVI、SDI、Y/C、Y/G等在内信号输出方式，</w:t>
      </w:r>
      <w:r>
        <w:rPr>
          <w:rFonts w:hint="eastAsia" w:hAnsi="宋体" w:cs="宋体"/>
          <w:b w:val="0"/>
          <w:color w:val="auto"/>
          <w:kern w:val="2"/>
          <w:position w:val="0"/>
          <w:szCs w:val="24"/>
          <w:highlight w:val="none"/>
        </w:rPr>
        <w:t>方便手术示教视频信号的导出；</w:t>
      </w:r>
    </w:p>
    <w:p w14:paraId="34A820A9">
      <w:pPr>
        <w:numPr>
          <w:ilvl w:val="1"/>
          <w:numId w:val="3"/>
        </w:numPr>
        <w:jc w:val="left"/>
        <w:rPr>
          <w:rFonts w:hint="eastAsia" w:hAnsi="宋体" w:cs="宋体"/>
          <w:bCs/>
          <w:color w:val="auto"/>
          <w:kern w:val="2"/>
          <w:position w:val="0"/>
          <w:szCs w:val="24"/>
          <w:highlight w:val="none"/>
        </w:rPr>
      </w:pPr>
      <w:r>
        <w:rPr>
          <w:rFonts w:hint="eastAsia" w:hAnsi="宋体" w:cs="宋体"/>
          <w:b w:val="0"/>
          <w:color w:val="auto"/>
          <w:kern w:val="2"/>
          <w:position w:val="0"/>
          <w:szCs w:val="24"/>
          <w:highlight w:val="none"/>
        </w:rPr>
        <w:t>主机输出的视频信号最大分辨率≥3840</w:t>
      </w:r>
      <w:r>
        <w:rPr>
          <w:rFonts w:hint="eastAsia" w:hAnsi="宋体" w:cs="宋体"/>
          <w:b w:val="0"/>
          <w:color w:val="auto"/>
          <w:position w:val="0"/>
          <w:szCs w:val="24"/>
          <w:highlight w:val="none"/>
        </w:rPr>
        <w:t>x2160；</w:t>
      </w:r>
    </w:p>
    <w:p w14:paraId="102E0E97">
      <w:pPr>
        <w:numPr>
          <w:ilvl w:val="1"/>
          <w:numId w:val="3"/>
        </w:numPr>
        <w:jc w:val="left"/>
        <w:rPr>
          <w:rFonts w:hint="eastAsia" w:hAnsi="宋体" w:cs="宋体"/>
          <w:bCs/>
          <w:color w:val="auto"/>
          <w:kern w:val="2"/>
          <w:position w:val="0"/>
          <w:szCs w:val="24"/>
          <w:highlight w:val="none"/>
        </w:rPr>
      </w:pPr>
      <w:r>
        <w:rPr>
          <w:rFonts w:hint="eastAsia" w:hAnsi="宋体" w:cs="宋体"/>
          <w:b w:val="0"/>
          <w:color w:val="auto"/>
          <w:position w:val="0"/>
          <w:szCs w:val="24"/>
          <w:highlight w:val="none"/>
        </w:rPr>
        <w:t>主机配有</w:t>
      </w:r>
      <w:r>
        <w:rPr>
          <w:rFonts w:hint="eastAsia" w:hAnsi="宋体" w:cs="宋体"/>
          <w:b w:val="0"/>
          <w:color w:val="auto"/>
          <w:kern w:val="2"/>
          <w:position w:val="0"/>
          <w:szCs w:val="24"/>
          <w:highlight w:val="none"/>
        </w:rPr>
        <w:t>≥32寸的</w:t>
      </w:r>
      <w:r>
        <w:rPr>
          <w:rFonts w:hint="eastAsia" w:hAnsi="宋体" w:cs="宋体"/>
          <w:b w:val="0"/>
          <w:color w:val="auto"/>
          <w:position w:val="0"/>
          <w:szCs w:val="24"/>
          <w:highlight w:val="none"/>
        </w:rPr>
        <w:t>专业医用高清显示器，显示器分辨率≥</w:t>
      </w:r>
      <w:r>
        <w:rPr>
          <w:rFonts w:hint="eastAsia" w:hAnsi="宋体" w:cs="宋体"/>
          <w:b w:val="0"/>
          <w:color w:val="auto"/>
          <w:kern w:val="2"/>
          <w:position w:val="0"/>
          <w:szCs w:val="24"/>
          <w:highlight w:val="none"/>
        </w:rPr>
        <w:t>3840</w:t>
      </w:r>
      <w:r>
        <w:rPr>
          <w:rFonts w:hint="eastAsia" w:hAnsi="宋体" w:cs="宋体"/>
          <w:b w:val="0"/>
          <w:color w:val="auto"/>
          <w:position w:val="0"/>
          <w:szCs w:val="24"/>
          <w:highlight w:val="none"/>
        </w:rPr>
        <w:t>x2160，支持画中画、双屏等显示模式；</w:t>
      </w:r>
    </w:p>
    <w:p w14:paraId="433A580A">
      <w:pPr>
        <w:numPr>
          <w:ilvl w:val="0"/>
          <w:numId w:val="2"/>
        </w:numPr>
        <w:jc w:val="left"/>
        <w:rPr>
          <w:rFonts w:hint="eastAsia" w:hAnsi="宋体" w:cs="宋体"/>
          <w:bCs/>
          <w:color w:val="auto"/>
          <w:kern w:val="2"/>
          <w:position w:val="0"/>
          <w:szCs w:val="24"/>
          <w:highlight w:val="none"/>
          <w:lang w:val="zh-CN"/>
        </w:rPr>
      </w:pPr>
      <w:bookmarkStart w:id="1" w:name="_Hlk187413483"/>
      <w:r>
        <w:rPr>
          <w:rFonts w:hint="eastAsia" w:hAnsi="宋体" w:cs="宋体"/>
          <w:bCs/>
          <w:color w:val="auto"/>
          <w:kern w:val="2"/>
          <w:position w:val="0"/>
          <w:szCs w:val="24"/>
          <w:highlight w:val="none"/>
          <w:lang w:val="zh-CN"/>
        </w:rPr>
        <w:t>内镜冷光源</w:t>
      </w:r>
    </w:p>
    <w:bookmarkEnd w:id="1"/>
    <w:p w14:paraId="21486EAD">
      <w:pPr>
        <w:numPr>
          <w:ilvl w:val="1"/>
          <w:numId w:val="4"/>
        </w:numPr>
        <w:jc w:val="left"/>
        <w:rPr>
          <w:rFonts w:hint="eastAsia" w:hAnsi="宋体" w:cs="宋体"/>
          <w:b w:val="0"/>
          <w:color w:val="auto"/>
          <w:kern w:val="1"/>
          <w:position w:val="0"/>
          <w:szCs w:val="24"/>
          <w:highlight w:val="none"/>
        </w:rPr>
      </w:pPr>
      <w:r>
        <w:rPr>
          <w:rFonts w:hint="eastAsia" w:hAnsi="宋体" w:cs="宋体"/>
          <w:b w:val="0"/>
          <w:color w:val="auto"/>
          <w:kern w:val="1"/>
          <w:position w:val="0"/>
          <w:szCs w:val="24"/>
          <w:highlight w:val="none"/>
        </w:rPr>
        <w:t>内镜冷光源采用高亮度长寿命LED光源，光源数≥5个</w:t>
      </w:r>
      <w:r>
        <w:rPr>
          <w:rFonts w:hint="eastAsia" w:hAnsi="宋体" w:cs="宋体"/>
          <w:b w:val="0"/>
          <w:color w:val="auto"/>
          <w:kern w:val="2"/>
          <w:position w:val="0"/>
          <w:szCs w:val="24"/>
          <w:highlight w:val="none"/>
        </w:rPr>
        <w:t>，从而为所匹配的镜子提供更好的光照效果；</w:t>
      </w:r>
    </w:p>
    <w:p w14:paraId="4EAFCD7C">
      <w:pPr>
        <w:numPr>
          <w:ilvl w:val="1"/>
          <w:numId w:val="4"/>
        </w:numPr>
        <w:jc w:val="left"/>
        <w:rPr>
          <w:rFonts w:hint="eastAsia" w:hAnsi="宋体" w:cs="宋体"/>
          <w:b w:val="0"/>
          <w:color w:val="auto"/>
          <w:kern w:val="1"/>
          <w:position w:val="0"/>
          <w:szCs w:val="24"/>
          <w:highlight w:val="none"/>
        </w:rPr>
      </w:pPr>
      <w:r>
        <w:rPr>
          <w:rFonts w:hint="eastAsia" w:hAnsi="宋体" w:cs="宋体"/>
          <w:b w:val="0"/>
          <w:color w:val="auto"/>
          <w:kern w:val="1"/>
          <w:position w:val="0"/>
          <w:szCs w:val="24"/>
          <w:highlight w:val="none"/>
        </w:rPr>
        <w:t>内镜冷光源支持≥4种的照明模式；</w:t>
      </w:r>
    </w:p>
    <w:p w14:paraId="77D4515A">
      <w:pPr>
        <w:numPr>
          <w:ilvl w:val="1"/>
          <w:numId w:val="4"/>
        </w:numPr>
        <w:jc w:val="left"/>
        <w:rPr>
          <w:rFonts w:hint="eastAsia" w:hAnsi="宋体" w:cs="宋体"/>
          <w:b w:val="0"/>
          <w:color w:val="auto"/>
          <w:kern w:val="1"/>
          <w:position w:val="0"/>
          <w:szCs w:val="24"/>
          <w:highlight w:val="none"/>
        </w:rPr>
      </w:pPr>
      <w:r>
        <w:rPr>
          <w:rFonts w:hint="eastAsia" w:hAnsi="宋体" w:cs="宋体"/>
          <w:b w:val="0"/>
          <w:color w:val="auto"/>
          <w:kern w:val="1"/>
          <w:position w:val="0"/>
          <w:szCs w:val="24"/>
          <w:highlight w:val="none"/>
        </w:rPr>
        <w:t>内镜冷光源至少支持包括</w:t>
      </w:r>
      <w:r>
        <w:rPr>
          <w:rFonts w:hint="eastAsia" w:hAnsi="宋体" w:cs="宋体"/>
          <w:b w:val="0"/>
          <w:color w:val="auto"/>
          <w:position w:val="0"/>
          <w:szCs w:val="24"/>
          <w:highlight w:val="none"/>
        </w:rPr>
        <w:t>手动和自动两种调光模式，调光档位≥100级；</w:t>
      </w:r>
    </w:p>
    <w:p w14:paraId="42152E4E">
      <w:pPr>
        <w:numPr>
          <w:ilvl w:val="1"/>
          <w:numId w:val="4"/>
        </w:numPr>
        <w:jc w:val="left"/>
        <w:rPr>
          <w:rFonts w:hint="eastAsia" w:hAnsi="宋体"/>
          <w:b w:val="0"/>
          <w:color w:val="auto"/>
          <w:kern w:val="2"/>
          <w:position w:val="0"/>
          <w:szCs w:val="24"/>
          <w:highlight w:val="none"/>
        </w:rPr>
      </w:pPr>
      <w:r>
        <w:rPr>
          <w:rFonts w:hint="eastAsia" w:hAnsi="宋体" w:cs="宋体"/>
          <w:b w:val="0"/>
          <w:color w:val="auto"/>
          <w:kern w:val="1"/>
          <w:position w:val="0"/>
          <w:szCs w:val="24"/>
          <w:highlight w:val="none"/>
        </w:rPr>
        <w:t>冷光源主机集成</w:t>
      </w:r>
      <w:r>
        <w:rPr>
          <w:rFonts w:hint="eastAsia" w:hAnsi="宋体"/>
          <w:b w:val="0"/>
          <w:color w:val="auto"/>
          <w:kern w:val="1"/>
          <w:position w:val="0"/>
          <w:szCs w:val="24"/>
          <w:highlight w:val="none"/>
        </w:rPr>
        <w:t>气泵功能，方便操作医生对</w:t>
      </w:r>
      <w:r>
        <w:rPr>
          <w:rFonts w:hint="eastAsia" w:ascii="Calibri" w:hAnsi="Calibri"/>
          <w:color w:val="auto"/>
          <w:highlight w:val="none"/>
        </w:rPr>
        <w:t>消化道</w:t>
      </w:r>
      <w:r>
        <w:rPr>
          <w:rFonts w:hint="eastAsia" w:hAnsi="宋体"/>
          <w:b w:val="0"/>
          <w:color w:val="auto"/>
          <w:kern w:val="1"/>
          <w:position w:val="0"/>
          <w:szCs w:val="24"/>
          <w:highlight w:val="none"/>
        </w:rPr>
        <w:t>进行充分扩张，送气的流量大小≥3</w:t>
      </w:r>
      <w:r>
        <w:rPr>
          <w:rFonts w:hAnsi="宋体"/>
          <w:b w:val="0"/>
          <w:color w:val="auto"/>
          <w:kern w:val="1"/>
          <w:position w:val="0"/>
          <w:szCs w:val="24"/>
          <w:highlight w:val="none"/>
        </w:rPr>
        <w:t>档可调</w:t>
      </w:r>
      <w:r>
        <w:rPr>
          <w:rFonts w:hint="eastAsia" w:hAnsi="宋体"/>
          <w:b w:val="0"/>
          <w:color w:val="auto"/>
          <w:kern w:val="1"/>
          <w:position w:val="0"/>
          <w:szCs w:val="24"/>
          <w:highlight w:val="none"/>
        </w:rPr>
        <w:t>；</w:t>
      </w:r>
    </w:p>
    <w:p w14:paraId="4854B1E9">
      <w:pPr>
        <w:pStyle w:val="6"/>
        <w:rPr>
          <w:rFonts w:hint="default" w:eastAsia="宋体"/>
          <w:color w:val="auto"/>
          <w:highlight w:val="none"/>
          <w:lang w:val="en-US" w:eastAsia="zh-CN"/>
        </w:rPr>
      </w:pPr>
      <w:r>
        <w:rPr>
          <w:rFonts w:hint="eastAsia"/>
          <w:b w:val="0"/>
          <w:color w:val="auto"/>
          <w:kern w:val="1"/>
          <w:position w:val="0"/>
          <w:szCs w:val="24"/>
          <w:highlight w:val="none"/>
          <w:lang w:val="en-US" w:eastAsia="zh-CN"/>
        </w:rPr>
        <w:t xml:space="preserve">2.5   </w:t>
      </w:r>
      <w:r>
        <w:rPr>
          <w:rFonts w:hint="eastAsia" w:ascii="Calibri" w:hAnsi="Calibri"/>
          <w:color w:val="auto"/>
          <w:highlight w:val="none"/>
        </w:rPr>
        <w:t>LED光源的使用寿命≥30000小时。</w:t>
      </w:r>
    </w:p>
    <w:p w14:paraId="53036C04">
      <w:pPr>
        <w:numPr>
          <w:ilvl w:val="0"/>
          <w:numId w:val="2"/>
        </w:numPr>
        <w:jc w:val="left"/>
        <w:rPr>
          <w:rFonts w:hint="eastAsia" w:hAnsi="宋体" w:cs="宋体"/>
          <w:bCs/>
          <w:color w:val="auto"/>
          <w:kern w:val="2"/>
          <w:position w:val="0"/>
          <w:szCs w:val="24"/>
          <w:highlight w:val="none"/>
          <w:lang w:val="zh-CN"/>
        </w:rPr>
      </w:pPr>
      <w:r>
        <w:rPr>
          <w:rFonts w:hint="eastAsia" w:hAnsi="宋体" w:cs="宋体"/>
          <w:bCs/>
          <w:color w:val="auto"/>
          <w:kern w:val="2"/>
          <w:position w:val="0"/>
          <w:szCs w:val="24"/>
          <w:highlight w:val="none"/>
          <w:lang w:val="zh-CN"/>
        </w:rPr>
        <w:t>高清电子胃镜</w:t>
      </w:r>
    </w:p>
    <w:p w14:paraId="291693E9">
      <w:pPr>
        <w:numPr>
          <w:ilvl w:val="1"/>
          <w:numId w:val="5"/>
        </w:numPr>
        <w:jc w:val="left"/>
        <w:rPr>
          <w:rFonts w:hint="eastAsia" w:hAnsi="宋体" w:cs="宋体"/>
          <w:b w:val="0"/>
          <w:color w:val="auto"/>
          <w:kern w:val="1"/>
          <w:position w:val="0"/>
          <w:szCs w:val="24"/>
          <w:highlight w:val="none"/>
        </w:rPr>
      </w:pPr>
      <w:r>
        <w:rPr>
          <w:rFonts w:hint="eastAsia" w:hAnsi="宋体" w:cs="宋体"/>
          <w:b w:val="0"/>
          <w:color w:val="auto"/>
          <w:position w:val="0"/>
          <w:szCs w:val="24"/>
          <w:highlight w:val="none"/>
        </w:rPr>
        <w:t>▲</w:t>
      </w:r>
      <w:r>
        <w:rPr>
          <w:rFonts w:hint="eastAsia" w:hAnsi="宋体" w:cs="宋体"/>
          <w:b w:val="0"/>
          <w:color w:val="auto"/>
          <w:kern w:val="1"/>
          <w:position w:val="0"/>
          <w:szCs w:val="24"/>
          <w:highlight w:val="none"/>
        </w:rPr>
        <w:t>高清胃镜的视场角≥145°，弯曲角度：上≥210°、下≥120°、左≥100°、右≥100°；</w:t>
      </w:r>
    </w:p>
    <w:p w14:paraId="56D42C9A">
      <w:pPr>
        <w:numPr>
          <w:ilvl w:val="1"/>
          <w:numId w:val="5"/>
        </w:numPr>
        <w:jc w:val="left"/>
        <w:rPr>
          <w:rFonts w:hint="eastAsia" w:hAnsi="宋体" w:cs="宋体"/>
          <w:b w:val="0"/>
          <w:color w:val="auto"/>
          <w:kern w:val="1"/>
          <w:position w:val="0"/>
          <w:szCs w:val="24"/>
          <w:highlight w:val="none"/>
        </w:rPr>
      </w:pPr>
      <w:r>
        <w:rPr>
          <w:rFonts w:hint="eastAsia" w:hAnsi="宋体" w:cs="宋体"/>
          <w:b w:val="0"/>
          <w:color w:val="auto"/>
          <w:kern w:val="1"/>
          <w:position w:val="0"/>
          <w:szCs w:val="24"/>
          <w:highlight w:val="none"/>
        </w:rPr>
        <w:t>高清胃镜景深至少满足2-100 mm范围；</w:t>
      </w:r>
    </w:p>
    <w:p w14:paraId="06E81AE2">
      <w:pPr>
        <w:numPr>
          <w:ilvl w:val="1"/>
          <w:numId w:val="5"/>
        </w:numPr>
        <w:jc w:val="left"/>
        <w:rPr>
          <w:rFonts w:hint="eastAsia" w:hAnsi="宋体" w:cs="宋体"/>
          <w:b w:val="0"/>
          <w:color w:val="auto"/>
          <w:kern w:val="1"/>
          <w:position w:val="0"/>
          <w:szCs w:val="24"/>
          <w:highlight w:val="none"/>
        </w:rPr>
      </w:pPr>
      <w:r>
        <w:rPr>
          <w:rFonts w:hint="eastAsia" w:hAnsi="宋体" w:cs="宋体"/>
          <w:b w:val="0"/>
          <w:color w:val="auto"/>
          <w:kern w:val="1"/>
          <w:position w:val="0"/>
          <w:szCs w:val="24"/>
          <w:highlight w:val="none"/>
        </w:rPr>
        <w:t>高清胃镜工作长度≥1100mm，头端部外径≤9.2mm，插入部主软管外径≤9.2mm，钳子管道孔径≥2.8mm；</w:t>
      </w:r>
    </w:p>
    <w:p w14:paraId="2D8622A7">
      <w:pPr>
        <w:numPr>
          <w:ilvl w:val="1"/>
          <w:numId w:val="5"/>
        </w:numPr>
        <w:jc w:val="left"/>
        <w:rPr>
          <w:rFonts w:hint="eastAsia" w:hAnsi="宋体" w:cs="宋体"/>
          <w:b w:val="0"/>
          <w:color w:val="auto"/>
          <w:kern w:val="1"/>
          <w:position w:val="0"/>
          <w:szCs w:val="24"/>
          <w:highlight w:val="none"/>
        </w:rPr>
      </w:pPr>
      <w:r>
        <w:rPr>
          <w:rFonts w:hint="eastAsia" w:hAnsi="宋体" w:cs="宋体"/>
          <w:b w:val="0"/>
          <w:color w:val="auto"/>
          <w:kern w:val="1"/>
          <w:position w:val="0"/>
          <w:szCs w:val="24"/>
          <w:highlight w:val="none"/>
        </w:rPr>
        <w:t>高清胃镜</w:t>
      </w:r>
      <w:r>
        <w:rPr>
          <w:rFonts w:hint="eastAsia" w:hAnsi="宋体" w:cs="宋体"/>
          <w:b w:val="0"/>
          <w:color w:val="auto"/>
          <w:kern w:val="2"/>
          <w:position w:val="0"/>
          <w:szCs w:val="24"/>
          <w:highlight w:val="none"/>
        </w:rPr>
        <w:t>支持前附送水功能；</w:t>
      </w:r>
    </w:p>
    <w:p w14:paraId="30821D47">
      <w:pPr>
        <w:numPr>
          <w:ilvl w:val="1"/>
          <w:numId w:val="5"/>
        </w:numPr>
        <w:jc w:val="left"/>
        <w:rPr>
          <w:rFonts w:hint="eastAsia" w:hAnsi="宋体" w:cs="宋体"/>
          <w:b w:val="0"/>
          <w:color w:val="auto"/>
          <w:kern w:val="1"/>
          <w:position w:val="0"/>
          <w:szCs w:val="24"/>
          <w:highlight w:val="none"/>
        </w:rPr>
      </w:pPr>
      <w:r>
        <w:rPr>
          <w:rFonts w:hint="eastAsia" w:hAnsi="宋体" w:cs="宋体"/>
          <w:b w:val="0"/>
          <w:color w:val="auto"/>
          <w:kern w:val="1"/>
          <w:position w:val="0"/>
          <w:szCs w:val="24"/>
          <w:highlight w:val="none"/>
        </w:rPr>
        <w:t>高清胃镜支持</w:t>
      </w:r>
      <w:r>
        <w:rPr>
          <w:rFonts w:hint="eastAsia" w:hAnsi="宋体" w:cs="宋体"/>
          <w:b w:val="0"/>
          <w:color w:val="auto"/>
          <w:kern w:val="2"/>
          <w:position w:val="0"/>
          <w:szCs w:val="24"/>
          <w:highlight w:val="none"/>
        </w:rPr>
        <w:t>镜体一键式热插拔，避免未关机情况下造成设备损坏；</w:t>
      </w:r>
    </w:p>
    <w:p w14:paraId="3351871A">
      <w:pPr>
        <w:numPr>
          <w:ilvl w:val="1"/>
          <w:numId w:val="5"/>
        </w:numPr>
        <w:jc w:val="left"/>
        <w:rPr>
          <w:rFonts w:hint="eastAsia" w:hAnsi="宋体" w:cs="宋体"/>
          <w:b w:val="0"/>
          <w:color w:val="auto"/>
          <w:kern w:val="1"/>
          <w:position w:val="0"/>
          <w:szCs w:val="24"/>
          <w:highlight w:val="none"/>
        </w:rPr>
      </w:pPr>
      <w:r>
        <w:rPr>
          <w:rFonts w:hint="eastAsia" w:hAnsi="宋体" w:cs="宋体"/>
          <w:b w:val="0"/>
          <w:color w:val="auto"/>
          <w:kern w:val="1"/>
          <w:position w:val="0"/>
          <w:szCs w:val="24"/>
          <w:highlight w:val="none"/>
        </w:rPr>
        <w:t>高清胃镜具有≥5个</w:t>
      </w:r>
      <w:r>
        <w:rPr>
          <w:rFonts w:hint="eastAsia" w:hAnsi="宋体" w:cs="宋体"/>
          <w:b w:val="0"/>
          <w:color w:val="auto"/>
          <w:kern w:val="2"/>
          <w:position w:val="0"/>
          <w:szCs w:val="24"/>
          <w:highlight w:val="none"/>
        </w:rPr>
        <w:t>自定义功能按钮；</w:t>
      </w:r>
    </w:p>
    <w:p w14:paraId="19F8CCBD">
      <w:pPr>
        <w:numPr>
          <w:ilvl w:val="0"/>
          <w:numId w:val="2"/>
        </w:numPr>
        <w:jc w:val="left"/>
        <w:rPr>
          <w:rFonts w:hint="eastAsia" w:hAnsi="宋体" w:cs="宋体"/>
          <w:bCs/>
          <w:color w:val="auto"/>
          <w:kern w:val="2"/>
          <w:position w:val="0"/>
          <w:szCs w:val="24"/>
          <w:highlight w:val="none"/>
          <w:lang w:val="zh-CN"/>
        </w:rPr>
      </w:pPr>
      <w:r>
        <w:rPr>
          <w:rFonts w:hint="eastAsia" w:hAnsi="宋体" w:cs="宋体"/>
          <w:bCs/>
          <w:color w:val="auto"/>
          <w:kern w:val="2"/>
          <w:position w:val="0"/>
          <w:szCs w:val="24"/>
          <w:highlight w:val="none"/>
          <w:lang w:val="zh-CN"/>
        </w:rPr>
        <w:t>高清电子肠镜</w:t>
      </w:r>
    </w:p>
    <w:p w14:paraId="06C4944C">
      <w:pPr>
        <w:numPr>
          <w:ilvl w:val="1"/>
          <w:numId w:val="6"/>
        </w:numPr>
        <w:jc w:val="left"/>
        <w:rPr>
          <w:rFonts w:hint="eastAsia" w:hAnsi="宋体" w:cs="宋体"/>
          <w:b w:val="0"/>
          <w:color w:val="auto"/>
          <w:kern w:val="1"/>
          <w:position w:val="0"/>
          <w:szCs w:val="24"/>
          <w:highlight w:val="none"/>
        </w:rPr>
      </w:pPr>
      <w:r>
        <w:rPr>
          <w:rFonts w:hint="eastAsia" w:hAnsi="宋体" w:cs="宋体"/>
          <w:b w:val="0"/>
          <w:color w:val="auto"/>
          <w:position w:val="0"/>
          <w:szCs w:val="24"/>
          <w:highlight w:val="none"/>
        </w:rPr>
        <w:t>▲</w:t>
      </w:r>
      <w:r>
        <w:rPr>
          <w:rFonts w:hint="eastAsia" w:hAnsi="宋体" w:cs="宋体"/>
          <w:b w:val="0"/>
          <w:color w:val="auto"/>
          <w:kern w:val="1"/>
          <w:position w:val="0"/>
          <w:szCs w:val="24"/>
          <w:highlight w:val="none"/>
        </w:rPr>
        <w:t>高清肠镜的视场角≥170°，弯曲角度：上≥180°、下≥180°、左≥160°、右≥160°；</w:t>
      </w:r>
    </w:p>
    <w:p w14:paraId="5B9C632F">
      <w:pPr>
        <w:numPr>
          <w:ilvl w:val="1"/>
          <w:numId w:val="6"/>
        </w:numPr>
        <w:jc w:val="left"/>
        <w:rPr>
          <w:rFonts w:hint="eastAsia" w:hAnsi="宋体" w:cs="宋体"/>
          <w:b w:val="0"/>
          <w:color w:val="auto"/>
          <w:kern w:val="1"/>
          <w:position w:val="0"/>
          <w:szCs w:val="24"/>
          <w:highlight w:val="none"/>
        </w:rPr>
      </w:pPr>
      <w:r>
        <w:rPr>
          <w:rFonts w:hint="eastAsia" w:hAnsi="宋体" w:cs="宋体"/>
          <w:b w:val="0"/>
          <w:color w:val="auto"/>
          <w:kern w:val="1"/>
          <w:position w:val="0"/>
          <w:szCs w:val="24"/>
          <w:highlight w:val="none"/>
        </w:rPr>
        <w:t>高清肠镜至少满足2-100 mm范围；</w:t>
      </w:r>
    </w:p>
    <w:p w14:paraId="07178EA3">
      <w:pPr>
        <w:numPr>
          <w:ilvl w:val="1"/>
          <w:numId w:val="6"/>
        </w:numPr>
        <w:jc w:val="left"/>
        <w:rPr>
          <w:rFonts w:hint="eastAsia" w:hAnsi="宋体" w:cs="宋体"/>
          <w:b w:val="0"/>
          <w:color w:val="auto"/>
          <w:kern w:val="1"/>
          <w:position w:val="0"/>
          <w:szCs w:val="24"/>
          <w:highlight w:val="none"/>
        </w:rPr>
      </w:pPr>
      <w:r>
        <w:rPr>
          <w:rFonts w:hint="eastAsia" w:hAnsi="宋体" w:cs="宋体"/>
          <w:b w:val="0"/>
          <w:color w:val="auto"/>
          <w:kern w:val="1"/>
          <w:position w:val="0"/>
          <w:szCs w:val="24"/>
          <w:highlight w:val="none"/>
        </w:rPr>
        <w:t>高清肠镜工作长度≥1350mm、主软管外径≤12mm、头端部外径≤12.5mm、钳子管道孔径≥3.7mm；</w:t>
      </w:r>
    </w:p>
    <w:p w14:paraId="44FA5876">
      <w:pPr>
        <w:numPr>
          <w:ilvl w:val="1"/>
          <w:numId w:val="6"/>
        </w:numPr>
        <w:jc w:val="left"/>
        <w:rPr>
          <w:rFonts w:hint="eastAsia" w:hAnsi="宋体" w:cs="宋体"/>
          <w:b w:val="0"/>
          <w:color w:val="auto"/>
          <w:kern w:val="1"/>
          <w:position w:val="0"/>
          <w:szCs w:val="24"/>
          <w:highlight w:val="none"/>
        </w:rPr>
      </w:pPr>
      <w:r>
        <w:rPr>
          <w:rFonts w:hint="eastAsia" w:hAnsi="宋体" w:cs="宋体"/>
          <w:b w:val="0"/>
          <w:color w:val="auto"/>
          <w:kern w:val="1"/>
          <w:position w:val="0"/>
          <w:szCs w:val="24"/>
          <w:highlight w:val="none"/>
        </w:rPr>
        <w:t>高清肠镜</w:t>
      </w:r>
      <w:r>
        <w:rPr>
          <w:rFonts w:hint="eastAsia" w:hAnsi="宋体" w:cs="宋体"/>
          <w:b w:val="0"/>
          <w:color w:val="auto"/>
          <w:kern w:val="2"/>
          <w:position w:val="0"/>
          <w:szCs w:val="24"/>
          <w:highlight w:val="none"/>
        </w:rPr>
        <w:t>支持前附送水功能；</w:t>
      </w:r>
    </w:p>
    <w:p w14:paraId="4496C919">
      <w:pPr>
        <w:numPr>
          <w:ilvl w:val="1"/>
          <w:numId w:val="6"/>
        </w:numPr>
        <w:jc w:val="left"/>
        <w:rPr>
          <w:rFonts w:hint="eastAsia" w:hAnsi="宋体" w:cs="宋体"/>
          <w:b w:val="0"/>
          <w:color w:val="auto"/>
          <w:kern w:val="1"/>
          <w:position w:val="0"/>
          <w:szCs w:val="24"/>
          <w:highlight w:val="none"/>
        </w:rPr>
      </w:pPr>
      <w:r>
        <w:rPr>
          <w:rFonts w:hint="eastAsia" w:hAnsi="宋体" w:cs="宋体"/>
          <w:b w:val="0"/>
          <w:color w:val="auto"/>
          <w:kern w:val="1"/>
          <w:position w:val="0"/>
          <w:szCs w:val="24"/>
          <w:highlight w:val="none"/>
        </w:rPr>
        <w:t>高清肠镜支持</w:t>
      </w:r>
      <w:r>
        <w:rPr>
          <w:rFonts w:hint="eastAsia" w:hAnsi="宋体" w:cs="宋体"/>
          <w:b w:val="0"/>
          <w:color w:val="auto"/>
          <w:kern w:val="2"/>
          <w:position w:val="0"/>
          <w:szCs w:val="24"/>
          <w:highlight w:val="none"/>
        </w:rPr>
        <w:t>镜体一键式热插拔，避免未关机情况下造成设备损坏；</w:t>
      </w:r>
    </w:p>
    <w:p w14:paraId="2A8051C1">
      <w:pPr>
        <w:numPr>
          <w:ilvl w:val="1"/>
          <w:numId w:val="6"/>
        </w:numPr>
        <w:jc w:val="left"/>
        <w:rPr>
          <w:rFonts w:hint="eastAsia" w:hAnsi="宋体" w:cs="宋体"/>
          <w:b w:val="0"/>
          <w:color w:val="auto"/>
          <w:kern w:val="1"/>
          <w:position w:val="0"/>
          <w:szCs w:val="24"/>
          <w:highlight w:val="none"/>
        </w:rPr>
      </w:pPr>
      <w:r>
        <w:rPr>
          <w:rFonts w:hint="eastAsia" w:hAnsi="宋体" w:cs="宋体"/>
          <w:b w:val="0"/>
          <w:color w:val="auto"/>
          <w:kern w:val="1"/>
          <w:position w:val="0"/>
          <w:szCs w:val="24"/>
          <w:highlight w:val="none"/>
        </w:rPr>
        <w:t>高清肠镜具有≥5个</w:t>
      </w:r>
      <w:r>
        <w:rPr>
          <w:rFonts w:hint="eastAsia" w:hAnsi="宋体" w:cs="宋体"/>
          <w:b w:val="0"/>
          <w:color w:val="auto"/>
          <w:kern w:val="2"/>
          <w:position w:val="0"/>
          <w:szCs w:val="24"/>
          <w:highlight w:val="none"/>
        </w:rPr>
        <w:t>自定义功能按钮；</w:t>
      </w:r>
    </w:p>
    <w:p w14:paraId="71871FE4">
      <w:pPr>
        <w:numPr>
          <w:ilvl w:val="1"/>
          <w:numId w:val="6"/>
        </w:numPr>
        <w:jc w:val="left"/>
        <w:rPr>
          <w:rFonts w:hint="eastAsia" w:hAnsi="宋体" w:cs="宋体"/>
          <w:b w:val="0"/>
          <w:color w:val="auto"/>
          <w:kern w:val="1"/>
          <w:position w:val="0"/>
          <w:szCs w:val="24"/>
          <w:highlight w:val="none"/>
        </w:rPr>
      </w:pPr>
      <w:r>
        <w:rPr>
          <w:rFonts w:hint="eastAsia" w:hAnsi="宋体" w:cs="宋体"/>
          <w:b w:val="0"/>
          <w:color w:val="auto"/>
          <w:kern w:val="1"/>
          <w:position w:val="0"/>
          <w:szCs w:val="24"/>
          <w:highlight w:val="none"/>
        </w:rPr>
        <w:t>高清肠镜支持强力传导、智能弯曲、可变硬度等功能；</w:t>
      </w:r>
    </w:p>
    <w:p w14:paraId="073A3C24">
      <w:pPr>
        <w:numPr>
          <w:ilvl w:val="0"/>
          <w:numId w:val="2"/>
        </w:numPr>
        <w:jc w:val="left"/>
        <w:rPr>
          <w:rFonts w:hint="eastAsia" w:hAnsi="宋体" w:cs="宋体"/>
          <w:bCs/>
          <w:color w:val="auto"/>
          <w:kern w:val="2"/>
          <w:position w:val="0"/>
          <w:szCs w:val="24"/>
          <w:highlight w:val="none"/>
          <w:lang w:val="zh-CN"/>
        </w:rPr>
      </w:pPr>
      <w:r>
        <w:rPr>
          <w:rFonts w:hint="eastAsia" w:hAnsi="宋体" w:cs="宋体"/>
          <w:bCs/>
          <w:color w:val="auto"/>
          <w:kern w:val="2"/>
          <w:position w:val="0"/>
          <w:szCs w:val="24"/>
          <w:highlight w:val="none"/>
          <w:lang w:val="zh-CN"/>
        </w:rPr>
        <w:t>高清电子治疗胃镜</w:t>
      </w:r>
    </w:p>
    <w:p w14:paraId="7AD46EFF">
      <w:pPr>
        <w:numPr>
          <w:ilvl w:val="1"/>
          <w:numId w:val="7"/>
        </w:numPr>
        <w:jc w:val="left"/>
        <w:rPr>
          <w:rFonts w:hint="eastAsia" w:hAnsi="宋体" w:cs="宋体"/>
          <w:b w:val="0"/>
          <w:color w:val="auto"/>
          <w:kern w:val="1"/>
          <w:position w:val="0"/>
          <w:szCs w:val="24"/>
          <w:highlight w:val="none"/>
        </w:rPr>
      </w:pPr>
      <w:bookmarkStart w:id="2" w:name="_Hlk187415614"/>
      <w:r>
        <w:rPr>
          <w:rFonts w:hint="eastAsia" w:hAnsi="宋体" w:cs="宋体"/>
          <w:b w:val="0"/>
          <w:color w:val="auto"/>
          <w:kern w:val="1"/>
          <w:position w:val="0"/>
          <w:szCs w:val="24"/>
          <w:highlight w:val="none"/>
        </w:rPr>
        <w:t>治疗胃镜</w:t>
      </w:r>
      <w:bookmarkEnd w:id="2"/>
      <w:r>
        <w:rPr>
          <w:rFonts w:hint="eastAsia" w:hAnsi="宋体" w:cs="宋体"/>
          <w:b w:val="0"/>
          <w:color w:val="auto"/>
          <w:kern w:val="1"/>
          <w:position w:val="0"/>
          <w:szCs w:val="24"/>
          <w:highlight w:val="none"/>
        </w:rPr>
        <w:t>视场角≥145°，弯曲角度：上≥210°、下≥120°、左≥100°、右≥100°；</w:t>
      </w:r>
    </w:p>
    <w:p w14:paraId="06536CB9">
      <w:pPr>
        <w:numPr>
          <w:ilvl w:val="1"/>
          <w:numId w:val="7"/>
        </w:numPr>
        <w:jc w:val="left"/>
        <w:rPr>
          <w:rFonts w:hint="eastAsia" w:hAnsi="宋体" w:cs="宋体"/>
          <w:b w:val="0"/>
          <w:color w:val="auto"/>
          <w:kern w:val="1"/>
          <w:position w:val="0"/>
          <w:szCs w:val="24"/>
          <w:highlight w:val="none"/>
        </w:rPr>
      </w:pPr>
      <w:r>
        <w:rPr>
          <w:rFonts w:hint="eastAsia" w:hAnsi="宋体" w:cs="宋体"/>
          <w:b w:val="0"/>
          <w:color w:val="auto"/>
          <w:kern w:val="1"/>
          <w:position w:val="0"/>
          <w:szCs w:val="24"/>
          <w:highlight w:val="none"/>
        </w:rPr>
        <w:t>治疗胃镜至少满足2-100mm范围；</w:t>
      </w:r>
    </w:p>
    <w:p w14:paraId="6A99C55C">
      <w:pPr>
        <w:numPr>
          <w:ilvl w:val="1"/>
          <w:numId w:val="7"/>
        </w:numPr>
        <w:jc w:val="left"/>
        <w:rPr>
          <w:rFonts w:hint="eastAsia" w:hAnsi="宋体" w:cs="宋体"/>
          <w:b w:val="0"/>
          <w:color w:val="auto"/>
          <w:kern w:val="1"/>
          <w:position w:val="0"/>
          <w:szCs w:val="24"/>
          <w:highlight w:val="none"/>
        </w:rPr>
      </w:pPr>
      <w:r>
        <w:rPr>
          <w:rFonts w:hint="eastAsia" w:hAnsi="宋体" w:cs="宋体"/>
          <w:b w:val="0"/>
          <w:color w:val="auto"/>
          <w:kern w:val="1"/>
          <w:position w:val="0"/>
          <w:szCs w:val="24"/>
          <w:highlight w:val="none"/>
        </w:rPr>
        <w:t>治疗胃镜工作长度≥1100 mm、头端部外径≤9.8mm、主软管外径≤9.6mm、钳子管道孔径≥3.2mm；</w:t>
      </w:r>
    </w:p>
    <w:p w14:paraId="3E032F42">
      <w:pPr>
        <w:numPr>
          <w:ilvl w:val="1"/>
          <w:numId w:val="7"/>
        </w:numPr>
        <w:jc w:val="left"/>
        <w:rPr>
          <w:rFonts w:hint="eastAsia" w:hAnsi="宋体" w:cs="宋体"/>
          <w:b w:val="0"/>
          <w:color w:val="auto"/>
          <w:kern w:val="1"/>
          <w:position w:val="0"/>
          <w:szCs w:val="24"/>
          <w:highlight w:val="none"/>
        </w:rPr>
      </w:pPr>
      <w:r>
        <w:rPr>
          <w:rFonts w:hint="eastAsia" w:hAnsi="宋体" w:cs="宋体"/>
          <w:b w:val="0"/>
          <w:color w:val="auto"/>
          <w:kern w:val="1"/>
          <w:position w:val="0"/>
          <w:szCs w:val="24"/>
          <w:highlight w:val="none"/>
        </w:rPr>
        <w:t>治疗胃镜</w:t>
      </w:r>
      <w:r>
        <w:rPr>
          <w:rFonts w:hint="eastAsia" w:hAnsi="宋体" w:cs="宋体"/>
          <w:b w:val="0"/>
          <w:color w:val="auto"/>
          <w:kern w:val="2"/>
          <w:position w:val="0"/>
          <w:szCs w:val="24"/>
          <w:highlight w:val="none"/>
        </w:rPr>
        <w:t>支持前附送水功能；</w:t>
      </w:r>
    </w:p>
    <w:p w14:paraId="38219438">
      <w:pPr>
        <w:numPr>
          <w:ilvl w:val="1"/>
          <w:numId w:val="7"/>
        </w:numPr>
        <w:jc w:val="left"/>
        <w:rPr>
          <w:rFonts w:hint="eastAsia" w:hAnsi="宋体" w:cs="宋体"/>
          <w:b w:val="0"/>
          <w:color w:val="auto"/>
          <w:kern w:val="1"/>
          <w:position w:val="0"/>
          <w:szCs w:val="24"/>
          <w:highlight w:val="none"/>
        </w:rPr>
      </w:pPr>
      <w:r>
        <w:rPr>
          <w:rFonts w:hint="eastAsia" w:hAnsi="宋体" w:cs="宋体"/>
          <w:b w:val="0"/>
          <w:color w:val="auto"/>
          <w:kern w:val="1"/>
          <w:position w:val="0"/>
          <w:szCs w:val="24"/>
          <w:highlight w:val="none"/>
        </w:rPr>
        <w:t>治疗胃镜支持</w:t>
      </w:r>
      <w:r>
        <w:rPr>
          <w:rFonts w:hint="eastAsia" w:hAnsi="宋体" w:cs="宋体"/>
          <w:b w:val="0"/>
          <w:color w:val="auto"/>
          <w:kern w:val="2"/>
          <w:position w:val="0"/>
          <w:szCs w:val="24"/>
          <w:highlight w:val="none"/>
        </w:rPr>
        <w:t>镜体一键式热插拔，避免未关机情况下造成设备损坏；</w:t>
      </w:r>
    </w:p>
    <w:p w14:paraId="139FE665">
      <w:pPr>
        <w:numPr>
          <w:ilvl w:val="1"/>
          <w:numId w:val="7"/>
        </w:numPr>
        <w:jc w:val="left"/>
        <w:rPr>
          <w:rFonts w:hint="eastAsia" w:hAnsi="宋体" w:cs="宋体"/>
          <w:b w:val="0"/>
          <w:color w:val="auto"/>
          <w:kern w:val="1"/>
          <w:position w:val="0"/>
          <w:szCs w:val="24"/>
          <w:highlight w:val="none"/>
        </w:rPr>
      </w:pPr>
      <w:r>
        <w:rPr>
          <w:rFonts w:hint="eastAsia" w:hAnsi="宋体" w:cs="宋体"/>
          <w:b w:val="0"/>
          <w:color w:val="auto"/>
          <w:kern w:val="1"/>
          <w:position w:val="0"/>
          <w:szCs w:val="24"/>
          <w:highlight w:val="none"/>
        </w:rPr>
        <w:t>治疗胃镜具有≥5个</w:t>
      </w:r>
      <w:r>
        <w:rPr>
          <w:rFonts w:hint="eastAsia" w:hAnsi="宋体" w:cs="宋体"/>
          <w:b w:val="0"/>
          <w:color w:val="auto"/>
          <w:kern w:val="2"/>
          <w:position w:val="0"/>
          <w:szCs w:val="24"/>
          <w:highlight w:val="none"/>
        </w:rPr>
        <w:t>自定义功能按钮；</w:t>
      </w:r>
    </w:p>
    <w:p w14:paraId="0502DF2D">
      <w:pPr>
        <w:numPr>
          <w:ilvl w:val="0"/>
          <w:numId w:val="2"/>
        </w:numPr>
        <w:jc w:val="left"/>
        <w:rPr>
          <w:rFonts w:hint="eastAsia" w:hAnsi="宋体" w:cs="宋体"/>
          <w:bCs/>
          <w:color w:val="auto"/>
          <w:kern w:val="2"/>
          <w:position w:val="0"/>
          <w:szCs w:val="24"/>
          <w:highlight w:val="none"/>
          <w:lang w:val="zh-CN"/>
        </w:rPr>
      </w:pPr>
      <w:r>
        <w:rPr>
          <w:rFonts w:hint="eastAsia" w:hAnsi="宋体" w:cs="宋体"/>
          <w:bCs/>
          <w:color w:val="auto"/>
          <w:kern w:val="2"/>
          <w:position w:val="0"/>
          <w:szCs w:val="24"/>
          <w:highlight w:val="none"/>
          <w:lang w:eastAsia="zh-CN"/>
        </w:rPr>
        <w:t>高清电子</w:t>
      </w:r>
      <w:r>
        <w:rPr>
          <w:rFonts w:hint="eastAsia" w:hAnsi="宋体" w:cs="宋体"/>
          <w:bCs/>
          <w:color w:val="auto"/>
          <w:kern w:val="2"/>
          <w:position w:val="0"/>
          <w:szCs w:val="24"/>
          <w:highlight w:val="none"/>
        </w:rPr>
        <w:t>治疗肠镜</w:t>
      </w:r>
    </w:p>
    <w:p w14:paraId="1EFA8020">
      <w:pPr>
        <w:numPr>
          <w:ilvl w:val="1"/>
          <w:numId w:val="8"/>
        </w:numPr>
        <w:jc w:val="left"/>
        <w:rPr>
          <w:rFonts w:hint="eastAsia" w:hAnsi="宋体" w:cs="宋体"/>
          <w:bCs/>
          <w:color w:val="auto"/>
          <w:kern w:val="2"/>
          <w:position w:val="0"/>
          <w:szCs w:val="24"/>
          <w:highlight w:val="none"/>
          <w:lang w:val="zh-CN"/>
        </w:rPr>
      </w:pPr>
      <w:r>
        <w:rPr>
          <w:rFonts w:hint="eastAsia" w:hAnsi="宋体" w:cs="宋体"/>
          <w:b w:val="0"/>
          <w:color w:val="auto"/>
          <w:kern w:val="1"/>
          <w:position w:val="0"/>
          <w:szCs w:val="24"/>
          <w:highlight w:val="none"/>
        </w:rPr>
        <w:t>治疗肠镜视场角≥170°，弯曲角度：上≥180°、下≥180°、左≥160°、右≥160°；</w:t>
      </w:r>
    </w:p>
    <w:p w14:paraId="13BB3CE5">
      <w:pPr>
        <w:numPr>
          <w:ilvl w:val="1"/>
          <w:numId w:val="8"/>
        </w:numPr>
        <w:jc w:val="left"/>
        <w:rPr>
          <w:rFonts w:hint="eastAsia" w:hAnsi="宋体" w:cs="宋体"/>
          <w:bCs/>
          <w:color w:val="auto"/>
          <w:kern w:val="2"/>
          <w:position w:val="0"/>
          <w:szCs w:val="24"/>
          <w:highlight w:val="none"/>
          <w:lang w:val="zh-CN"/>
        </w:rPr>
      </w:pPr>
      <w:r>
        <w:rPr>
          <w:rFonts w:hint="eastAsia" w:hAnsi="宋体" w:cs="宋体"/>
          <w:b w:val="0"/>
          <w:color w:val="auto"/>
          <w:kern w:val="1"/>
          <w:position w:val="0"/>
          <w:szCs w:val="24"/>
          <w:highlight w:val="none"/>
        </w:rPr>
        <w:t>治疗肠镜至少满足2-100mm范围；</w:t>
      </w:r>
    </w:p>
    <w:p w14:paraId="7AC3235C">
      <w:pPr>
        <w:numPr>
          <w:ilvl w:val="1"/>
          <w:numId w:val="8"/>
        </w:numPr>
        <w:jc w:val="left"/>
        <w:rPr>
          <w:rFonts w:hint="eastAsia" w:hAnsi="宋体" w:cs="宋体"/>
          <w:bCs/>
          <w:color w:val="auto"/>
          <w:kern w:val="2"/>
          <w:position w:val="0"/>
          <w:szCs w:val="24"/>
          <w:highlight w:val="none"/>
          <w:lang w:val="zh-CN"/>
        </w:rPr>
      </w:pPr>
      <w:r>
        <w:rPr>
          <w:rFonts w:hint="eastAsia" w:hAnsi="宋体" w:cs="宋体"/>
          <w:b w:val="0"/>
          <w:color w:val="auto"/>
          <w:kern w:val="1"/>
          <w:position w:val="0"/>
          <w:szCs w:val="24"/>
          <w:highlight w:val="none"/>
        </w:rPr>
        <w:t>治疗肠镜工作长度≥1350mm，头端部外径≤12.5mm、主软管外径≤12mm、钳子管道孔径≥4.2mm；</w:t>
      </w:r>
    </w:p>
    <w:p w14:paraId="47B7F7FA">
      <w:pPr>
        <w:numPr>
          <w:ilvl w:val="1"/>
          <w:numId w:val="8"/>
        </w:numPr>
        <w:jc w:val="left"/>
        <w:rPr>
          <w:rFonts w:hint="eastAsia" w:hAnsi="宋体" w:cs="宋体"/>
          <w:b w:val="0"/>
          <w:color w:val="auto"/>
          <w:kern w:val="1"/>
          <w:position w:val="0"/>
          <w:szCs w:val="24"/>
          <w:highlight w:val="none"/>
        </w:rPr>
      </w:pPr>
      <w:r>
        <w:rPr>
          <w:rFonts w:hint="eastAsia" w:hAnsi="宋体" w:cs="宋体"/>
          <w:b w:val="0"/>
          <w:color w:val="auto"/>
          <w:kern w:val="1"/>
          <w:position w:val="0"/>
          <w:szCs w:val="24"/>
          <w:highlight w:val="none"/>
        </w:rPr>
        <w:t>治疗肠镜</w:t>
      </w:r>
      <w:r>
        <w:rPr>
          <w:rFonts w:hint="eastAsia" w:hAnsi="宋体" w:cs="宋体"/>
          <w:b w:val="0"/>
          <w:color w:val="auto"/>
          <w:kern w:val="2"/>
          <w:position w:val="0"/>
          <w:szCs w:val="24"/>
          <w:highlight w:val="none"/>
        </w:rPr>
        <w:t>支持前附送水功能；</w:t>
      </w:r>
    </w:p>
    <w:p w14:paraId="793A1BB4">
      <w:pPr>
        <w:numPr>
          <w:ilvl w:val="1"/>
          <w:numId w:val="8"/>
        </w:numPr>
        <w:jc w:val="left"/>
        <w:rPr>
          <w:rFonts w:hint="eastAsia" w:hAnsi="宋体" w:cs="宋体"/>
          <w:b w:val="0"/>
          <w:color w:val="auto"/>
          <w:kern w:val="1"/>
          <w:position w:val="0"/>
          <w:szCs w:val="24"/>
          <w:highlight w:val="none"/>
        </w:rPr>
      </w:pPr>
      <w:r>
        <w:rPr>
          <w:rFonts w:hint="eastAsia" w:hAnsi="宋体" w:cs="宋体"/>
          <w:b w:val="0"/>
          <w:color w:val="auto"/>
          <w:kern w:val="1"/>
          <w:position w:val="0"/>
          <w:szCs w:val="24"/>
          <w:highlight w:val="none"/>
        </w:rPr>
        <w:t>治疗肠镜支持</w:t>
      </w:r>
      <w:r>
        <w:rPr>
          <w:rFonts w:hint="eastAsia" w:hAnsi="宋体" w:cs="宋体"/>
          <w:b w:val="0"/>
          <w:color w:val="auto"/>
          <w:kern w:val="2"/>
          <w:position w:val="0"/>
          <w:szCs w:val="24"/>
          <w:highlight w:val="none"/>
        </w:rPr>
        <w:t>镜体一键式热插拔，避免未关机情况下造成设备损坏；</w:t>
      </w:r>
    </w:p>
    <w:p w14:paraId="65F31C55">
      <w:pPr>
        <w:numPr>
          <w:ilvl w:val="1"/>
          <w:numId w:val="8"/>
        </w:numPr>
        <w:jc w:val="left"/>
        <w:rPr>
          <w:rFonts w:hint="eastAsia" w:hAnsi="宋体" w:cs="宋体"/>
          <w:b w:val="0"/>
          <w:color w:val="auto"/>
          <w:kern w:val="1"/>
          <w:position w:val="0"/>
          <w:szCs w:val="24"/>
          <w:highlight w:val="none"/>
        </w:rPr>
      </w:pPr>
      <w:r>
        <w:rPr>
          <w:rFonts w:hint="eastAsia" w:hAnsi="宋体" w:cs="宋体"/>
          <w:b w:val="0"/>
          <w:color w:val="auto"/>
          <w:kern w:val="1"/>
          <w:position w:val="0"/>
          <w:szCs w:val="24"/>
          <w:highlight w:val="none"/>
        </w:rPr>
        <w:t>治疗肠镜具有≥5个</w:t>
      </w:r>
      <w:r>
        <w:rPr>
          <w:rFonts w:hint="eastAsia" w:hAnsi="宋体" w:cs="宋体"/>
          <w:b w:val="0"/>
          <w:color w:val="auto"/>
          <w:kern w:val="2"/>
          <w:position w:val="0"/>
          <w:szCs w:val="24"/>
          <w:highlight w:val="none"/>
        </w:rPr>
        <w:t>自定义功能按钮；</w:t>
      </w:r>
    </w:p>
    <w:p w14:paraId="72BEC4F5">
      <w:pPr>
        <w:numPr>
          <w:ilvl w:val="1"/>
          <w:numId w:val="8"/>
        </w:numPr>
        <w:jc w:val="left"/>
        <w:rPr>
          <w:rFonts w:hint="eastAsia" w:hAnsi="宋体" w:cs="宋体"/>
          <w:b w:val="0"/>
          <w:color w:val="auto"/>
          <w:kern w:val="1"/>
          <w:position w:val="0"/>
          <w:szCs w:val="24"/>
          <w:highlight w:val="none"/>
        </w:rPr>
      </w:pPr>
      <w:r>
        <w:rPr>
          <w:rFonts w:hint="eastAsia" w:hAnsi="宋体" w:cs="宋体"/>
          <w:b w:val="0"/>
          <w:color w:val="auto"/>
          <w:kern w:val="1"/>
          <w:position w:val="0"/>
          <w:szCs w:val="24"/>
          <w:highlight w:val="none"/>
        </w:rPr>
        <w:t>治疗肠镜支持强力传导、智能弯曲、可变硬度等功能；</w:t>
      </w:r>
    </w:p>
    <w:p w14:paraId="408A4227">
      <w:pPr>
        <w:pStyle w:val="6"/>
        <w:numPr>
          <w:ilvl w:val="0"/>
          <w:numId w:val="2"/>
        </w:numPr>
        <w:ind w:left="390" w:leftChars="0" w:hanging="390" w:firstLineChars="0"/>
        <w:rPr>
          <w:rFonts w:hint="eastAsia" w:cs="宋体"/>
          <w:b w:val="0"/>
          <w:color w:val="auto"/>
          <w:kern w:val="1"/>
          <w:position w:val="0"/>
          <w:szCs w:val="24"/>
          <w:highlight w:val="none"/>
          <w:lang w:val="en-US" w:eastAsia="zh-CN"/>
        </w:rPr>
      </w:pPr>
      <w:r>
        <w:rPr>
          <w:rFonts w:hint="eastAsia" w:cs="宋体"/>
          <w:b w:val="0"/>
          <w:color w:val="auto"/>
          <w:kern w:val="1"/>
          <w:position w:val="0"/>
          <w:szCs w:val="24"/>
          <w:highlight w:val="none"/>
          <w:lang w:val="en-US" w:eastAsia="zh-CN"/>
        </w:rPr>
        <w:t>高频电刀（适配本内镜系统）</w:t>
      </w:r>
    </w:p>
    <w:p w14:paraId="59EEC358">
      <w:pPr>
        <w:numPr>
          <w:ilvl w:val="0"/>
          <w:numId w:val="0"/>
        </w:numPr>
        <w:ind w:leftChars="0"/>
        <w:rPr>
          <w:rFonts w:hint="eastAsia" w:ascii="宋体" w:hAnsi="宋体" w:eastAsia="宋体" w:cs="宋体"/>
          <w:color w:val="auto"/>
          <w:kern w:val="0"/>
          <w:sz w:val="21"/>
          <w:szCs w:val="21"/>
          <w:highlight w:val="none"/>
          <w:lang w:eastAsia="zh-CN" w:bidi="ar"/>
        </w:rPr>
      </w:pPr>
      <w:r>
        <w:rPr>
          <w:rFonts w:hint="eastAsia"/>
          <w:color w:val="auto"/>
          <w:highlight w:val="none"/>
          <w:lang w:val="en-US" w:eastAsia="zh-CN"/>
        </w:rPr>
        <w:t xml:space="preserve">    7.1  </w:t>
      </w:r>
      <w:r>
        <w:rPr>
          <w:rFonts w:hint="eastAsia" w:ascii="宋体" w:hAnsi="宋体" w:eastAsia="宋体" w:cs="宋体"/>
          <w:color w:val="auto"/>
          <w:kern w:val="0"/>
          <w:sz w:val="21"/>
          <w:szCs w:val="21"/>
          <w:highlight w:val="none"/>
          <w:lang w:bidi="ar"/>
        </w:rPr>
        <w:t>电切、内镜切、电凝、双极凝一体设计</w:t>
      </w:r>
      <w:r>
        <w:rPr>
          <w:rFonts w:hint="eastAsia" w:ascii="宋体" w:hAnsi="宋体" w:cs="宋体"/>
          <w:color w:val="auto"/>
          <w:kern w:val="0"/>
          <w:sz w:val="21"/>
          <w:szCs w:val="21"/>
          <w:highlight w:val="none"/>
          <w:lang w:eastAsia="zh-CN" w:bidi="ar"/>
        </w:rPr>
        <w:t>，</w:t>
      </w:r>
      <w:r>
        <w:rPr>
          <w:rFonts w:hint="eastAsia" w:ascii="宋体" w:hAnsi="宋体" w:eastAsia="宋体" w:cs="宋体"/>
          <w:color w:val="auto"/>
          <w:kern w:val="0"/>
          <w:sz w:val="21"/>
          <w:szCs w:val="21"/>
          <w:highlight w:val="none"/>
          <w:lang w:bidi="ar"/>
        </w:rPr>
        <w:t>可升级氩气系统</w:t>
      </w:r>
      <w:r>
        <w:rPr>
          <w:rFonts w:hint="eastAsia" w:ascii="宋体" w:hAnsi="宋体" w:eastAsia="宋体" w:cs="宋体"/>
          <w:color w:val="auto"/>
          <w:kern w:val="0"/>
          <w:sz w:val="21"/>
          <w:szCs w:val="21"/>
          <w:highlight w:val="none"/>
          <w:lang w:eastAsia="zh-CN" w:bidi="ar"/>
        </w:rPr>
        <w:t>；</w:t>
      </w:r>
    </w:p>
    <w:p w14:paraId="68CB4412">
      <w:pPr>
        <w:numPr>
          <w:ilvl w:val="0"/>
          <w:numId w:val="0"/>
        </w:numPr>
        <w:ind w:leftChars="0" w:firstLine="420" w:firstLineChars="200"/>
        <w:rPr>
          <w:rFonts w:hint="eastAsia" w:ascii="宋体" w:hAnsi="宋体" w:cs="宋体"/>
          <w:color w:val="auto"/>
          <w:kern w:val="0"/>
          <w:sz w:val="21"/>
          <w:szCs w:val="21"/>
          <w:highlight w:val="none"/>
          <w:lang w:eastAsia="zh-CN" w:bidi="ar"/>
        </w:rPr>
      </w:pPr>
      <w:r>
        <w:rPr>
          <w:rFonts w:hint="eastAsia"/>
          <w:color w:val="auto"/>
          <w:highlight w:val="none"/>
          <w:lang w:val="en-US" w:eastAsia="zh-CN"/>
        </w:rPr>
        <w:t xml:space="preserve">7.2  </w:t>
      </w:r>
      <w:r>
        <w:rPr>
          <w:rFonts w:hint="eastAsia" w:ascii="宋体" w:hAnsi="宋体" w:eastAsia="宋体" w:cs="宋体"/>
          <w:color w:val="auto"/>
          <w:kern w:val="0"/>
          <w:sz w:val="21"/>
          <w:szCs w:val="21"/>
          <w:highlight w:val="none"/>
          <w:lang w:bidi="ar"/>
        </w:rPr>
        <w:t>工作频率</w:t>
      </w:r>
      <w:r>
        <w:rPr>
          <w:rFonts w:hint="eastAsia" w:ascii="宋体" w:hAnsi="宋体" w:cs="宋体"/>
          <w:color w:val="auto"/>
          <w:kern w:val="0"/>
          <w:sz w:val="21"/>
          <w:szCs w:val="21"/>
          <w:highlight w:val="none"/>
          <w:lang w:eastAsia="zh-CN" w:bidi="ar"/>
        </w:rPr>
        <w:t>：</w:t>
      </w:r>
      <w:r>
        <w:rPr>
          <w:rFonts w:hint="eastAsia" w:ascii="宋体" w:hAnsi="宋体" w:eastAsia="宋体" w:cs="宋体"/>
          <w:color w:val="auto"/>
          <w:kern w:val="0"/>
          <w:sz w:val="21"/>
          <w:szCs w:val="21"/>
          <w:highlight w:val="none"/>
          <w:lang w:bidi="ar"/>
        </w:rPr>
        <w:t>450KHz</w:t>
      </w:r>
      <w:r>
        <w:rPr>
          <w:rFonts w:hint="eastAsia" w:ascii="宋体" w:hAnsi="宋体" w:cs="宋体"/>
          <w:color w:val="auto"/>
          <w:kern w:val="0"/>
          <w:sz w:val="21"/>
          <w:szCs w:val="21"/>
          <w:highlight w:val="none"/>
          <w:lang w:eastAsia="zh-CN" w:bidi="ar"/>
        </w:rPr>
        <w:t>；</w:t>
      </w:r>
    </w:p>
    <w:p w14:paraId="7550EAEC">
      <w:pPr>
        <w:numPr>
          <w:ilvl w:val="0"/>
          <w:numId w:val="0"/>
        </w:numPr>
        <w:ind w:leftChars="0" w:firstLine="420" w:firstLineChars="200"/>
        <w:rPr>
          <w:rFonts w:hint="eastAsia" w:ascii="宋体" w:hAnsi="宋体" w:eastAsia="宋体" w:cs="宋体"/>
          <w:color w:val="auto"/>
          <w:kern w:val="0"/>
          <w:sz w:val="21"/>
          <w:szCs w:val="21"/>
          <w:highlight w:val="none"/>
          <w:lang w:eastAsia="zh-CN" w:bidi="ar"/>
        </w:rPr>
      </w:pPr>
      <w:r>
        <w:rPr>
          <w:rFonts w:hint="eastAsia"/>
          <w:color w:val="auto"/>
          <w:highlight w:val="none"/>
          <w:lang w:val="en-US" w:eastAsia="zh-CN"/>
        </w:rPr>
        <w:t xml:space="preserve">7.3  </w:t>
      </w:r>
      <w:r>
        <w:rPr>
          <w:rFonts w:hint="eastAsia" w:ascii="宋体" w:hAnsi="宋体" w:eastAsia="宋体" w:cs="宋体"/>
          <w:color w:val="auto"/>
          <w:kern w:val="0"/>
          <w:sz w:val="21"/>
          <w:szCs w:val="21"/>
          <w:highlight w:val="none"/>
          <w:lang w:bidi="ar"/>
        </w:rPr>
        <w:t>输出功率</w:t>
      </w:r>
      <w:r>
        <w:rPr>
          <w:rFonts w:hint="eastAsia" w:ascii="宋体" w:hAnsi="宋体" w:cs="宋体"/>
          <w:color w:val="auto"/>
          <w:kern w:val="0"/>
          <w:sz w:val="21"/>
          <w:szCs w:val="21"/>
          <w:highlight w:val="none"/>
          <w:lang w:eastAsia="zh-CN" w:bidi="ar"/>
        </w:rPr>
        <w:t>：</w:t>
      </w:r>
      <w:r>
        <w:rPr>
          <w:rFonts w:hint="eastAsia" w:ascii="宋体" w:hAnsi="宋体" w:eastAsia="宋体" w:cs="宋体"/>
          <w:color w:val="auto"/>
          <w:kern w:val="0"/>
          <w:sz w:val="21"/>
          <w:szCs w:val="21"/>
          <w:highlight w:val="none"/>
          <w:lang w:bidi="ar"/>
        </w:rPr>
        <w:t>电切最大输出功率</w:t>
      </w:r>
      <w:r>
        <w:rPr>
          <w:rFonts w:hint="eastAsia" w:hAnsi="宋体" w:cs="宋体"/>
          <w:b w:val="0"/>
          <w:color w:val="auto"/>
          <w:kern w:val="1"/>
          <w:position w:val="0"/>
          <w:szCs w:val="24"/>
          <w:highlight w:val="none"/>
        </w:rPr>
        <w:t>≥</w:t>
      </w:r>
      <w:r>
        <w:rPr>
          <w:rFonts w:hint="eastAsia" w:ascii="宋体" w:hAnsi="宋体" w:eastAsia="宋体" w:cs="宋体"/>
          <w:color w:val="auto"/>
          <w:kern w:val="0"/>
          <w:sz w:val="21"/>
          <w:szCs w:val="21"/>
          <w:highlight w:val="none"/>
          <w:lang w:bidi="ar"/>
        </w:rPr>
        <w:t>350W，电凝最大输出功率</w:t>
      </w:r>
      <w:r>
        <w:rPr>
          <w:rFonts w:hint="eastAsia" w:hAnsi="宋体" w:cs="宋体"/>
          <w:b w:val="0"/>
          <w:color w:val="auto"/>
          <w:kern w:val="1"/>
          <w:position w:val="0"/>
          <w:szCs w:val="24"/>
          <w:highlight w:val="none"/>
        </w:rPr>
        <w:t>≥</w:t>
      </w:r>
      <w:r>
        <w:rPr>
          <w:rFonts w:hint="eastAsia" w:ascii="宋体" w:hAnsi="宋体" w:eastAsia="宋体" w:cs="宋体"/>
          <w:color w:val="auto"/>
          <w:kern w:val="0"/>
          <w:sz w:val="21"/>
          <w:szCs w:val="21"/>
          <w:highlight w:val="none"/>
          <w:lang w:bidi="ar"/>
        </w:rPr>
        <w:t>120W</w:t>
      </w:r>
      <w:r>
        <w:rPr>
          <w:rFonts w:hint="eastAsia" w:ascii="宋体" w:hAnsi="宋体" w:eastAsia="宋体" w:cs="宋体"/>
          <w:color w:val="auto"/>
          <w:kern w:val="0"/>
          <w:sz w:val="21"/>
          <w:szCs w:val="21"/>
          <w:highlight w:val="none"/>
          <w:lang w:eastAsia="zh-CN" w:bidi="ar"/>
        </w:rPr>
        <w:t>；</w:t>
      </w:r>
    </w:p>
    <w:p w14:paraId="6A8BEF2F">
      <w:pPr>
        <w:pStyle w:val="6"/>
        <w:rPr>
          <w:rFonts w:hint="eastAsia"/>
          <w:color w:val="auto"/>
          <w:highlight w:val="none"/>
          <w:lang w:eastAsia="zh-CN"/>
        </w:rPr>
      </w:pPr>
      <w:r>
        <w:rPr>
          <w:rFonts w:hint="eastAsia"/>
          <w:color w:val="auto"/>
          <w:highlight w:val="none"/>
          <w:lang w:val="en-US" w:eastAsia="zh-CN"/>
        </w:rPr>
        <w:t xml:space="preserve">7.4  </w:t>
      </w:r>
      <w:r>
        <w:rPr>
          <w:rFonts w:hint="eastAsia" w:ascii="宋体" w:hAnsi="宋体" w:eastAsia="宋体" w:cs="宋体"/>
          <w:color w:val="auto"/>
          <w:kern w:val="0"/>
          <w:sz w:val="21"/>
          <w:szCs w:val="21"/>
          <w:highlight w:val="none"/>
          <w:lang w:bidi="ar"/>
        </w:rPr>
        <w:t>具有手控和脚控两种控制方式，可多路输出</w:t>
      </w:r>
      <w:r>
        <w:rPr>
          <w:rFonts w:hint="eastAsia" w:ascii="宋体" w:hAnsi="宋体" w:eastAsia="宋体" w:cs="宋体"/>
          <w:color w:val="auto"/>
          <w:kern w:val="0"/>
          <w:sz w:val="21"/>
          <w:szCs w:val="21"/>
          <w:highlight w:val="none"/>
          <w:lang w:eastAsia="zh-CN" w:bidi="ar"/>
        </w:rPr>
        <w:t>；</w:t>
      </w:r>
    </w:p>
    <w:p w14:paraId="168F3918">
      <w:pPr>
        <w:pStyle w:val="6"/>
        <w:ind w:left="0" w:leftChars="0" w:firstLine="420" w:firstLineChars="200"/>
        <w:rPr>
          <w:rFonts w:hint="eastAsia" w:ascii="宋体" w:hAnsi="宋体" w:eastAsia="宋体" w:cs="宋体"/>
          <w:color w:val="auto"/>
          <w:kern w:val="0"/>
          <w:sz w:val="21"/>
          <w:szCs w:val="21"/>
          <w:highlight w:val="none"/>
          <w:lang w:eastAsia="zh-CN" w:bidi="ar"/>
        </w:rPr>
      </w:pPr>
      <w:r>
        <w:rPr>
          <w:rFonts w:hint="eastAsia"/>
          <w:color w:val="auto"/>
          <w:highlight w:val="none"/>
          <w:lang w:val="en-US" w:eastAsia="zh-CN"/>
        </w:rPr>
        <w:t xml:space="preserve">7.5  </w:t>
      </w:r>
      <w:r>
        <w:rPr>
          <w:rFonts w:hint="eastAsia" w:ascii="宋体" w:hAnsi="宋体" w:cs="宋体"/>
          <w:color w:val="auto"/>
          <w:kern w:val="0"/>
          <w:sz w:val="21"/>
          <w:szCs w:val="21"/>
          <w:highlight w:val="none"/>
          <w:lang w:eastAsia="zh-CN" w:bidi="ar"/>
        </w:rPr>
        <w:t>器械</w:t>
      </w:r>
      <w:r>
        <w:rPr>
          <w:rFonts w:hint="eastAsia" w:ascii="宋体" w:hAnsi="宋体" w:eastAsia="宋体" w:cs="宋体"/>
          <w:color w:val="auto"/>
          <w:kern w:val="0"/>
          <w:sz w:val="21"/>
          <w:szCs w:val="21"/>
          <w:highlight w:val="none"/>
          <w:lang w:bidi="ar"/>
        </w:rPr>
        <w:t>同时</w:t>
      </w:r>
      <w:r>
        <w:rPr>
          <w:rFonts w:hint="eastAsia" w:ascii="宋体" w:hAnsi="宋体" w:cs="宋体"/>
          <w:color w:val="auto"/>
          <w:kern w:val="0"/>
          <w:sz w:val="21"/>
          <w:szCs w:val="21"/>
          <w:highlight w:val="none"/>
          <w:lang w:eastAsia="zh-CN" w:bidi="ar"/>
        </w:rPr>
        <w:t>兼容</w:t>
      </w:r>
      <w:r>
        <w:rPr>
          <w:rFonts w:hint="eastAsia" w:ascii="宋体" w:hAnsi="宋体" w:eastAsia="宋体" w:cs="宋体"/>
          <w:color w:val="auto"/>
          <w:kern w:val="0"/>
          <w:sz w:val="21"/>
          <w:szCs w:val="21"/>
          <w:highlight w:val="none"/>
          <w:lang w:bidi="ar"/>
        </w:rPr>
        <w:t>连接单极器械、双极器械、腔镜等器械并可智能识别不同类型器械</w:t>
      </w:r>
      <w:r>
        <w:rPr>
          <w:rFonts w:hint="eastAsia" w:ascii="宋体" w:hAnsi="宋体" w:eastAsia="宋体" w:cs="宋体"/>
          <w:color w:val="auto"/>
          <w:kern w:val="0"/>
          <w:sz w:val="21"/>
          <w:szCs w:val="21"/>
          <w:highlight w:val="none"/>
          <w:lang w:eastAsia="zh-CN" w:bidi="ar"/>
        </w:rPr>
        <w:t>；</w:t>
      </w:r>
    </w:p>
    <w:p w14:paraId="764ACE6F">
      <w:pPr>
        <w:ind w:firstLine="420"/>
        <w:rPr>
          <w:rFonts w:hint="eastAsia" w:ascii="宋体" w:hAnsi="宋体" w:cs="宋体"/>
          <w:color w:val="auto"/>
          <w:kern w:val="0"/>
          <w:sz w:val="21"/>
          <w:szCs w:val="21"/>
          <w:highlight w:val="none"/>
          <w:lang w:eastAsia="zh-CN" w:bidi="ar"/>
        </w:rPr>
      </w:pPr>
      <w:r>
        <w:rPr>
          <w:rFonts w:hint="eastAsia"/>
          <w:color w:val="auto"/>
          <w:highlight w:val="none"/>
          <w:lang w:val="en-US" w:eastAsia="zh-CN"/>
        </w:rPr>
        <w:t>7.6  工作模式</w:t>
      </w:r>
      <w:r>
        <w:rPr>
          <w:rFonts w:hint="eastAsia" w:ascii="宋体" w:hAnsi="宋体" w:eastAsia="宋体" w:cs="宋体"/>
          <w:color w:val="auto"/>
          <w:kern w:val="0"/>
          <w:sz w:val="21"/>
          <w:szCs w:val="21"/>
          <w:highlight w:val="none"/>
          <w:lang w:bidi="ar"/>
        </w:rPr>
        <w:t>≥7 种</w:t>
      </w:r>
      <w:r>
        <w:rPr>
          <w:rFonts w:hint="eastAsia" w:ascii="宋体" w:hAnsi="宋体" w:eastAsia="宋体" w:cs="宋体"/>
          <w:color w:val="auto"/>
          <w:kern w:val="0"/>
          <w:sz w:val="21"/>
          <w:szCs w:val="21"/>
          <w:highlight w:val="none"/>
          <w:lang w:eastAsia="zh-CN" w:bidi="ar"/>
        </w:rPr>
        <w:t>；</w:t>
      </w:r>
      <w:r>
        <w:rPr>
          <w:rFonts w:hint="eastAsia" w:ascii="宋体" w:hAnsi="宋体" w:cs="宋体"/>
          <w:color w:val="auto"/>
          <w:kern w:val="0"/>
          <w:sz w:val="21"/>
          <w:szCs w:val="21"/>
          <w:highlight w:val="none"/>
          <w:lang w:eastAsia="zh-CN" w:bidi="ar"/>
        </w:rPr>
        <w:t>电切</w:t>
      </w:r>
      <w:r>
        <w:rPr>
          <w:rFonts w:hint="eastAsia" w:ascii="宋体" w:hAnsi="宋体" w:eastAsia="宋体" w:cs="宋体"/>
          <w:color w:val="auto"/>
          <w:kern w:val="0"/>
          <w:sz w:val="21"/>
          <w:szCs w:val="21"/>
          <w:highlight w:val="none"/>
          <w:lang w:bidi="ar"/>
        </w:rPr>
        <w:t>1W～350W</w:t>
      </w:r>
      <w:r>
        <w:rPr>
          <w:rFonts w:hint="eastAsia" w:ascii="宋体" w:hAnsi="宋体" w:eastAsia="宋体" w:cs="宋体"/>
          <w:color w:val="auto"/>
          <w:kern w:val="0"/>
          <w:sz w:val="21"/>
          <w:szCs w:val="21"/>
          <w:highlight w:val="none"/>
          <w:lang w:eastAsia="zh-CN" w:bidi="ar"/>
        </w:rPr>
        <w:t>；</w:t>
      </w:r>
      <w:r>
        <w:rPr>
          <w:rFonts w:hint="eastAsia" w:ascii="宋体" w:hAnsi="宋体" w:cs="宋体"/>
          <w:color w:val="auto"/>
          <w:kern w:val="0"/>
          <w:sz w:val="21"/>
          <w:szCs w:val="21"/>
          <w:highlight w:val="none"/>
          <w:lang w:eastAsia="zh-CN" w:bidi="ar"/>
        </w:rPr>
        <w:t>电凝</w:t>
      </w:r>
      <w:r>
        <w:rPr>
          <w:rFonts w:hint="eastAsia" w:ascii="宋体" w:hAnsi="宋体" w:eastAsia="宋体" w:cs="宋体"/>
          <w:color w:val="auto"/>
          <w:kern w:val="0"/>
          <w:sz w:val="21"/>
          <w:szCs w:val="21"/>
          <w:highlight w:val="none"/>
          <w:lang w:bidi="ar"/>
        </w:rPr>
        <w:t>1W～120W</w:t>
      </w:r>
      <w:r>
        <w:rPr>
          <w:rFonts w:hint="eastAsia" w:ascii="宋体" w:hAnsi="宋体" w:eastAsia="宋体" w:cs="宋体"/>
          <w:color w:val="auto"/>
          <w:kern w:val="0"/>
          <w:sz w:val="21"/>
          <w:szCs w:val="21"/>
          <w:highlight w:val="none"/>
          <w:lang w:eastAsia="zh-CN" w:bidi="ar"/>
        </w:rPr>
        <w:t>；</w:t>
      </w:r>
      <w:r>
        <w:rPr>
          <w:rFonts w:hint="eastAsia" w:ascii="宋体" w:hAnsi="宋体" w:cs="宋体"/>
          <w:color w:val="auto"/>
          <w:kern w:val="0"/>
          <w:sz w:val="21"/>
          <w:szCs w:val="21"/>
          <w:highlight w:val="none"/>
          <w:lang w:eastAsia="zh-CN" w:bidi="ar"/>
        </w:rPr>
        <w:t>内镜电切</w:t>
      </w:r>
      <w:r>
        <w:rPr>
          <w:rFonts w:hint="eastAsia" w:ascii="宋体" w:hAnsi="宋体" w:eastAsia="宋体" w:cs="宋体"/>
          <w:color w:val="auto"/>
          <w:kern w:val="0"/>
          <w:sz w:val="21"/>
          <w:szCs w:val="21"/>
          <w:highlight w:val="none"/>
          <w:lang w:bidi="ar"/>
        </w:rPr>
        <w:t>具有效果，宽度，间隔可调</w:t>
      </w:r>
      <w:r>
        <w:rPr>
          <w:rFonts w:hint="eastAsia" w:ascii="宋体" w:hAnsi="宋体" w:cs="宋体"/>
          <w:color w:val="auto"/>
          <w:kern w:val="0"/>
          <w:sz w:val="21"/>
          <w:szCs w:val="21"/>
          <w:highlight w:val="none"/>
          <w:lang w:eastAsia="zh-CN" w:bidi="ar"/>
        </w:rPr>
        <w:t>；</w:t>
      </w:r>
    </w:p>
    <w:p w14:paraId="5BA4AC06">
      <w:pPr>
        <w:ind w:firstLine="420"/>
        <w:rPr>
          <w:rFonts w:hint="eastAsia" w:ascii="宋体" w:hAnsi="宋体" w:eastAsia="宋体" w:cs="宋体"/>
          <w:color w:val="auto"/>
          <w:kern w:val="0"/>
          <w:sz w:val="21"/>
          <w:szCs w:val="21"/>
          <w:highlight w:val="none"/>
          <w:lang w:eastAsia="zh-CN" w:bidi="ar"/>
        </w:rPr>
      </w:pPr>
      <w:r>
        <w:rPr>
          <w:rFonts w:hint="eastAsia"/>
          <w:color w:val="auto"/>
          <w:highlight w:val="none"/>
          <w:lang w:val="en-US" w:eastAsia="zh-CN"/>
        </w:rPr>
        <w:t xml:space="preserve">7.7  </w:t>
      </w:r>
      <w:r>
        <w:rPr>
          <w:rFonts w:hint="eastAsia" w:ascii="宋体" w:hAnsi="宋体" w:eastAsia="宋体" w:cs="宋体"/>
          <w:color w:val="auto"/>
          <w:kern w:val="0"/>
          <w:sz w:val="21"/>
          <w:szCs w:val="21"/>
          <w:highlight w:val="none"/>
          <w:lang w:bidi="ar"/>
        </w:rPr>
        <w:t>具有断电、开路、短路、过功率、过压、过热、过电流自动保护功能</w:t>
      </w:r>
      <w:r>
        <w:rPr>
          <w:rFonts w:hint="eastAsia" w:ascii="宋体" w:hAnsi="宋体" w:eastAsia="宋体" w:cs="宋体"/>
          <w:color w:val="auto"/>
          <w:kern w:val="0"/>
          <w:sz w:val="21"/>
          <w:szCs w:val="21"/>
          <w:highlight w:val="none"/>
          <w:lang w:eastAsia="zh-CN" w:bidi="ar"/>
        </w:rPr>
        <w:t>；</w:t>
      </w:r>
    </w:p>
    <w:p w14:paraId="718E55F6">
      <w:pPr>
        <w:pStyle w:val="6"/>
        <w:rPr>
          <w:rFonts w:hint="eastAsia" w:ascii="宋体" w:hAnsi="宋体" w:eastAsia="宋体" w:cs="宋体"/>
          <w:color w:val="auto"/>
          <w:kern w:val="0"/>
          <w:sz w:val="21"/>
          <w:szCs w:val="21"/>
          <w:highlight w:val="none"/>
          <w:lang w:eastAsia="zh-CN" w:bidi="ar"/>
        </w:rPr>
      </w:pPr>
      <w:r>
        <w:rPr>
          <w:rFonts w:hint="eastAsia"/>
          <w:color w:val="auto"/>
          <w:highlight w:val="none"/>
          <w:lang w:val="en-US" w:eastAsia="zh-CN"/>
        </w:rPr>
        <w:t xml:space="preserve">7.7  </w:t>
      </w:r>
      <w:r>
        <w:rPr>
          <w:rFonts w:hint="eastAsia" w:ascii="宋体" w:hAnsi="宋体" w:eastAsia="宋体" w:cs="宋体"/>
          <w:color w:val="auto"/>
          <w:kern w:val="0"/>
          <w:sz w:val="21"/>
          <w:szCs w:val="21"/>
          <w:highlight w:val="none"/>
          <w:lang w:bidi="ar"/>
        </w:rPr>
        <w:t>具有4mm和8mm高频线接口，配合胃镜、肠镜、腹腔镜等内镜使用</w:t>
      </w:r>
      <w:r>
        <w:rPr>
          <w:rFonts w:hint="eastAsia" w:ascii="宋体" w:hAnsi="宋体" w:eastAsia="宋体" w:cs="宋体"/>
          <w:color w:val="auto"/>
          <w:kern w:val="0"/>
          <w:sz w:val="21"/>
          <w:szCs w:val="21"/>
          <w:highlight w:val="none"/>
          <w:lang w:eastAsia="zh-CN" w:bidi="ar"/>
        </w:rPr>
        <w:t>；</w:t>
      </w:r>
    </w:p>
    <w:p w14:paraId="446FD6CC">
      <w:pPr>
        <w:pStyle w:val="6"/>
        <w:rPr>
          <w:rFonts w:hint="eastAsia" w:ascii="宋体" w:hAnsi="宋体" w:eastAsia="宋体" w:cs="宋体"/>
          <w:color w:val="auto"/>
          <w:kern w:val="0"/>
          <w:sz w:val="21"/>
          <w:szCs w:val="21"/>
          <w:highlight w:val="none"/>
          <w:lang w:eastAsia="zh-CN" w:bidi="ar"/>
        </w:rPr>
      </w:pPr>
      <w:r>
        <w:rPr>
          <w:rFonts w:hint="eastAsia"/>
          <w:color w:val="auto"/>
          <w:highlight w:val="none"/>
          <w:lang w:val="en-US" w:eastAsia="zh-CN"/>
        </w:rPr>
        <w:t xml:space="preserve">7.8  </w:t>
      </w:r>
      <w:r>
        <w:rPr>
          <w:rFonts w:hint="eastAsia" w:ascii="宋体" w:hAnsi="宋体" w:eastAsia="宋体" w:cs="宋体"/>
          <w:color w:val="auto"/>
          <w:kern w:val="0"/>
          <w:sz w:val="21"/>
          <w:szCs w:val="21"/>
          <w:highlight w:val="none"/>
          <w:lang w:bidi="ar"/>
        </w:rPr>
        <w:t>具专用内镜治疗模式（ENDO</w:t>
      </w:r>
      <w:r>
        <w:rPr>
          <w:rFonts w:hint="eastAsia" w:ascii="宋体" w:hAnsi="宋体" w:eastAsia="宋体" w:cs="宋体"/>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bidi="ar"/>
        </w:rPr>
        <w:t>CUT模式）内镜切一。具有效果，宽度，间隔可根据实际需求自由调节切凝功率和时间；切割与凝血交替进行，可用于ESD、EMR、ERCP、POEM、息肉切除、息肉灼烧等内镜下的各种手术</w:t>
      </w:r>
      <w:r>
        <w:rPr>
          <w:rFonts w:hint="eastAsia" w:ascii="宋体" w:hAnsi="宋体" w:eastAsia="宋体" w:cs="宋体"/>
          <w:color w:val="auto"/>
          <w:kern w:val="0"/>
          <w:sz w:val="21"/>
          <w:szCs w:val="21"/>
          <w:highlight w:val="none"/>
          <w:lang w:eastAsia="zh-CN" w:bidi="ar"/>
        </w:rPr>
        <w:t>；</w:t>
      </w:r>
    </w:p>
    <w:p w14:paraId="1FA59EE6">
      <w:pPr>
        <w:pStyle w:val="6"/>
        <w:rPr>
          <w:rFonts w:hint="eastAsia" w:ascii="宋体" w:hAnsi="宋体" w:eastAsia="宋体" w:cs="宋体"/>
          <w:color w:val="auto"/>
          <w:kern w:val="0"/>
          <w:sz w:val="21"/>
          <w:szCs w:val="21"/>
          <w:highlight w:val="none"/>
          <w:lang w:eastAsia="zh-CN" w:bidi="ar"/>
        </w:rPr>
      </w:pPr>
      <w:r>
        <w:rPr>
          <w:rFonts w:hint="eastAsia"/>
          <w:color w:val="auto"/>
          <w:highlight w:val="none"/>
          <w:lang w:val="en-US" w:eastAsia="zh-CN"/>
        </w:rPr>
        <w:t xml:space="preserve">7.9  </w:t>
      </w:r>
      <w:r>
        <w:rPr>
          <w:rFonts w:hint="eastAsia" w:ascii="宋体" w:hAnsi="宋体" w:eastAsia="宋体" w:cs="宋体"/>
          <w:color w:val="auto"/>
          <w:kern w:val="0"/>
          <w:sz w:val="21"/>
          <w:szCs w:val="21"/>
          <w:highlight w:val="none"/>
          <w:lang w:bidi="ar"/>
        </w:rPr>
        <w:t>主机通过电脑控制，具备组织密度即时反馈技术。可依据组织密度变化而由电脑控制进行输出的自动调节</w:t>
      </w:r>
      <w:r>
        <w:rPr>
          <w:rFonts w:hint="eastAsia" w:ascii="宋体" w:hAnsi="宋体" w:eastAsia="宋体" w:cs="宋体"/>
          <w:color w:val="auto"/>
          <w:kern w:val="0"/>
          <w:sz w:val="21"/>
          <w:szCs w:val="21"/>
          <w:highlight w:val="none"/>
          <w:lang w:eastAsia="zh-CN" w:bidi="ar"/>
        </w:rPr>
        <w:t>；</w:t>
      </w:r>
    </w:p>
    <w:p w14:paraId="49F34D82">
      <w:pPr>
        <w:pStyle w:val="6"/>
        <w:rPr>
          <w:rFonts w:hint="eastAsia" w:ascii="宋体" w:hAnsi="宋体" w:eastAsia="宋体" w:cs="宋体"/>
          <w:color w:val="auto"/>
          <w:kern w:val="0"/>
          <w:sz w:val="21"/>
          <w:szCs w:val="21"/>
          <w:highlight w:val="none"/>
          <w:lang w:eastAsia="zh-CN" w:bidi="ar"/>
        </w:rPr>
      </w:pPr>
      <w:r>
        <w:rPr>
          <w:rFonts w:hint="eastAsia"/>
          <w:color w:val="auto"/>
          <w:highlight w:val="none"/>
          <w:lang w:val="en-US" w:eastAsia="zh-CN"/>
        </w:rPr>
        <w:t xml:space="preserve">7.10  </w:t>
      </w:r>
      <w:r>
        <w:rPr>
          <w:rFonts w:hint="eastAsia" w:ascii="宋体" w:hAnsi="宋体" w:eastAsia="宋体" w:cs="宋体"/>
          <w:color w:val="auto"/>
          <w:kern w:val="0"/>
          <w:sz w:val="21"/>
          <w:szCs w:val="21"/>
          <w:highlight w:val="none"/>
          <w:lang w:bidi="ar"/>
        </w:rPr>
        <w:t>具备中性电极动态监控系统，监测异常时主机可立即停止输出并发出语音报警和显示界面报警提示</w:t>
      </w:r>
      <w:r>
        <w:rPr>
          <w:rFonts w:hint="eastAsia" w:ascii="宋体" w:hAnsi="宋体" w:eastAsia="宋体" w:cs="宋体"/>
          <w:color w:val="auto"/>
          <w:kern w:val="0"/>
          <w:sz w:val="21"/>
          <w:szCs w:val="21"/>
          <w:highlight w:val="none"/>
          <w:lang w:eastAsia="zh-CN" w:bidi="ar"/>
        </w:rPr>
        <w:t>；</w:t>
      </w:r>
    </w:p>
    <w:p w14:paraId="7AA5BAE6">
      <w:pPr>
        <w:pStyle w:val="6"/>
        <w:rPr>
          <w:rFonts w:hint="eastAsia" w:ascii="宋体" w:hAnsi="宋体" w:eastAsia="宋体" w:cs="宋体"/>
          <w:color w:val="auto"/>
          <w:kern w:val="0"/>
          <w:sz w:val="21"/>
          <w:szCs w:val="21"/>
          <w:highlight w:val="none"/>
          <w:lang w:eastAsia="zh-CN" w:bidi="ar"/>
        </w:rPr>
      </w:pPr>
      <w:r>
        <w:rPr>
          <w:rFonts w:hint="eastAsia"/>
          <w:color w:val="auto"/>
          <w:highlight w:val="none"/>
          <w:lang w:val="en-US" w:eastAsia="zh-CN"/>
        </w:rPr>
        <w:t xml:space="preserve">7.11  </w:t>
      </w:r>
      <w:r>
        <w:rPr>
          <w:rFonts w:hint="eastAsia" w:ascii="宋体" w:hAnsi="宋体" w:eastAsia="宋体" w:cs="宋体"/>
          <w:color w:val="auto"/>
          <w:kern w:val="0"/>
          <w:sz w:val="21"/>
          <w:szCs w:val="21"/>
          <w:highlight w:val="none"/>
          <w:lang w:bidi="ar"/>
        </w:rPr>
        <w:t>具有功率自动补偿系统，根据阻抗变化维持恒定功率输出，确保切凝效果稳定</w:t>
      </w:r>
      <w:r>
        <w:rPr>
          <w:rFonts w:hint="eastAsia" w:ascii="宋体" w:hAnsi="宋体" w:eastAsia="宋体" w:cs="宋体"/>
          <w:color w:val="auto"/>
          <w:kern w:val="0"/>
          <w:sz w:val="21"/>
          <w:szCs w:val="21"/>
          <w:highlight w:val="none"/>
          <w:lang w:eastAsia="zh-CN" w:bidi="ar"/>
        </w:rPr>
        <w:t>；</w:t>
      </w:r>
    </w:p>
    <w:p w14:paraId="38B33122">
      <w:pPr>
        <w:pStyle w:val="6"/>
        <w:rPr>
          <w:rFonts w:hint="eastAsia" w:ascii="宋体" w:hAnsi="宋体" w:eastAsia="宋体" w:cs="宋体"/>
          <w:color w:val="auto"/>
          <w:kern w:val="0"/>
          <w:sz w:val="21"/>
          <w:szCs w:val="21"/>
          <w:highlight w:val="none"/>
          <w:lang w:eastAsia="zh-CN" w:bidi="ar"/>
        </w:rPr>
      </w:pPr>
      <w:r>
        <w:rPr>
          <w:rFonts w:hint="eastAsia"/>
          <w:color w:val="auto"/>
          <w:highlight w:val="none"/>
          <w:lang w:val="en-US" w:eastAsia="zh-CN"/>
        </w:rPr>
        <w:t xml:space="preserve">7.12  </w:t>
      </w:r>
      <w:r>
        <w:rPr>
          <w:rFonts w:hint="eastAsia" w:ascii="宋体" w:hAnsi="宋体" w:eastAsia="宋体" w:cs="宋体"/>
          <w:color w:val="auto"/>
          <w:kern w:val="0"/>
          <w:sz w:val="21"/>
          <w:szCs w:val="21"/>
          <w:highlight w:val="none"/>
          <w:lang w:bidi="ar"/>
        </w:rPr>
        <w:t>具备开机自检功能，可诊断设备的连接及工作状况，提供语音报警功能</w:t>
      </w:r>
      <w:r>
        <w:rPr>
          <w:rFonts w:hint="eastAsia" w:ascii="宋体" w:hAnsi="宋体" w:eastAsia="宋体" w:cs="宋体"/>
          <w:color w:val="auto"/>
          <w:kern w:val="0"/>
          <w:sz w:val="21"/>
          <w:szCs w:val="21"/>
          <w:highlight w:val="none"/>
          <w:lang w:eastAsia="zh-CN" w:bidi="ar"/>
        </w:rPr>
        <w:t>；</w:t>
      </w:r>
    </w:p>
    <w:p w14:paraId="7B907218">
      <w:pPr>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bidi="ar"/>
        </w:rPr>
        <w:t>无外置风扇设计，自然散热</w:t>
      </w:r>
      <w:r>
        <w:rPr>
          <w:rFonts w:hint="eastAsia" w:ascii="宋体" w:hAnsi="宋体" w:eastAsia="宋体" w:cs="宋体"/>
          <w:color w:val="auto"/>
          <w:kern w:val="0"/>
          <w:sz w:val="21"/>
          <w:szCs w:val="21"/>
          <w:highlight w:val="none"/>
          <w:lang w:eastAsia="zh-CN" w:bidi="ar"/>
        </w:rPr>
        <w:t>；</w:t>
      </w:r>
    </w:p>
    <w:p w14:paraId="540D13B5">
      <w:pPr>
        <w:pStyle w:val="6"/>
        <w:rPr>
          <w:rFonts w:hint="eastAsia" w:ascii="宋体" w:hAnsi="宋体" w:eastAsia="宋体" w:cs="宋体"/>
          <w:color w:val="auto"/>
          <w:kern w:val="0"/>
          <w:sz w:val="21"/>
          <w:szCs w:val="21"/>
          <w:highlight w:val="none"/>
          <w:lang w:eastAsia="zh-CN" w:bidi="ar"/>
        </w:rPr>
      </w:pPr>
      <w:r>
        <w:rPr>
          <w:rFonts w:hint="eastAsia"/>
          <w:color w:val="auto"/>
          <w:highlight w:val="none"/>
          <w:lang w:val="en-US" w:eastAsia="zh-CN"/>
        </w:rPr>
        <w:t xml:space="preserve">7.13  </w:t>
      </w:r>
      <w:r>
        <w:rPr>
          <w:rFonts w:hint="eastAsia" w:ascii="宋体" w:hAnsi="宋体" w:eastAsia="宋体" w:cs="宋体"/>
          <w:color w:val="auto"/>
          <w:kern w:val="0"/>
          <w:sz w:val="21"/>
          <w:szCs w:val="21"/>
          <w:highlight w:val="none"/>
          <w:lang w:bidi="ar"/>
        </w:rPr>
        <w:t>支持连接成人或新生儿类型中性电极，支持连接单极及双极类型中性电极</w:t>
      </w:r>
      <w:r>
        <w:rPr>
          <w:rFonts w:hint="eastAsia" w:ascii="宋体" w:hAnsi="宋体" w:eastAsia="宋体" w:cs="宋体"/>
          <w:color w:val="auto"/>
          <w:kern w:val="0"/>
          <w:sz w:val="21"/>
          <w:szCs w:val="21"/>
          <w:highlight w:val="none"/>
          <w:lang w:eastAsia="zh-CN" w:bidi="ar"/>
        </w:rPr>
        <w:t>；</w:t>
      </w:r>
    </w:p>
    <w:p w14:paraId="3AD283C7">
      <w:pPr>
        <w:pStyle w:val="6"/>
        <w:rPr>
          <w:rFonts w:hint="eastAsia" w:ascii="宋体" w:hAnsi="宋体" w:eastAsia="宋体" w:cs="宋体"/>
          <w:color w:val="auto"/>
          <w:kern w:val="0"/>
          <w:sz w:val="21"/>
          <w:szCs w:val="21"/>
          <w:highlight w:val="none"/>
          <w:lang w:eastAsia="zh-CN" w:bidi="ar"/>
        </w:rPr>
      </w:pPr>
      <w:r>
        <w:rPr>
          <w:rFonts w:hint="eastAsia"/>
          <w:color w:val="auto"/>
          <w:highlight w:val="none"/>
          <w:lang w:val="en-US" w:eastAsia="zh-CN"/>
        </w:rPr>
        <w:t xml:space="preserve">7.14  </w:t>
      </w:r>
      <w:r>
        <w:rPr>
          <w:rFonts w:hint="eastAsia" w:ascii="宋体" w:hAnsi="宋体" w:eastAsia="宋体" w:cs="宋体"/>
          <w:color w:val="auto"/>
          <w:kern w:val="0"/>
          <w:sz w:val="21"/>
          <w:szCs w:val="21"/>
          <w:highlight w:val="none"/>
          <w:lang w:bidi="ar"/>
        </w:rPr>
        <w:t>具有断电保护电路，实时记忆使用各功能的输出设定值</w:t>
      </w:r>
      <w:r>
        <w:rPr>
          <w:rFonts w:hint="eastAsia" w:ascii="宋体" w:hAnsi="宋体" w:eastAsia="宋体" w:cs="宋体"/>
          <w:color w:val="auto"/>
          <w:kern w:val="0"/>
          <w:sz w:val="21"/>
          <w:szCs w:val="21"/>
          <w:highlight w:val="none"/>
          <w:lang w:eastAsia="zh-CN" w:bidi="ar"/>
        </w:rPr>
        <w:t>；</w:t>
      </w:r>
    </w:p>
    <w:p w14:paraId="298B0D5B">
      <w:pPr>
        <w:pStyle w:val="6"/>
        <w:rPr>
          <w:rFonts w:hint="default"/>
          <w:color w:val="auto"/>
          <w:highlight w:val="none"/>
          <w:lang w:val="en-US" w:eastAsia="zh-CN"/>
        </w:rPr>
      </w:pPr>
      <w:r>
        <w:rPr>
          <w:rFonts w:hint="eastAsia"/>
          <w:color w:val="auto"/>
          <w:highlight w:val="none"/>
          <w:lang w:val="en-US" w:eastAsia="zh-CN"/>
        </w:rPr>
        <w:t xml:space="preserve">7.15  </w:t>
      </w:r>
      <w:r>
        <w:rPr>
          <w:rFonts w:hint="eastAsia" w:ascii="宋体" w:hAnsi="宋体" w:eastAsia="宋体" w:cs="宋体"/>
          <w:color w:val="auto"/>
          <w:kern w:val="0"/>
          <w:sz w:val="21"/>
          <w:szCs w:val="21"/>
          <w:highlight w:val="none"/>
          <w:lang w:val="en-US" w:eastAsia="zh-CN"/>
        </w:rPr>
        <w:t>功率调节方式</w:t>
      </w:r>
      <w:r>
        <w:rPr>
          <w:rFonts w:hint="eastAsia" w:ascii="宋体" w:hAnsi="宋体" w:eastAsia="宋体" w:cs="宋体"/>
          <w:color w:val="auto"/>
          <w:kern w:val="0"/>
          <w:sz w:val="21"/>
          <w:szCs w:val="21"/>
          <w:highlight w:val="none"/>
          <w:lang w:bidi="ar"/>
        </w:rPr>
        <w:t>≥2种</w:t>
      </w:r>
    </w:p>
    <w:p w14:paraId="688F0421">
      <w:pPr>
        <w:jc w:val="left"/>
        <w:rPr>
          <w:rFonts w:hint="eastAsia" w:ascii="宋体" w:hAnsi="宋体" w:eastAsia="宋体" w:cs="宋体"/>
          <w:b w:val="0"/>
          <w:bCs w:val="0"/>
          <w:color w:val="auto"/>
          <w:kern w:val="0"/>
          <w:sz w:val="21"/>
          <w:szCs w:val="21"/>
          <w:highlight w:val="none"/>
          <w:lang w:bidi="ar"/>
        </w:rPr>
      </w:pPr>
      <w:r>
        <w:rPr>
          <w:rFonts w:hint="eastAsia" w:hAnsi="宋体" w:cs="宋体"/>
          <w:b w:val="0"/>
          <w:bCs w:val="0"/>
          <w:color w:val="auto"/>
          <w:kern w:val="1"/>
          <w:position w:val="0"/>
          <w:szCs w:val="24"/>
          <w:highlight w:val="none"/>
          <w:lang w:val="en-US" w:eastAsia="zh-CN"/>
        </w:rPr>
        <w:t xml:space="preserve">8 </w:t>
      </w:r>
      <w:r>
        <w:rPr>
          <w:rFonts w:hint="eastAsia" w:ascii="宋体" w:hAnsi="宋体" w:eastAsia="宋体" w:cs="宋体"/>
          <w:b w:val="0"/>
          <w:bCs w:val="0"/>
          <w:color w:val="auto"/>
          <w:kern w:val="0"/>
          <w:sz w:val="21"/>
          <w:szCs w:val="21"/>
          <w:highlight w:val="none"/>
          <w:lang w:bidi="ar"/>
        </w:rPr>
        <w:t>内窥镜冲洗器</w:t>
      </w:r>
    </w:p>
    <w:p w14:paraId="38628EB5">
      <w:pPr>
        <w:pStyle w:val="6"/>
        <w:rPr>
          <w:rFonts w:hint="eastAsia" w:ascii="宋体" w:hAnsi="宋体" w:eastAsia="宋体" w:cs="宋体"/>
          <w:color w:val="auto"/>
          <w:kern w:val="0"/>
          <w:sz w:val="21"/>
          <w:szCs w:val="21"/>
          <w:highlight w:val="none"/>
          <w:lang w:bidi="ar"/>
        </w:rPr>
      </w:pPr>
      <w:r>
        <w:rPr>
          <w:rFonts w:hint="eastAsia" w:ascii="宋体" w:hAnsi="宋体" w:cs="宋体"/>
          <w:b w:val="0"/>
          <w:bCs w:val="0"/>
          <w:color w:val="auto"/>
          <w:kern w:val="0"/>
          <w:sz w:val="21"/>
          <w:szCs w:val="21"/>
          <w:highlight w:val="none"/>
          <w:lang w:val="en-US" w:eastAsia="zh-CN" w:bidi="ar"/>
        </w:rPr>
        <w:t xml:space="preserve">8.1 </w:t>
      </w:r>
      <w:r>
        <w:rPr>
          <w:rFonts w:hint="eastAsia" w:ascii="宋体" w:hAnsi="宋体" w:eastAsia="宋体" w:cs="宋体"/>
          <w:color w:val="auto"/>
          <w:kern w:val="0"/>
          <w:sz w:val="21"/>
          <w:szCs w:val="21"/>
          <w:highlight w:val="none"/>
          <w:lang w:bidi="ar"/>
        </w:rPr>
        <w:t>流量调节≥10档；</w:t>
      </w:r>
    </w:p>
    <w:p w14:paraId="154F03BC">
      <w:pPr>
        <w:pStyle w:val="6"/>
        <w:rPr>
          <w:rFonts w:hint="eastAsia" w:ascii="宋体" w:hAnsi="宋体" w:eastAsia="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 xml:space="preserve">8.2 </w:t>
      </w:r>
      <w:r>
        <w:rPr>
          <w:rFonts w:hint="eastAsia" w:ascii="宋体" w:hAnsi="宋体" w:eastAsia="宋体" w:cs="宋体"/>
          <w:color w:val="auto"/>
          <w:kern w:val="0"/>
          <w:sz w:val="21"/>
          <w:szCs w:val="21"/>
          <w:highlight w:val="none"/>
          <w:lang w:bidi="ar"/>
        </w:rPr>
        <w:t>流量调节范围：0-600ml/min；</w:t>
      </w:r>
    </w:p>
    <w:p w14:paraId="159D3F88">
      <w:pPr>
        <w:pStyle w:val="6"/>
        <w:rPr>
          <w:rFonts w:hint="eastAsia" w:ascii="宋体" w:hAnsi="宋体" w:eastAsia="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 xml:space="preserve">8.3 </w:t>
      </w:r>
      <w:r>
        <w:rPr>
          <w:rFonts w:hint="eastAsia" w:ascii="宋体" w:hAnsi="宋体" w:cs="宋体"/>
          <w:color w:val="auto"/>
          <w:kern w:val="0"/>
          <w:sz w:val="21"/>
          <w:szCs w:val="21"/>
          <w:highlight w:val="none"/>
          <w:lang w:eastAsia="zh-CN" w:bidi="ar"/>
        </w:rPr>
        <w:t>具备</w:t>
      </w:r>
      <w:r>
        <w:rPr>
          <w:rFonts w:hint="eastAsia" w:ascii="宋体" w:hAnsi="宋体" w:eastAsia="宋体" w:cs="宋体"/>
          <w:color w:val="auto"/>
          <w:kern w:val="0"/>
          <w:sz w:val="21"/>
          <w:szCs w:val="21"/>
          <w:highlight w:val="none"/>
          <w:lang w:bidi="ar"/>
        </w:rPr>
        <w:t>液晶屏可提供全面的设备状态显示；</w:t>
      </w:r>
    </w:p>
    <w:p w14:paraId="6A0F73EE">
      <w:pPr>
        <w:pStyle w:val="6"/>
        <w:rPr>
          <w:rFonts w:hint="eastAsia" w:ascii="宋体" w:hAnsi="宋体" w:eastAsia="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 xml:space="preserve">8.4 </w:t>
      </w:r>
      <w:r>
        <w:rPr>
          <w:rFonts w:hint="eastAsia" w:ascii="宋体" w:hAnsi="宋体" w:cs="宋体"/>
          <w:color w:val="auto"/>
          <w:kern w:val="0"/>
          <w:sz w:val="21"/>
          <w:szCs w:val="21"/>
          <w:highlight w:val="none"/>
          <w:lang w:eastAsia="zh-CN" w:bidi="ar"/>
        </w:rPr>
        <w:t>具备</w:t>
      </w:r>
      <w:r>
        <w:rPr>
          <w:rFonts w:hint="eastAsia" w:ascii="宋体" w:hAnsi="宋体" w:eastAsia="宋体" w:cs="宋体"/>
          <w:color w:val="auto"/>
          <w:kern w:val="0"/>
          <w:sz w:val="21"/>
          <w:szCs w:val="21"/>
          <w:highlight w:val="none"/>
          <w:lang w:bidi="ar"/>
        </w:rPr>
        <w:t>通过脚踏开关进行供水操作限制，单次脚踏最长供水持续时间为20±3秒；</w:t>
      </w:r>
    </w:p>
    <w:p w14:paraId="6DEACB4C">
      <w:pPr>
        <w:pStyle w:val="6"/>
        <w:rPr>
          <w:rFonts w:hint="eastAsia" w:ascii="宋体" w:hAnsi="宋体" w:eastAsia="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 xml:space="preserve">8.5 </w:t>
      </w:r>
      <w:r>
        <w:rPr>
          <w:rFonts w:hint="eastAsia" w:ascii="宋体" w:hAnsi="宋体" w:eastAsia="宋体" w:cs="宋体"/>
          <w:color w:val="auto"/>
          <w:kern w:val="0"/>
          <w:sz w:val="21"/>
          <w:szCs w:val="21"/>
          <w:highlight w:val="none"/>
          <w:lang w:val="en-US" w:eastAsia="zh-CN"/>
        </w:rPr>
        <w:t>水瓶容量</w:t>
      </w:r>
      <w:r>
        <w:rPr>
          <w:rFonts w:hint="eastAsia" w:ascii="宋体" w:hAnsi="宋体" w:cs="宋体"/>
          <w:color w:val="auto"/>
          <w:kern w:val="0"/>
          <w:sz w:val="21"/>
          <w:szCs w:val="21"/>
          <w:highlight w:val="none"/>
          <w:lang w:eastAsia="zh-CN" w:bidi="ar"/>
        </w:rPr>
        <w:t>配置</w:t>
      </w:r>
      <w:r>
        <w:rPr>
          <w:rFonts w:hint="eastAsia" w:ascii="宋体" w:hAnsi="宋体" w:eastAsia="宋体" w:cs="宋体"/>
          <w:color w:val="auto"/>
          <w:kern w:val="0"/>
          <w:sz w:val="21"/>
          <w:szCs w:val="21"/>
          <w:highlight w:val="none"/>
          <w:lang w:bidi="ar"/>
        </w:rPr>
        <w:t>≥2400ml；</w:t>
      </w:r>
    </w:p>
    <w:p w14:paraId="67AB6EA0">
      <w:pPr>
        <w:pStyle w:val="6"/>
        <w:rPr>
          <w:rFonts w:hint="eastAsia" w:ascii="宋体" w:hAnsi="宋体" w:eastAsia="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 xml:space="preserve">8.6 </w:t>
      </w:r>
      <w:r>
        <w:rPr>
          <w:rFonts w:hint="eastAsia" w:ascii="宋体" w:hAnsi="宋体" w:eastAsia="宋体" w:cs="宋体"/>
          <w:color w:val="auto"/>
          <w:kern w:val="0"/>
          <w:sz w:val="21"/>
          <w:szCs w:val="21"/>
          <w:highlight w:val="none"/>
          <w:lang w:bidi="ar"/>
        </w:rPr>
        <w:t>具有供水控制、供水调节、供水时间控制的功能；</w:t>
      </w:r>
    </w:p>
    <w:p w14:paraId="6B252F82">
      <w:pPr>
        <w:pStyle w:val="6"/>
        <w:rPr>
          <w:rFonts w:hint="eastAsia" w:ascii="宋体" w:hAnsi="宋体" w:cs="宋体"/>
          <w:color w:val="auto"/>
          <w:kern w:val="0"/>
          <w:sz w:val="21"/>
          <w:szCs w:val="21"/>
          <w:highlight w:val="none"/>
          <w:lang w:eastAsia="zh-CN" w:bidi="ar"/>
        </w:rPr>
      </w:pPr>
      <w:r>
        <w:rPr>
          <w:rFonts w:hint="eastAsia" w:ascii="宋体" w:hAnsi="宋体" w:cs="宋体"/>
          <w:color w:val="auto"/>
          <w:kern w:val="0"/>
          <w:sz w:val="21"/>
          <w:szCs w:val="21"/>
          <w:highlight w:val="none"/>
          <w:lang w:val="en-US" w:eastAsia="zh-CN" w:bidi="ar"/>
        </w:rPr>
        <w:t xml:space="preserve">8.7 </w:t>
      </w:r>
      <w:r>
        <w:rPr>
          <w:rFonts w:hint="eastAsia" w:ascii="宋体" w:hAnsi="宋体" w:eastAsia="宋体" w:cs="宋体"/>
          <w:color w:val="auto"/>
          <w:kern w:val="0"/>
          <w:sz w:val="21"/>
          <w:szCs w:val="21"/>
          <w:highlight w:val="none"/>
          <w:lang w:bidi="ar"/>
        </w:rPr>
        <w:t>具有泵头启闭检测功能</w:t>
      </w:r>
      <w:r>
        <w:rPr>
          <w:rFonts w:hint="eastAsia" w:ascii="宋体" w:hAnsi="宋体" w:cs="宋体"/>
          <w:color w:val="auto"/>
          <w:kern w:val="0"/>
          <w:sz w:val="21"/>
          <w:szCs w:val="21"/>
          <w:highlight w:val="none"/>
          <w:lang w:eastAsia="zh-CN" w:bidi="ar"/>
        </w:rPr>
        <w:t>；</w:t>
      </w:r>
    </w:p>
    <w:p w14:paraId="09B25E00">
      <w:pPr>
        <w:pStyle w:val="6"/>
        <w:rPr>
          <w:rFonts w:hint="eastAsia" w:ascii="宋体" w:hAnsi="宋体" w:eastAsia="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 xml:space="preserve">8.8 </w:t>
      </w:r>
      <w:r>
        <w:rPr>
          <w:rFonts w:hint="eastAsia" w:ascii="宋体" w:hAnsi="宋体" w:eastAsia="宋体" w:cs="宋体"/>
          <w:color w:val="auto"/>
          <w:kern w:val="0"/>
          <w:sz w:val="21"/>
          <w:szCs w:val="21"/>
          <w:highlight w:val="none"/>
          <w:lang w:bidi="ar"/>
        </w:rPr>
        <w:t>兼容市面各种带有副送水功能的内镜；</w:t>
      </w:r>
    </w:p>
    <w:p w14:paraId="5ABA19EE">
      <w:pPr>
        <w:jc w:val="left"/>
        <w:rPr>
          <w:rFonts w:hint="eastAsia" w:ascii="宋体" w:hAnsi="宋体" w:eastAsia="宋体" w:cs="宋体"/>
          <w:b w:val="0"/>
          <w:bCs w:val="0"/>
          <w:color w:val="auto"/>
          <w:kern w:val="0"/>
          <w:sz w:val="21"/>
          <w:szCs w:val="21"/>
          <w:highlight w:val="none"/>
          <w:lang w:bidi="ar"/>
        </w:rPr>
      </w:pPr>
      <w:r>
        <w:rPr>
          <w:rFonts w:hint="eastAsia" w:hAnsi="宋体" w:cs="宋体"/>
          <w:b w:val="0"/>
          <w:bCs w:val="0"/>
          <w:color w:val="auto"/>
          <w:kern w:val="1"/>
          <w:position w:val="0"/>
          <w:szCs w:val="24"/>
          <w:highlight w:val="none"/>
          <w:lang w:val="en-US" w:eastAsia="zh-CN"/>
        </w:rPr>
        <w:t xml:space="preserve">9 </w:t>
      </w:r>
      <w:r>
        <w:rPr>
          <w:rFonts w:hint="eastAsia" w:ascii="宋体" w:hAnsi="宋体" w:cs="宋体"/>
          <w:b w:val="0"/>
          <w:bCs w:val="0"/>
          <w:color w:val="auto"/>
          <w:kern w:val="0"/>
          <w:sz w:val="21"/>
          <w:szCs w:val="21"/>
          <w:highlight w:val="none"/>
          <w:lang w:eastAsia="zh-CN" w:bidi="ar"/>
        </w:rPr>
        <w:t>内镜用二氧化碳送气装置：适配上下消化道电子内镜；</w:t>
      </w:r>
    </w:p>
    <w:p w14:paraId="72BD2E92">
      <w:pPr>
        <w:jc w:val="left"/>
        <w:rPr>
          <w:rFonts w:hint="eastAsia" w:hAnsi="宋体" w:cs="宋体"/>
          <w:b w:val="0"/>
          <w:color w:val="auto"/>
          <w:kern w:val="1"/>
          <w:position w:val="0"/>
          <w:szCs w:val="24"/>
          <w:highlight w:val="none"/>
        </w:rPr>
      </w:pPr>
      <w:r>
        <w:rPr>
          <w:rFonts w:hint="eastAsia" w:hAnsi="宋体" w:cs="宋体"/>
          <w:b w:val="0"/>
          <w:color w:val="auto"/>
          <w:kern w:val="1"/>
          <w:position w:val="0"/>
          <w:szCs w:val="24"/>
          <w:highlight w:val="none"/>
          <w:lang w:val="en-US" w:eastAsia="zh-CN"/>
        </w:rPr>
        <w:t xml:space="preserve">10 </w:t>
      </w:r>
      <w:r>
        <w:rPr>
          <w:rFonts w:hint="eastAsia" w:hAnsi="宋体" w:cs="宋体"/>
          <w:b w:val="0"/>
          <w:color w:val="auto"/>
          <w:kern w:val="1"/>
          <w:position w:val="0"/>
          <w:szCs w:val="24"/>
          <w:highlight w:val="none"/>
        </w:rPr>
        <w:t>其他</w:t>
      </w:r>
    </w:p>
    <w:p w14:paraId="74175A30">
      <w:pPr>
        <w:jc w:val="left"/>
        <w:rPr>
          <w:rFonts w:hint="eastAsia" w:hAnsi="宋体" w:cs="宋体"/>
          <w:b w:val="0"/>
          <w:color w:val="auto"/>
          <w:kern w:val="1"/>
          <w:position w:val="0"/>
          <w:szCs w:val="24"/>
          <w:highlight w:val="none"/>
        </w:rPr>
      </w:pPr>
      <w:r>
        <w:rPr>
          <w:rFonts w:hint="eastAsia" w:hAnsi="宋体" w:cs="宋体"/>
          <w:b w:val="0"/>
          <w:color w:val="auto"/>
          <w:kern w:val="1"/>
          <w:position w:val="0"/>
          <w:szCs w:val="24"/>
          <w:highlight w:val="none"/>
          <w:lang w:val="en-US" w:eastAsia="zh-CN"/>
        </w:rPr>
        <w:t>10</w:t>
      </w:r>
      <w:r>
        <w:rPr>
          <w:rFonts w:hint="eastAsia" w:hAnsi="宋体" w:cs="宋体"/>
          <w:b w:val="0"/>
          <w:color w:val="auto"/>
          <w:kern w:val="1"/>
          <w:position w:val="0"/>
          <w:szCs w:val="24"/>
          <w:highlight w:val="none"/>
        </w:rPr>
        <w:t>.1</w:t>
      </w:r>
      <w:r>
        <w:rPr>
          <w:rFonts w:hint="eastAsia" w:hAnsi="宋体" w:cs="宋体"/>
          <w:b w:val="0"/>
          <w:color w:val="auto"/>
          <w:kern w:val="1"/>
          <w:position w:val="0"/>
          <w:szCs w:val="24"/>
          <w:highlight w:val="none"/>
          <w:lang w:val="en-US" w:eastAsia="zh-CN"/>
        </w:rPr>
        <w:t xml:space="preserve"> </w:t>
      </w:r>
      <w:r>
        <w:rPr>
          <w:rFonts w:hint="eastAsia" w:hAnsi="宋体" w:cs="宋体"/>
          <w:b w:val="0"/>
          <w:color w:val="auto"/>
          <w:kern w:val="1"/>
          <w:position w:val="0"/>
          <w:szCs w:val="24"/>
          <w:highlight w:val="none"/>
        </w:rPr>
        <w:t>提供所投产品的详细配置清单</w:t>
      </w:r>
    </w:p>
    <w:p w14:paraId="28015E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ascii="宋体" w:hAnsi="宋体" w:eastAsia="宋体" w:cs="宋体"/>
          <w:color w:val="auto"/>
          <w:sz w:val="21"/>
          <w:szCs w:val="21"/>
          <w:highlight w:val="none"/>
          <w:lang w:val="en-US" w:eastAsia="zh-CN"/>
        </w:rPr>
      </w:pPr>
    </w:p>
    <w:p w14:paraId="220360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四、商务条款：</w:t>
      </w:r>
    </w:p>
    <w:p w14:paraId="6662AB3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bCs/>
          <w:color w:val="auto"/>
          <w:sz w:val="21"/>
          <w:szCs w:val="21"/>
          <w:highlight w:val="none"/>
          <w:lang w:val="en-US" w:eastAsia="zh-CN"/>
        </w:rPr>
      </w:pPr>
      <w:r>
        <w:rPr>
          <w:rFonts w:hint="eastAsia" w:cs="宋体"/>
          <w:b/>
          <w:bCs/>
          <w:color w:val="auto"/>
          <w:sz w:val="21"/>
          <w:szCs w:val="21"/>
          <w:highlight w:val="none"/>
          <w:lang w:val="en-US" w:eastAsia="zh-CN"/>
        </w:rPr>
        <w:t>一、</w:t>
      </w:r>
      <w:r>
        <w:rPr>
          <w:rFonts w:hint="eastAsia" w:ascii="宋体" w:hAnsi="宋体" w:eastAsia="宋体" w:cs="宋体"/>
          <w:b/>
          <w:bCs/>
          <w:color w:val="auto"/>
          <w:sz w:val="21"/>
          <w:szCs w:val="21"/>
          <w:highlight w:val="none"/>
        </w:rPr>
        <w:t>标的提供的时间</w:t>
      </w:r>
      <w:r>
        <w:rPr>
          <w:rFonts w:hint="eastAsia" w:ascii="宋体" w:hAnsi="宋体" w:eastAsia="宋体" w:cs="宋体"/>
          <w:b/>
          <w:bCs/>
          <w:color w:val="auto"/>
          <w:sz w:val="21"/>
          <w:szCs w:val="21"/>
          <w:highlight w:val="none"/>
          <w:lang w:eastAsia="zh-CN"/>
        </w:rPr>
        <w:t>：</w:t>
      </w:r>
      <w:r>
        <w:rPr>
          <w:rFonts w:hint="eastAsia"/>
          <w:color w:val="auto"/>
          <w:sz w:val="21"/>
          <w:szCs w:val="21"/>
          <w:highlight w:val="none"/>
          <w:lang w:val="en-US" w:eastAsia="zh-CN"/>
        </w:rPr>
        <w:t>合同签定后</w:t>
      </w:r>
      <w:r>
        <w:rPr>
          <w:rFonts w:hint="eastAsia" w:ascii="宋体" w:hAnsi="宋体" w:eastAsia="宋体" w:cs="宋体"/>
          <w:color w:val="auto"/>
          <w:sz w:val="21"/>
          <w:szCs w:val="21"/>
          <w:highlight w:val="none"/>
          <w:lang w:val="en-US" w:eastAsia="zh-CN"/>
        </w:rPr>
        <w:t>30</w:t>
      </w:r>
      <w:r>
        <w:rPr>
          <w:rFonts w:hint="eastAsia"/>
          <w:color w:val="auto"/>
          <w:sz w:val="21"/>
          <w:szCs w:val="21"/>
          <w:highlight w:val="none"/>
          <w:lang w:val="en-US" w:eastAsia="zh-CN"/>
        </w:rPr>
        <w:t>日内交货</w:t>
      </w:r>
      <w:bookmarkStart w:id="3" w:name="_GoBack"/>
      <w:bookmarkEnd w:id="3"/>
    </w:p>
    <w:p w14:paraId="0BC5EF4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bCs/>
          <w:color w:val="auto"/>
          <w:sz w:val="21"/>
          <w:szCs w:val="21"/>
          <w:highlight w:val="none"/>
          <w:lang w:val="en-US" w:eastAsia="zh-CN"/>
        </w:rPr>
      </w:pPr>
      <w:r>
        <w:rPr>
          <w:rFonts w:hint="eastAsia" w:cs="宋体"/>
          <w:b/>
          <w:bCs/>
          <w:color w:val="auto"/>
          <w:sz w:val="21"/>
          <w:szCs w:val="21"/>
          <w:highlight w:val="none"/>
          <w:lang w:val="en-US" w:eastAsia="zh-CN"/>
        </w:rPr>
        <w:t>二、</w:t>
      </w:r>
      <w:r>
        <w:rPr>
          <w:rFonts w:hint="eastAsia" w:ascii="宋体" w:hAnsi="宋体" w:eastAsia="宋体" w:cs="宋体"/>
          <w:b/>
          <w:bCs/>
          <w:color w:val="auto"/>
          <w:sz w:val="21"/>
          <w:szCs w:val="21"/>
          <w:highlight w:val="none"/>
        </w:rPr>
        <w:t>标的提供的地点</w:t>
      </w:r>
      <w:r>
        <w:rPr>
          <w:rFonts w:hint="eastAsia" w:ascii="宋体" w:hAnsi="宋体" w:eastAsia="宋体" w:cs="宋体"/>
          <w:b/>
          <w:bCs/>
          <w:color w:val="auto"/>
          <w:sz w:val="21"/>
          <w:szCs w:val="21"/>
          <w:highlight w:val="none"/>
          <w:lang w:eastAsia="zh-CN"/>
        </w:rPr>
        <w:t>：</w:t>
      </w:r>
      <w:r>
        <w:rPr>
          <w:rFonts w:hint="eastAsia" w:cs="宋体"/>
          <w:b/>
          <w:bCs/>
          <w:color w:val="auto"/>
          <w:sz w:val="21"/>
          <w:szCs w:val="21"/>
          <w:highlight w:val="none"/>
          <w:lang w:val="en-US" w:eastAsia="zh-CN"/>
        </w:rPr>
        <w:t>采购人指定的地点</w:t>
      </w:r>
    </w:p>
    <w:p w14:paraId="0B85ABA5">
      <w:pPr>
        <w:pStyle w:val="13"/>
        <w:spacing w:beforeLines="0" w:line="360" w:lineRule="auto"/>
        <w:jc w:val="both"/>
        <w:rPr>
          <w:rFonts w:hint="eastAsia" w:cs="Times New Roman"/>
          <w:b w:val="0"/>
          <w:bCs w:val="0"/>
          <w:color w:val="auto"/>
          <w:sz w:val="21"/>
          <w:szCs w:val="21"/>
          <w:highlight w:val="none"/>
          <w:lang w:val="en-US" w:eastAsia="zh-CN"/>
        </w:rPr>
      </w:pPr>
      <w:r>
        <w:rPr>
          <w:rFonts w:hint="eastAsia" w:cs="宋体"/>
          <w:b/>
          <w:bCs/>
          <w:color w:val="auto"/>
          <w:sz w:val="21"/>
          <w:szCs w:val="21"/>
          <w:highlight w:val="none"/>
          <w:lang w:val="en-US" w:eastAsia="zh-CN"/>
        </w:rPr>
        <w:t>三、付款方式：</w:t>
      </w:r>
      <w:r>
        <w:rPr>
          <w:rFonts w:hint="eastAsia" w:cs="Times New Roman"/>
          <w:b w:val="0"/>
          <w:bCs w:val="0"/>
          <w:color w:val="auto"/>
          <w:sz w:val="21"/>
          <w:szCs w:val="21"/>
          <w:highlight w:val="none"/>
          <w:lang w:val="en-US" w:eastAsia="zh-CN"/>
        </w:rPr>
        <w:t>1.全部设备验收合格后六个月内由甲方向乙方支付合同总金额的60%。</w:t>
      </w:r>
    </w:p>
    <w:p w14:paraId="1067AF4F">
      <w:pPr>
        <w:pStyle w:val="13"/>
        <w:spacing w:beforeLines="0" w:line="360" w:lineRule="auto"/>
        <w:jc w:val="both"/>
        <w:rPr>
          <w:rFonts w:hint="eastAsia" w:cs="Times New Roman"/>
          <w:b w:val="0"/>
          <w:bCs w:val="0"/>
          <w:color w:val="auto"/>
          <w:sz w:val="21"/>
          <w:szCs w:val="21"/>
          <w:highlight w:val="none"/>
          <w:lang w:val="en-US" w:eastAsia="zh-CN"/>
        </w:rPr>
      </w:pPr>
      <w:r>
        <w:rPr>
          <w:rFonts w:hint="eastAsia" w:cs="Times New Roman"/>
          <w:b w:val="0"/>
          <w:bCs w:val="0"/>
          <w:color w:val="auto"/>
          <w:sz w:val="21"/>
          <w:szCs w:val="21"/>
          <w:highlight w:val="none"/>
          <w:lang w:val="en-US" w:eastAsia="zh-CN"/>
        </w:rPr>
        <w:t>2.验收合格后满一年由甲方向乙方支付合同总金额的30%。</w:t>
      </w:r>
    </w:p>
    <w:p w14:paraId="62C9CD57">
      <w:pPr>
        <w:pStyle w:val="13"/>
        <w:spacing w:beforeLines="0" w:line="360" w:lineRule="auto"/>
        <w:jc w:val="both"/>
        <w:rPr>
          <w:color w:val="auto"/>
          <w:sz w:val="21"/>
          <w:szCs w:val="21"/>
          <w:highlight w:val="none"/>
        </w:rPr>
      </w:pPr>
      <w:r>
        <w:rPr>
          <w:rFonts w:hint="eastAsia"/>
          <w:color w:val="auto"/>
          <w:sz w:val="21"/>
          <w:szCs w:val="21"/>
          <w:highlight w:val="none"/>
          <w:lang w:val="en-US" w:eastAsia="zh-CN"/>
        </w:rPr>
        <w:t>3.</w:t>
      </w:r>
      <w:r>
        <w:rPr>
          <w:color w:val="auto"/>
          <w:sz w:val="21"/>
          <w:szCs w:val="21"/>
          <w:highlight w:val="none"/>
        </w:rPr>
        <w:t>质保期满后，由甲方向乙方支付合同总金额的10%。</w:t>
      </w:r>
    </w:p>
    <w:p w14:paraId="0EBC6164">
      <w:pPr>
        <w:pStyle w:val="13"/>
        <w:spacing w:beforeLines="0" w:line="360" w:lineRule="auto"/>
        <w:jc w:val="both"/>
        <w:rPr>
          <w:color w:val="auto"/>
          <w:sz w:val="21"/>
          <w:szCs w:val="21"/>
          <w:highlight w:val="none"/>
        </w:rPr>
      </w:pPr>
      <w:r>
        <w:rPr>
          <w:rFonts w:hint="eastAsia"/>
          <w:color w:val="auto"/>
          <w:sz w:val="21"/>
          <w:szCs w:val="21"/>
          <w:highlight w:val="none"/>
          <w:lang w:val="en-US" w:eastAsia="zh-CN"/>
        </w:rPr>
        <w:t>4.</w:t>
      </w:r>
      <w:r>
        <w:rPr>
          <w:color w:val="auto"/>
          <w:sz w:val="21"/>
          <w:szCs w:val="21"/>
          <w:highlight w:val="none"/>
        </w:rPr>
        <w:t>合同款项以人民币转账方式支付。每次付款前乙方凭以下材料提出付款申请：（1）正式等额发票；（2）合同；（3）中标通知书；（4）验收报告。</w:t>
      </w:r>
    </w:p>
    <w:p w14:paraId="428E6F2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eastAsia="zh-CN"/>
        </w:rPr>
      </w:pPr>
      <w:r>
        <w:rPr>
          <w:rFonts w:hint="eastAsia" w:cs="宋体"/>
          <w:b/>
          <w:bCs/>
          <w:color w:val="auto"/>
          <w:sz w:val="21"/>
          <w:szCs w:val="21"/>
          <w:highlight w:val="none"/>
          <w:lang w:val="en-US" w:eastAsia="zh-CN"/>
        </w:rPr>
        <w:t>四、</w:t>
      </w:r>
      <w:r>
        <w:rPr>
          <w:rFonts w:hint="eastAsia" w:ascii="宋体" w:hAnsi="宋体" w:eastAsia="宋体" w:cs="宋体"/>
          <w:b/>
          <w:bCs/>
          <w:color w:val="auto"/>
          <w:sz w:val="21"/>
          <w:szCs w:val="21"/>
          <w:highlight w:val="none"/>
        </w:rPr>
        <w:t>验收要求</w:t>
      </w:r>
      <w:r>
        <w:rPr>
          <w:rFonts w:hint="eastAsia" w:ascii="宋体" w:hAnsi="宋体" w:eastAsia="宋体" w:cs="宋体"/>
          <w:b/>
          <w:bCs/>
          <w:color w:val="auto"/>
          <w:sz w:val="21"/>
          <w:szCs w:val="21"/>
          <w:highlight w:val="none"/>
          <w:lang w:eastAsia="zh-CN"/>
        </w:rPr>
        <w:t>：</w:t>
      </w:r>
    </w:p>
    <w:p w14:paraId="2DD713B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中标人应根据所提交的验收方案和实施办法，自行组织设备和人员，</w:t>
      </w:r>
      <w:r>
        <w:rPr>
          <w:rFonts w:hint="eastAsia" w:cs="宋体"/>
          <w:b w:val="0"/>
          <w:bCs w:val="0"/>
          <w:color w:val="auto"/>
          <w:sz w:val="21"/>
          <w:szCs w:val="21"/>
          <w:highlight w:val="none"/>
          <w:lang w:val="en-US" w:eastAsia="zh-CN"/>
        </w:rPr>
        <w:t>由采购人组成的验收小组</w:t>
      </w:r>
      <w:r>
        <w:rPr>
          <w:rFonts w:hint="eastAsia" w:ascii="宋体" w:hAnsi="宋体" w:eastAsia="宋体" w:cs="宋体"/>
          <w:b w:val="0"/>
          <w:bCs w:val="0"/>
          <w:color w:val="auto"/>
          <w:sz w:val="21"/>
          <w:szCs w:val="21"/>
          <w:highlight w:val="none"/>
          <w:lang w:eastAsia="zh-CN"/>
        </w:rPr>
        <w:t xml:space="preserve">现场进行测试和验收。 </w:t>
      </w:r>
    </w:p>
    <w:p w14:paraId="53814B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（1）开箱检验。</w:t>
      </w:r>
    </w:p>
    <w:p w14:paraId="1FEA74D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 1.1 所有设备、器材在开箱时必须完好，无破损。配置与装箱单相符。数量、质量及性能不低于合同要求。</w:t>
      </w:r>
    </w:p>
    <w:p w14:paraId="0F95B98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 1.2 拆箱后，中标人应对其全部产品、零件、配件、用户许可证书、资料、介质造册登记，并与装箱单对比，如有出入应立即书面记录，由供货商解决，如影响安装则按合同有关条款处理。登记册作为验收文档之一。 </w:t>
      </w:r>
    </w:p>
    <w:p w14:paraId="4233A20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（2）系统测试。系统安装完成后，按照系统要求的基本功能逐一测试。 如系统测试中发现设备性能指标或功能上不符合标书和合同时，将被看作性能不合格，设备使用单位有权拒收并要求赔偿；</w:t>
      </w:r>
    </w:p>
    <w:p w14:paraId="29AFC36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 （3）产品验收要求。 </w:t>
      </w:r>
    </w:p>
    <w:p w14:paraId="50B6DB9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3.1 要求对全部设备、产品、型号、规格、数量、外型、外观、包装及资料、文件（如装箱单、保修单、随箱介质等）的验收。 </w:t>
      </w:r>
    </w:p>
    <w:p w14:paraId="060A023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3.</w:t>
      </w:r>
      <w:r>
        <w:rPr>
          <w:rFonts w:hint="eastAsia"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eastAsia="zh-CN"/>
        </w:rPr>
        <w:t xml:space="preserve"> 货物若有国家标准按照国家标准验收，若无国家标准按行业标准验收，为原制造商制造的全新产品，整机无污染，无侵权行为、表面无划损、无任何缺陷隐患，在中国境内可依常规安全合法使用。货物属于医疗器械的，应取得国家药品监督管理局颁发的</w:t>
      </w:r>
      <w:r>
        <w:rPr>
          <w:rFonts w:hint="default" w:ascii="宋体" w:hAnsi="宋体" w:eastAsia="宋体" w:cs="宋体"/>
          <w:b w:val="0"/>
          <w:bCs w:val="0"/>
          <w:color w:val="auto"/>
          <w:sz w:val="21"/>
          <w:szCs w:val="21"/>
          <w:highlight w:val="none"/>
          <w:lang w:eastAsia="zh-CN"/>
        </w:rPr>
        <w:t>《医疗器械注册证》。货物属于放射性同位素或射线装置的，中标人应承诺具备有效的《辐射安全许可证》（许可范围涵盖所供设备类别）；在设备验收交付时，中标人须完成以下行政审批事项，并将受理回执或批准文件作为验收文档之一：</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（1）建设项目职业病危害放射防护预评价审核；</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（2）职业病放射防护设施竣工验收；</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（3）《放射诊疗许可证》设备登记或变更；</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（4）《辐射安全许可证》设备台账增补。</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因中标人原因导致上述审批延误、无法完成设备合法使用的，视为逾期交货，中标人承担违约责任。</w:t>
      </w:r>
    </w:p>
    <w:p w14:paraId="3B170339">
      <w:pPr>
        <w:widowControl w:val="0"/>
        <w:spacing w:line="360" w:lineRule="auto"/>
        <w:outlineLvl w:val="1"/>
        <w:rPr>
          <w:rFonts w:hint="default" w:ascii="宋体" w:hAnsi="宋体" w:cs="宋体"/>
          <w:bCs w:val="0"/>
          <w:color w:val="auto"/>
          <w:kern w:val="44"/>
          <w:sz w:val="21"/>
          <w:szCs w:val="21"/>
          <w:highlight w:val="none"/>
          <w:lang w:bidi="ar"/>
        </w:rPr>
      </w:pPr>
      <w:r>
        <w:rPr>
          <w:rFonts w:hint="eastAsia" w:ascii="宋体" w:hAnsi="宋体" w:eastAsia="宋体" w:cs="宋体"/>
          <w:b w:val="0"/>
          <w:bCs w:val="0"/>
          <w:color w:val="auto"/>
          <w:sz w:val="21"/>
          <w:szCs w:val="21"/>
          <w:highlight w:val="none"/>
          <w:lang w:eastAsia="zh-CN"/>
        </w:rPr>
        <w:t xml:space="preserve"> </w:t>
      </w:r>
      <w:r>
        <w:rPr>
          <w:rFonts w:hint="eastAsia" w:ascii="宋体" w:hAnsi="宋体" w:cs="宋体"/>
          <w:b w:val="0"/>
          <w:bCs w:val="0"/>
          <w:color w:val="auto"/>
          <w:sz w:val="21"/>
          <w:szCs w:val="21"/>
          <w:highlight w:val="none"/>
          <w:lang w:val="en-US" w:eastAsia="zh-CN"/>
        </w:rPr>
        <w:t>3.3</w:t>
      </w:r>
      <w:r>
        <w:rPr>
          <w:rFonts w:hint="default" w:ascii="宋体" w:hAnsi="宋体" w:cs="宋体"/>
          <w:bCs w:val="0"/>
          <w:color w:val="auto"/>
          <w:kern w:val="44"/>
          <w:sz w:val="21"/>
          <w:szCs w:val="21"/>
          <w:highlight w:val="none"/>
          <w:lang w:bidi="ar"/>
        </w:rPr>
        <w:t>如设备属于国家强制计量或检定的设备，则乙方须提供国家计量或检定机关所出具的合格证书，甲方可协助乙方联系有关部门进行检测，但相关检测费用由乙方承担。</w:t>
      </w:r>
    </w:p>
    <w:p w14:paraId="3597DA53">
      <w:pPr>
        <w:pStyle w:val="2"/>
        <w:jc w:val="left"/>
        <w:rPr>
          <w:rFonts w:hint="default" w:ascii="宋体" w:hAnsi="宋体" w:eastAsia="宋体" w:cs="宋体"/>
          <w:bCs w:val="0"/>
          <w:color w:val="auto"/>
          <w:kern w:val="44"/>
          <w:sz w:val="21"/>
          <w:szCs w:val="21"/>
          <w:highlight w:val="none"/>
          <w:lang w:bidi="ar"/>
        </w:rPr>
      </w:pPr>
      <w:r>
        <w:rPr>
          <w:rFonts w:hint="eastAsia" w:ascii="宋体" w:hAnsi="宋体" w:cs="宋体"/>
          <w:bCs w:val="0"/>
          <w:color w:val="auto"/>
          <w:kern w:val="44"/>
          <w:sz w:val="21"/>
          <w:szCs w:val="21"/>
          <w:highlight w:val="none"/>
          <w:lang w:val="en-US" w:eastAsia="zh-CN" w:bidi="ar"/>
        </w:rPr>
        <w:t>3.4</w:t>
      </w:r>
      <w:r>
        <w:rPr>
          <w:rFonts w:hint="default" w:ascii="宋体" w:hAnsi="宋体" w:eastAsia="宋体" w:cs="宋体"/>
          <w:bCs w:val="0"/>
          <w:color w:val="auto"/>
          <w:kern w:val="44"/>
          <w:sz w:val="21"/>
          <w:szCs w:val="21"/>
          <w:highlight w:val="none"/>
          <w:lang w:bidi="ar"/>
        </w:rPr>
        <w:t>如设备需接入甲方院方系统的，则验收前由乙方负责接入院方系统，具体实施及相关费用由乙方承担。</w:t>
      </w:r>
    </w:p>
    <w:p w14:paraId="21C8A52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3.</w:t>
      </w:r>
      <w:r>
        <w:rPr>
          <w:rFonts w:hint="eastAsia" w:cs="宋体"/>
          <w:b w:val="0"/>
          <w:bCs w:val="0"/>
          <w:color w:val="auto"/>
          <w:sz w:val="21"/>
          <w:szCs w:val="21"/>
          <w:highlight w:val="none"/>
          <w:lang w:val="en-US" w:eastAsia="zh-CN"/>
        </w:rPr>
        <w:t>5</w:t>
      </w:r>
      <w:r>
        <w:rPr>
          <w:rFonts w:hint="eastAsia" w:ascii="宋体" w:hAnsi="宋体" w:eastAsia="宋体" w:cs="宋体"/>
          <w:b w:val="0"/>
          <w:bCs w:val="0"/>
          <w:color w:val="auto"/>
          <w:sz w:val="21"/>
          <w:szCs w:val="21"/>
          <w:highlight w:val="none"/>
          <w:lang w:eastAsia="zh-CN"/>
        </w:rPr>
        <w:t xml:space="preserve"> 货物为原厂商未启封全新包装，出具出厂合格证，序列号、包装箱号与出厂批号一致，并可追索查阅。所有随设备的附件必须齐全。 </w:t>
      </w:r>
    </w:p>
    <w:p w14:paraId="32F774E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3.</w:t>
      </w:r>
      <w:r>
        <w:rPr>
          <w:rFonts w:hint="eastAsia" w:cs="宋体"/>
          <w:b w:val="0"/>
          <w:bCs w:val="0"/>
          <w:color w:val="auto"/>
          <w:sz w:val="21"/>
          <w:szCs w:val="21"/>
          <w:highlight w:val="none"/>
          <w:lang w:val="en-US" w:eastAsia="zh-CN"/>
        </w:rPr>
        <w:t>6</w:t>
      </w:r>
      <w:r>
        <w:rPr>
          <w:rFonts w:hint="eastAsia" w:ascii="宋体" w:hAnsi="宋体" w:eastAsia="宋体" w:cs="宋体"/>
          <w:b w:val="0"/>
          <w:bCs w:val="0"/>
          <w:color w:val="auto"/>
          <w:sz w:val="21"/>
          <w:szCs w:val="21"/>
          <w:highlight w:val="none"/>
          <w:lang w:eastAsia="zh-CN"/>
        </w:rPr>
        <w:t xml:space="preserve"> 采购人作为履约验收主体，负责组成验收小组，设备安装调试完毕并经中标人自检合格后，中标人应书面向采购人提出验收申请。采购人应在收到验收申请后15个工作日内组织验收。</w:t>
      </w:r>
      <w:r>
        <w:rPr>
          <w:rFonts w:hint="eastAsia" w:cs="宋体"/>
          <w:b w:val="0"/>
          <w:bCs w:val="0"/>
          <w:color w:val="auto"/>
          <w:sz w:val="21"/>
          <w:szCs w:val="21"/>
          <w:highlight w:val="none"/>
          <w:lang w:val="en-US" w:eastAsia="zh-CN"/>
        </w:rPr>
        <w:t>验收</w:t>
      </w:r>
      <w:r>
        <w:rPr>
          <w:rFonts w:hint="eastAsia" w:ascii="宋体" w:hAnsi="宋体" w:eastAsia="宋体" w:cs="宋体"/>
          <w:b w:val="0"/>
          <w:bCs w:val="0"/>
          <w:color w:val="auto"/>
          <w:sz w:val="21"/>
          <w:szCs w:val="21"/>
          <w:highlight w:val="none"/>
          <w:lang w:eastAsia="zh-CN"/>
        </w:rPr>
        <w:t>按国家有关规定、规范及中标人的投标文件中承诺的内容</w:t>
      </w:r>
      <w:r>
        <w:rPr>
          <w:rFonts w:hint="eastAsia" w:cs="宋体"/>
          <w:b w:val="0"/>
          <w:bCs w:val="0"/>
          <w:color w:val="auto"/>
          <w:sz w:val="21"/>
          <w:szCs w:val="21"/>
          <w:highlight w:val="none"/>
          <w:lang w:val="en-US" w:eastAsia="zh-CN"/>
        </w:rPr>
        <w:t>执</w:t>
      </w:r>
      <w:r>
        <w:rPr>
          <w:rFonts w:hint="eastAsia" w:ascii="宋体" w:hAnsi="宋体" w:eastAsia="宋体" w:cs="宋体"/>
          <w:b w:val="0"/>
          <w:bCs w:val="0"/>
          <w:color w:val="auto"/>
          <w:sz w:val="21"/>
          <w:szCs w:val="21"/>
          <w:highlight w:val="none"/>
          <w:lang w:eastAsia="zh-CN"/>
        </w:rPr>
        <w:t xml:space="preserve">行，必要时邀请相关的第三方专业人员、机构或参与本次项目的其他投标人参与验收。因货物质量问题发生争议时，由采购人所在地省级市场监督管理部门认可的医疗器械检测机构或国家卫生健康委认可的第三方检测机构进行鉴定。鉴定费先由中标人垫付。货物符合质量技术标准的，鉴定费由采购人承担；否则鉴定费由中标人承担。 </w:t>
      </w:r>
    </w:p>
    <w:p w14:paraId="4EA1284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4</w:t>
      </w: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信息系统对接与数据互联互通验收</w:t>
      </w:r>
    </w:p>
    <w:p w14:paraId="0C2FA0E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4.1 接口对接要求</w:t>
      </w:r>
    </w:p>
    <w:p w14:paraId="3E1130E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eastAsia"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中标人应负责所供医疗设备与采购人现有医院信息系统（HIS）、影像归档与通信系统（PACS）、实验室信息系统（LIS）等的对接集成。对接内容至少包括：</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（1）患者信息获取：通过HL7/FHIR标准接口或Web Service方式，从HIS自动获取患者姓名、性别、年龄、住院号、检查申请单号等信息，不得采用人工录入方式。</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（2）检查指令接收：接收HIS或电子病历（EMR）下达的检查医嘱，设备工作列表（Worklist）应能自动同步待检患者队列。</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（3）结果报告回传：设备生成的诊断报告、图像、数值结果应自动回传至HIS/EMR系统，实现报告在线调阅，报告回传成功率≥99.5%。</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（4）状态反馈：设备检查状态（已登记、进行中、已完成）应实时反馈至HIS，供临床科室实时查询。</w:t>
      </w:r>
    </w:p>
    <w:p w14:paraId="2460541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4.2 接口性能验收</w:t>
      </w:r>
    </w:p>
    <w:p w14:paraId="615CBD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（1）接口并发能力：支持门诊高峰期并发请求量不低于200用户/秒，平均响应时间≤2秒。</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（2）稳定性测试：接口需通过72小时持续运行压力测试，无内存泄漏、无进程死锁、无数据积压。</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（3）数据准确性：比对HIS下发指令与设备接收信息，数据字段完整率100%，字段映射正确率100%。</w:t>
      </w:r>
    </w:p>
    <w:p w14:paraId="7239098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4.3 文档与交付物</w:t>
      </w:r>
    </w:p>
    <w:p w14:paraId="257AFAF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（1）中标人须提供接口技术文档（含接口协议、数据结构、调用示例、字段映射表）。</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（2）提供第三方接口测试报告（可选用Postman/Eolink等工具，或由采购人信息部门现场验证）。</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（3）提供数据字典和系统表结构说明（涉及设备工作站数据库时）</w:t>
      </w:r>
    </w:p>
    <w:p w14:paraId="6E9E984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5</w:t>
      </w: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 xml:space="preserve"> 行政审批协助义务（适用于放射诊疗设备）</w:t>
      </w:r>
    </w:p>
    <w:p w14:paraId="34B5A6D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5.1 中标人义务</w:t>
      </w:r>
    </w:p>
    <w:p w14:paraId="72ABE7D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所供设备属于《放射诊疗管理规定》所界定的放射诊疗设备（含CT、DR、C臂、DSA、医用加速器、核医学设备等）的，中标人应履行以下协助义务：</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（1）提供验收检测：设备安装完毕后，中标人应协调设备生产厂家或受其委托的、具备相应资质的第三方检测机构，对设备进行验收检测，出具符合国家标准的《验收检测报告》。</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（2）提供申报材料：协助采购人准备放射诊疗许可/变更申报所需的设备参数表、合格证明、安装调试报告、检测报告、中文说明书、防护性能指标文件等。</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（3）配合现场审核：配合卫生健康行政部门或生态环境部门组织的现场审核，安排技术人员解答设备性能、防护设施相关问题。</w:t>
      </w:r>
    </w:p>
    <w:p w14:paraId="1735F38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5.2 时间节点控制</w:t>
      </w:r>
    </w:p>
    <w:p w14:paraId="25B1E12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（1）中标人应在设备安装调试完成后10个工作日内完成验收检测并提交检测报告。</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（2）因中标人原因延迟提交检测报告或申报材料，导致采购人无法在设备到货后60日内取得《放射诊疗许可证》设备登记的，每逾期一日，中标人向采购人支付合同总价款万分之五的违约金。</w:t>
      </w:r>
    </w:p>
    <w:p w14:paraId="31034D6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5.3 交付标准</w:t>
      </w:r>
    </w:p>
    <w:p w14:paraId="581347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本项目最终验收的必备条件之一：采购人已在《放射诊疗许可证》副本完成该设备的登记，或在《辐射安全许可证》台账中完成该设备增补。未完成前述行政许可登记的，不予进行最终验收付款。</w:t>
      </w:r>
    </w:p>
    <w:p w14:paraId="3286263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lang w:val="en-US" w:eastAsia="zh-CN"/>
        </w:rPr>
        <w:t>6）</w:t>
      </w:r>
      <w:r>
        <w:rPr>
          <w:rFonts w:hint="default" w:ascii="宋体" w:hAnsi="宋体" w:eastAsia="宋体" w:cs="宋体"/>
          <w:b w:val="0"/>
          <w:bCs w:val="0"/>
          <w:color w:val="auto"/>
          <w:sz w:val="21"/>
          <w:szCs w:val="21"/>
          <w:highlight w:val="none"/>
          <w:lang w:eastAsia="zh-CN"/>
        </w:rPr>
        <w:t>文档交付与培训验收</w:t>
      </w:r>
    </w:p>
    <w:p w14:paraId="61A00DC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eastAsia"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中标人应交付的文档包括但不限于：产品说明书（中文）、安装手册、维修手册、操作培训视频/课件、系统软件源代码（如涉及二次开发）、第三方接口测试报告、医疗器械注册证及附件、辐射安全许可证复印件（中标人）、设备验收检测报告、培训签到表及考核记录。软件类产品还需提供：需求规格说明书、概要设计、详细设计、数据库设计说明书、测试报告、第三方代码安全审计报告</w:t>
      </w:r>
    </w:p>
    <w:p w14:paraId="7CAADB9D">
      <w:pPr>
        <w:pStyle w:val="3"/>
        <w:keepNext w:val="0"/>
        <w:keepLines w:val="0"/>
        <w:pageBreakBefore w:val="0"/>
        <w:widowControl/>
        <w:numPr>
          <w:ilvl w:val="0"/>
          <w:numId w:val="9"/>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履约保证金</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无</w:t>
      </w:r>
    </w:p>
    <w:p w14:paraId="2045D059">
      <w:pPr>
        <w:pStyle w:val="3"/>
        <w:keepNext w:val="0"/>
        <w:keepLines w:val="0"/>
        <w:pageBreakBefore w:val="0"/>
        <w:widowControl/>
        <w:numPr>
          <w:ilvl w:val="0"/>
          <w:numId w:val="9"/>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其他</w:t>
      </w:r>
      <w:r>
        <w:rPr>
          <w:rFonts w:hint="eastAsia" w:ascii="宋体" w:hAnsi="宋体" w:eastAsia="宋体" w:cs="宋体"/>
          <w:b/>
          <w:bCs/>
          <w:color w:val="auto"/>
          <w:sz w:val="21"/>
          <w:szCs w:val="21"/>
          <w:highlight w:val="none"/>
          <w:lang w:eastAsia="zh-CN"/>
        </w:rPr>
        <w:t>：</w:t>
      </w:r>
    </w:p>
    <w:p w14:paraId="0A703892">
      <w:pPr>
        <w:pStyle w:val="3"/>
        <w:keepNext w:val="0"/>
        <w:keepLines w:val="0"/>
        <w:pageBreakBefore w:val="0"/>
        <w:widowControl/>
        <w:numPr>
          <w:ilvl w:val="0"/>
          <w:numId w:val="1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bCs/>
          <w:color w:val="auto"/>
          <w:sz w:val="21"/>
          <w:szCs w:val="21"/>
          <w:highlight w:val="none"/>
        </w:rPr>
        <w:t>质量保证及售后服务</w:t>
      </w:r>
      <w:r>
        <w:rPr>
          <w:rFonts w:hint="eastAsia" w:ascii="宋体" w:hAnsi="宋体" w:eastAsia="宋体" w:cs="宋体"/>
          <w:b/>
          <w:bCs/>
          <w:color w:val="auto"/>
          <w:sz w:val="21"/>
          <w:szCs w:val="21"/>
          <w:highlight w:val="none"/>
          <w:lang w:eastAsia="zh-CN"/>
        </w:rPr>
        <w:t>：</w:t>
      </w:r>
      <w:r>
        <w:rPr>
          <w:rFonts w:hint="eastAsia" w:ascii="宋体" w:hAnsi="宋体" w:eastAsia="宋体" w:cs="宋体"/>
          <w:b w:val="0"/>
          <w:bCs w:val="0"/>
          <w:color w:val="auto"/>
          <w:sz w:val="21"/>
          <w:szCs w:val="21"/>
          <w:highlight w:val="none"/>
        </w:rPr>
        <w:t>中标人和产品供货商对提供的整体产品原厂整机保修期不低于</w:t>
      </w:r>
      <w:r>
        <w:rPr>
          <w:rFonts w:hint="eastAsia" w:cs="宋体"/>
          <w:b w:val="0"/>
          <w:bCs w:val="0"/>
          <w:color w:val="auto"/>
          <w:sz w:val="21"/>
          <w:szCs w:val="21"/>
          <w:highlight w:val="none"/>
          <w:u w:val="none"/>
          <w:lang w:val="en-US" w:eastAsia="zh-CN"/>
        </w:rPr>
        <w:t>3</w:t>
      </w:r>
      <w:r>
        <w:rPr>
          <w:rFonts w:hint="eastAsia" w:ascii="宋体" w:hAnsi="宋体" w:eastAsia="宋体" w:cs="宋体"/>
          <w:b w:val="0"/>
          <w:bCs w:val="0"/>
          <w:color w:val="auto"/>
          <w:sz w:val="21"/>
          <w:szCs w:val="21"/>
          <w:highlight w:val="none"/>
        </w:rPr>
        <w:t>年（技术参数中有要求的以技术参数要求为准）。</w:t>
      </w:r>
    </w:p>
    <w:p w14:paraId="21382188">
      <w:pPr>
        <w:pStyle w:val="3"/>
        <w:keepNext w:val="0"/>
        <w:keepLines w:val="0"/>
        <w:pageBreakBefore w:val="0"/>
        <w:widowControl/>
        <w:numPr>
          <w:ilvl w:val="0"/>
          <w:numId w:val="1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质量保证及售后服务</w:t>
      </w:r>
      <w:r>
        <w:rPr>
          <w:rFonts w:hint="eastAsia" w:ascii="宋体" w:hAnsi="宋体" w:eastAsia="宋体" w:cs="宋体"/>
          <w:b/>
          <w:bCs/>
          <w:color w:val="auto"/>
          <w:sz w:val="21"/>
          <w:szCs w:val="21"/>
          <w:highlight w:val="none"/>
          <w:lang w:val="en-US" w:eastAsia="zh-CN"/>
        </w:rPr>
        <w:t>:</w:t>
      </w:r>
    </w:p>
    <w:p w14:paraId="13738315">
      <w:pPr>
        <w:pStyle w:val="3"/>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中标人应保证所供设备是</w:t>
      </w:r>
      <w:r>
        <w:rPr>
          <w:rFonts w:hint="eastAsia" w:cs="宋体"/>
          <w:b w:val="0"/>
          <w:bCs w:val="0"/>
          <w:color w:val="auto"/>
          <w:sz w:val="21"/>
          <w:szCs w:val="21"/>
          <w:highlight w:val="none"/>
          <w:lang w:val="en-US" w:eastAsia="zh-CN"/>
        </w:rPr>
        <w:t>国产设备验收时半年内、进口设备验收时一年内</w:t>
      </w:r>
      <w:r>
        <w:rPr>
          <w:rFonts w:hint="eastAsia" w:ascii="宋体" w:hAnsi="宋体" w:eastAsia="宋体" w:cs="宋体"/>
          <w:b w:val="0"/>
          <w:bCs w:val="0"/>
          <w:color w:val="auto"/>
          <w:sz w:val="21"/>
          <w:szCs w:val="21"/>
          <w:highlight w:val="none"/>
        </w:rPr>
        <w:t xml:space="preserve">生产的（技术参数中有要求的以技术参数要求为准），全新的、未使用过的设备，并符合国家有关标准、制造厂标准及合同技术标准要求。如果设备的质量或规格与合同不符，或证实设备是有缺陷的，包括潜在的缺陷或使用不符合要求的材料等，中标人应在接到采购人通知后3日内负责更换符合标准的同型号设备，所产生的费用由中标人承担。同时，中标人应按合同规定，相应延长设备保修期。 </w:t>
      </w:r>
    </w:p>
    <w:p w14:paraId="552150E0">
      <w:pPr>
        <w:pStyle w:val="3"/>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保修期、质保期均按合同设备交齐给采购人对设备及其质量技术全部验收合格并交付使用且签署《验收文件》（注：《验收文件》是指已加盖采购人印章确认设备之验收合格交付使用时间的书面报告正式文件）之日起计算。</w:t>
      </w:r>
    </w:p>
    <w:p w14:paraId="6D2E596D">
      <w:pPr>
        <w:pStyle w:val="3"/>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在保修期内，如设备非因采购人的人为原因而出现质量问题，采购人有权向中标人提出质量异议，中标人应负责包修、包换或包退，承担修理、调换或退货的实际费用；如中标人不能修复或不能退换，均按不能交货处理；中标人保证在接到故障电话后30分钟内响应用户要求、12小时内派员上门现场维护并在48小时内排除故障修复使用，如在规定时间内不能修复解决，则提供相同型号设备给采购人作为代替使用，确保设备的正常运作和使用；属于保修期后而在质保期内的并且不属于中标人质量问题的事项，可以优惠价格双方商定，材料费用由采购人承担，中标人免收材料费以外的任何费用。 </w:t>
      </w:r>
    </w:p>
    <w:p w14:paraId="789F2714">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4、对设备拥有核心技术，维修备件充足，所有问题现场解决。</w:t>
      </w:r>
    </w:p>
    <w:p w14:paraId="40CD5DF0">
      <w:pPr>
        <w:pStyle w:val="3"/>
        <w:keepNext w:val="0"/>
        <w:keepLines w:val="0"/>
        <w:pageBreakBefore w:val="0"/>
        <w:widowControl/>
        <w:numPr>
          <w:ilvl w:val="0"/>
          <w:numId w:val="1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培训要求</w:t>
      </w:r>
      <w:r>
        <w:rPr>
          <w:rFonts w:hint="eastAsia" w:ascii="宋体" w:hAnsi="宋体" w:eastAsia="宋体" w:cs="宋体"/>
          <w:b/>
          <w:bCs/>
          <w:color w:val="auto"/>
          <w:sz w:val="21"/>
          <w:szCs w:val="21"/>
          <w:highlight w:val="none"/>
          <w:lang w:val="en-US" w:eastAsia="zh-CN"/>
        </w:rPr>
        <w:t>:</w:t>
      </w:r>
    </w:p>
    <w:p w14:paraId="11804588">
      <w:pPr>
        <w:pStyle w:val="3"/>
        <w:keepNext w:val="0"/>
        <w:keepLines w:val="0"/>
        <w:pageBreakBefore w:val="0"/>
        <w:widowControl/>
        <w:numPr>
          <w:ilvl w:val="0"/>
          <w:numId w:val="1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中标人至少必须满足本章要求的培训服务，中标人须提供详细的培训计划。所有培训费用（含培训教材费）及各项支出由中标人承担。 </w:t>
      </w:r>
    </w:p>
    <w:p w14:paraId="58B830E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培训内容与课程要求供软硬件的安装、配置培训。中标人必须提供相应的应用软件技术和系统操作等方面的培训。有关应用软件的操作培训课程，培训应该在系统试运行前完成。中标人须在投标文件中提出全面、详细的培训课程以及时间表，并在合同签定后征得采购人同意后实施。对于所有培训，中标人必须派出具有相应专业资格和实际工作相应的工程师进行培训，中标人须为所有被培训人员提供培训用文字资料和讲义等相关用品。所有的资料必须是中文书写。</w:t>
      </w:r>
    </w:p>
    <w:p w14:paraId="1C05FF2D">
      <w:pPr>
        <w:keepNext w:val="0"/>
        <w:keepLines w:val="0"/>
        <w:pageBreakBefore w:val="0"/>
        <w:numPr>
          <w:ilvl w:val="0"/>
          <w:numId w:val="10"/>
        </w:numPr>
        <w:kinsoku/>
        <w:wordWrap/>
        <w:overflowPunct/>
        <w:topLinePunct w:val="0"/>
        <w:autoSpaceDE/>
        <w:autoSpaceDN/>
        <w:bidi w:val="0"/>
        <w:adjustRightInd/>
        <w:snapToGrid/>
        <w:spacing w:before="0" w:beforeLines="0" w:line="360" w:lineRule="auto"/>
        <w:ind w:left="0" w:leftChars="0" w:firstLine="0" w:firstLine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val="0"/>
          <w:bCs w:val="0"/>
          <w:color w:val="auto"/>
          <w:sz w:val="21"/>
          <w:szCs w:val="21"/>
          <w:highlight w:val="none"/>
        </w:rPr>
        <w:t xml:space="preserve">★ </w:t>
      </w:r>
      <w:r>
        <w:rPr>
          <w:rFonts w:hint="eastAsia" w:ascii="宋体" w:hAnsi="宋体" w:eastAsia="宋体" w:cs="宋体"/>
          <w:b/>
          <w:bCs/>
          <w:color w:val="auto"/>
          <w:sz w:val="21"/>
          <w:szCs w:val="21"/>
          <w:highlight w:val="none"/>
          <w:lang w:val="en-US" w:eastAsia="zh-CN"/>
        </w:rPr>
        <w:t>报价要求：</w:t>
      </w:r>
    </w:p>
    <w:p w14:paraId="6E39EDCE">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 本项目为交钥匙工程。</w:t>
      </w:r>
      <w:r>
        <w:rPr>
          <w:rFonts w:hint="eastAsia" w:ascii="宋体" w:hAnsi="宋体" w:eastAsia="宋体" w:cs="宋体"/>
          <w:b w:val="0"/>
          <w:bCs w:val="0"/>
          <w:color w:val="auto"/>
          <w:sz w:val="21"/>
          <w:szCs w:val="21"/>
          <w:highlight w:val="none"/>
        </w:rPr>
        <w:br w:type="textWrapping"/>
      </w:r>
      <w:r>
        <w:rPr>
          <w:rFonts w:hint="eastAsia" w:ascii="宋体" w:hAnsi="宋体" w:eastAsia="宋体" w:cs="宋体"/>
          <w:b w:val="0"/>
          <w:bCs w:val="0"/>
          <w:color w:val="auto"/>
          <w:sz w:val="21"/>
          <w:szCs w:val="21"/>
          <w:highlight w:val="none"/>
        </w:rPr>
        <w:t>投标人报价须为人民币含税包干价。投标总价包含为完成本项目所需的一切费用，采购人不再支付投标总价以外的任何费用。投标人应在《报价一览表》中详细列明各项分项报价，如有缺漏项，视同已包含在总价中，中标后不作任何调整。</w:t>
      </w:r>
    </w:p>
    <w:p w14:paraId="394B5FD0">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 报价构成（包含但不限于以下全部费用）：</w:t>
      </w:r>
    </w:p>
    <w:p w14:paraId="642D0E57">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2.1 货物费用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产品主机价</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标准附件、备品备件、易损件、专用工具</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随配软件（含操作系统、应用软件、数据库等）的永久使用许可费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所有相关配件、零配件</w:t>
      </w:r>
      <w:r>
        <w:rPr>
          <w:rFonts w:hint="eastAsia" w:ascii="宋体" w:hAnsi="宋体" w:cs="宋体"/>
          <w:b w:val="0"/>
          <w:bCs w:val="0"/>
          <w:color w:val="auto"/>
          <w:sz w:val="21"/>
          <w:szCs w:val="21"/>
          <w:highlight w:val="none"/>
          <w:lang w:eastAsia="zh-CN"/>
        </w:rPr>
        <w:t>。</w:t>
      </w:r>
    </w:p>
    <w:p w14:paraId="017A385A">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2.2 运抵交付费用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包装费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运输费（含二次搬运、场内转运）</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装卸费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仓储费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保险费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商检费（如涉及进口）</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银行费用</w:t>
      </w:r>
      <w:r>
        <w:rPr>
          <w:rFonts w:hint="eastAsia" w:ascii="宋体" w:hAnsi="宋体" w:cs="宋体"/>
          <w:b w:val="0"/>
          <w:bCs w:val="0"/>
          <w:color w:val="auto"/>
          <w:sz w:val="21"/>
          <w:szCs w:val="21"/>
          <w:highlight w:val="none"/>
          <w:lang w:eastAsia="zh-CN"/>
        </w:rPr>
        <w:t>，</w:t>
      </w:r>
    </w:p>
    <w:p w14:paraId="051337A2">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2.3 安装调试费用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安装费（含安装所需全部耗材、辅材）</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调试费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安装条件改造费（包括但不限于：机房/场地必要的电路、水路、网络、承重、屏蔽、防护等改造费用，以及因现场条件与投标人预期不符而产生的所有适应性调整费用）</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脚手架搭拆费、吊装费、水电接入费</w:t>
      </w:r>
      <w:r>
        <w:rPr>
          <w:rFonts w:hint="eastAsia" w:ascii="宋体" w:hAnsi="宋体" w:cs="宋体"/>
          <w:b w:val="0"/>
          <w:bCs w:val="0"/>
          <w:color w:val="auto"/>
          <w:sz w:val="21"/>
          <w:szCs w:val="21"/>
          <w:highlight w:val="none"/>
          <w:lang w:eastAsia="zh-CN"/>
        </w:rPr>
        <w:t>。</w:t>
      </w:r>
    </w:p>
    <w:p w14:paraId="752E6EC2">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2.4 检测与验收费用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出厂检验费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到货开箱检验费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安装后的验收检测费（含国家强制性的验收检测、状态检测、稳定性检测等）</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计量检定费（如属于国家强制检定计量器具）</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质量监督检验部门及相关第三方检测机构的全部验收费</w:t>
      </w:r>
      <w:r>
        <w:rPr>
          <w:rFonts w:hint="eastAsia" w:ascii="宋体" w:hAnsi="宋体" w:cs="宋体"/>
          <w:b w:val="0"/>
          <w:bCs w:val="0"/>
          <w:color w:val="auto"/>
          <w:sz w:val="21"/>
          <w:szCs w:val="21"/>
          <w:highlight w:val="none"/>
          <w:lang w:eastAsia="zh-CN"/>
        </w:rPr>
        <w:t>。</w:t>
      </w:r>
    </w:p>
    <w:p w14:paraId="49065F91">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2.5 技术服务与培训费用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现场技术指导费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操作人员培训费（含教材、资料、考核证书等）</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维修工程师培训费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数字化对接服务费（与医院HIS、PACS、LIS等系统的接口开发、调试、测试及永久使用授权费）</w:t>
      </w:r>
      <w:r>
        <w:rPr>
          <w:rFonts w:hint="eastAsia" w:ascii="宋体" w:hAnsi="宋体" w:cs="宋体"/>
          <w:b w:val="0"/>
          <w:bCs w:val="0"/>
          <w:color w:val="auto"/>
          <w:sz w:val="21"/>
          <w:szCs w:val="21"/>
          <w:highlight w:val="none"/>
          <w:lang w:eastAsia="zh-CN"/>
        </w:rPr>
        <w:t>。</w:t>
      </w:r>
    </w:p>
    <w:p w14:paraId="2CA36032">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2.6 行政审批协助费用</w:t>
      </w:r>
      <w:r>
        <w:rPr>
          <w:rFonts w:hint="eastAsia" w:ascii="宋体" w:hAnsi="宋体" w:cs="宋体"/>
          <w:b w:val="0"/>
          <w:bCs w:val="0"/>
          <w:color w:val="auto"/>
          <w:sz w:val="21"/>
          <w:szCs w:val="21"/>
          <w:highlight w:val="none"/>
          <w:lang w:eastAsia="zh-CN"/>
        </w:rPr>
        <w:t>，</w:t>
      </w:r>
    </w:p>
    <w:p w14:paraId="0A469651">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医疗器械注册证核验：中标人须提供所投产品的《医疗器械注册证》及附件，相关费用已包含在报价中。</w:t>
      </w:r>
    </w:p>
    <w:p w14:paraId="05E119F6">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放射诊疗设备专项服务：如所投产品属于射线装置或放射性同位素设备，中标人须承担以下工作所涉及的全部费用——</w:t>
      </w:r>
    </w:p>
    <w:p w14:paraId="4ACE9FB0">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完成职业病危害放射防护预评价、控制效果评价及竣工验收；</w:t>
      </w:r>
    </w:p>
    <w:p w14:paraId="4C8051EC">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完成《放射诊疗许可证》的设备增项/变更；</w:t>
      </w:r>
    </w:p>
    <w:p w14:paraId="15391D3C">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完成《辐射安全许可证》的设备台账增补。</w:t>
      </w:r>
      <w:r>
        <w:rPr>
          <w:rFonts w:hint="eastAsia" w:ascii="宋体" w:hAnsi="宋体" w:eastAsia="宋体" w:cs="宋体"/>
          <w:b w:val="0"/>
          <w:bCs w:val="0"/>
          <w:color w:val="auto"/>
          <w:sz w:val="21"/>
          <w:szCs w:val="21"/>
          <w:highlight w:val="none"/>
        </w:rPr>
        <w:br w:type="textWrapping"/>
      </w:r>
      <w:r>
        <w:rPr>
          <w:rFonts w:hint="eastAsia" w:ascii="宋体" w:hAnsi="宋体" w:eastAsia="宋体" w:cs="宋体"/>
          <w:b w:val="0"/>
          <w:bCs w:val="0"/>
          <w:color w:val="auto"/>
          <w:sz w:val="21"/>
          <w:szCs w:val="21"/>
          <w:highlight w:val="none"/>
        </w:rPr>
        <w:t>上述行政审批工作未完成、导致设备无法按期投入临床使用的，视为中标人逾期交货。</w:t>
      </w:r>
    </w:p>
    <w:p w14:paraId="7231D6AA">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2.7 售后服务费用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质保期内全部维修、保养、零配件更换费用</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故障响应、现场检修、技术支持费用</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质保期满后首次年检/强检费用（如采购文件有明确要求）</w:t>
      </w:r>
    </w:p>
    <w:p w14:paraId="0A97590B">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2.8 其他费用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税金（增值税及附加）</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采购文件约定</w:t>
      </w:r>
      <w:r>
        <w:rPr>
          <w:rFonts w:hint="eastAsia" w:ascii="宋体" w:hAnsi="宋体" w:cs="宋体"/>
          <w:b w:val="0"/>
          <w:bCs w:val="0"/>
          <w:color w:val="auto"/>
          <w:sz w:val="21"/>
          <w:szCs w:val="21"/>
          <w:highlight w:val="none"/>
          <w:lang w:val="en-US" w:eastAsia="zh-CN"/>
        </w:rPr>
        <w:t>的费用，</w:t>
      </w:r>
      <w:r>
        <w:rPr>
          <w:rFonts w:hint="eastAsia" w:ascii="宋体" w:hAnsi="宋体" w:eastAsia="宋体" w:cs="宋体"/>
          <w:b w:val="0"/>
          <w:bCs w:val="0"/>
          <w:color w:val="auto"/>
          <w:sz w:val="21"/>
          <w:szCs w:val="21"/>
          <w:highlight w:val="none"/>
        </w:rPr>
        <w:t>合同实施过程中可预见的及不可预见的所有风险费用</w:t>
      </w:r>
    </w:p>
    <w:p w14:paraId="10D4F24A">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3. 报价约束</w:t>
      </w:r>
    </w:p>
    <w:p w14:paraId="7AE89813">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投标报价不得超过采购预算（最高限价），否则按无效投标处理。</w:t>
      </w:r>
    </w:p>
    <w:p w14:paraId="2B4DEAB8">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投标人须对所投包内所有产品和内容进行唯一报价，不接受选择性报价、浮动报价或附有条件报价。</w:t>
      </w:r>
    </w:p>
    <w:p w14:paraId="3D67D508">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中标后，投标人不得以任何理由（包括但不限于现场条件复杂、工程量增加、市场价格上涨等）要求追加费用。</w:t>
      </w:r>
    </w:p>
    <w:p w14:paraId="48B7666F">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 </w:t>
      </w:r>
    </w:p>
    <w:p w14:paraId="6F753520">
      <w:pPr>
        <w:pStyle w:val="3"/>
        <w:keepNext w:val="0"/>
        <w:keepLines w:val="0"/>
        <w:pageBreakBefore w:val="0"/>
        <w:widowControl/>
        <w:numPr>
          <w:ilvl w:val="0"/>
          <w:numId w:val="1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保密要求</w:t>
      </w:r>
    </w:p>
    <w:p w14:paraId="02CDB12B">
      <w:pPr>
        <w:pStyle w:val="3"/>
        <w:keepNext w:val="0"/>
        <w:keepLines w:val="0"/>
        <w:pageBreakBefore w:val="0"/>
        <w:widowControl/>
        <w:numPr>
          <w:ilvl w:val="0"/>
          <w:numId w:val="1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中标人须与采购单位签订保密协议书。</w:t>
      </w:r>
    </w:p>
    <w:p w14:paraId="38051F47">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right="0" w:rightChars="0"/>
        <w:jc w:val="both"/>
        <w:textAlignment w:val="auto"/>
        <w:outlineLvl w:val="0"/>
        <w:rPr>
          <w:rFonts w:hint="eastAsia" w:eastAsia="宋体"/>
          <w:color w:val="auto"/>
          <w:sz w:val="30"/>
          <w:szCs w:val="30"/>
          <w:highlight w:val="none"/>
          <w:lang w:val="en-US" w:eastAsia="zh-CN"/>
        </w:rPr>
      </w:pPr>
      <w:r>
        <w:rPr>
          <w:rFonts w:hint="eastAsia" w:ascii="宋体" w:hAnsi="宋体" w:eastAsia="宋体" w:cs="宋体"/>
          <w:b w:val="0"/>
          <w:bCs w:val="0"/>
          <w:color w:val="auto"/>
          <w:sz w:val="21"/>
          <w:szCs w:val="21"/>
          <w:highlight w:val="none"/>
        </w:rPr>
        <w:t>2、中标人不能私自复制或留存、私自开发应用、对外公布数据，或提供数据给第三方使用。中标人须承诺按照国家、省有关法规文件规定，开展生产工作、履行保密责任，如中标人在项目实施过程中造成数据泄漏或违反其它保密条例的，将追究法律责任。采购人对于知悉中标人的有关合同事宜同样负有保密义务。</w:t>
      </w:r>
    </w:p>
    <w:p w14:paraId="32387179">
      <w:pPr>
        <w:spacing w:beforeLines="0" w:line="360" w:lineRule="auto"/>
        <w:rPr>
          <w:color w:val="auto"/>
          <w:highlight w:val="none"/>
        </w:rPr>
      </w:pPr>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7AE77F">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11B7C5">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D11B7C5">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5CE80D"/>
    <w:multiLevelType w:val="singleLevel"/>
    <w:tmpl w:val="945CE80D"/>
    <w:lvl w:ilvl="0" w:tentative="0">
      <w:start w:val="5"/>
      <w:numFmt w:val="chineseCounting"/>
      <w:suff w:val="nothing"/>
      <w:lvlText w:val="%1、"/>
      <w:lvlJc w:val="left"/>
      <w:rPr>
        <w:rFonts w:hint="eastAsia"/>
      </w:rPr>
    </w:lvl>
  </w:abstractNum>
  <w:abstractNum w:abstractNumId="1">
    <w:nsid w:val="E817728B"/>
    <w:multiLevelType w:val="singleLevel"/>
    <w:tmpl w:val="E817728B"/>
    <w:lvl w:ilvl="0" w:tentative="0">
      <w:start w:val="1"/>
      <w:numFmt w:val="decimal"/>
      <w:suff w:val="nothing"/>
      <w:lvlText w:val="%1、"/>
      <w:lvlJc w:val="left"/>
    </w:lvl>
  </w:abstractNum>
  <w:abstractNum w:abstractNumId="2">
    <w:nsid w:val="07770499"/>
    <w:multiLevelType w:val="multilevel"/>
    <w:tmpl w:val="07770499"/>
    <w:lvl w:ilvl="0" w:tentative="0">
      <w:start w:val="6"/>
      <w:numFmt w:val="decimal"/>
      <w:lvlText w:val="%1"/>
      <w:lvlJc w:val="left"/>
      <w:pPr>
        <w:ind w:left="425" w:hanging="425"/>
      </w:pPr>
      <w:rPr>
        <w:rFonts w:hint="eastAsia"/>
      </w:rPr>
    </w:lvl>
    <w:lvl w:ilvl="1" w:tentative="0">
      <w:start w:val="1"/>
      <w:numFmt w:val="decimal"/>
      <w:lvlText w:val="%1.%2"/>
      <w:lvlJc w:val="left"/>
      <w:pPr>
        <w:ind w:left="992" w:hanging="567"/>
      </w:pPr>
      <w:rPr>
        <w:rFonts w:hint="eastAsia"/>
        <w:b w:val="0"/>
        <w:bCs w: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130A0E0F"/>
    <w:multiLevelType w:val="multilevel"/>
    <w:tmpl w:val="130A0E0F"/>
    <w:lvl w:ilvl="0" w:tentative="0">
      <w:start w:val="4"/>
      <w:numFmt w:val="decimal"/>
      <w:lvlText w:val="%1"/>
      <w:lvlJc w:val="left"/>
      <w:pPr>
        <w:ind w:left="425" w:hanging="425"/>
      </w:pPr>
      <w:rPr>
        <w:rFonts w:hint="eastAsia"/>
      </w:rPr>
    </w:lvl>
    <w:lvl w:ilvl="1" w:tentative="0">
      <w:start w:val="1"/>
      <w:numFmt w:val="decimal"/>
      <w:lvlText w:val="%1.%2"/>
      <w:lvlJc w:val="left"/>
      <w:pPr>
        <w:ind w:left="992" w:hanging="567"/>
      </w:pPr>
      <w:rPr>
        <w:rFonts w:hint="eastAsia"/>
        <w:b w:val="0"/>
        <w:bCs w: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17B3C4F8"/>
    <w:multiLevelType w:val="singleLevel"/>
    <w:tmpl w:val="17B3C4F8"/>
    <w:lvl w:ilvl="0" w:tentative="0">
      <w:start w:val="1"/>
      <w:numFmt w:val="chineseCounting"/>
      <w:suff w:val="nothing"/>
      <w:lvlText w:val="（%1）"/>
      <w:lvlJc w:val="left"/>
      <w:rPr>
        <w:rFonts w:hint="eastAsia"/>
      </w:rPr>
    </w:lvl>
  </w:abstractNum>
  <w:abstractNum w:abstractNumId="5">
    <w:nsid w:val="254B9F25"/>
    <w:multiLevelType w:val="singleLevel"/>
    <w:tmpl w:val="254B9F25"/>
    <w:lvl w:ilvl="0" w:tentative="0">
      <w:start w:val="1"/>
      <w:numFmt w:val="decimal"/>
      <w:suff w:val="nothing"/>
      <w:lvlText w:val="%1、"/>
      <w:lvlJc w:val="left"/>
    </w:lvl>
  </w:abstractNum>
  <w:abstractNum w:abstractNumId="6">
    <w:nsid w:val="2B7BFE92"/>
    <w:multiLevelType w:val="singleLevel"/>
    <w:tmpl w:val="2B7BFE92"/>
    <w:lvl w:ilvl="0" w:tentative="0">
      <w:start w:val="1"/>
      <w:numFmt w:val="decimal"/>
      <w:suff w:val="nothing"/>
      <w:lvlText w:val="%1、"/>
      <w:lvlJc w:val="left"/>
    </w:lvl>
  </w:abstractNum>
  <w:abstractNum w:abstractNumId="7">
    <w:nsid w:val="396804A3"/>
    <w:multiLevelType w:val="multilevel"/>
    <w:tmpl w:val="396804A3"/>
    <w:lvl w:ilvl="0" w:tentative="0">
      <w:start w:val="5"/>
      <w:numFmt w:val="decimal"/>
      <w:lvlText w:val="%1"/>
      <w:lvlJc w:val="left"/>
      <w:pPr>
        <w:ind w:left="425" w:hanging="425"/>
      </w:pPr>
      <w:rPr>
        <w:rFonts w:hint="eastAsia"/>
      </w:rPr>
    </w:lvl>
    <w:lvl w:ilvl="1" w:tentative="0">
      <w:start w:val="1"/>
      <w:numFmt w:val="decimal"/>
      <w:lvlText w:val="%1.%2"/>
      <w:lvlJc w:val="left"/>
      <w:pPr>
        <w:ind w:left="992" w:hanging="567"/>
      </w:pPr>
      <w:rPr>
        <w:rFonts w:hint="eastAsia"/>
        <w:b w:val="0"/>
        <w:bCs w: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8">
    <w:nsid w:val="41B5D8F4"/>
    <w:multiLevelType w:val="singleLevel"/>
    <w:tmpl w:val="41B5D8F4"/>
    <w:lvl w:ilvl="0" w:tentative="0">
      <w:start w:val="1"/>
      <w:numFmt w:val="decimal"/>
      <w:suff w:val="nothing"/>
      <w:lvlText w:val="%1、"/>
      <w:lvlJc w:val="left"/>
    </w:lvl>
  </w:abstractNum>
  <w:abstractNum w:abstractNumId="9">
    <w:nsid w:val="4FA81796"/>
    <w:multiLevelType w:val="multilevel"/>
    <w:tmpl w:val="4FA81796"/>
    <w:lvl w:ilvl="0" w:tentative="0">
      <w:start w:val="3"/>
      <w:numFmt w:val="decimal"/>
      <w:lvlText w:val="%1"/>
      <w:lvlJc w:val="left"/>
      <w:pPr>
        <w:ind w:left="425" w:hanging="425"/>
      </w:pPr>
      <w:rPr>
        <w:rFonts w:hint="eastAsia"/>
      </w:rPr>
    </w:lvl>
    <w:lvl w:ilvl="1" w:tentative="0">
      <w:start w:val="1"/>
      <w:numFmt w:val="decimal"/>
      <w:lvlText w:val="%1.%2"/>
      <w:lvlJc w:val="left"/>
      <w:pPr>
        <w:ind w:left="992" w:hanging="567"/>
      </w:pPr>
      <w:rPr>
        <w:rFonts w:hint="eastAsia"/>
        <w:b w:val="0"/>
        <w:bCs w: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0">
    <w:nsid w:val="51FB5D08"/>
    <w:multiLevelType w:val="multilevel"/>
    <w:tmpl w:val="51FB5D08"/>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b w:val="0"/>
        <w:bCs w: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1">
    <w:nsid w:val="63BE4291"/>
    <w:multiLevelType w:val="multilevel"/>
    <w:tmpl w:val="63BE4291"/>
    <w:lvl w:ilvl="0" w:tentative="0">
      <w:start w:val="1"/>
      <w:numFmt w:val="decimal"/>
      <w:lvlText w:val="%1"/>
      <w:lvlJc w:val="left"/>
      <w:pPr>
        <w:ind w:left="425" w:hanging="425"/>
      </w:pPr>
    </w:lvl>
    <w:lvl w:ilvl="1" w:tentative="0">
      <w:start w:val="1"/>
      <w:numFmt w:val="decimal"/>
      <w:lvlText w:val="%1.%2"/>
      <w:lvlJc w:val="left"/>
      <w:pPr>
        <w:ind w:left="992" w:hanging="567"/>
      </w:pPr>
      <w:rPr>
        <w:b w:val="0"/>
        <w:bCs w:val="0"/>
      </w:r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2">
    <w:nsid w:val="789B21F7"/>
    <w:multiLevelType w:val="multilevel"/>
    <w:tmpl w:val="789B21F7"/>
    <w:lvl w:ilvl="0" w:tentative="0">
      <w:start w:val="1"/>
      <w:numFmt w:val="decimal"/>
      <w:lvlText w:val="%1、"/>
      <w:lvlJc w:val="left"/>
      <w:pPr>
        <w:ind w:left="390" w:hanging="39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12"/>
  </w:num>
  <w:num w:numId="3">
    <w:abstractNumId w:val="11"/>
  </w:num>
  <w:num w:numId="4">
    <w:abstractNumId w:val="10"/>
  </w:num>
  <w:num w:numId="5">
    <w:abstractNumId w:val="9"/>
  </w:num>
  <w:num w:numId="6">
    <w:abstractNumId w:val="3"/>
  </w:num>
  <w:num w:numId="7">
    <w:abstractNumId w:val="7"/>
  </w:num>
  <w:num w:numId="8">
    <w:abstractNumId w:val="2"/>
  </w:num>
  <w:num w:numId="9">
    <w:abstractNumId w:val="0"/>
  </w:num>
  <w:num w:numId="10">
    <w:abstractNumId w:val="4"/>
  </w:num>
  <w:num w:numId="11">
    <w:abstractNumId w:val="5"/>
  </w:num>
  <w:num w:numId="12">
    <w:abstractNumId w:val="8"/>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7C1749"/>
    <w:rsid w:val="01C326DA"/>
    <w:rsid w:val="0B45763A"/>
    <w:rsid w:val="15B25718"/>
    <w:rsid w:val="190F33D3"/>
    <w:rsid w:val="20C9632E"/>
    <w:rsid w:val="2B6A3250"/>
    <w:rsid w:val="3A2A143A"/>
    <w:rsid w:val="3A7C1749"/>
    <w:rsid w:val="4360744A"/>
    <w:rsid w:val="4452263A"/>
    <w:rsid w:val="4556724D"/>
    <w:rsid w:val="488B5B98"/>
    <w:rsid w:val="52B25A7D"/>
    <w:rsid w:val="561104ED"/>
    <w:rsid w:val="5EAC2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2">
    <w:name w:val="heading 3"/>
    <w:basedOn w:val="1"/>
    <w:next w:val="1"/>
    <w:unhideWhenUsed/>
    <w:qFormat/>
    <w:uiPriority w:val="9"/>
    <w:pPr>
      <w:keepNext/>
      <w:keepLines/>
      <w:spacing w:after="414" w:line="264" w:lineRule="auto"/>
      <w:ind w:left="70" w:hanging="10"/>
      <w:jc w:val="center"/>
      <w:outlineLvl w:val="2"/>
    </w:pPr>
    <w:rPr>
      <w:rFonts w:ascii="微软雅黑" w:hAnsi="微软雅黑" w:eastAsia="微软雅黑" w:cs="微软雅黑"/>
      <w:color w:val="000000"/>
      <w:kern w:val="2"/>
      <w:sz w:val="28"/>
      <w:szCs w:val="22"/>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unhideWhenUsed/>
    <w:qFormat/>
    <w:uiPriority w:val="99"/>
    <w:pPr>
      <w:ind w:firstLine="420" w:firstLineChars="200"/>
    </w:pPr>
  </w:style>
  <w:style w:type="paragraph" w:styleId="5">
    <w:name w:val="annotation text"/>
    <w:basedOn w:val="1"/>
    <w:qFormat/>
    <w:uiPriority w:val="0"/>
    <w:pPr>
      <w:jc w:val="left"/>
    </w:pPr>
  </w:style>
  <w:style w:type="paragraph" w:styleId="6">
    <w:name w:val="Body Text"/>
    <w:basedOn w:val="1"/>
    <w:next w:val="1"/>
    <w:qFormat/>
    <w:uiPriority w:val="0"/>
    <w:pPr>
      <w:ind w:firstLine="482" w:firstLineChars="200"/>
    </w:pPr>
    <w:rPr>
      <w:rFonts w:hAnsi="宋体"/>
      <w:color w:val="000000"/>
      <w:szCs w:val="24"/>
      <w:lang w:val="zh-CN"/>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0">
    <w:name w:val="Table Grid"/>
    <w:basedOn w:val="9"/>
    <w:qFormat/>
    <w:uiPriority w:val="59"/>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qFormat/>
    <w:uiPriority w:val="0"/>
    <w:rPr>
      <w:sz w:val="21"/>
      <w:szCs w:val="21"/>
    </w:rPr>
  </w:style>
  <w:style w:type="paragraph" w:customStyle="1" w:styleId="13">
    <w:name w:val="null3"/>
    <w:qFormat/>
    <w:uiPriority w:val="0"/>
    <w:rPr>
      <w:rFonts w:hint="eastAsia" w:ascii="Calibri" w:hAnsi="Calibri" w:eastAsia="宋体" w:cs="Times New Roman"/>
      <w:lang w:val="en-US" w:eastAsia="zh-Hans"/>
    </w:rPr>
  </w:style>
  <w:style w:type="paragraph" w:styleId="14">
    <w:name w:val="List Paragraph"/>
    <w:basedOn w:val="1"/>
    <w:qFormat/>
    <w:uiPriority w:val="34"/>
    <w:pPr>
      <w:widowControl/>
      <w:ind w:left="720"/>
      <w:jc w:val="left"/>
    </w:pPr>
    <w:rPr>
      <w:rFonts w:ascii="Calibri" w:hAnsi="Calibri"/>
      <w:szCs w:val="24"/>
      <w:lang w:eastAsia="en-US" w:bidi="en-US"/>
    </w:rPr>
  </w:style>
  <w:style w:type="table" w:customStyle="1" w:styleId="15">
    <w:name w:val="网格表 1 浅色1"/>
    <w:basedOn w:val="9"/>
    <w:qFormat/>
    <w:uiPriority w:val="46"/>
    <w:rPr>
      <w:rFonts w:ascii="Calibri" w:hAnsi="Calibri"/>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6">
    <w:name w:val="font21"/>
    <w:basedOn w:val="11"/>
    <w:qFormat/>
    <w:uiPriority w:val="0"/>
    <w:rPr>
      <w:rFonts w:hint="eastAsia" w:ascii="微软雅黑" w:hAnsi="微软雅黑" w:eastAsia="微软雅黑" w:cs="微软雅黑"/>
      <w:color w:val="000000"/>
      <w:sz w:val="18"/>
      <w:szCs w:val="18"/>
      <w:u w:val="none"/>
    </w:rPr>
  </w:style>
  <w:style w:type="paragraph" w:customStyle="1" w:styleId="17">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8761</Words>
  <Characters>9229</Characters>
  <Lines>0</Lines>
  <Paragraphs>0</Paragraphs>
  <TotalTime>2</TotalTime>
  <ScaleCrop>false</ScaleCrop>
  <LinksUpToDate>false</LinksUpToDate>
  <CharactersWithSpaces>9326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2026-02-26T04:14:00Z</dcterms:created>
  <dc:creator>熙罗</dc:creator>
  <cp:lastModifiedBy>熙罗</cp:lastModifiedBy>
  <dcterms:modified xsi:type="dcterms:W3CDTF">2026-03-05T12:49:08Z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58596A255C4849D49957CCDDF3398ACD_11</vt:lpwstr>
  </property>
  <property fmtid="{D5CDD505-2E9C-101B-9397-08002B2CF9AE}" pid="4" name="KSOTemplateDocerSaveRecord">
    <vt:lpwstr>eyJoZGlkIjoiODQyZDFiZTVhYTNkMGJlNTRhZmQwY2U5Y2YyY2U3YzUiLCJ1c2VySWQiOiI0OTczNzkzMjMifQ==</vt:lpwstr>
  </property>
</Properties>
</file>