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9718C">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14彩色多普勒超声诊断仪</w:t>
      </w:r>
      <w:r>
        <w:rPr>
          <w:rFonts w:hint="eastAsia" w:ascii="宋体" w:hAnsi="宋体" w:eastAsia="宋体" w:cs="宋体"/>
          <w:b/>
          <w:bCs/>
          <w:color w:val="auto"/>
          <w:kern w:val="0"/>
          <w:sz w:val="36"/>
          <w:szCs w:val="36"/>
          <w:highlight w:val="none"/>
          <w:lang w:val="en-US" w:eastAsia="zh-CN" w:bidi="ar"/>
        </w:rPr>
        <w:t>用户需求书</w:t>
      </w:r>
    </w:p>
    <w:p w14:paraId="4761C9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6D2DD9A1">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010EF80B">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6904D9C6">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2A3F61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091F03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7E78F5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医用超声波仪器及设备（A02320500）</w:t>
      </w:r>
    </w:p>
    <w:p w14:paraId="080862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30F6A9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0997D8FF">
      <w:pPr>
        <w:pStyle w:val="9"/>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（一）设备用途功能要求：</w:t>
      </w:r>
    </w:p>
    <w:p w14:paraId="2F649B99">
      <w:pPr>
        <w:pStyle w:val="9"/>
        <w:numPr>
          <w:ilvl w:val="0"/>
          <w:numId w:val="2"/>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 xml:space="preserve">用于成人心脏、小儿心脏、新生儿心脏和胎儿心脏超声临床诊断应用和相关科研为主，支持实时二维和四维经胸和经食管超声心动图成像，覆盖外周血管、腹部、妇产科/盆腔、泌尿系统和前列腺、浅表组织与小器官、儿科、经颅超声、肌骨、体腔超声(经阴道/经直肠)、术中介入超声等检查全面应用。所投型号需为制造商已注册的最高端心血管专用机型和最新软件版本。 </w:t>
      </w:r>
    </w:p>
    <w:p w14:paraId="41DC7076">
      <w:pPr>
        <w:pStyle w:val="9"/>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（二）主要规格及功能</w:t>
      </w:r>
    </w:p>
    <w:p w14:paraId="0346AC25">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彩色多普勒超声波诊断仪包括：</w:t>
      </w:r>
    </w:p>
    <w:p w14:paraId="4AFD4896">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具备≥22英寸高清液晶显示器；具备≥12.0英寸超高分辨率、多点触控彩色触摸屏</w:t>
      </w:r>
    </w:p>
    <w:p w14:paraId="3712D484">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具备电动控制操作平台，可在上下/左右/前后范围内灵活调节</w:t>
      </w:r>
    </w:p>
    <w:p w14:paraId="1FBBE8E4">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具备原始数据处理能力：能对存储后的动静态图像进行增益、彩色显示、多普勒基线位置、时间轴快慢以及多普勒角度校正等参数的调节。</w:t>
      </w:r>
    </w:p>
    <w:p w14:paraId="05EF19A0">
      <w:pPr>
        <w:pStyle w:val="9"/>
        <w:numPr>
          <w:ilvl w:val="1"/>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具备智能像素优化技术，提高图像整体空间分辨率和对比分辨率</w:t>
      </w:r>
    </w:p>
    <w:p w14:paraId="6E824942">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具有矩阵实时三维/四维探头技术，具备矩阵探头技术，支持成人心脏经胸三维/四维、儿童心脏经胸三维/四维、经食管三维/四维矩阵技术。</w:t>
      </w:r>
    </w:p>
    <w:p w14:paraId="1F2B4635">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二维灰阶成像单元</w:t>
      </w:r>
    </w:p>
    <w:p w14:paraId="2A6F0C75">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所有探头均为宽频、多点变频探头、屏幕显示频率</w:t>
      </w:r>
    </w:p>
    <w:p w14:paraId="4F720C5F">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具备超清斑点噪声抑制技术</w:t>
      </w:r>
    </w:p>
    <w:p w14:paraId="03D41B98">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具备心肌纹理成像模式：支持成人经胸探头。</w:t>
      </w:r>
    </w:p>
    <w:p w14:paraId="612471F0">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M型及解剖M型技术</w:t>
      </w:r>
    </w:p>
    <w:p w14:paraId="2DAB8D73">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脉冲反向谐波成像技术</w:t>
      </w:r>
    </w:p>
    <w:p w14:paraId="33BE62A4">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彩色多普勒成像技术</w:t>
      </w:r>
    </w:p>
    <w:p w14:paraId="1B5C515A">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彩色多普勒能量图技术</w:t>
      </w:r>
    </w:p>
    <w:p w14:paraId="7151085F">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微血流成像技术，能捕捉超微细血流及超低速血流信号，并可进行血流速度测量</w:t>
      </w:r>
    </w:p>
    <w:p w14:paraId="580987EB">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数字化频谱多普勒显示和分析单元(包括PW、CW和High PRF)</w:t>
      </w:r>
    </w:p>
    <w:p w14:paraId="7A08F079">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动态范围≥320 dB</w:t>
      </w:r>
    </w:p>
    <w:p w14:paraId="554F4D4B">
      <w:pPr>
        <w:pStyle w:val="9"/>
        <w:numPr>
          <w:ilvl w:val="2"/>
          <w:numId w:val="3"/>
        </w:numPr>
        <w:spacing w:line="360" w:lineRule="auto"/>
        <w:ind w:left="-1"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智能全域聚焦技术</w:t>
      </w:r>
    </w:p>
    <w:p w14:paraId="2EF4ECE4">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具备实时宽景成像技术</w:t>
      </w:r>
      <w:r>
        <w:rPr>
          <w:rFonts w:hint="eastAsia" w:ascii="宋体" w:hAnsi="宋体" w:eastAsia="宋体" w:cs="宋体"/>
          <w:color w:val="auto"/>
          <w:sz w:val="24"/>
          <w:highlight w:val="none"/>
          <w:lang w:val="en-US"/>
        </w:rPr>
        <w:t>，可前进和后退;具备应变式弹性成像，可定量获取弹性指数和弹性比值</w:t>
      </w:r>
    </w:p>
    <w:p w14:paraId="55F0C52A">
      <w:pPr>
        <w:pStyle w:val="9"/>
        <w:numPr>
          <w:ilvl w:val="2"/>
          <w:numId w:val="3"/>
        </w:numPr>
        <w:spacing w:line="360" w:lineRule="auto"/>
        <w:ind w:left="-1" w:firstLine="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支持其中一种或多种技术：1）在机组织多普勒同步化显像，并具有≥12节段心肌同步化牛眼图；2）具备血管血流反向剪影增强技术，降低噪声，突出显示血管壁及内中膜结构，≥7级可调；3）血流多普勒速度标识成像，可以用绿色定量地标识出血管内某一特定速度范围的血流分布。（提供技术白皮书及屏幕截图同时证明）</w:t>
      </w:r>
    </w:p>
    <w:p w14:paraId="0F174F3C">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kern w:val="0"/>
          <w:sz w:val="24"/>
          <w:highlight w:val="none"/>
        </w:rPr>
        <w:t>支持其中一种或多种技术：1）智能胎心成像功能：在容积成像模式下，智能化自动识别胎儿心脏≥9个标准切面，可静态及动态显示，并提供该切面结构中英文注释；2）支持心肌分层应变定量分析，基于斑点追踪原理，自动将心肌分为心内膜下心肌、中层心肌及心外膜下心肌，并分别进行整层及节段应变计算分析；3）具备多门多普勒技术，在同一心动周期内，可实时获取≥4个取样点的多普勒频谱。（提供屏幕截图证明）</w:t>
      </w:r>
    </w:p>
    <w:p w14:paraId="272524A0">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kern w:val="0"/>
          <w:sz w:val="24"/>
          <w:highlight w:val="none"/>
        </w:rPr>
        <w:t xml:space="preserve">支持其中一种或多种技术：1）具备多门多普勒技术，在同一心动周期内，可实时获取≥4个取样点的多普勒频谱；2）左心室流出道自动VTI计算并具有≥4个不同时间点的趋势分析曲线图；3) 实时三平面成像，一次扫查同时获取同一心动周期三个切面的图像，切面之间的角度任意可调，支持二维、彩色、组织多普勒等模式，可运用于负荷超声和左室造影，并可用于二维斑点追踪左心室心肌应变定量。（提供技术白皮书及屏幕截图同时证明） </w:t>
      </w:r>
    </w:p>
    <w:p w14:paraId="62908775">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彩色血流成像单元</w:t>
      </w:r>
    </w:p>
    <w:p w14:paraId="09E4A557">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具有二维彩色模式、四维彩色模式、能量图模式、速度方差模式、彩色M型模式等多种模式</w:t>
      </w:r>
    </w:p>
    <w:p w14:paraId="3D2D0C91">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具备具体彩色多普勒频率显示，并独立多级可调，</w:t>
      </w:r>
      <w:r>
        <w:rPr>
          <w:rFonts w:hint="eastAsia" w:ascii="宋体" w:hAnsi="宋体" w:eastAsia="宋体" w:cs="宋体"/>
          <w:color w:val="auto"/>
          <w:kern w:val="0"/>
          <w:sz w:val="24"/>
          <w:highlight w:val="none"/>
        </w:rPr>
        <w:t>调节级数≥6级。（提供屏幕截图证明）</w:t>
      </w:r>
    </w:p>
    <w:p w14:paraId="32287498">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具备组织内彩色显示功能，以显示组织内低速血流</w:t>
      </w:r>
    </w:p>
    <w:p w14:paraId="1E3A6584">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具备二维灰阶血流显像：非多普勒原理，直接提取微弱的血细胞回声进行成像。</w:t>
      </w:r>
    </w:p>
    <w:p w14:paraId="6C3E4C23">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具备内置冠脉血流显像软件，能有效去除心腔彩色噪音，显示冠脉血流。</w:t>
      </w:r>
    </w:p>
    <w:p w14:paraId="15C77789">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频谱多普勒显示单元及分析系统</w:t>
      </w:r>
    </w:p>
    <w:p w14:paraId="4CD40876">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具有PW、CW、HPRF、LPRF等多种模式</w:t>
      </w:r>
    </w:p>
    <w:p w14:paraId="0112BA10">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具备频谱自动分析系统</w:t>
      </w:r>
      <w:r>
        <w:rPr>
          <w:rFonts w:hint="eastAsia" w:ascii="宋体" w:hAnsi="宋体" w:eastAsia="宋体" w:cs="宋体"/>
          <w:color w:val="auto"/>
          <w:sz w:val="24"/>
          <w:highlight w:val="none"/>
          <w:lang w:val="en-US"/>
        </w:rPr>
        <w:t>，具备心脏频谱自动测量功能</w:t>
      </w:r>
    </w:p>
    <w:p w14:paraId="2F888CF4">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组织多普勒成像单元：</w:t>
      </w:r>
      <w:r>
        <w:rPr>
          <w:rFonts w:hint="eastAsia" w:ascii="宋体" w:hAnsi="宋体" w:eastAsia="宋体" w:cs="宋体"/>
          <w:color w:val="auto"/>
          <w:sz w:val="24"/>
          <w:highlight w:val="none"/>
        </w:rPr>
        <w:t>具备实时一键式组织速度成像、组织追踪图成像、组织同步化成像、组织应变及应变率成像</w:t>
      </w:r>
    </w:p>
    <w:p w14:paraId="278E8A89">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组织谐波成像单元：</w:t>
      </w:r>
      <w:r>
        <w:rPr>
          <w:rFonts w:hint="eastAsia" w:ascii="宋体" w:hAnsi="宋体" w:eastAsia="宋体" w:cs="宋体"/>
          <w:color w:val="auto"/>
          <w:sz w:val="24"/>
          <w:highlight w:val="none"/>
        </w:rPr>
        <w:t>具备编码二次谐波技术</w:t>
      </w:r>
      <w:r>
        <w:rPr>
          <w:rFonts w:hint="eastAsia" w:ascii="宋体" w:hAnsi="宋体" w:eastAsia="宋体" w:cs="宋体"/>
          <w:color w:val="auto"/>
          <w:sz w:val="24"/>
          <w:highlight w:val="none"/>
          <w:lang w:val="en-US"/>
        </w:rPr>
        <w:t>，具备编码脉冲反向谐波技术</w:t>
      </w:r>
    </w:p>
    <w:p w14:paraId="2A6E2076">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超声造影成像单元</w:t>
      </w:r>
    </w:p>
    <w:p w14:paraId="2445AC6E">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支持左心室造影，支持血管/腹部造影成像</w:t>
      </w:r>
    </w:p>
    <w:p w14:paraId="3B681A21">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支持经胸二维及四维探头，支持食道矩阵容积探头</w:t>
      </w:r>
    </w:p>
    <w:p w14:paraId="5D30EA3C">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具有实时多平面造影</w:t>
      </w:r>
    </w:p>
    <w:p w14:paraId="0EDDD5D5">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具备负荷超声成像单元</w:t>
      </w:r>
    </w:p>
    <w:p w14:paraId="54DB2160">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四维成像单元：</w:t>
      </w:r>
    </w:p>
    <w:p w14:paraId="3B6BF644">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四维成像单元可支持成人、儿童经胸容积成像探头及成人经食道容积成像探头</w:t>
      </w:r>
    </w:p>
    <w:p w14:paraId="14F631B8">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所有四维探头均需具有二维、彩色、PW、CW、M型、任意角度直线与曲线解剖M型、组织多普勒、多平面及四维、负荷超声、超声造影等全部功能模式</w:t>
      </w:r>
    </w:p>
    <w:p w14:paraId="47266DAC">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 xml:space="preserve">具备单心动和多心动周期全容积成像 </w:t>
      </w:r>
    </w:p>
    <w:p w14:paraId="7F4DAC06">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具备自动显示四维各标准切面图像：基于一个切面容积图像，即可一键式获取其他切面容积图像，无需手工剪切，显示切面数≥5个</w:t>
      </w:r>
    </w:p>
    <w:p w14:paraId="46B2AFD0">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智能四维视野：通过系统预设的条件，仅需一个按键，即可快速的获取二尖瓣、主动脉瓣、左心耳等结构的四维模式、四维血流模式以及多平面模式等。</w:t>
      </w:r>
    </w:p>
    <w:p w14:paraId="6D30D1C6">
      <w:pPr>
        <w:pStyle w:val="9"/>
        <w:numPr>
          <w:ilvl w:val="0"/>
          <w:numId w:val="0"/>
        </w:numPr>
        <w:spacing w:line="360" w:lineRule="auto"/>
        <w:ind w:left="-1" w:leftChars="0"/>
        <w:rPr>
          <w:rFonts w:hint="eastAsia" w:ascii="宋体" w:hAnsi="宋体" w:eastAsia="宋体" w:cs="宋体"/>
          <w:color w:val="auto"/>
          <w:sz w:val="24"/>
          <w:highlight w:val="none"/>
          <w:lang w:val="en-US"/>
        </w:rPr>
      </w:pPr>
      <w:r>
        <w:rPr>
          <w:rFonts w:hint="eastAsia" w:ascii="宋体" w:hAnsi="宋体" w:eastAsia="宋体" w:cs="宋体"/>
          <w:strike w:val="0"/>
          <w:dstrike w:val="0"/>
          <w:color w:val="auto"/>
          <w:sz w:val="24"/>
          <w:highlight w:val="none"/>
        </w:rPr>
        <w:t>▲</w:t>
      </w:r>
      <w:r>
        <w:rPr>
          <w:rFonts w:hint="eastAsia" w:ascii="宋体" w:hAnsi="宋体" w:eastAsia="宋体" w:cs="宋体"/>
          <w:color w:val="auto"/>
          <w:sz w:val="24"/>
          <w:highlight w:val="none"/>
          <w:lang w:val="en-US" w:eastAsia="zh-CN"/>
        </w:rPr>
        <w:t>1.14</w:t>
      </w:r>
      <w:r>
        <w:rPr>
          <w:rFonts w:hint="eastAsia" w:ascii="宋体" w:hAnsi="宋体" w:eastAsia="宋体" w:cs="宋体"/>
          <w:color w:val="auto"/>
          <w:sz w:val="24"/>
          <w:highlight w:val="none"/>
          <w:lang w:val="en-US"/>
        </w:rPr>
        <w:t>支持其中一种或多种技术：1）心脏可视化血流向量成像技术，具有速度向量、流线、涡量、涡量线、能量损耗、循环、室壁剪应力分析功能，支持相对压成像，轨迹线，波前和流线速度图分析、Local-line血流速度分布显示、流量显示及时间流量曲线显示；2）多取样门多普勒技术，在同一心动周期内，可实时同步获取≥4个取样点的多普勒频谱；3）心脏相控阵探头支持血流斑点追踪成像定量技术，基于血流斑点追踪成像，对血细胞运动轨迹进行追踪，以线条、颜色、箭头显示心腔内血流动力学的真实状态，可对已捕捉血流信息的面积、时间及距离参数进行定量。（提供技术白皮书及屏幕截图证明）</w:t>
      </w:r>
    </w:p>
    <w:p w14:paraId="74050A8E">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测量和分析： (B型、M型、频谱多普勒、彩色多普勒、心脏容积模式)</w:t>
      </w:r>
    </w:p>
    <w:p w14:paraId="2BEEBCE9">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一般测量功能：直径、面积、体积、狭窄率、压差等</w:t>
      </w:r>
    </w:p>
    <w:p w14:paraId="467A21BA">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心脏功能测量与分析</w:t>
      </w:r>
    </w:p>
    <w:p w14:paraId="669A4A7F">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直线解剖M型和曲线解剖M型</w:t>
      </w:r>
    </w:p>
    <w:p w14:paraId="3BE8FC44">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基于人工智能（AI），自动识别标准切面并选择图像质量最佳的心动周期进行心内膜运动轨迹的追踪，进行二维心功能测量，支持单平面和双平面计算</w:t>
      </w:r>
    </w:p>
    <w:p w14:paraId="750366C0">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具备在二维图像模式下的心脏腔室自动测量：智能识别心室收缩末和舒张末时间点，自动测量左室内径、室间隔及左室后壁厚度、EF值等信息，提高心脏腔室测量的准确率和重复性。</w:t>
      </w:r>
    </w:p>
    <w:p w14:paraId="0587F450">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自动一键射血分数 （EF） 测量：基于 AI 的自动 ROI 检测算法在有或没有 ECG 信号的情况下完成射血分数 （EF） 测量，除了启动测量工具和批准结果外，无需手动干预。</w:t>
      </w:r>
    </w:p>
    <w:p w14:paraId="694BDC4D">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具有基于斑点追踪技术的人工智能心肌运动定量分析</w:t>
      </w:r>
    </w:p>
    <w:p w14:paraId="575DCA16">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支持其中一种或多种技术：1) 支持在机左心自动做功定量分析技术，基于二维应变技术，结合患者即时血压，通过压力应变环分析左心整体和局部的做功情况，提供左心整体和局部的做功指数、做功效率、有效功、无效功等参数；2）支持血管压力波形分析技术，结合ECG电生理信号，分析血管压力波形图，获取局部血管压力定量，如动脉增强压AP、动脉增强指数AIx； 3）支持自动容积PISA反流定量法，基于容积彩色多普勒数据进行半自动的PISA（近端等速度表面积法）定量，评估瓣膜病的严重程度，可直接计算出PISA的面积和EROA（有效返流口面积），应用于所有瓣膜病。（提供技术白皮书及屏幕截图同时证明。</w:t>
      </w:r>
    </w:p>
    <w:p w14:paraId="31FD84FB">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可支持三平面心肌斑点追踪技术。</w:t>
      </w:r>
    </w:p>
    <w:p w14:paraId="2FD4AA96">
      <w:pPr>
        <w:pStyle w:val="9"/>
        <w:numPr>
          <w:ilvl w:val="2"/>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具备儿科心脏评分系统</w:t>
      </w:r>
    </w:p>
    <w:p w14:paraId="47C62A42">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具备产科测量软件包，包含但不限于胎儿生长分析数据与图表、胎儿生长发育曲线等</w:t>
      </w:r>
    </w:p>
    <w:p w14:paraId="668096A6">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图像存储与（电影）回放重现单元</w:t>
      </w:r>
    </w:p>
    <w:p w14:paraId="25FFECA0">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超声图像静态、动态存储，原始数据回放重现</w:t>
      </w:r>
    </w:p>
    <w:p w14:paraId="758F0F44">
      <w:pPr>
        <w:pStyle w:val="9"/>
        <w:numPr>
          <w:ilvl w:val="1"/>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动态图像、静态图像以AVI、JPEG或MPEGVue格式直接存储于可移动媒介</w:t>
      </w:r>
    </w:p>
    <w:p w14:paraId="371819C3">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参考信号：心电、心音、脉搏波、心电触发</w:t>
      </w:r>
    </w:p>
    <w:p w14:paraId="52FB7CDB">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输入/输出信号:输入信号：包含但不限于ECG, USB；输出信号：包含但不限于DVI-D，音频，USB</w:t>
      </w:r>
    </w:p>
    <w:p w14:paraId="3634D60F">
      <w:pPr>
        <w:pStyle w:val="9"/>
        <w:numPr>
          <w:ilvl w:val="0"/>
          <w:numId w:val="3"/>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图像管理与记录装置：内置图像管理系统，内置SSD固态硬盘存储≥1TB，其中可用于图像存储空间≥750GB；具备可扩展的存储装置：包含但不限于大容量移动硬盘、DVD-RW、DVR等</w:t>
      </w:r>
    </w:p>
    <w:p w14:paraId="35CCA3C0">
      <w:pPr>
        <w:pStyle w:val="9"/>
        <w:spacing w:line="360" w:lineRule="auto"/>
        <w:ind w:firstLine="0"/>
        <w:rPr>
          <w:rFonts w:hint="eastAsia" w:ascii="宋体" w:hAnsi="宋体" w:eastAsia="宋体" w:cs="宋体"/>
          <w:b/>
          <w:bCs/>
          <w:color w:val="auto"/>
          <w:sz w:val="24"/>
          <w:highlight w:val="none"/>
          <w:lang w:val="en-US"/>
        </w:rPr>
      </w:pPr>
      <w:r>
        <w:rPr>
          <w:rFonts w:hint="eastAsia" w:ascii="宋体" w:hAnsi="宋体" w:eastAsia="宋体" w:cs="宋体"/>
          <w:b/>
          <w:bCs/>
          <w:color w:val="auto"/>
          <w:sz w:val="24"/>
          <w:highlight w:val="none"/>
          <w:lang w:val="en-US"/>
        </w:rPr>
        <w:t>(三)技术参数及要求：</w:t>
      </w:r>
    </w:p>
    <w:p w14:paraId="57E09DAF">
      <w:pPr>
        <w:pStyle w:val="9"/>
        <w:numPr>
          <w:ilvl w:val="0"/>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系统通用功能</w:t>
      </w:r>
    </w:p>
    <w:p w14:paraId="48F090F0">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探头接口：探头接口数≥4个，所有接口通用，可任意互换</w:t>
      </w:r>
    </w:p>
    <w:p w14:paraId="32231DC7">
      <w:pPr>
        <w:pStyle w:val="9"/>
        <w:numPr>
          <w:ilvl w:val="1"/>
          <w:numId w:val="4"/>
        </w:numPr>
        <w:spacing w:line="360" w:lineRule="auto"/>
        <w:ind w:left="-1" w:firstLine="0"/>
        <w:rPr>
          <w:rFonts w:hint="eastAsia" w:ascii="宋体" w:hAnsi="宋体" w:eastAsia="宋体" w:cs="宋体"/>
          <w:b/>
          <w:bCs/>
          <w:color w:val="auto"/>
          <w:sz w:val="24"/>
          <w:highlight w:val="none"/>
          <w:lang w:val="en-US"/>
        </w:rPr>
      </w:pPr>
      <w:r>
        <w:rPr>
          <w:rFonts w:hint="eastAsia" w:ascii="宋体" w:hAnsi="宋体" w:eastAsia="宋体" w:cs="宋体"/>
          <w:b/>
          <w:bCs/>
          <w:color w:val="auto"/>
          <w:sz w:val="24"/>
          <w:highlight w:val="none"/>
          <w:lang w:val="en-US"/>
        </w:rPr>
        <w:t>输出输入信号：</w:t>
      </w:r>
    </w:p>
    <w:p w14:paraId="7976C843">
      <w:pPr>
        <w:pStyle w:val="9"/>
        <w:spacing w:line="360" w:lineRule="auto"/>
        <w:ind w:left="-1" w:firstLine="964" w:firstLineChars="400"/>
        <w:rPr>
          <w:rFonts w:hint="eastAsia" w:ascii="宋体" w:hAnsi="宋体" w:eastAsia="宋体" w:cs="宋体"/>
          <w:b/>
          <w:bCs/>
          <w:color w:val="auto"/>
          <w:sz w:val="24"/>
          <w:highlight w:val="none"/>
          <w:lang w:val="en-US"/>
        </w:rPr>
      </w:pPr>
      <w:r>
        <w:rPr>
          <w:rFonts w:hint="eastAsia" w:ascii="宋体" w:hAnsi="宋体" w:eastAsia="宋体" w:cs="宋体"/>
          <w:b/>
          <w:bCs/>
          <w:color w:val="auto"/>
          <w:sz w:val="24"/>
          <w:highlight w:val="none"/>
        </w:rPr>
        <w:t>输入：DICOM</w:t>
      </w:r>
      <w:r>
        <w:rPr>
          <w:rFonts w:hint="eastAsia" w:ascii="宋体" w:hAnsi="宋体" w:eastAsia="宋体" w:cs="宋体"/>
          <w:b/>
          <w:bCs/>
          <w:color w:val="auto"/>
          <w:sz w:val="24"/>
          <w:highlight w:val="none"/>
          <w:lang w:val="en-US"/>
        </w:rPr>
        <w:t xml:space="preserve"> </w:t>
      </w:r>
      <w:r>
        <w:rPr>
          <w:rFonts w:hint="eastAsia" w:ascii="宋体" w:hAnsi="宋体" w:eastAsia="宋体" w:cs="宋体"/>
          <w:b/>
          <w:bCs/>
          <w:color w:val="auto"/>
          <w:sz w:val="24"/>
          <w:highlight w:val="none"/>
        </w:rPr>
        <w:t>DATA；</w:t>
      </w:r>
    </w:p>
    <w:p w14:paraId="69EBBDB1">
      <w:pPr>
        <w:pStyle w:val="9"/>
        <w:spacing w:line="360" w:lineRule="auto"/>
        <w:ind w:firstLine="843" w:firstLineChars="3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输出：S-视频、DP高清数字；</w:t>
      </w:r>
    </w:p>
    <w:p w14:paraId="33DF7AFF">
      <w:pPr>
        <w:pStyle w:val="9"/>
        <w:spacing w:line="360" w:lineRule="auto"/>
        <w:ind w:firstLine="843" w:firstLineChars="350"/>
        <w:rPr>
          <w:rFonts w:hint="eastAsia" w:ascii="宋体" w:hAnsi="宋体" w:eastAsia="宋体" w:cs="宋体"/>
          <w:b/>
          <w:bCs/>
          <w:color w:val="auto"/>
          <w:sz w:val="24"/>
          <w:highlight w:val="none"/>
          <w:lang w:val="en-US"/>
        </w:rPr>
      </w:pPr>
      <w:r>
        <w:rPr>
          <w:rFonts w:hint="eastAsia" w:ascii="宋体" w:hAnsi="宋体" w:eastAsia="宋体" w:cs="宋体"/>
          <w:b/>
          <w:bCs/>
          <w:color w:val="auto"/>
          <w:sz w:val="24"/>
          <w:highlight w:val="none"/>
        </w:rPr>
        <w:t>医学数字图像和通信协议DICOM3.0版接口部件，支持DICOM3D打印；</w:t>
      </w:r>
    </w:p>
    <w:p w14:paraId="11DAC4F6">
      <w:pPr>
        <w:pStyle w:val="9"/>
        <w:numPr>
          <w:ilvl w:val="0"/>
          <w:numId w:val="4"/>
        </w:numPr>
        <w:spacing w:line="360" w:lineRule="auto"/>
        <w:ind w:left="-1" w:firstLine="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探头规格（提供技术白皮书证明）</w:t>
      </w:r>
    </w:p>
    <w:p w14:paraId="38AF0A1B">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2.1.经腹凸阵探头，阵元数≥192，频率范围1.0-5.0MHz，二维扫描角度≥70°。</w:t>
      </w:r>
    </w:p>
    <w:p w14:paraId="0FADEBDC">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▲2..2成人心脏相控阵探头，阵元数≥240，频率范围2.0-5.0MHz，二维扫描角度≥120°。</w:t>
      </w:r>
    </w:p>
    <w:p w14:paraId="188D80AA">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2.3.小儿心脏相控阵探头，阵元数≥90，频率范围4.0-8.0MHz，二维扫描角度≥110°。</w:t>
      </w:r>
    </w:p>
    <w:p w14:paraId="0FB0E697">
      <w:pPr>
        <w:widowControl/>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2.4.高频线阵探头，阵元数≥192，频率范围3.0-10.0MHz，二维扫描视野≥45mm。</w:t>
      </w:r>
    </w:p>
    <w:p w14:paraId="099A938C">
      <w:pPr>
        <w:pStyle w:val="9"/>
        <w:numPr>
          <w:ilvl w:val="0"/>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二维灰阶显像主要参数</w:t>
      </w:r>
    </w:p>
    <w:p w14:paraId="461BC879">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成像速率:经胸相控阵容积探头：极限帧频≥1000 ，90°×90°、16cm深度时，帧频≥45；经食管矩阵容积探头：极限帧频≥750</w:t>
      </w:r>
    </w:p>
    <w:p w14:paraId="225F829F">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二维灰阶成像≥256灰阶</w:t>
      </w:r>
    </w:p>
    <w:p w14:paraId="6FF0D01C">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lang w:val="en-US"/>
        </w:rPr>
        <w:t>腹部探头扫描深度≥50cm （提供证明材料）</w:t>
      </w:r>
    </w:p>
    <w:p w14:paraId="50AE6490">
      <w:pPr>
        <w:pStyle w:val="9"/>
        <w:numPr>
          <w:ilvl w:val="0"/>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频谱多普勒成像参数</w:t>
      </w:r>
    </w:p>
    <w:p w14:paraId="3C7F2A04">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方式： PWD, HPRF，LPRF，CWD等</w:t>
      </w:r>
    </w:p>
    <w:p w14:paraId="03C9640C">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最大测量速度：PWD：血流速度≥7.6m/s；CWD：血流速度≥10m/s；最低测量速度：≤2mm/s(非噪声信号)</w:t>
      </w:r>
    </w:p>
    <w:p w14:paraId="60B9DAAF">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取样宽度及位置范围：宽度1-16mm；分级可调</w:t>
      </w:r>
    </w:p>
    <w:p w14:paraId="6C050666">
      <w:pPr>
        <w:pStyle w:val="9"/>
        <w:numPr>
          <w:ilvl w:val="0"/>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彩色多普勒成像参数</w:t>
      </w:r>
    </w:p>
    <w:p w14:paraId="474A0414">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显示方式：速度显示、能量显示、方差显示、彩色心肌速度多普勒显示、彩色心肌位移多普勒显示</w:t>
      </w:r>
    </w:p>
    <w:p w14:paraId="7B7510DB">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实时二同步/三同步显示</w:t>
      </w:r>
    </w:p>
    <w:p w14:paraId="0A72EF9E">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彩色显示速度：最低平均血流显示速度：≤10mm/s</w:t>
      </w:r>
    </w:p>
    <w:p w14:paraId="7E400E6D">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实时组织多普勒速度成像、实时组织多普勒位移成像,可M型、直线解剖M型、曲线解剖M型及频谱分析。</w:t>
      </w:r>
    </w:p>
    <w:p w14:paraId="162C8799">
      <w:pPr>
        <w:pStyle w:val="9"/>
        <w:numPr>
          <w:ilvl w:val="1"/>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▲彩色多普勒频率具体数值在显示器可视可见，并独立分级可调，调节级数≥6级。（提供屏幕截图证明）</w:t>
      </w:r>
    </w:p>
    <w:p w14:paraId="2F40C674">
      <w:pPr>
        <w:pStyle w:val="9"/>
        <w:numPr>
          <w:ilvl w:val="0"/>
          <w:numId w:val="4"/>
        </w:numPr>
        <w:spacing w:line="360" w:lineRule="auto"/>
        <w:ind w:left="-1" w:firstLine="0"/>
        <w:rPr>
          <w:rFonts w:hint="eastAsia" w:ascii="宋体" w:hAnsi="宋体" w:eastAsia="宋体" w:cs="宋体"/>
          <w:color w:val="auto"/>
          <w:sz w:val="24"/>
          <w:highlight w:val="none"/>
          <w:lang w:val="en-US"/>
        </w:rPr>
      </w:pPr>
      <w:r>
        <w:rPr>
          <w:rFonts w:hint="eastAsia" w:ascii="宋体" w:hAnsi="宋体" w:eastAsia="宋体" w:cs="宋体"/>
          <w:color w:val="auto"/>
          <w:kern w:val="0"/>
          <w:sz w:val="24"/>
          <w:highlight w:val="none"/>
        </w:rPr>
        <w:t>配置要求：</w:t>
      </w:r>
    </w:p>
    <w:p w14:paraId="2653772A">
      <w:pPr>
        <w:pStyle w:val="9"/>
        <w:spacing w:line="360" w:lineRule="auto"/>
        <w:ind w:left="-1"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主机1套、经腹凸阵探头1个、成人心脏相控阵探头1个、小儿心脏相控阵探头1个、高频线阵探头1个、AI辅助</w:t>
      </w:r>
      <w:r>
        <w:rPr>
          <w:rFonts w:hint="eastAsia" w:ascii="宋体" w:hAnsi="宋体" w:eastAsia="宋体" w:cs="宋体"/>
          <w:color w:val="auto"/>
          <w:kern w:val="0"/>
          <w:sz w:val="24"/>
          <w:highlight w:val="none"/>
          <w:lang w:val="en-US"/>
        </w:rPr>
        <w:t>心肌定量分析功能 1套</w:t>
      </w:r>
      <w:r>
        <w:rPr>
          <w:rFonts w:hint="eastAsia" w:ascii="宋体" w:hAnsi="宋体" w:eastAsia="宋体" w:cs="宋体"/>
          <w:color w:val="auto"/>
          <w:kern w:val="0"/>
          <w:sz w:val="24"/>
          <w:highlight w:val="none"/>
          <w:lang w:val="en-US" w:eastAsia="zh-CN"/>
        </w:rPr>
        <w:t>。</w:t>
      </w:r>
    </w:p>
    <w:p w14:paraId="2D3328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4353E9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3E2E44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4A48FB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采购人指定的地点</w:t>
      </w:r>
      <w:bookmarkStart w:id="0" w:name="_GoBack"/>
      <w:bookmarkEnd w:id="0"/>
    </w:p>
    <w:p w14:paraId="2B07F0FC">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471AF5C3">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013B468D">
      <w:pPr>
        <w:pStyle w:val="14"/>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0C59FF1C">
      <w:pPr>
        <w:pStyle w:val="14"/>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6D472EB1">
      <w:pPr>
        <w:pStyle w:val="14"/>
        <w:spacing w:beforeLines="0" w:line="360" w:lineRule="auto"/>
        <w:jc w:val="both"/>
        <w:rPr>
          <w:color w:val="auto"/>
          <w:highlight w:val="none"/>
        </w:rPr>
      </w:pPr>
    </w:p>
    <w:p w14:paraId="78DF39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318526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01C3C6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729489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1540C5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433570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1CAD0D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606997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13C9AA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0D34FF76">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6F123A5B">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2D9628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 xml:space="preserve">5 </w:t>
      </w:r>
      <w:r>
        <w:rPr>
          <w:rFonts w:hint="eastAsia" w:ascii="宋体" w:hAnsi="宋体" w:eastAsia="宋体" w:cs="宋体"/>
          <w:b w:val="0"/>
          <w:bCs w:val="0"/>
          <w:color w:val="auto"/>
          <w:sz w:val="21"/>
          <w:szCs w:val="21"/>
          <w:highlight w:val="none"/>
          <w:lang w:eastAsia="zh-CN"/>
        </w:rPr>
        <w:t xml:space="preserve">货物为原厂商未启封全新包装，出具出厂合格证，序列号、包装箱号与出厂批号一致，并可追索查阅。所有随设备的附件必须齐全。 </w:t>
      </w:r>
    </w:p>
    <w:p w14:paraId="7E51FA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32B1A5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64957C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36E984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18B228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3D04B0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02E8B7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7086E9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5E7F3D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0CEA9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215546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4A4619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415553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1EB449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51E8FF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199CA5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694179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538AE7F2">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2B56B5F7">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36955D01">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3A0637EB">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60DA5774">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28E802CD">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74E4A9FA">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257F7C8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381BC334">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5ADE3A35">
      <w:pPr>
        <w:pStyle w:val="3"/>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3602F5A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1EB70F4D">
      <w:pPr>
        <w:keepNext w:val="0"/>
        <w:keepLines w:val="0"/>
        <w:pageBreakBefore w:val="0"/>
        <w:numPr>
          <w:ilvl w:val="0"/>
          <w:numId w:val="6"/>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31BEAF4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70DCCAC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4C66942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7FE6744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3266C9F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6ACA44B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191E4B6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57A1D9D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25B8AEC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45BE21E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31AFBB6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48ED7C0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54D9CD8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78A6EB0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0FFA383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1E9BCD9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280647D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50E2D1E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2D48F14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346B884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7E24AE93">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00CDCB80">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33355C0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72DCFFA4">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0DAE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3495A">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A3495A">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B5E306ED"/>
    <w:multiLevelType w:val="multilevel"/>
    <w:tmpl w:val="B5E306E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E817728B"/>
    <w:multiLevelType w:val="singleLevel"/>
    <w:tmpl w:val="E817728B"/>
    <w:lvl w:ilvl="0" w:tentative="0">
      <w:start w:val="1"/>
      <w:numFmt w:val="decimal"/>
      <w:suff w:val="nothing"/>
      <w:lvlText w:val="%1、"/>
      <w:lvlJc w:val="left"/>
    </w:lvl>
  </w:abstractNum>
  <w:abstractNum w:abstractNumId="3">
    <w:nsid w:val="03D62ECE"/>
    <w:multiLevelType w:val="multilevel"/>
    <w:tmpl w:val="03D62ECE"/>
    <w:lvl w:ilvl="0" w:tentative="0">
      <w:start w:val="1"/>
      <w:numFmt w:val="decimal"/>
      <w:lvlText w:val="%1."/>
      <w:lvlJc w:val="left"/>
      <w:pPr>
        <w:ind w:left="425" w:hanging="425"/>
      </w:pPr>
    </w:lvl>
    <w:lvl w:ilvl="1" w:tentative="0">
      <w:start w:val="1"/>
      <w:numFmt w:val="decimal"/>
      <w:lvlText w:val="%1.%2."/>
      <w:lvlJc w:val="left"/>
      <w:pPr>
        <w:ind w:left="567" w:hanging="567"/>
      </w:pPr>
      <w:rPr>
        <w:color w:val="auto"/>
      </w:rPr>
    </w:lvl>
    <w:lvl w:ilvl="2" w:tentative="0">
      <w:start w:val="1"/>
      <w:numFmt w:val="decimal"/>
      <w:lvlText w:val="%1.%2.%3."/>
      <w:lvlJc w:val="left"/>
      <w:pPr>
        <w:ind w:left="992"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7B3C4F8"/>
    <w:multiLevelType w:val="singleLevel"/>
    <w:tmpl w:val="17B3C4F8"/>
    <w:lvl w:ilvl="0" w:tentative="0">
      <w:start w:val="1"/>
      <w:numFmt w:val="chineseCounting"/>
      <w:suff w:val="nothing"/>
      <w:lvlText w:val="（%1）"/>
      <w:lvlJc w:val="left"/>
      <w:rPr>
        <w:rFonts w:hint="eastAsia"/>
      </w:rPr>
    </w:lvl>
  </w:abstractNum>
  <w:abstractNum w:abstractNumId="5">
    <w:nsid w:val="254B9F25"/>
    <w:multiLevelType w:val="singleLevel"/>
    <w:tmpl w:val="254B9F25"/>
    <w:lvl w:ilvl="0" w:tentative="0">
      <w:start w:val="1"/>
      <w:numFmt w:val="decimal"/>
      <w:suff w:val="nothing"/>
      <w:lvlText w:val="%1、"/>
      <w:lvlJc w:val="left"/>
    </w:lvl>
  </w:abstractNum>
  <w:abstractNum w:abstractNumId="6">
    <w:nsid w:val="25B654F3"/>
    <w:multiLevelType w:val="multilevel"/>
    <w:tmpl w:val="25B654F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B7BFE92"/>
    <w:multiLevelType w:val="singleLevel"/>
    <w:tmpl w:val="2B7BFE92"/>
    <w:lvl w:ilvl="0" w:tentative="0">
      <w:start w:val="1"/>
      <w:numFmt w:val="decimal"/>
      <w:suff w:val="nothing"/>
      <w:lvlText w:val="%1、"/>
      <w:lvlJc w:val="left"/>
    </w:lvl>
  </w:abstractNum>
  <w:abstractNum w:abstractNumId="8">
    <w:nsid w:val="41B5D8F4"/>
    <w:multiLevelType w:val="singleLevel"/>
    <w:tmpl w:val="41B5D8F4"/>
    <w:lvl w:ilvl="0" w:tentative="0">
      <w:start w:val="1"/>
      <w:numFmt w:val="decimal"/>
      <w:suff w:val="nothing"/>
      <w:lvlText w:val="%1、"/>
      <w:lvlJc w:val="left"/>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18C6D71"/>
    <w:rsid w:val="0A2D4584"/>
    <w:rsid w:val="151A7D53"/>
    <w:rsid w:val="20C9632E"/>
    <w:rsid w:val="2B6A3250"/>
    <w:rsid w:val="2BA82A1F"/>
    <w:rsid w:val="3A7C1749"/>
    <w:rsid w:val="3B5F1F97"/>
    <w:rsid w:val="3DCC37A6"/>
    <w:rsid w:val="4556724D"/>
    <w:rsid w:val="488B5B98"/>
    <w:rsid w:val="561104ED"/>
    <w:rsid w:val="592F0152"/>
    <w:rsid w:val="5BBF0129"/>
    <w:rsid w:val="5EAC2CE3"/>
    <w:rsid w:val="62977D6C"/>
    <w:rsid w:val="70DD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6"/>
    <w:qFormat/>
    <w:uiPriority w:val="0"/>
    <w:pPr>
      <w:spacing w:after="120"/>
      <w:ind w:firstLine="420"/>
    </w:pPr>
    <w:rPr>
      <w:sz w:val="21"/>
      <w:szCs w:val="24"/>
      <w:lang w:val="zh-CN"/>
    </w:rPr>
  </w:style>
  <w:style w:type="table" w:styleId="11">
    <w:name w:val="Table Grid"/>
    <w:basedOn w:val="10"/>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null3"/>
    <w:qFormat/>
    <w:uiPriority w:val="0"/>
    <w:rPr>
      <w:rFonts w:hint="eastAsia" w:ascii="Calibri" w:hAnsi="Calibri" w:eastAsia="宋体" w:cs="Times New Roman"/>
      <w:lang w:val="en-US" w:eastAsia="zh-Hans"/>
    </w:rPr>
  </w:style>
  <w:style w:type="paragraph" w:styleId="15">
    <w:name w:val="List Paragraph"/>
    <w:basedOn w:val="1"/>
    <w:qFormat/>
    <w:uiPriority w:val="34"/>
    <w:pPr>
      <w:widowControl/>
      <w:ind w:left="720"/>
      <w:jc w:val="left"/>
    </w:pPr>
    <w:rPr>
      <w:rFonts w:ascii="Calibri" w:hAnsi="Calibri"/>
      <w:szCs w:val="24"/>
      <w:lang w:eastAsia="en-US" w:bidi="en-US"/>
    </w:rPr>
  </w:style>
  <w:style w:type="table" w:customStyle="1" w:styleId="16">
    <w:name w:val="网格表 1 浅色1"/>
    <w:basedOn w:val="10"/>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7">
    <w:name w:val="font21"/>
    <w:basedOn w:val="12"/>
    <w:qFormat/>
    <w:uiPriority w:val="0"/>
    <w:rPr>
      <w:rFonts w:hint="eastAsia" w:ascii="微软雅黑" w:hAnsi="微软雅黑" w:eastAsia="微软雅黑" w:cs="微软雅黑"/>
      <w:color w:val="000000"/>
      <w:sz w:val="18"/>
      <w:szCs w:val="18"/>
      <w:u w:val="none"/>
    </w:rPr>
  </w:style>
  <w:style w:type="paragraph" w:customStyle="1" w:styleId="1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10059</Words>
  <Characters>10481</Characters>
  <Lines>0</Lines>
  <Paragraphs>0</Paragraphs>
  <TotalTime>0</TotalTime>
  <ScaleCrop>false</ScaleCrop>
  <LinksUpToDate>false</LinksUpToDate>
  <CharactersWithSpaces>10548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