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C4806">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cs="宋体"/>
          <w:b/>
          <w:bCs/>
          <w:color w:val="auto"/>
          <w:kern w:val="0"/>
          <w:sz w:val="36"/>
          <w:szCs w:val="36"/>
          <w:highlight w:val="none"/>
          <w:lang w:val="en-US" w:eastAsia="zh-CN" w:bidi="ar"/>
        </w:rPr>
        <w:t>53腹腔镜显示系统</w:t>
      </w:r>
      <w:r>
        <w:rPr>
          <w:rFonts w:hint="eastAsia" w:ascii="宋体" w:hAnsi="宋体" w:eastAsia="宋体" w:cs="宋体"/>
          <w:b/>
          <w:bCs/>
          <w:color w:val="auto"/>
          <w:kern w:val="0"/>
          <w:sz w:val="36"/>
          <w:szCs w:val="36"/>
          <w:highlight w:val="none"/>
          <w:lang w:val="en-US" w:eastAsia="zh-CN" w:bidi="ar"/>
        </w:rPr>
        <w:t>用户需求书</w:t>
      </w:r>
    </w:p>
    <w:p w14:paraId="29060A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4BF835F4">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26B42908">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74A9F7E4">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7A1530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31EDB0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采购预算及最高限价或耗材的最高限价:按第二阶段调查后确定</w:t>
      </w:r>
    </w:p>
    <w:p w14:paraId="63C815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项目类型为货物类，采购品目：</w:t>
      </w:r>
      <w:r>
        <w:rPr>
          <w:rFonts w:hint="eastAsia" w:cs="宋体"/>
          <w:b/>
          <w:bCs/>
          <w:color w:val="auto"/>
          <w:sz w:val="24"/>
          <w:szCs w:val="24"/>
          <w:highlight w:val="none"/>
          <w:lang w:val="en-US" w:eastAsia="zh-CN"/>
        </w:rPr>
        <w:t>医用内窥镜（A02320700）</w:t>
      </w:r>
    </w:p>
    <w:p w14:paraId="102642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2" w:firstLineChars="200"/>
        <w:jc w:val="both"/>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本项目采购包采购标的对应的中小企业划分标准所属行业为：工业</w:t>
      </w:r>
    </w:p>
    <w:p w14:paraId="6BB2A660">
      <w:pPr>
        <w:rPr>
          <w:rFonts w:hint="eastAsia" w:cs="宋体"/>
          <w:b/>
          <w:bCs/>
          <w:color w:val="auto"/>
          <w:sz w:val="24"/>
          <w:szCs w:val="24"/>
          <w:highlight w:val="none"/>
          <w:lang w:val="en-US" w:eastAsia="zh-CN"/>
        </w:rPr>
      </w:pPr>
    </w:p>
    <w:p w14:paraId="75AD1DF8">
      <w:pPr>
        <w:rPr>
          <w:rFonts w:hint="eastAsia" w:cs="宋体"/>
          <w:b/>
          <w:bCs/>
          <w:color w:val="auto"/>
          <w:sz w:val="24"/>
          <w:szCs w:val="24"/>
          <w:highlight w:val="none"/>
          <w:lang w:val="en-US" w:eastAsia="zh-CN"/>
        </w:rPr>
      </w:pPr>
    </w:p>
    <w:p w14:paraId="037D01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6F4109C5">
      <w:pPr>
        <w:pStyle w:val="20"/>
        <w:adjustRightInd w:val="0"/>
        <w:snapToGrid w:val="0"/>
        <w:spacing w:line="360" w:lineRule="auto"/>
        <w:rPr>
          <w:rFonts w:hint="eastAsia" w:ascii="宋体" w:hAnsi="宋体" w:eastAsia="宋体" w:cs="宋体"/>
          <w:b/>
          <w:bCs/>
          <w:color w:val="auto"/>
          <w:spacing w:val="0"/>
          <w:kern w:val="2"/>
          <w:sz w:val="24"/>
          <w:szCs w:val="24"/>
          <w:highlight w:val="none"/>
        </w:rPr>
      </w:pPr>
      <w:r>
        <w:rPr>
          <w:rFonts w:hint="eastAsia" w:ascii="宋体" w:hAnsi="宋体" w:eastAsia="宋体" w:cs="宋体"/>
          <w:b/>
          <w:bCs/>
          <w:color w:val="auto"/>
          <w:spacing w:val="0"/>
          <w:kern w:val="2"/>
          <w:sz w:val="24"/>
          <w:szCs w:val="24"/>
          <w:highlight w:val="none"/>
        </w:rPr>
        <w:t>一、4K3D荧光摄像主机</w:t>
      </w:r>
    </w:p>
    <w:p w14:paraId="13C17729">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pacing w:val="0"/>
          <w:kern w:val="2"/>
          <w:sz w:val="24"/>
          <w:szCs w:val="24"/>
          <w:highlight w:val="none"/>
        </w:rPr>
        <w:t>摄像主机非摄像、光源一体化设计（不含冷光源），支持分辨率≥3840*2160，支持≥60Hz的动态图像，逐行扫描。</w:t>
      </w:r>
    </w:p>
    <w:p w14:paraId="31E46136">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eastAsia="zh-CN"/>
        </w:rPr>
        <w:t>具备</w:t>
      </w:r>
      <w:r>
        <w:rPr>
          <w:rFonts w:hint="eastAsia" w:ascii="宋体" w:hAnsi="宋体" w:eastAsia="宋体" w:cs="宋体"/>
          <w:color w:val="auto"/>
          <w:spacing w:val="0"/>
          <w:kern w:val="2"/>
          <w:sz w:val="24"/>
          <w:szCs w:val="24"/>
          <w:highlight w:val="none"/>
        </w:rPr>
        <w:t>3D、2D模式切换，同步处理</w:t>
      </w:r>
      <w:r>
        <w:rPr>
          <w:rFonts w:hint="eastAsia" w:ascii="宋体" w:hAnsi="宋体" w:eastAsia="宋体" w:cs="宋体"/>
          <w:color w:val="auto"/>
          <w:spacing w:val="0"/>
          <w:kern w:val="2"/>
          <w:sz w:val="24"/>
          <w:szCs w:val="24"/>
          <w:highlight w:val="none"/>
          <w:lang w:eastAsia="zh-CN"/>
        </w:rPr>
        <w:t>功能</w:t>
      </w:r>
      <w:r>
        <w:rPr>
          <w:rFonts w:hint="eastAsia" w:ascii="宋体" w:hAnsi="宋体" w:eastAsia="宋体" w:cs="宋体"/>
          <w:color w:val="auto"/>
          <w:spacing w:val="0"/>
          <w:kern w:val="2"/>
          <w:sz w:val="24"/>
          <w:szCs w:val="24"/>
          <w:highlight w:val="none"/>
        </w:rPr>
        <w:t>。 支持</w:t>
      </w:r>
      <w:r>
        <w:rPr>
          <w:rFonts w:hint="eastAsia" w:ascii="宋体" w:hAnsi="宋体" w:eastAsia="宋体" w:cs="宋体"/>
          <w:color w:val="auto"/>
          <w:spacing w:val="0"/>
          <w:kern w:val="2"/>
          <w:sz w:val="24"/>
          <w:szCs w:val="24"/>
          <w:highlight w:val="none"/>
          <w:lang w:eastAsia="zh-CN"/>
        </w:rPr>
        <w:t>≥</w:t>
      </w:r>
      <w:r>
        <w:rPr>
          <w:rFonts w:hint="eastAsia" w:ascii="宋体" w:hAnsi="宋体" w:eastAsia="宋体" w:cs="宋体"/>
          <w:color w:val="auto"/>
          <w:spacing w:val="0"/>
          <w:kern w:val="2"/>
          <w:sz w:val="24"/>
          <w:szCs w:val="24"/>
          <w:highlight w:val="none"/>
        </w:rPr>
        <w:t>四种3D、2D画面显示模式。</w:t>
      </w:r>
    </w:p>
    <w:p w14:paraId="0C613B51">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支持逐行、左右、同时三种3D信号格式。</w:t>
      </w:r>
    </w:p>
    <w:p w14:paraId="781DF822">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lang w:eastAsia="zh-CN"/>
        </w:rPr>
      </w:pPr>
      <w:r>
        <w:rPr>
          <w:rFonts w:hint="eastAsia" w:ascii="宋体" w:hAnsi="宋体" w:eastAsia="宋体" w:cs="宋体"/>
          <w:color w:val="auto"/>
          <w:spacing w:val="0"/>
          <w:kern w:val="2"/>
          <w:sz w:val="24"/>
          <w:szCs w:val="24"/>
          <w:highlight w:val="none"/>
        </w:rPr>
        <w:t>▲3D显示模式下可进行立体景深视差调节，≥</w:t>
      </w:r>
      <w:r>
        <w:rPr>
          <w:rFonts w:hint="eastAsia" w:ascii="宋体" w:hAnsi="宋体" w:eastAsia="宋体" w:cs="宋体"/>
          <w:color w:val="auto"/>
          <w:spacing w:val="0"/>
          <w:kern w:val="2"/>
          <w:sz w:val="24"/>
          <w:szCs w:val="24"/>
          <w:highlight w:val="none"/>
          <w:lang w:val="en-US" w:eastAsia="zh-CN"/>
        </w:rPr>
        <w:t>±1</w:t>
      </w:r>
      <w:r>
        <w:rPr>
          <w:rFonts w:hint="eastAsia" w:ascii="宋体" w:hAnsi="宋体" w:eastAsia="宋体" w:cs="宋体"/>
          <w:color w:val="auto"/>
          <w:spacing w:val="0"/>
          <w:kern w:val="2"/>
          <w:sz w:val="24"/>
          <w:szCs w:val="24"/>
          <w:highlight w:val="none"/>
        </w:rPr>
        <w:t>00档动态调节，</w:t>
      </w:r>
      <w:r>
        <w:rPr>
          <w:rFonts w:hint="eastAsia" w:ascii="宋体" w:hAnsi="宋体" w:eastAsia="宋体" w:cs="宋体"/>
          <w:color w:val="auto"/>
          <w:spacing w:val="0"/>
          <w:kern w:val="2"/>
          <w:sz w:val="24"/>
          <w:szCs w:val="24"/>
          <w:highlight w:val="none"/>
          <w:lang w:eastAsia="zh-CN"/>
        </w:rPr>
        <w:t>适应</w:t>
      </w:r>
      <w:r>
        <w:rPr>
          <w:rFonts w:hint="eastAsia" w:ascii="宋体" w:hAnsi="宋体" w:eastAsia="宋体" w:cs="宋体"/>
          <w:color w:val="auto"/>
          <w:spacing w:val="0"/>
          <w:kern w:val="2"/>
          <w:sz w:val="24"/>
          <w:szCs w:val="24"/>
          <w:highlight w:val="none"/>
        </w:rPr>
        <w:t>不同立体景深视觉</w:t>
      </w:r>
      <w:r>
        <w:rPr>
          <w:rFonts w:hint="eastAsia" w:ascii="宋体" w:hAnsi="宋体" w:eastAsia="宋体" w:cs="宋体"/>
          <w:color w:val="auto"/>
          <w:spacing w:val="0"/>
          <w:kern w:val="2"/>
          <w:sz w:val="24"/>
          <w:szCs w:val="24"/>
          <w:highlight w:val="none"/>
          <w:lang w:eastAsia="zh-CN"/>
        </w:rPr>
        <w:t>的</w:t>
      </w:r>
      <w:r>
        <w:rPr>
          <w:rFonts w:hint="eastAsia" w:ascii="宋体" w:hAnsi="宋体" w:eastAsia="宋体" w:cs="宋体"/>
          <w:color w:val="auto"/>
          <w:spacing w:val="0"/>
          <w:kern w:val="2"/>
          <w:sz w:val="24"/>
          <w:szCs w:val="24"/>
          <w:highlight w:val="none"/>
        </w:rPr>
        <w:t>需求。（提供检测报告页和操作界面照片证明）</w:t>
      </w:r>
      <w:r>
        <w:rPr>
          <w:rFonts w:hint="eastAsia" w:ascii="宋体" w:hAnsi="宋体" w:eastAsia="宋体" w:cs="宋体"/>
          <w:color w:val="auto"/>
          <w:spacing w:val="0"/>
          <w:kern w:val="2"/>
          <w:sz w:val="24"/>
          <w:szCs w:val="24"/>
          <w:highlight w:val="none"/>
          <w:lang w:eastAsia="zh-CN"/>
        </w:rPr>
        <w:t>；</w:t>
      </w:r>
    </w:p>
    <w:p w14:paraId="3A70FA32">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lang w:eastAsia="zh-CN"/>
        </w:rPr>
      </w:pPr>
      <w:r>
        <w:rPr>
          <w:rFonts w:hint="eastAsia" w:ascii="宋体" w:hAnsi="宋体" w:eastAsia="宋体" w:cs="宋体"/>
          <w:color w:val="auto"/>
          <w:spacing w:val="0"/>
          <w:kern w:val="2"/>
          <w:sz w:val="24"/>
          <w:szCs w:val="24"/>
          <w:highlight w:val="none"/>
          <w:lang w:eastAsia="zh-CN"/>
        </w:rPr>
        <w:t>具备</w:t>
      </w:r>
      <w:r>
        <w:rPr>
          <w:rFonts w:hint="eastAsia" w:ascii="宋体" w:hAnsi="宋体" w:eastAsia="宋体" w:cs="宋体"/>
          <w:color w:val="auto"/>
          <w:spacing w:val="0"/>
          <w:kern w:val="2"/>
          <w:sz w:val="24"/>
          <w:szCs w:val="24"/>
          <w:highlight w:val="none"/>
        </w:rPr>
        <w:t>自动曝光控制</w:t>
      </w:r>
      <w:r>
        <w:rPr>
          <w:rFonts w:hint="eastAsia" w:ascii="宋体" w:hAnsi="宋体" w:eastAsia="宋体" w:cs="宋体"/>
          <w:color w:val="auto"/>
          <w:spacing w:val="0"/>
          <w:kern w:val="2"/>
          <w:sz w:val="24"/>
          <w:szCs w:val="24"/>
          <w:highlight w:val="none"/>
          <w:lang w:eastAsia="zh-CN"/>
        </w:rPr>
        <w:t>；</w:t>
      </w:r>
    </w:p>
    <w:p w14:paraId="1554087B">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eastAsia="zh-CN"/>
        </w:rPr>
        <w:t>具备</w:t>
      </w:r>
      <w:r>
        <w:rPr>
          <w:rFonts w:hint="eastAsia" w:ascii="宋体" w:hAnsi="宋体" w:eastAsia="宋体" w:cs="宋体"/>
          <w:color w:val="auto"/>
          <w:spacing w:val="0"/>
          <w:kern w:val="2"/>
          <w:sz w:val="24"/>
          <w:szCs w:val="24"/>
          <w:highlight w:val="none"/>
        </w:rPr>
        <w:t>进行白光成像，也可进行近红外光成像</w:t>
      </w:r>
      <w:r>
        <w:rPr>
          <w:rFonts w:hint="eastAsia" w:ascii="宋体" w:hAnsi="宋体" w:eastAsia="宋体" w:cs="宋体"/>
          <w:color w:val="auto"/>
          <w:spacing w:val="0"/>
          <w:kern w:val="2"/>
          <w:sz w:val="24"/>
          <w:szCs w:val="24"/>
          <w:highlight w:val="none"/>
          <w:lang w:eastAsia="zh-CN"/>
        </w:rPr>
        <w:t>；</w:t>
      </w:r>
    </w:p>
    <w:p w14:paraId="12C2D911">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导航图像融合：白光和荧光的图像可以实现高精度的配准，保证白光和近红外荧光图像的实时同步显示。</w:t>
      </w:r>
    </w:p>
    <w:p w14:paraId="228C52CA">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▲摄像主机具备液晶触控面板，尺寸≥10英寸，防止误按，可进行系统的全部设置。</w:t>
      </w:r>
    </w:p>
    <w:p w14:paraId="347089F5">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摄像主机具备拍照、录像、画面冻结、白平衡、计时器功能。</w:t>
      </w:r>
    </w:p>
    <w:p w14:paraId="4AF9BA6C">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预设模式：支持≥12种预设模式，支持≥</w:t>
      </w:r>
      <w:r>
        <w:rPr>
          <w:rFonts w:hint="eastAsia" w:ascii="宋体" w:hAnsi="宋体" w:eastAsia="宋体" w:cs="宋体"/>
          <w:color w:val="auto"/>
          <w:spacing w:val="0"/>
          <w:kern w:val="2"/>
          <w:sz w:val="24"/>
          <w:szCs w:val="24"/>
          <w:highlight w:val="none"/>
          <w:lang w:val="en-US" w:eastAsia="zh-CN"/>
        </w:rPr>
        <w:t>4</w:t>
      </w:r>
      <w:r>
        <w:rPr>
          <w:rFonts w:hint="eastAsia" w:ascii="宋体" w:hAnsi="宋体" w:eastAsia="宋体" w:cs="宋体"/>
          <w:color w:val="auto"/>
          <w:spacing w:val="0"/>
          <w:kern w:val="2"/>
          <w:sz w:val="24"/>
          <w:szCs w:val="24"/>
          <w:highlight w:val="none"/>
        </w:rPr>
        <w:t>种显示模式</w:t>
      </w:r>
      <w:r>
        <w:rPr>
          <w:rFonts w:hint="eastAsia" w:ascii="宋体" w:hAnsi="宋体" w:eastAsia="宋体" w:cs="宋体"/>
          <w:color w:val="auto"/>
          <w:spacing w:val="0"/>
          <w:kern w:val="2"/>
          <w:sz w:val="24"/>
          <w:szCs w:val="24"/>
          <w:highlight w:val="none"/>
          <w:lang w:eastAsia="zh-CN"/>
        </w:rPr>
        <w:t>；</w:t>
      </w:r>
    </w:p>
    <w:p w14:paraId="0BA15B2B">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混合荧光显示模式，混合显示区分阶梯浓度。荧光颜色≥六种</w:t>
      </w:r>
      <w:r>
        <w:rPr>
          <w:rFonts w:hint="eastAsia" w:ascii="宋体" w:hAnsi="宋体" w:eastAsia="宋体" w:cs="宋体"/>
          <w:color w:val="auto"/>
          <w:spacing w:val="0"/>
          <w:kern w:val="2"/>
          <w:sz w:val="24"/>
          <w:szCs w:val="24"/>
          <w:highlight w:val="none"/>
          <w:lang w:eastAsia="zh-CN"/>
        </w:rPr>
        <w:t>；</w:t>
      </w:r>
    </w:p>
    <w:p w14:paraId="70965ACF">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▲荧光参数调节：荧光强度（增益）≥100级（提供医疗器械相关注册证及附件或检测报告页证明）</w:t>
      </w:r>
    </w:p>
    <w:p w14:paraId="62A280FE">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lang w:eastAsia="zh-CN"/>
        </w:rPr>
      </w:pPr>
      <w:r>
        <w:rPr>
          <w:rFonts w:hint="eastAsia" w:ascii="宋体" w:hAnsi="宋体" w:eastAsia="宋体" w:cs="宋体"/>
          <w:color w:val="auto"/>
          <w:spacing w:val="0"/>
          <w:kern w:val="2"/>
          <w:sz w:val="24"/>
          <w:szCs w:val="24"/>
          <w:highlight w:val="none"/>
        </w:rPr>
        <w:t>支持电子除烟功能，≥</w:t>
      </w:r>
      <w:r>
        <w:rPr>
          <w:rFonts w:hint="eastAsia" w:ascii="宋体" w:hAnsi="宋体" w:eastAsia="宋体" w:cs="宋体"/>
          <w:color w:val="auto"/>
          <w:spacing w:val="0"/>
          <w:kern w:val="2"/>
          <w:sz w:val="24"/>
          <w:szCs w:val="24"/>
          <w:highlight w:val="none"/>
          <w:lang w:val="en-US" w:eastAsia="zh-CN"/>
        </w:rPr>
        <w:t>8</w:t>
      </w:r>
      <w:r>
        <w:rPr>
          <w:rFonts w:hint="eastAsia" w:ascii="宋体" w:hAnsi="宋体" w:eastAsia="宋体" w:cs="宋体"/>
          <w:color w:val="auto"/>
          <w:spacing w:val="0"/>
          <w:kern w:val="2"/>
          <w:sz w:val="24"/>
          <w:szCs w:val="24"/>
          <w:highlight w:val="none"/>
        </w:rPr>
        <w:t>0级可调</w:t>
      </w:r>
      <w:r>
        <w:rPr>
          <w:rFonts w:hint="eastAsia" w:ascii="宋体" w:hAnsi="宋体" w:eastAsia="宋体" w:cs="宋体"/>
          <w:color w:val="auto"/>
          <w:spacing w:val="0"/>
          <w:kern w:val="2"/>
          <w:sz w:val="24"/>
          <w:szCs w:val="24"/>
          <w:highlight w:val="none"/>
          <w:lang w:eastAsia="zh-CN"/>
        </w:rPr>
        <w:t>；</w:t>
      </w:r>
    </w:p>
    <w:p w14:paraId="6ECAD396">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具备ICG染色和电子染色双重图像染色模式。</w:t>
      </w:r>
    </w:p>
    <w:p w14:paraId="18824238">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摄像主机内置刻录功能，内置存储空间≥120G，同时具备USB≥3个，支持U盘、移动硬盘存储等设备通过USB端口即插即用，可直接录制3D、4K、1080P手术录像。（提供医疗器械检测报告页和产品操作界面照片同步证明）</w:t>
      </w:r>
    </w:p>
    <w:p w14:paraId="7122BB26">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具备</w:t>
      </w:r>
      <w:r>
        <w:rPr>
          <w:rFonts w:hint="eastAsia" w:ascii="宋体" w:hAnsi="宋体" w:eastAsia="宋体" w:cs="宋体"/>
          <w:color w:val="auto"/>
          <w:spacing w:val="0"/>
          <w:kern w:val="2"/>
          <w:sz w:val="24"/>
          <w:szCs w:val="24"/>
          <w:highlight w:val="none"/>
          <w:lang w:eastAsia="zh-CN"/>
        </w:rPr>
        <w:t>支持</w:t>
      </w:r>
      <w:r>
        <w:rPr>
          <w:rFonts w:hint="eastAsia" w:ascii="宋体" w:hAnsi="宋体" w:eastAsia="宋体" w:cs="宋体"/>
          <w:color w:val="auto"/>
          <w:spacing w:val="0"/>
          <w:kern w:val="2"/>
          <w:sz w:val="24"/>
          <w:szCs w:val="24"/>
          <w:highlight w:val="none"/>
        </w:rPr>
        <w:t>同时连接≥2个显示器，支持两个显示器在不同显示模式（2D/3D，超清白光/单色荧光/混合荧光/原生荧光）下显示画面，可设置信号源及显示模式。以达到一台摄像主机可同时输出如白光图像、荧光图像等不同画面到两个独立的显示器对比的目的。（提供演示照片证明）</w:t>
      </w:r>
    </w:p>
    <w:p w14:paraId="53F469E8">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摄像主机内置自带直播转播功能功能：用于视频示教直播、转播。系统支持经网络端口</w:t>
      </w:r>
      <w:r>
        <w:rPr>
          <w:rFonts w:hint="eastAsia" w:ascii="宋体" w:hAnsi="宋体" w:eastAsia="宋体" w:cs="宋体"/>
          <w:color w:val="auto"/>
          <w:spacing w:val="0"/>
          <w:kern w:val="2"/>
          <w:sz w:val="24"/>
          <w:szCs w:val="24"/>
          <w:highlight w:val="none"/>
          <w:lang w:eastAsia="zh-CN"/>
        </w:rPr>
        <w:t>；</w:t>
      </w:r>
      <w:r>
        <w:rPr>
          <w:rFonts w:hint="eastAsia" w:ascii="宋体" w:hAnsi="宋体" w:eastAsia="宋体" w:cs="宋体"/>
          <w:color w:val="auto"/>
          <w:spacing w:val="0"/>
          <w:kern w:val="2"/>
          <w:sz w:val="24"/>
          <w:szCs w:val="24"/>
          <w:highlight w:val="none"/>
        </w:rPr>
        <w:t>（提供医疗器械相关注册证及附件，或检测报告页证明）</w:t>
      </w:r>
    </w:p>
    <w:p w14:paraId="21636642">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电器安全级别：医用设备电气安全 CF型，可应用于心脏设备。防水防尘等级≥IP67。</w:t>
      </w:r>
    </w:p>
    <w:p w14:paraId="48FEB52B">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▲摄像主机触控显示屏可与屏幕同步显示手术画面。（提供设备工作画面证明）</w:t>
      </w:r>
    </w:p>
    <w:p w14:paraId="6F3DAD05">
      <w:pPr>
        <w:pStyle w:val="20"/>
        <w:numPr>
          <w:ilvl w:val="0"/>
          <w:numId w:val="2"/>
        </w:numPr>
        <w:adjustRightInd w:val="0"/>
        <w:snapToGrid w:val="0"/>
        <w:spacing w:line="360" w:lineRule="auto"/>
        <w:ind w:left="425" w:leftChars="0" w:hanging="425"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▲主机使用</w:t>
      </w:r>
      <w:r>
        <w:rPr>
          <w:rFonts w:hint="eastAsia" w:ascii="宋体" w:hAnsi="宋体" w:cs="宋体"/>
          <w:color w:val="auto"/>
          <w:spacing w:val="0"/>
          <w:kern w:val="2"/>
          <w:sz w:val="24"/>
          <w:szCs w:val="24"/>
          <w:highlight w:val="none"/>
          <w:lang w:eastAsia="zh-CN"/>
        </w:rPr>
        <w:t>期限</w:t>
      </w:r>
      <w:r>
        <w:rPr>
          <w:rFonts w:hint="eastAsia" w:ascii="宋体" w:hAnsi="宋体" w:eastAsia="宋体" w:cs="宋体"/>
          <w:color w:val="auto"/>
          <w:spacing w:val="0"/>
          <w:kern w:val="2"/>
          <w:sz w:val="24"/>
          <w:szCs w:val="24"/>
          <w:highlight w:val="none"/>
        </w:rPr>
        <w:t>≥12年。</w:t>
      </w:r>
    </w:p>
    <w:p w14:paraId="56F9E53E">
      <w:pPr>
        <w:pStyle w:val="20"/>
        <w:adjustRightInd w:val="0"/>
        <w:snapToGrid w:val="0"/>
        <w:spacing w:line="360" w:lineRule="auto"/>
        <w:rPr>
          <w:rFonts w:hint="eastAsia" w:ascii="宋体" w:hAnsi="宋体" w:eastAsia="宋体" w:cs="宋体"/>
          <w:color w:val="auto"/>
          <w:spacing w:val="0"/>
          <w:kern w:val="2"/>
          <w:sz w:val="24"/>
          <w:szCs w:val="24"/>
          <w:highlight w:val="none"/>
        </w:rPr>
      </w:pPr>
    </w:p>
    <w:p w14:paraId="2A219D51">
      <w:pPr>
        <w:pStyle w:val="20"/>
        <w:adjustRightInd w:val="0"/>
        <w:snapToGrid w:val="0"/>
        <w:spacing w:line="360" w:lineRule="auto"/>
        <w:rPr>
          <w:rFonts w:hint="eastAsia" w:ascii="宋体" w:hAnsi="宋体" w:eastAsia="宋体" w:cs="宋体"/>
          <w:b/>
          <w:bCs/>
          <w:color w:val="auto"/>
          <w:spacing w:val="0"/>
          <w:kern w:val="2"/>
          <w:sz w:val="24"/>
          <w:szCs w:val="24"/>
          <w:highlight w:val="none"/>
        </w:rPr>
      </w:pPr>
      <w:r>
        <w:rPr>
          <w:rFonts w:hint="eastAsia" w:ascii="宋体" w:hAnsi="宋体" w:eastAsia="宋体" w:cs="宋体"/>
          <w:b/>
          <w:bCs/>
          <w:color w:val="auto"/>
          <w:spacing w:val="0"/>
          <w:kern w:val="2"/>
          <w:sz w:val="24"/>
          <w:szCs w:val="24"/>
          <w:highlight w:val="none"/>
        </w:rPr>
        <w:t>二、4K3D荧光电子镜</w:t>
      </w:r>
    </w:p>
    <w:p w14:paraId="0B62978F">
      <w:pPr>
        <w:pStyle w:val="20"/>
        <w:numPr>
          <w:ilvl w:val="0"/>
          <w:numId w:val="3"/>
        </w:numPr>
        <w:adjustRightInd w:val="0"/>
        <w:snapToGrid w:val="0"/>
        <w:spacing w:line="360" w:lineRule="auto"/>
        <w:ind w:leftChars="0"/>
        <w:rPr>
          <w:rFonts w:hint="eastAsia" w:ascii="宋体" w:hAnsi="宋体" w:eastAsia="宋体" w:cs="宋体"/>
          <w:color w:val="auto"/>
          <w:spacing w:val="0"/>
          <w:kern w:val="2"/>
          <w:sz w:val="24"/>
          <w:szCs w:val="24"/>
          <w:highlight w:val="none"/>
          <w:lang w:eastAsia="zh-CN"/>
        </w:rPr>
      </w:pPr>
      <w:r>
        <w:rPr>
          <w:rFonts w:hint="eastAsia" w:ascii="宋体" w:hAnsi="宋体" w:eastAsia="宋体" w:cs="宋体"/>
          <w:color w:val="auto"/>
          <w:spacing w:val="0"/>
          <w:kern w:val="2"/>
          <w:sz w:val="24"/>
          <w:szCs w:val="24"/>
          <w:highlight w:val="none"/>
        </w:rPr>
        <w:t>采用电子镜3D方案，镜头和手柄一体化设计，无需配准，3D立体效果稳定不眩晕。镜头头端内置温度控制，具有防雾功能</w:t>
      </w:r>
      <w:r>
        <w:rPr>
          <w:rFonts w:hint="eastAsia" w:ascii="宋体" w:hAnsi="宋体" w:eastAsia="宋体" w:cs="宋体"/>
          <w:color w:val="auto"/>
          <w:spacing w:val="0"/>
          <w:kern w:val="2"/>
          <w:sz w:val="24"/>
          <w:szCs w:val="24"/>
          <w:highlight w:val="none"/>
          <w:lang w:eastAsia="zh-CN"/>
        </w:rPr>
        <w:t>；</w:t>
      </w:r>
    </w:p>
    <w:p w14:paraId="3E2B4D90">
      <w:pPr>
        <w:pStyle w:val="20"/>
        <w:numPr>
          <w:ilvl w:val="0"/>
          <w:numId w:val="3"/>
        </w:numPr>
        <w:adjustRightInd w:val="0"/>
        <w:snapToGrid w:val="0"/>
        <w:spacing w:line="360" w:lineRule="auto"/>
        <w:ind w:left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 xml:space="preserve"> ▲3D电子镜支持采集 ICG 吲哚菁绿造影剂与血红蛋白结合后，经近红外光照射后发出的非可见光。无需更换摄像头和光学镜即可实现3D立体效果下近红外光显影。</w:t>
      </w:r>
    </w:p>
    <w:p w14:paraId="181DB2CD">
      <w:pPr>
        <w:pStyle w:val="20"/>
        <w:numPr>
          <w:ilvl w:val="0"/>
          <w:numId w:val="3"/>
        </w:numPr>
        <w:adjustRightInd w:val="0"/>
        <w:snapToGrid w:val="0"/>
        <w:spacing w:line="360" w:lineRule="auto"/>
        <w:ind w:left="0" w:leftChars="0" w:firstLine="0"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3D/2D环绕模式，可360°自适应旋转，镜体旋转过程中图像画面始终保持正向。</w:t>
      </w:r>
    </w:p>
    <w:p w14:paraId="0B472BDB">
      <w:pPr>
        <w:pStyle w:val="20"/>
        <w:numPr>
          <w:ilvl w:val="0"/>
          <w:numId w:val="3"/>
        </w:numPr>
        <w:adjustRightInd w:val="0"/>
        <w:snapToGrid w:val="0"/>
        <w:spacing w:line="360" w:lineRule="auto"/>
        <w:ind w:left="0" w:leftChars="0" w:firstLine="0"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摄像头按键≥3个。支持按键功能可自定义，包括白平衡、录像、拍照、冻结、放大、缩小、WDR、亮度</w:t>
      </w:r>
      <w:r>
        <w:rPr>
          <w:rFonts w:hint="eastAsia" w:ascii="宋体" w:hAnsi="宋体" w:eastAsia="宋体" w:cs="宋体"/>
          <w:color w:val="auto"/>
          <w:spacing w:val="0"/>
          <w:kern w:val="2"/>
          <w:sz w:val="24"/>
          <w:szCs w:val="24"/>
          <w:highlight w:val="none"/>
          <w:lang w:eastAsia="zh-CN"/>
        </w:rPr>
        <w:t>、除雾</w:t>
      </w:r>
      <w:r>
        <w:rPr>
          <w:rFonts w:hint="eastAsia" w:ascii="宋体" w:hAnsi="宋体" w:eastAsia="宋体" w:cs="宋体"/>
          <w:color w:val="auto"/>
          <w:spacing w:val="0"/>
          <w:kern w:val="2"/>
          <w:sz w:val="24"/>
          <w:szCs w:val="24"/>
          <w:highlight w:val="none"/>
        </w:rPr>
        <w:t>等功能的设定。</w:t>
      </w:r>
    </w:p>
    <w:p w14:paraId="3883AD73">
      <w:pPr>
        <w:pStyle w:val="20"/>
        <w:numPr>
          <w:ilvl w:val="0"/>
          <w:numId w:val="3"/>
        </w:numPr>
        <w:adjustRightInd w:val="0"/>
        <w:snapToGrid w:val="0"/>
        <w:spacing w:line="360" w:lineRule="auto"/>
        <w:ind w:left="0" w:leftChars="0" w:firstLine="0"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可实现通过摄像头按键联动控制气腹机、冷光源。</w:t>
      </w:r>
    </w:p>
    <w:p w14:paraId="7B326E6D">
      <w:pPr>
        <w:pStyle w:val="20"/>
        <w:numPr>
          <w:ilvl w:val="0"/>
          <w:numId w:val="3"/>
        </w:numPr>
        <w:adjustRightInd w:val="0"/>
        <w:snapToGrid w:val="0"/>
        <w:spacing w:line="360" w:lineRule="auto"/>
        <w:ind w:left="0" w:leftChars="0" w:firstLine="0"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电器安全级别：CF型，可应用于心脏设备。防水防尘等级 IP67。</w:t>
      </w:r>
    </w:p>
    <w:p w14:paraId="409AE9E8">
      <w:pPr>
        <w:pStyle w:val="20"/>
        <w:numPr>
          <w:ilvl w:val="0"/>
          <w:numId w:val="3"/>
        </w:numPr>
        <w:adjustRightInd w:val="0"/>
        <w:snapToGrid w:val="0"/>
        <w:spacing w:line="360" w:lineRule="auto"/>
        <w:ind w:left="0" w:leftChars="0" w:firstLine="0"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▲电子镜重量≤340g,人体工程学设计，便于长时间握持。（提供实物图片证明）</w:t>
      </w:r>
    </w:p>
    <w:p w14:paraId="736B9EF4">
      <w:pPr>
        <w:pStyle w:val="20"/>
        <w:numPr>
          <w:ilvl w:val="0"/>
          <w:numId w:val="3"/>
        </w:numPr>
        <w:adjustRightInd w:val="0"/>
        <w:snapToGrid w:val="0"/>
        <w:spacing w:line="360" w:lineRule="auto"/>
        <w:ind w:left="0" w:leftChars="0" w:firstLine="0"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▲工作长度：340mm、475mm、500mm、550mm</w:t>
      </w:r>
      <w:r>
        <w:rPr>
          <w:rFonts w:hint="eastAsia" w:ascii="宋体" w:hAnsi="宋体" w:eastAsia="宋体" w:cs="宋体"/>
          <w:color w:val="auto"/>
          <w:spacing w:val="0"/>
          <w:kern w:val="2"/>
          <w:sz w:val="24"/>
          <w:szCs w:val="24"/>
          <w:highlight w:val="none"/>
          <w:lang w:eastAsia="zh-CN"/>
        </w:rPr>
        <w:t>具备同品牌</w:t>
      </w:r>
      <w:r>
        <w:rPr>
          <w:rFonts w:hint="eastAsia" w:ascii="宋体" w:hAnsi="宋体" w:eastAsia="宋体" w:cs="宋体"/>
          <w:color w:val="auto"/>
          <w:spacing w:val="0"/>
          <w:kern w:val="2"/>
          <w:sz w:val="24"/>
          <w:szCs w:val="24"/>
          <w:highlight w:val="none"/>
        </w:rPr>
        <w:t>可选，开展单孔手术、减重手术。（提供医疗器械相关注册证及附件，或检测报告页证明）</w:t>
      </w:r>
    </w:p>
    <w:p w14:paraId="1840C976">
      <w:pPr>
        <w:pStyle w:val="20"/>
        <w:numPr>
          <w:ilvl w:val="0"/>
          <w:numId w:val="3"/>
        </w:numPr>
        <w:adjustRightInd w:val="0"/>
        <w:snapToGrid w:val="0"/>
        <w:spacing w:line="360" w:lineRule="auto"/>
        <w:ind w:left="0" w:leftChars="0" w:firstLine="0"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角度：0°/30°可选，最大景深≥200mm，最小景深≤20mm。</w:t>
      </w:r>
    </w:p>
    <w:p w14:paraId="5C49D3D0">
      <w:pPr>
        <w:pStyle w:val="20"/>
        <w:numPr>
          <w:ilvl w:val="0"/>
          <w:numId w:val="3"/>
        </w:numPr>
        <w:adjustRightInd w:val="0"/>
        <w:snapToGrid w:val="0"/>
        <w:spacing w:line="360" w:lineRule="auto"/>
        <w:ind w:left="0" w:leftChars="0" w:firstLine="0"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支持低温等离子等灭菌方式。</w:t>
      </w:r>
    </w:p>
    <w:p w14:paraId="6F3DB282">
      <w:pPr>
        <w:pStyle w:val="20"/>
        <w:numPr>
          <w:ilvl w:val="0"/>
          <w:numId w:val="3"/>
        </w:numPr>
        <w:adjustRightInd w:val="0"/>
        <w:snapToGrid w:val="0"/>
        <w:spacing w:line="360" w:lineRule="auto"/>
        <w:ind w:left="0" w:leftChars="0" w:firstLine="0"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连续开启8小时以上电子镜手柄不发烫，便于扶镜手长时间握持，增加手术舒适度和安全性。</w:t>
      </w:r>
    </w:p>
    <w:p w14:paraId="1BBFB59D">
      <w:pPr>
        <w:pStyle w:val="20"/>
        <w:numPr>
          <w:ilvl w:val="0"/>
          <w:numId w:val="3"/>
        </w:numPr>
        <w:adjustRightInd w:val="0"/>
        <w:snapToGrid w:val="0"/>
        <w:spacing w:line="360" w:lineRule="auto"/>
        <w:ind w:left="0" w:leftChars="0" w:firstLine="0" w:firstLineChars="0"/>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▲电子镜支持使用次数≥600次。</w:t>
      </w:r>
    </w:p>
    <w:p w14:paraId="1BAC4CCA">
      <w:pPr>
        <w:pStyle w:val="20"/>
        <w:adjustRightInd w:val="0"/>
        <w:snapToGrid w:val="0"/>
        <w:spacing w:line="360" w:lineRule="auto"/>
        <w:rPr>
          <w:rFonts w:hint="eastAsia" w:ascii="宋体" w:hAnsi="宋体" w:eastAsia="宋体" w:cs="宋体"/>
          <w:b/>
          <w:bCs/>
          <w:color w:val="auto"/>
          <w:spacing w:val="0"/>
          <w:kern w:val="2"/>
          <w:sz w:val="24"/>
          <w:szCs w:val="24"/>
          <w:highlight w:val="none"/>
        </w:rPr>
      </w:pPr>
    </w:p>
    <w:p w14:paraId="3D1FBE3F">
      <w:pPr>
        <w:pStyle w:val="2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三、4K荧光超高清摄像头 </w:t>
      </w:r>
    </w:p>
    <w:p w14:paraId="7DDBFC97">
      <w:pPr>
        <w:pStyle w:val="20"/>
        <w:numPr>
          <w:ilvl w:val="0"/>
          <w:numId w:val="4"/>
        </w:num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摄像头采用两个4K CMOS芯片技术，单个CMOS像素≥800万。</w:t>
      </w:r>
    </w:p>
    <w:p w14:paraId="101E4C5E">
      <w:pPr>
        <w:pStyle w:val="20"/>
        <w:numPr>
          <w:ilvl w:val="0"/>
          <w:numId w:val="4"/>
        </w:num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独立近红外4K CMOS芯片实现荧光成像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pacing w:val="0"/>
          <w:kern w:val="2"/>
          <w:sz w:val="24"/>
          <w:szCs w:val="24"/>
          <w:highlight w:val="none"/>
        </w:rPr>
        <w:t>防水防尘等级 IP67</w:t>
      </w:r>
    </w:p>
    <w:p w14:paraId="4FE23710">
      <w:pPr>
        <w:pStyle w:val="20"/>
        <w:numPr>
          <w:ilvl w:val="0"/>
          <w:numId w:val="4"/>
        </w:num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摄像头按键≥4个。支持按键功能可自定义，包括白光荧光切换、白平衡、录像、拍照、冻结、放大、WDR、亮度+、亮度-、电子除烟、血管增强、电子染色、荧光增益+、荧光增益-、全屏/分屏、图像翻转、联动排烟等功能的设定。</w:t>
      </w:r>
    </w:p>
    <w:p w14:paraId="7DD328E6">
      <w:pPr>
        <w:pStyle w:val="20"/>
        <w:numPr>
          <w:ilvl w:val="0"/>
          <w:numId w:val="4"/>
        </w:num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调焦镜头具备2倍光学齐变焦技术，变焦范围≥14-32mm。3倍电子变焦，9档可调节，最大可实现6倍图像放大。</w:t>
      </w:r>
    </w:p>
    <w:p w14:paraId="61AEED3F">
      <w:pPr>
        <w:pStyle w:val="2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四、4K荧光腹腔内窥镜</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1.超高分辨率支持近红外光显影，适配4K荧光摄像系统。</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2.视场角≥75°。</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3.支持高温蒸汽灭菌，低温等离子体灭菌。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4.工作长度≥320mm，镜体直径10mm，30°视向角。</w:t>
      </w:r>
    </w:p>
    <w:p w14:paraId="5E5BDBD0">
      <w:pPr>
        <w:pStyle w:val="20"/>
        <w:adjustRightInd w:val="0"/>
        <w:snapToGrid w:val="0"/>
        <w:spacing w:line="360" w:lineRule="auto"/>
        <w:rPr>
          <w:rFonts w:hint="eastAsia" w:ascii="宋体" w:hAnsi="宋体" w:eastAsia="宋体" w:cs="宋体"/>
          <w:b/>
          <w:bCs/>
          <w:color w:val="auto"/>
          <w:spacing w:val="0"/>
          <w:kern w:val="2"/>
          <w:sz w:val="24"/>
          <w:szCs w:val="24"/>
          <w:highlight w:val="none"/>
        </w:rPr>
      </w:pPr>
      <w:r>
        <w:rPr>
          <w:rFonts w:hint="eastAsia" w:ascii="宋体" w:hAnsi="宋体" w:eastAsia="宋体" w:cs="宋体"/>
          <w:b/>
          <w:bCs/>
          <w:color w:val="auto"/>
          <w:spacing w:val="0"/>
          <w:kern w:val="2"/>
          <w:sz w:val="24"/>
          <w:szCs w:val="24"/>
          <w:highlight w:val="none"/>
        </w:rPr>
        <w:t>五、医用内窥镜冷光源</w:t>
      </w:r>
    </w:p>
    <w:p w14:paraId="7FDE3F6D">
      <w:pPr>
        <w:pStyle w:val="20"/>
        <w:numPr>
          <w:ilvl w:val="0"/>
          <w:numId w:val="0"/>
        </w:numPr>
        <w:adjustRightInd w:val="0"/>
        <w:snapToGrid w:val="0"/>
        <w:spacing w:line="360" w:lineRule="auto"/>
        <w:ind w:leftChars="0"/>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pacing w:val="0"/>
          <w:kern w:val="2"/>
          <w:sz w:val="24"/>
          <w:szCs w:val="24"/>
          <w:highlight w:val="none"/>
          <w:lang w:val="en-US" w:eastAsia="zh-CN"/>
        </w:rPr>
        <w:t>1.</w:t>
      </w:r>
      <w:r>
        <w:rPr>
          <w:rFonts w:hint="eastAsia" w:ascii="宋体" w:hAnsi="宋体" w:eastAsia="宋体" w:cs="宋体"/>
          <w:color w:val="auto"/>
          <w:spacing w:val="0"/>
          <w:kern w:val="2"/>
          <w:sz w:val="24"/>
          <w:szCs w:val="24"/>
          <w:highlight w:val="none"/>
        </w:rPr>
        <w:t>独立光源主机，</w:t>
      </w:r>
      <w:r>
        <w:rPr>
          <w:rFonts w:hint="eastAsia" w:ascii="宋体" w:hAnsi="宋体" w:eastAsia="宋体" w:cs="宋体"/>
          <w:b w:val="0"/>
          <w:bCs w:val="0"/>
          <w:color w:val="auto"/>
          <w:sz w:val="24"/>
          <w:szCs w:val="24"/>
          <w:highlight w:val="none"/>
        </w:rPr>
        <w:t>支持无极旋钮和液晶触摸屏显示，调节精度更准确</w:t>
      </w:r>
      <w:r>
        <w:rPr>
          <w:rFonts w:hint="eastAsia" w:ascii="宋体" w:hAnsi="宋体" w:eastAsia="宋体" w:cs="宋体"/>
          <w:b w:val="0"/>
          <w:bCs w:val="0"/>
          <w:color w:val="auto"/>
          <w:sz w:val="24"/>
          <w:szCs w:val="24"/>
          <w:highlight w:val="none"/>
          <w:lang w:eastAsia="zh-CN"/>
        </w:rPr>
        <w:t>；</w:t>
      </w:r>
    </w:p>
    <w:p w14:paraId="6C96C3FD">
      <w:pPr>
        <w:pStyle w:val="20"/>
        <w:adjustRightInd w:val="0"/>
        <w:snapToGrid w:val="0"/>
        <w:spacing w:line="360" w:lineRule="auto"/>
        <w:rPr>
          <w:rFonts w:hint="eastAsia" w:ascii="宋体" w:hAnsi="宋体" w:eastAsia="宋体" w:cs="宋体"/>
          <w:color w:val="auto"/>
          <w:spacing w:val="0"/>
          <w:kern w:val="2"/>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光源类型为LED冷光源</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pacing w:val="0"/>
          <w:kern w:val="2"/>
          <w:sz w:val="24"/>
          <w:szCs w:val="24"/>
          <w:highlight w:val="none"/>
        </w:rPr>
        <w:t>光源LED寿命≥60000小时</w:t>
      </w:r>
      <w:r>
        <w:rPr>
          <w:rFonts w:hint="eastAsia" w:ascii="宋体" w:hAnsi="宋体" w:eastAsia="宋体" w:cs="宋体"/>
          <w:color w:val="auto"/>
          <w:spacing w:val="0"/>
          <w:kern w:val="2"/>
          <w:sz w:val="24"/>
          <w:szCs w:val="24"/>
          <w:highlight w:val="none"/>
          <w:lang w:eastAsia="zh-CN"/>
        </w:rPr>
        <w:t>；</w:t>
      </w:r>
    </w:p>
    <w:p w14:paraId="3594AC16">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3.</w:t>
      </w:r>
      <w:r>
        <w:rPr>
          <w:rFonts w:hint="eastAsia" w:ascii="宋体" w:hAnsi="宋体" w:eastAsia="宋体" w:cs="宋体"/>
          <w:color w:val="auto"/>
          <w:spacing w:val="0"/>
          <w:kern w:val="2"/>
          <w:sz w:val="24"/>
          <w:szCs w:val="24"/>
          <w:highlight w:val="none"/>
        </w:rPr>
        <w:t xml:space="preserve"> ▲荧光照明采用近红外LED和白光同时输出。（提供证明材料）</w:t>
      </w:r>
    </w:p>
    <w:p w14:paraId="3290ED4A">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4.</w:t>
      </w:r>
      <w:r>
        <w:rPr>
          <w:rFonts w:hint="eastAsia" w:ascii="宋体" w:hAnsi="宋体" w:eastAsia="宋体" w:cs="宋体"/>
          <w:color w:val="auto"/>
          <w:spacing w:val="0"/>
          <w:kern w:val="2"/>
          <w:sz w:val="24"/>
          <w:szCs w:val="24"/>
          <w:highlight w:val="none"/>
        </w:rPr>
        <w:t>液晶屏幕显示，屏幕尺寸≥7英寸。</w:t>
      </w:r>
    </w:p>
    <w:p w14:paraId="6AB01EE3">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5.</w:t>
      </w:r>
      <w:r>
        <w:rPr>
          <w:rFonts w:hint="eastAsia" w:ascii="宋体" w:hAnsi="宋体" w:eastAsia="宋体" w:cs="宋体"/>
          <w:color w:val="auto"/>
          <w:spacing w:val="0"/>
          <w:kern w:val="2"/>
          <w:sz w:val="24"/>
          <w:szCs w:val="24"/>
          <w:highlight w:val="none"/>
        </w:rPr>
        <w:t>冷光源的输出总光通量应≥2000lm。</w:t>
      </w:r>
    </w:p>
    <w:p w14:paraId="2A348A8F">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6.</w:t>
      </w:r>
      <w:r>
        <w:rPr>
          <w:rFonts w:hint="eastAsia" w:ascii="宋体" w:hAnsi="宋体" w:eastAsia="宋体" w:cs="宋体"/>
          <w:color w:val="auto"/>
          <w:spacing w:val="0"/>
          <w:kern w:val="2"/>
          <w:sz w:val="24"/>
          <w:szCs w:val="24"/>
          <w:highlight w:val="none"/>
        </w:rPr>
        <w:t>具有寿命警示及设备温度监控等功能。</w:t>
      </w:r>
    </w:p>
    <w:p w14:paraId="4E172D31">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7.</w:t>
      </w:r>
      <w:r>
        <w:rPr>
          <w:rFonts w:hint="eastAsia" w:ascii="宋体" w:hAnsi="宋体" w:eastAsia="宋体" w:cs="宋体"/>
          <w:color w:val="auto"/>
          <w:spacing w:val="0"/>
          <w:kern w:val="2"/>
          <w:sz w:val="24"/>
          <w:szCs w:val="24"/>
          <w:highlight w:val="none"/>
        </w:rPr>
        <w:t>预留通讯接口，可通过连接摄像系统主机实现切换白光与混合光功能。</w:t>
      </w:r>
    </w:p>
    <w:p w14:paraId="7D11996D">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8.</w:t>
      </w:r>
      <w:r>
        <w:rPr>
          <w:rFonts w:hint="eastAsia" w:ascii="宋体" w:hAnsi="宋体" w:eastAsia="宋体" w:cs="宋体"/>
          <w:color w:val="auto"/>
          <w:spacing w:val="0"/>
          <w:kern w:val="2"/>
          <w:sz w:val="24"/>
          <w:szCs w:val="24"/>
          <w:highlight w:val="none"/>
        </w:rPr>
        <w:t xml:space="preserve"> 电器安全级别：医用设备电气安全Ⅰ类CF型，可用于心脏手术。</w:t>
      </w:r>
    </w:p>
    <w:p w14:paraId="05CD69FB">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9.</w:t>
      </w:r>
      <w:r>
        <w:rPr>
          <w:rFonts w:hint="eastAsia" w:ascii="宋体" w:hAnsi="宋体" w:eastAsia="宋体" w:cs="宋体"/>
          <w:color w:val="auto"/>
          <w:spacing w:val="0"/>
          <w:kern w:val="2"/>
          <w:sz w:val="24"/>
          <w:szCs w:val="24"/>
          <w:highlight w:val="none"/>
        </w:rPr>
        <w:t xml:space="preserve"> 冷光源在正常运行时产生的最大噪音噪音≤55dB（A）</w:t>
      </w:r>
      <w:r>
        <w:rPr>
          <w:rFonts w:hint="eastAsia" w:ascii="宋体" w:hAnsi="宋体" w:eastAsia="宋体" w:cs="宋体"/>
          <w:color w:val="auto"/>
          <w:spacing w:val="0"/>
          <w:kern w:val="2"/>
          <w:sz w:val="24"/>
          <w:szCs w:val="24"/>
          <w:highlight w:val="none"/>
          <w:lang w:eastAsia="zh-CN"/>
        </w:rPr>
        <w:t>；</w:t>
      </w:r>
    </w:p>
    <w:p w14:paraId="06178384">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10.</w:t>
      </w:r>
      <w:r>
        <w:rPr>
          <w:rFonts w:hint="eastAsia" w:ascii="宋体" w:hAnsi="宋体" w:eastAsia="宋体" w:cs="宋体"/>
          <w:color w:val="auto"/>
          <w:spacing w:val="0"/>
          <w:kern w:val="2"/>
          <w:sz w:val="24"/>
          <w:szCs w:val="24"/>
          <w:highlight w:val="none"/>
        </w:rPr>
        <w:t xml:space="preserve"> </w:t>
      </w:r>
      <w:bookmarkStart w:id="0" w:name="OLE_LINK1"/>
      <w:r>
        <w:rPr>
          <w:rFonts w:hint="eastAsia" w:ascii="宋体" w:hAnsi="宋体" w:eastAsia="宋体" w:cs="宋体"/>
          <w:color w:val="auto"/>
          <w:spacing w:val="0"/>
          <w:kern w:val="2"/>
          <w:sz w:val="24"/>
          <w:szCs w:val="24"/>
          <w:highlight w:val="none"/>
        </w:rPr>
        <w:t>▲使用</w:t>
      </w:r>
      <w:r>
        <w:rPr>
          <w:rFonts w:hint="eastAsia" w:ascii="宋体" w:hAnsi="宋体" w:cs="宋体"/>
          <w:color w:val="auto"/>
          <w:spacing w:val="0"/>
          <w:kern w:val="2"/>
          <w:sz w:val="24"/>
          <w:szCs w:val="24"/>
          <w:highlight w:val="none"/>
          <w:lang w:eastAsia="zh-CN"/>
        </w:rPr>
        <w:t>期限</w:t>
      </w:r>
      <w:r>
        <w:rPr>
          <w:rFonts w:hint="eastAsia" w:ascii="宋体" w:hAnsi="宋体" w:eastAsia="宋体" w:cs="宋体"/>
          <w:color w:val="auto"/>
          <w:spacing w:val="0"/>
          <w:kern w:val="2"/>
          <w:sz w:val="24"/>
          <w:szCs w:val="24"/>
          <w:highlight w:val="none"/>
        </w:rPr>
        <w:t>≥12年</w:t>
      </w:r>
      <w:bookmarkEnd w:id="0"/>
    </w:p>
    <w:p w14:paraId="1E9E409D">
      <w:pPr>
        <w:pStyle w:val="20"/>
        <w:adjustRightInd w:val="0"/>
        <w:snapToGrid w:val="0"/>
        <w:spacing w:line="360" w:lineRule="auto"/>
        <w:rPr>
          <w:rFonts w:hint="eastAsia" w:ascii="宋体" w:hAnsi="宋体" w:eastAsia="宋体" w:cs="宋体"/>
          <w:color w:val="auto"/>
          <w:spacing w:val="0"/>
          <w:kern w:val="2"/>
          <w:sz w:val="24"/>
          <w:szCs w:val="24"/>
          <w:highlight w:val="none"/>
        </w:rPr>
      </w:pPr>
    </w:p>
    <w:p w14:paraId="274B065D">
      <w:pPr>
        <w:pStyle w:val="20"/>
        <w:adjustRightInd w:val="0"/>
        <w:snapToGrid w:val="0"/>
        <w:spacing w:line="360" w:lineRule="auto"/>
        <w:rPr>
          <w:rFonts w:hint="eastAsia" w:ascii="宋体" w:hAnsi="宋体" w:eastAsia="宋体" w:cs="宋体"/>
          <w:b/>
          <w:bCs/>
          <w:color w:val="auto"/>
          <w:spacing w:val="0"/>
          <w:kern w:val="2"/>
          <w:sz w:val="24"/>
          <w:szCs w:val="24"/>
          <w:highlight w:val="none"/>
        </w:rPr>
      </w:pPr>
      <w:r>
        <w:rPr>
          <w:rFonts w:hint="eastAsia" w:ascii="宋体" w:hAnsi="宋体" w:eastAsia="宋体" w:cs="宋体"/>
          <w:b/>
          <w:bCs/>
          <w:color w:val="auto"/>
          <w:spacing w:val="0"/>
          <w:kern w:val="2"/>
          <w:sz w:val="24"/>
          <w:szCs w:val="24"/>
          <w:highlight w:val="none"/>
        </w:rPr>
        <w:t xml:space="preserve">六、医用气腹机 </w:t>
      </w:r>
    </w:p>
    <w:p w14:paraId="434B0983">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1 ▲与摄像主机同品牌，最大充气流量≥5</w:t>
      </w:r>
      <w:r>
        <w:rPr>
          <w:rFonts w:hint="eastAsia" w:ascii="宋体" w:hAnsi="宋体" w:eastAsia="宋体" w:cs="宋体"/>
          <w:color w:val="auto"/>
          <w:spacing w:val="0"/>
          <w:kern w:val="2"/>
          <w:sz w:val="24"/>
          <w:szCs w:val="24"/>
          <w:highlight w:val="none"/>
          <w:lang w:val="en-US" w:eastAsia="zh-CN"/>
        </w:rPr>
        <w:t>0</w:t>
      </w:r>
      <w:r>
        <w:rPr>
          <w:rFonts w:hint="eastAsia" w:ascii="宋体" w:hAnsi="宋体" w:eastAsia="宋体" w:cs="宋体"/>
          <w:color w:val="auto"/>
          <w:spacing w:val="0"/>
          <w:kern w:val="2"/>
          <w:sz w:val="24"/>
          <w:szCs w:val="24"/>
          <w:highlight w:val="none"/>
        </w:rPr>
        <w:t>升/分</w:t>
      </w:r>
      <w:r>
        <w:rPr>
          <w:rFonts w:hint="eastAsia" w:ascii="宋体" w:hAnsi="宋体" w:eastAsia="宋体" w:cs="宋体"/>
          <w:color w:val="auto"/>
          <w:spacing w:val="0"/>
          <w:kern w:val="2"/>
          <w:sz w:val="24"/>
          <w:szCs w:val="24"/>
          <w:highlight w:val="none"/>
          <w:lang w:eastAsia="zh-CN"/>
        </w:rPr>
        <w:t>；</w:t>
      </w:r>
      <w:r>
        <w:rPr>
          <w:rFonts w:hint="eastAsia" w:ascii="宋体" w:hAnsi="宋体" w:eastAsia="宋体" w:cs="宋体"/>
          <w:color w:val="auto"/>
          <w:spacing w:val="0"/>
          <w:kern w:val="2"/>
          <w:sz w:val="24"/>
          <w:szCs w:val="24"/>
          <w:highlight w:val="none"/>
        </w:rPr>
        <w:t xml:space="preserve"> </w:t>
      </w:r>
    </w:p>
    <w:p w14:paraId="50A2190D">
      <w:pPr>
        <w:pStyle w:val="20"/>
        <w:adjustRightInd w:val="0"/>
        <w:snapToGrid w:val="0"/>
        <w:spacing w:line="360" w:lineRule="auto"/>
        <w:rPr>
          <w:rFonts w:hint="eastAsia" w:ascii="宋体" w:hAnsi="宋体" w:eastAsia="宋体" w:cs="宋体"/>
          <w:color w:val="auto"/>
          <w:spacing w:val="0"/>
          <w:kern w:val="2"/>
          <w:sz w:val="24"/>
          <w:szCs w:val="24"/>
          <w:highlight w:val="none"/>
          <w:lang w:eastAsia="zh-CN"/>
        </w:rPr>
      </w:pPr>
      <w:r>
        <w:rPr>
          <w:rFonts w:hint="eastAsia" w:ascii="宋体" w:hAnsi="宋体" w:eastAsia="宋体" w:cs="宋体"/>
          <w:color w:val="auto"/>
          <w:spacing w:val="0"/>
          <w:kern w:val="2"/>
          <w:sz w:val="24"/>
          <w:szCs w:val="24"/>
          <w:highlight w:val="none"/>
        </w:rPr>
        <w:t>2 压力范围：1-30mmHg</w:t>
      </w:r>
      <w:r>
        <w:rPr>
          <w:rFonts w:hint="eastAsia" w:ascii="宋体" w:hAnsi="宋体" w:eastAsia="宋体" w:cs="宋体"/>
          <w:color w:val="auto"/>
          <w:spacing w:val="0"/>
          <w:kern w:val="2"/>
          <w:sz w:val="24"/>
          <w:szCs w:val="24"/>
          <w:highlight w:val="none"/>
          <w:lang w:eastAsia="zh-CN"/>
        </w:rPr>
        <w:t>；</w:t>
      </w:r>
    </w:p>
    <w:p w14:paraId="397B2D99">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3 具有预设显示</w:t>
      </w:r>
      <w:r>
        <w:rPr>
          <w:rFonts w:hint="eastAsia" w:ascii="宋体" w:hAnsi="宋体" w:eastAsia="宋体" w:cs="宋体"/>
          <w:color w:val="auto"/>
          <w:spacing w:val="0"/>
          <w:kern w:val="2"/>
          <w:sz w:val="24"/>
          <w:szCs w:val="24"/>
          <w:highlight w:val="none"/>
          <w:lang w:eastAsia="zh-CN"/>
        </w:rPr>
        <w:t>、</w:t>
      </w:r>
      <w:r>
        <w:rPr>
          <w:rFonts w:hint="eastAsia" w:ascii="宋体" w:hAnsi="宋体" w:eastAsia="宋体" w:cs="宋体"/>
          <w:color w:val="auto"/>
          <w:spacing w:val="0"/>
          <w:kern w:val="2"/>
          <w:sz w:val="24"/>
          <w:szCs w:val="24"/>
          <w:highlight w:val="none"/>
        </w:rPr>
        <w:t>气体压力状态</w:t>
      </w:r>
      <w:r>
        <w:rPr>
          <w:rFonts w:hint="eastAsia" w:ascii="宋体" w:hAnsi="宋体" w:eastAsia="宋体" w:cs="宋体"/>
          <w:color w:val="auto"/>
          <w:spacing w:val="0"/>
          <w:kern w:val="2"/>
          <w:sz w:val="24"/>
          <w:szCs w:val="24"/>
          <w:highlight w:val="none"/>
          <w:lang w:eastAsia="zh-CN"/>
        </w:rPr>
        <w:t>、</w:t>
      </w:r>
      <w:r>
        <w:rPr>
          <w:rFonts w:hint="eastAsia" w:ascii="宋体" w:hAnsi="宋体" w:eastAsia="宋体" w:cs="宋体"/>
          <w:color w:val="auto"/>
          <w:spacing w:val="0"/>
          <w:kern w:val="2"/>
          <w:sz w:val="24"/>
          <w:szCs w:val="24"/>
          <w:highlight w:val="none"/>
        </w:rPr>
        <w:t>实时压力监测</w:t>
      </w:r>
      <w:r>
        <w:rPr>
          <w:rFonts w:hint="eastAsia" w:ascii="宋体" w:hAnsi="宋体" w:eastAsia="宋体" w:cs="宋体"/>
          <w:color w:val="auto"/>
          <w:spacing w:val="0"/>
          <w:kern w:val="2"/>
          <w:sz w:val="24"/>
          <w:szCs w:val="24"/>
          <w:highlight w:val="none"/>
          <w:lang w:eastAsia="zh-CN"/>
        </w:rPr>
        <w:t>；</w:t>
      </w:r>
      <w:r>
        <w:rPr>
          <w:rFonts w:hint="eastAsia" w:ascii="宋体" w:hAnsi="宋体" w:eastAsia="宋体" w:cs="宋体"/>
          <w:color w:val="auto"/>
          <w:spacing w:val="0"/>
          <w:kern w:val="2"/>
          <w:sz w:val="24"/>
          <w:szCs w:val="24"/>
          <w:highlight w:val="none"/>
        </w:rPr>
        <w:t xml:space="preserve"> </w:t>
      </w:r>
    </w:p>
    <w:p w14:paraId="29462564">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4</w:t>
      </w:r>
      <w:r>
        <w:rPr>
          <w:rFonts w:hint="eastAsia" w:ascii="宋体" w:hAnsi="宋体" w:eastAsia="宋体" w:cs="宋体"/>
          <w:color w:val="auto"/>
          <w:spacing w:val="0"/>
          <w:kern w:val="2"/>
          <w:sz w:val="24"/>
          <w:szCs w:val="24"/>
          <w:highlight w:val="none"/>
        </w:rPr>
        <w:t xml:space="preserve"> 充气流量连续可调≥三种流量等级预设</w:t>
      </w:r>
      <w:r>
        <w:rPr>
          <w:rFonts w:hint="eastAsia" w:ascii="宋体" w:hAnsi="宋体" w:eastAsia="宋体" w:cs="宋体"/>
          <w:color w:val="auto"/>
          <w:spacing w:val="0"/>
          <w:kern w:val="2"/>
          <w:sz w:val="24"/>
          <w:szCs w:val="24"/>
          <w:highlight w:val="none"/>
          <w:lang w:eastAsia="zh-CN"/>
        </w:rPr>
        <w:t>；</w:t>
      </w:r>
      <w:r>
        <w:rPr>
          <w:rFonts w:hint="eastAsia" w:ascii="宋体" w:hAnsi="宋体" w:eastAsia="宋体" w:cs="宋体"/>
          <w:color w:val="auto"/>
          <w:spacing w:val="0"/>
          <w:kern w:val="2"/>
          <w:sz w:val="24"/>
          <w:szCs w:val="24"/>
          <w:highlight w:val="none"/>
        </w:rPr>
        <w:t>充气压力连续可调≥四种预设模式</w:t>
      </w:r>
      <w:r>
        <w:rPr>
          <w:rFonts w:hint="eastAsia" w:ascii="宋体" w:hAnsi="宋体" w:eastAsia="宋体" w:cs="宋体"/>
          <w:color w:val="auto"/>
          <w:spacing w:val="0"/>
          <w:kern w:val="2"/>
          <w:sz w:val="24"/>
          <w:szCs w:val="24"/>
          <w:highlight w:val="none"/>
          <w:lang w:eastAsia="zh-CN"/>
        </w:rPr>
        <w:t>；</w:t>
      </w:r>
      <w:r>
        <w:rPr>
          <w:rFonts w:hint="eastAsia" w:ascii="宋体" w:hAnsi="宋体" w:eastAsia="宋体" w:cs="宋体"/>
          <w:color w:val="auto"/>
          <w:spacing w:val="0"/>
          <w:kern w:val="2"/>
          <w:sz w:val="24"/>
          <w:szCs w:val="24"/>
          <w:highlight w:val="none"/>
        </w:rPr>
        <w:t xml:space="preserve"> </w:t>
      </w:r>
    </w:p>
    <w:p w14:paraId="351009BC">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5</w:t>
      </w:r>
      <w:r>
        <w:rPr>
          <w:rFonts w:hint="eastAsia" w:ascii="宋体" w:hAnsi="宋体" w:eastAsia="宋体" w:cs="宋体"/>
          <w:color w:val="auto"/>
          <w:spacing w:val="0"/>
          <w:kern w:val="2"/>
          <w:sz w:val="24"/>
          <w:szCs w:val="24"/>
          <w:highlight w:val="none"/>
        </w:rPr>
        <w:t xml:space="preserve"> 具有压力过高或过低时，自动漏气或补气功能。</w:t>
      </w:r>
    </w:p>
    <w:p w14:paraId="7E2A104A">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6</w:t>
      </w:r>
      <w:r>
        <w:rPr>
          <w:rFonts w:hint="eastAsia" w:ascii="宋体" w:hAnsi="宋体" w:eastAsia="宋体" w:cs="宋体"/>
          <w:color w:val="auto"/>
          <w:spacing w:val="0"/>
          <w:kern w:val="2"/>
          <w:sz w:val="24"/>
          <w:szCs w:val="24"/>
          <w:highlight w:val="none"/>
        </w:rPr>
        <w:t xml:space="preserve"> 具备图形显示声光报警功能，钢瓶或中央供气低压或高压报警功能。 </w:t>
      </w:r>
    </w:p>
    <w:p w14:paraId="1E10FF2B">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7</w:t>
      </w:r>
      <w:r>
        <w:rPr>
          <w:rFonts w:hint="eastAsia" w:ascii="宋体" w:hAnsi="宋体" w:eastAsia="宋体" w:cs="宋体"/>
          <w:color w:val="auto"/>
          <w:spacing w:val="0"/>
          <w:kern w:val="2"/>
          <w:sz w:val="24"/>
          <w:szCs w:val="24"/>
          <w:highlight w:val="none"/>
        </w:rPr>
        <w:t xml:space="preserve"> 具有≥4路安全监测</w:t>
      </w:r>
      <w:r>
        <w:rPr>
          <w:rFonts w:hint="eastAsia" w:ascii="宋体" w:hAnsi="宋体" w:eastAsia="宋体" w:cs="宋体"/>
          <w:color w:val="auto"/>
          <w:spacing w:val="0"/>
          <w:kern w:val="2"/>
          <w:sz w:val="24"/>
          <w:szCs w:val="24"/>
          <w:highlight w:val="none"/>
          <w:lang w:eastAsia="zh-CN"/>
        </w:rPr>
        <w:t>功能（</w:t>
      </w:r>
      <w:r>
        <w:rPr>
          <w:rFonts w:hint="eastAsia" w:ascii="宋体" w:hAnsi="宋体" w:eastAsia="宋体" w:cs="宋体"/>
          <w:color w:val="auto"/>
          <w:spacing w:val="0"/>
          <w:kern w:val="2"/>
          <w:sz w:val="24"/>
          <w:szCs w:val="24"/>
          <w:highlight w:val="none"/>
        </w:rPr>
        <w:t>压力，流量，温度，烟雾</w:t>
      </w:r>
      <w:r>
        <w:rPr>
          <w:rFonts w:hint="eastAsia" w:ascii="宋体" w:hAnsi="宋体" w:eastAsia="宋体" w:cs="宋体"/>
          <w:color w:val="auto"/>
          <w:spacing w:val="0"/>
          <w:kern w:val="2"/>
          <w:sz w:val="24"/>
          <w:szCs w:val="24"/>
          <w:highlight w:val="none"/>
          <w:lang w:eastAsia="zh-CN"/>
        </w:rPr>
        <w:t>等）</w:t>
      </w:r>
      <w:r>
        <w:rPr>
          <w:rFonts w:hint="eastAsia" w:ascii="宋体" w:hAnsi="宋体" w:eastAsia="宋体" w:cs="宋体"/>
          <w:color w:val="auto"/>
          <w:spacing w:val="0"/>
          <w:kern w:val="2"/>
          <w:sz w:val="24"/>
          <w:szCs w:val="24"/>
          <w:highlight w:val="none"/>
        </w:rPr>
        <w:t>。</w:t>
      </w:r>
    </w:p>
    <w:p w14:paraId="3554037E">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8</w:t>
      </w:r>
      <w:r>
        <w:rPr>
          <w:rFonts w:hint="eastAsia" w:ascii="宋体" w:hAnsi="宋体" w:eastAsia="宋体" w:cs="宋体"/>
          <w:color w:val="auto"/>
          <w:spacing w:val="0"/>
          <w:kern w:val="2"/>
          <w:sz w:val="24"/>
          <w:szCs w:val="24"/>
          <w:highlight w:val="none"/>
        </w:rPr>
        <w:t xml:space="preserve"> 充气自适应，无需针对气腹针或手术过程切换参数。</w:t>
      </w:r>
    </w:p>
    <w:p w14:paraId="7DF058B1">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lang w:val="en-US" w:eastAsia="zh-CN"/>
        </w:rPr>
        <w:t>9</w:t>
      </w:r>
      <w:r>
        <w:rPr>
          <w:rFonts w:hint="eastAsia" w:ascii="宋体" w:hAnsi="宋体" w:eastAsia="宋体" w:cs="宋体"/>
          <w:color w:val="auto"/>
          <w:spacing w:val="0"/>
          <w:kern w:val="2"/>
          <w:sz w:val="24"/>
          <w:szCs w:val="24"/>
          <w:highlight w:val="none"/>
        </w:rPr>
        <w:t>除烟功能：通过循环气流降低腹腔烟雾，保证腔镜系统能显示不受烟雾影响的清晰画面。</w:t>
      </w:r>
    </w:p>
    <w:p w14:paraId="01BDADEA">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1</w:t>
      </w:r>
      <w:r>
        <w:rPr>
          <w:rFonts w:hint="eastAsia" w:ascii="宋体" w:hAnsi="宋体" w:eastAsia="宋体" w:cs="宋体"/>
          <w:color w:val="auto"/>
          <w:spacing w:val="0"/>
          <w:kern w:val="2"/>
          <w:sz w:val="24"/>
          <w:szCs w:val="24"/>
          <w:highlight w:val="none"/>
          <w:lang w:val="en-US" w:eastAsia="zh-CN"/>
        </w:rPr>
        <w:t>0.</w:t>
      </w:r>
      <w:r>
        <w:rPr>
          <w:rFonts w:hint="eastAsia" w:ascii="宋体" w:hAnsi="宋体" w:eastAsia="宋体" w:cs="宋体"/>
          <w:color w:val="auto"/>
          <w:spacing w:val="0"/>
          <w:kern w:val="2"/>
          <w:sz w:val="24"/>
          <w:szCs w:val="24"/>
          <w:highlight w:val="none"/>
        </w:rPr>
        <w:t xml:space="preserve"> 支持选配加热功能：加热气腹管中内置温度监测传感器，达到设定值会自动停止加热。</w:t>
      </w:r>
    </w:p>
    <w:p w14:paraId="158A1ED5">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1</w:t>
      </w:r>
      <w:r>
        <w:rPr>
          <w:rFonts w:hint="eastAsia" w:ascii="宋体" w:hAnsi="宋体" w:eastAsia="宋体" w:cs="宋体"/>
          <w:color w:val="auto"/>
          <w:spacing w:val="0"/>
          <w:kern w:val="2"/>
          <w:sz w:val="24"/>
          <w:szCs w:val="24"/>
          <w:highlight w:val="none"/>
          <w:lang w:val="en-US" w:eastAsia="zh-CN"/>
        </w:rPr>
        <w:t>1.</w:t>
      </w:r>
      <w:r>
        <w:rPr>
          <w:rFonts w:hint="eastAsia" w:ascii="宋体" w:hAnsi="宋体" w:eastAsia="宋体" w:cs="宋体"/>
          <w:color w:val="auto"/>
          <w:spacing w:val="0"/>
          <w:kern w:val="2"/>
          <w:sz w:val="24"/>
          <w:szCs w:val="24"/>
          <w:highlight w:val="none"/>
        </w:rPr>
        <w:t xml:space="preserve"> </w:t>
      </w:r>
      <w:r>
        <w:rPr>
          <w:rFonts w:hint="eastAsia" w:ascii="宋体" w:hAnsi="宋体" w:eastAsia="宋体" w:cs="宋体"/>
          <w:b w:val="0"/>
          <w:bCs w:val="0"/>
          <w:color w:val="auto"/>
          <w:sz w:val="24"/>
          <w:szCs w:val="24"/>
          <w:highlight w:val="none"/>
        </w:rPr>
        <w:t>支持CO2消耗总量计算功能，并可数值显示</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pacing w:val="0"/>
          <w:kern w:val="2"/>
          <w:sz w:val="24"/>
          <w:szCs w:val="24"/>
          <w:highlight w:val="none"/>
        </w:rPr>
        <w:t xml:space="preserve">  </w:t>
      </w:r>
    </w:p>
    <w:p w14:paraId="1C49C504">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1</w:t>
      </w:r>
      <w:r>
        <w:rPr>
          <w:rFonts w:hint="eastAsia" w:ascii="宋体" w:hAnsi="宋体" w:eastAsia="宋体" w:cs="宋体"/>
          <w:color w:val="auto"/>
          <w:spacing w:val="0"/>
          <w:kern w:val="2"/>
          <w:sz w:val="24"/>
          <w:szCs w:val="24"/>
          <w:highlight w:val="none"/>
          <w:lang w:val="en-US" w:eastAsia="zh-CN"/>
        </w:rPr>
        <w:t>2</w:t>
      </w:r>
      <w:r>
        <w:rPr>
          <w:rFonts w:hint="eastAsia" w:ascii="宋体" w:hAnsi="宋体" w:eastAsia="宋体" w:cs="宋体"/>
          <w:color w:val="auto"/>
          <w:spacing w:val="0"/>
          <w:kern w:val="2"/>
          <w:sz w:val="24"/>
          <w:szCs w:val="24"/>
          <w:highlight w:val="none"/>
        </w:rPr>
        <w:t>具有开机系统自检</w:t>
      </w:r>
      <w:r>
        <w:rPr>
          <w:rFonts w:hint="eastAsia" w:ascii="宋体" w:hAnsi="宋体" w:eastAsia="宋体" w:cs="宋体"/>
          <w:color w:val="auto"/>
          <w:spacing w:val="0"/>
          <w:kern w:val="2"/>
          <w:sz w:val="24"/>
          <w:szCs w:val="24"/>
          <w:highlight w:val="none"/>
          <w:lang w:eastAsia="zh-CN"/>
        </w:rPr>
        <w:t>、</w:t>
      </w:r>
      <w:r>
        <w:rPr>
          <w:rFonts w:hint="eastAsia" w:ascii="宋体" w:hAnsi="宋体" w:eastAsia="宋体" w:cs="宋体"/>
          <w:color w:val="auto"/>
          <w:spacing w:val="0"/>
          <w:kern w:val="2"/>
          <w:sz w:val="24"/>
          <w:szCs w:val="24"/>
          <w:highlight w:val="none"/>
        </w:rPr>
        <w:t xml:space="preserve">主机联控功能。 </w:t>
      </w:r>
    </w:p>
    <w:p w14:paraId="0517A418">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1</w:t>
      </w:r>
      <w:r>
        <w:rPr>
          <w:rFonts w:hint="eastAsia" w:ascii="宋体" w:hAnsi="宋体" w:eastAsia="宋体" w:cs="宋体"/>
          <w:color w:val="auto"/>
          <w:spacing w:val="0"/>
          <w:kern w:val="2"/>
          <w:sz w:val="24"/>
          <w:szCs w:val="24"/>
          <w:highlight w:val="none"/>
          <w:lang w:val="en-US" w:eastAsia="zh-CN"/>
        </w:rPr>
        <w:t>3</w:t>
      </w:r>
      <w:r>
        <w:rPr>
          <w:rFonts w:hint="eastAsia" w:ascii="宋体" w:hAnsi="宋体" w:eastAsia="宋体" w:cs="宋体"/>
          <w:color w:val="auto"/>
          <w:spacing w:val="0"/>
          <w:kern w:val="2"/>
          <w:sz w:val="24"/>
          <w:szCs w:val="24"/>
          <w:highlight w:val="none"/>
        </w:rPr>
        <w:t xml:space="preserve"> 电器安全：医用设备电气安全Ⅰ类 CF 型，可应用于心脏手术。 </w:t>
      </w:r>
    </w:p>
    <w:p w14:paraId="4CB89F88">
      <w:pPr>
        <w:pStyle w:val="20"/>
        <w:adjustRightInd w:val="0"/>
        <w:snapToGrid w:val="0"/>
        <w:spacing w:line="360" w:lineRule="auto"/>
        <w:rPr>
          <w:rFonts w:hint="eastAsia" w:ascii="宋体" w:hAnsi="宋体" w:eastAsia="宋体" w:cs="宋体"/>
          <w:color w:val="auto"/>
          <w:spacing w:val="0"/>
          <w:kern w:val="2"/>
          <w:sz w:val="24"/>
          <w:szCs w:val="24"/>
          <w:highlight w:val="none"/>
        </w:rPr>
      </w:pPr>
      <w:r>
        <w:rPr>
          <w:rFonts w:hint="eastAsia" w:ascii="宋体" w:hAnsi="宋体" w:eastAsia="宋体" w:cs="宋体"/>
          <w:color w:val="auto"/>
          <w:spacing w:val="0"/>
          <w:kern w:val="2"/>
          <w:sz w:val="24"/>
          <w:szCs w:val="24"/>
          <w:highlight w:val="none"/>
        </w:rPr>
        <w:t>1</w:t>
      </w:r>
      <w:r>
        <w:rPr>
          <w:rFonts w:hint="eastAsia" w:ascii="宋体" w:hAnsi="宋体" w:eastAsia="宋体" w:cs="宋体"/>
          <w:color w:val="auto"/>
          <w:spacing w:val="0"/>
          <w:kern w:val="2"/>
          <w:sz w:val="24"/>
          <w:szCs w:val="24"/>
          <w:highlight w:val="none"/>
          <w:lang w:val="en-US" w:eastAsia="zh-CN"/>
        </w:rPr>
        <w:t>4</w:t>
      </w:r>
      <w:r>
        <w:rPr>
          <w:rFonts w:hint="eastAsia" w:ascii="宋体" w:hAnsi="宋体" w:eastAsia="宋体" w:cs="宋体"/>
          <w:color w:val="auto"/>
          <w:spacing w:val="0"/>
          <w:kern w:val="2"/>
          <w:sz w:val="24"/>
          <w:szCs w:val="24"/>
          <w:highlight w:val="none"/>
        </w:rPr>
        <w:t xml:space="preserve"> ▲使用</w:t>
      </w:r>
      <w:r>
        <w:rPr>
          <w:rFonts w:hint="eastAsia" w:ascii="宋体" w:hAnsi="宋体" w:cs="宋体"/>
          <w:color w:val="auto"/>
          <w:spacing w:val="0"/>
          <w:kern w:val="2"/>
          <w:sz w:val="24"/>
          <w:szCs w:val="24"/>
          <w:highlight w:val="none"/>
          <w:lang w:eastAsia="zh-CN"/>
        </w:rPr>
        <w:t>期限</w:t>
      </w:r>
      <w:r>
        <w:rPr>
          <w:rFonts w:hint="eastAsia" w:ascii="宋体" w:hAnsi="宋体" w:eastAsia="宋体" w:cs="宋体"/>
          <w:color w:val="auto"/>
          <w:spacing w:val="0"/>
          <w:kern w:val="2"/>
          <w:sz w:val="24"/>
          <w:szCs w:val="24"/>
          <w:highlight w:val="none"/>
        </w:rPr>
        <w:t>≥12年</w:t>
      </w:r>
    </w:p>
    <w:p w14:paraId="4B305F13">
      <w:pPr>
        <w:pStyle w:val="20"/>
        <w:adjustRightInd w:val="0"/>
        <w:snapToGrid w:val="0"/>
        <w:spacing w:line="360" w:lineRule="auto"/>
        <w:rPr>
          <w:rFonts w:hint="eastAsia" w:ascii="宋体" w:hAnsi="宋体" w:eastAsia="宋体" w:cs="宋体"/>
          <w:color w:val="auto"/>
          <w:spacing w:val="0"/>
          <w:kern w:val="2"/>
          <w:sz w:val="24"/>
          <w:szCs w:val="24"/>
          <w:highlight w:val="none"/>
        </w:rPr>
      </w:pPr>
    </w:p>
    <w:p w14:paraId="67AEAA24">
      <w:pPr>
        <w:pStyle w:val="20"/>
        <w:adjustRightInd w:val="0"/>
        <w:snapToGrid w:val="0"/>
        <w:spacing w:line="360" w:lineRule="auto"/>
        <w:rPr>
          <w:rFonts w:hint="eastAsia" w:ascii="宋体" w:hAnsi="宋体" w:eastAsia="宋体" w:cs="宋体"/>
          <w:b/>
          <w:bCs/>
          <w:color w:val="auto"/>
          <w:spacing w:val="0"/>
          <w:kern w:val="2"/>
          <w:sz w:val="24"/>
          <w:szCs w:val="24"/>
          <w:highlight w:val="none"/>
        </w:rPr>
      </w:pPr>
      <w:r>
        <w:rPr>
          <w:rFonts w:hint="eastAsia" w:ascii="宋体" w:hAnsi="宋体" w:eastAsia="宋体" w:cs="宋体"/>
          <w:b/>
          <w:bCs/>
          <w:color w:val="auto"/>
          <w:spacing w:val="0"/>
          <w:kern w:val="2"/>
          <w:sz w:val="24"/>
          <w:szCs w:val="24"/>
          <w:highlight w:val="none"/>
        </w:rPr>
        <w:t xml:space="preserve">七、4K3D医用显示器 </w:t>
      </w:r>
    </w:p>
    <w:p w14:paraId="5BF83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屏幕</w:t>
      </w:r>
      <w:r>
        <w:rPr>
          <w:rFonts w:hint="eastAsia" w:ascii="宋体" w:hAnsi="宋体" w:eastAsia="宋体" w:cs="宋体"/>
          <w:color w:val="auto"/>
          <w:sz w:val="24"/>
          <w:szCs w:val="24"/>
          <w:highlight w:val="none"/>
        </w:rPr>
        <w:t>尺寸≥31英寸，支持4K超高清视频输入,分辨率3840 x 2160 (长宽比16:9)。</w:t>
      </w:r>
    </w:p>
    <w:p w14:paraId="054B33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．支持单画面/PIP/POP多画面显示。</w:t>
      </w:r>
    </w:p>
    <w:p w14:paraId="041246D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.支持GAMMA1.8/2.0/2.2/2.4/2.6/DICOM等多种曲线校准</w:t>
      </w:r>
    </w:p>
    <w:p w14:paraId="309F8E4B">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.对比度：2000：1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亮度≥900cd/㎡</w:t>
      </w:r>
      <w:r>
        <w:rPr>
          <w:rFonts w:hint="eastAsia" w:ascii="宋体" w:hAnsi="宋体" w:eastAsia="宋体" w:cs="宋体"/>
          <w:color w:val="auto"/>
          <w:sz w:val="24"/>
          <w:szCs w:val="24"/>
          <w:highlight w:val="none"/>
          <w:lang w:eastAsia="zh-CN"/>
        </w:rPr>
        <w:t>；</w:t>
      </w:r>
    </w:p>
    <w:p w14:paraId="6AD40360">
      <w:pPr>
        <w:pStyle w:val="7"/>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支持多种输入/输出端口：DP1.2a*1、HDMI2.0b*1、HDMI1.4b*1、DVID*1、VGA*1、3G/12G-SDI*1、UHD-SDI*1</w:t>
      </w:r>
    </w:p>
    <w:p w14:paraId="50FFD7D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▲与摄像主机同品牌，同一制造商，确保信号无损传输和后期统一维护管理。（提供产品标签证明）</w:t>
      </w:r>
    </w:p>
    <w:p w14:paraId="0DFC2D2F">
      <w:pPr>
        <w:keepNext w:val="0"/>
        <w:keepLines w:val="0"/>
        <w:pageBreakBefore w:val="0"/>
        <w:widowControl/>
        <w:tabs>
          <w:tab w:val="left" w:pos="818"/>
        </w:tabs>
        <w:kinsoku/>
        <w:wordWrap/>
        <w:overflowPunct/>
        <w:topLinePunct w:val="0"/>
        <w:autoSpaceDE/>
        <w:autoSpaceDN/>
        <w:bidi w:val="0"/>
        <w:adjustRightInd/>
        <w:snapToGrid/>
        <w:spacing w:line="360" w:lineRule="auto"/>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lang w:val="en-US" w:eastAsia="zh-CN"/>
        </w:rPr>
        <w:t>八、</w:t>
      </w:r>
      <w:r>
        <w:rPr>
          <w:rFonts w:hint="eastAsia" w:ascii="宋体" w:hAnsi="宋体" w:cs="宋体"/>
          <w:b/>
          <w:bCs/>
          <w:color w:val="auto"/>
          <w:kern w:val="0"/>
          <w:sz w:val="24"/>
          <w:szCs w:val="24"/>
          <w:highlight w:val="none"/>
        </w:rPr>
        <w:t>标准经皮肾镜</w:t>
      </w:r>
    </w:p>
    <w:p w14:paraId="66DD6BDE">
      <w:pPr>
        <w:pStyle w:val="16"/>
        <w:keepNext w:val="0"/>
        <w:keepLines w:val="0"/>
        <w:pageBreakBefore w:val="0"/>
        <w:widowControl/>
        <w:numPr>
          <w:ilvl w:val="0"/>
          <w:numId w:val="5"/>
        </w:numPr>
        <w:tabs>
          <w:tab w:val="left" w:pos="818"/>
        </w:tabs>
        <w:kinsoku/>
        <w:wordWrap/>
        <w:overflowPunct/>
        <w:topLinePunct w:val="0"/>
        <w:autoSpaceDE/>
        <w:autoSpaceDN/>
        <w:bidi w:val="0"/>
        <w:adjustRightInd/>
        <w:snapToGrid/>
        <w:spacing w:line="360" w:lineRule="auto"/>
        <w:ind w:firstLineChars="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▲与摄像系统兼容的柱状晶体镜；</w:t>
      </w:r>
    </w:p>
    <w:p w14:paraId="74868969">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 外径镜身≤18 Fr.；</w:t>
      </w:r>
    </w:p>
    <w:p w14:paraId="1A129E00">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 器械通道≥13.7 Fr.器械通道，可兼容主流使用的 3.3 mm 的超声探杆、2.0 mm 气压弹道、7 Fr.或 10 Fr.器械；</w:t>
      </w:r>
    </w:p>
    <w:p w14:paraId="7639264B">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 视向角 6°，广角镜；</w:t>
      </w:r>
    </w:p>
    <w:p w14:paraId="53775644">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5. 斜目镜，标准目镜接口；</w:t>
      </w:r>
    </w:p>
    <w:p w14:paraId="11A39370">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6. 可搭配 22 Fr.开放式外鞘，保证手术中低压灌流；</w:t>
      </w:r>
    </w:p>
    <w:p w14:paraId="6B567005">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7. LUER 灌流接口；</w:t>
      </w:r>
    </w:p>
    <w:p w14:paraId="5A064F9E">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8. 杆身韧度更强，结实耐用；</w:t>
      </w:r>
    </w:p>
    <w:p w14:paraId="7AA4C64D">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9. 可高温高压消毒</w:t>
      </w:r>
    </w:p>
    <w:p w14:paraId="6B2A00EB">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p>
    <w:p w14:paraId="12344FF1">
      <w:pPr>
        <w:keepNext w:val="0"/>
        <w:keepLines w:val="0"/>
        <w:pageBreakBefore w:val="0"/>
        <w:widowControl/>
        <w:tabs>
          <w:tab w:val="left" w:pos="818"/>
        </w:tabs>
        <w:kinsoku/>
        <w:wordWrap/>
        <w:overflowPunct/>
        <w:topLinePunct w:val="0"/>
        <w:autoSpaceDE/>
        <w:autoSpaceDN/>
        <w:bidi w:val="0"/>
        <w:adjustRightInd/>
        <w:snapToGrid/>
        <w:spacing w:line="360" w:lineRule="auto"/>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lang w:val="en-US" w:eastAsia="zh-CN"/>
        </w:rPr>
        <w:t>九</w:t>
      </w:r>
      <w:r>
        <w:rPr>
          <w:rFonts w:hint="eastAsia" w:ascii="宋体" w:hAnsi="宋体" w:cs="宋体"/>
          <w:b/>
          <w:bCs/>
          <w:color w:val="auto"/>
          <w:kern w:val="0"/>
          <w:sz w:val="24"/>
          <w:szCs w:val="24"/>
          <w:highlight w:val="none"/>
        </w:rPr>
        <w:t>、输尿管硬镜</w:t>
      </w:r>
    </w:p>
    <w:p w14:paraId="34B6A26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hint="eastAsia"/>
          <w:color w:val="auto"/>
          <w:sz w:val="24"/>
          <w:szCs w:val="24"/>
          <w:highlight w:val="none"/>
        </w:rPr>
        <w:t xml:space="preserve"> </w:t>
      </w:r>
      <w:r>
        <w:rPr>
          <w:rFonts w:hint="eastAsia" w:ascii="宋体" w:hAnsi="宋体" w:cs="宋体"/>
          <w:color w:val="auto"/>
          <w:kern w:val="0"/>
          <w:sz w:val="24"/>
          <w:szCs w:val="24"/>
          <w:highlight w:val="none"/>
        </w:rPr>
        <w:t>▲与摄像系统兼容的输尿管硬镜；</w:t>
      </w:r>
    </w:p>
    <w:p w14:paraId="1B11729C">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ascii="宋体" w:hAnsi="宋体" w:cs="宋体"/>
          <w:color w:val="auto"/>
          <w:kern w:val="0"/>
          <w:sz w:val="24"/>
          <w:szCs w:val="24"/>
          <w:highlight w:val="none"/>
        </w:rPr>
        <w:t>2.</w:t>
      </w:r>
      <w:r>
        <w:rPr>
          <w:rFonts w:hint="eastAsia" w:ascii="宋体" w:hAnsi="宋体" w:cs="宋体"/>
          <w:color w:val="auto"/>
          <w:kern w:val="0"/>
          <w:sz w:val="24"/>
          <w:szCs w:val="24"/>
          <w:highlight w:val="none"/>
        </w:rPr>
        <w:t>头端外径≤8 Fr.</w:t>
      </w:r>
    </w:p>
    <w:p w14:paraId="2C2512AF">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ascii="宋体" w:hAnsi="宋体" w:cs="宋体"/>
          <w:color w:val="auto"/>
          <w:kern w:val="0"/>
          <w:sz w:val="24"/>
          <w:szCs w:val="24"/>
          <w:highlight w:val="none"/>
        </w:rPr>
        <w:t>3</w:t>
      </w:r>
      <w:r>
        <w:rPr>
          <w:rFonts w:hint="eastAsia" w:ascii="宋体" w:hAnsi="宋体" w:cs="宋体"/>
          <w:color w:val="auto"/>
          <w:kern w:val="0"/>
          <w:sz w:val="24"/>
          <w:szCs w:val="24"/>
          <w:highlight w:val="none"/>
        </w:rPr>
        <w:t xml:space="preserve">. 镜体外径 9.5Fr.-12Fr.逐渐增粗 </w:t>
      </w:r>
    </w:p>
    <w:p w14:paraId="162CCD5F">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ascii="宋体" w:hAnsi="宋体" w:cs="宋体"/>
          <w:color w:val="auto"/>
          <w:kern w:val="0"/>
          <w:sz w:val="24"/>
          <w:szCs w:val="24"/>
          <w:highlight w:val="none"/>
        </w:rPr>
        <w:t>4</w:t>
      </w:r>
      <w:r>
        <w:rPr>
          <w:rFonts w:hint="eastAsia" w:ascii="宋体" w:hAnsi="宋体" w:cs="宋体"/>
          <w:color w:val="auto"/>
          <w:kern w:val="0"/>
          <w:sz w:val="24"/>
          <w:szCs w:val="24"/>
          <w:highlight w:val="none"/>
        </w:rPr>
        <w:t xml:space="preserve">. 工作通道≥6 Fr.，可使用 5Fr.器械 </w:t>
      </w:r>
    </w:p>
    <w:p w14:paraId="583AC6AB">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ascii="宋体" w:hAnsi="宋体" w:cs="宋体"/>
          <w:color w:val="auto"/>
          <w:kern w:val="0"/>
          <w:sz w:val="24"/>
          <w:szCs w:val="24"/>
          <w:highlight w:val="none"/>
        </w:rPr>
        <w:t>5</w:t>
      </w:r>
      <w:r>
        <w:rPr>
          <w:rFonts w:hint="eastAsia" w:ascii="宋体" w:hAnsi="宋体" w:cs="宋体"/>
          <w:color w:val="auto"/>
          <w:kern w:val="0"/>
          <w:sz w:val="24"/>
          <w:szCs w:val="24"/>
          <w:highlight w:val="none"/>
        </w:rPr>
        <w:t xml:space="preserve">. 视向角 6° </w:t>
      </w:r>
    </w:p>
    <w:p w14:paraId="5C42664A">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ascii="宋体" w:hAnsi="宋体" w:cs="宋体"/>
          <w:color w:val="auto"/>
          <w:kern w:val="0"/>
          <w:sz w:val="24"/>
          <w:szCs w:val="24"/>
          <w:highlight w:val="none"/>
        </w:rPr>
        <w:t>6</w:t>
      </w:r>
      <w:r>
        <w:rPr>
          <w:rFonts w:hint="eastAsia" w:ascii="宋体" w:hAnsi="宋体" w:cs="宋体"/>
          <w:color w:val="auto"/>
          <w:kern w:val="0"/>
          <w:sz w:val="24"/>
          <w:szCs w:val="24"/>
          <w:highlight w:val="none"/>
        </w:rPr>
        <w:t xml:space="preserve">. 长度≥43cm。 </w:t>
      </w:r>
    </w:p>
    <w:p w14:paraId="17268FB7">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p>
    <w:p w14:paraId="6C7C1126">
      <w:pPr>
        <w:keepNext w:val="0"/>
        <w:keepLines w:val="0"/>
        <w:pageBreakBefore w:val="0"/>
        <w:widowControl/>
        <w:tabs>
          <w:tab w:val="left" w:pos="818"/>
        </w:tabs>
        <w:kinsoku/>
        <w:wordWrap/>
        <w:overflowPunct/>
        <w:topLinePunct w:val="0"/>
        <w:autoSpaceDE/>
        <w:autoSpaceDN/>
        <w:bidi w:val="0"/>
        <w:adjustRightInd/>
        <w:snapToGrid/>
        <w:spacing w:line="360" w:lineRule="auto"/>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lang w:val="en-US" w:eastAsia="zh-CN"/>
        </w:rPr>
        <w:t>十</w:t>
      </w:r>
      <w:r>
        <w:rPr>
          <w:rFonts w:hint="eastAsia" w:ascii="宋体" w:hAnsi="宋体" w:cs="宋体"/>
          <w:b/>
          <w:bCs/>
          <w:color w:val="auto"/>
          <w:kern w:val="0"/>
          <w:sz w:val="24"/>
          <w:szCs w:val="24"/>
          <w:highlight w:val="none"/>
        </w:rPr>
        <w:t>、电切镜</w:t>
      </w:r>
    </w:p>
    <w:p w14:paraId="0D1B6946">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1、与摄像系统兼容的柱状晶体镜，可提供高清画质</w:t>
      </w:r>
    </w:p>
    <w:p w14:paraId="2D85957A">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2、≤4 mm 外径镜身；</w:t>
      </w:r>
    </w:p>
    <w:p w14:paraId="0954D6B7">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3、工作长度≥30 cm；</w:t>
      </w:r>
    </w:p>
    <w:p w14:paraId="2BC7FCC0">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4、视向角≥  </w:t>
      </w:r>
      <w:r>
        <w:rPr>
          <w:rFonts w:ascii="宋体" w:hAnsi="宋体" w:cs="宋体"/>
          <w:color w:val="auto"/>
          <w:kern w:val="0"/>
          <w:sz w:val="24"/>
          <w:szCs w:val="24"/>
          <w:highlight w:val="none"/>
        </w:rPr>
        <w:t>30</w:t>
      </w:r>
      <w:r>
        <w:rPr>
          <w:rFonts w:hint="eastAsia" w:ascii="宋体" w:hAnsi="宋体" w:cs="宋体"/>
          <w:color w:val="auto"/>
          <w:kern w:val="0"/>
          <w:sz w:val="24"/>
          <w:szCs w:val="24"/>
          <w:highlight w:val="none"/>
        </w:rPr>
        <w:t>°；</w:t>
      </w:r>
    </w:p>
    <w:p w14:paraId="4CF7AF1C">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6、可高温高压消毒；</w:t>
      </w:r>
    </w:p>
    <w:p w14:paraId="741AC29D">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7、搭配被动式工作手件，</w:t>
      </w:r>
    </w:p>
    <w:p w14:paraId="47CE326B">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8、电切镜鞘≤26Fr，522Fr者最佳，可自动连续灌流，进出水口位于同鞘上。</w:t>
      </w:r>
    </w:p>
    <w:p w14:paraId="4A5B993C">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9、▲电切环具有回流环设计，电流回路不经过电切镜外鞘。</w:t>
      </w:r>
    </w:p>
    <w:p w14:paraId="424537D7">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10、▲电切环为可重复性使用电切环，可高温高压消毒。</w:t>
      </w:r>
    </w:p>
    <w:p w14:paraId="4BC65DCD">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p>
    <w:p w14:paraId="777DB2F9">
      <w:pPr>
        <w:keepNext w:val="0"/>
        <w:keepLines w:val="0"/>
        <w:pageBreakBefore w:val="0"/>
        <w:widowControl/>
        <w:tabs>
          <w:tab w:val="left" w:pos="818"/>
        </w:tabs>
        <w:kinsoku/>
        <w:wordWrap/>
        <w:overflowPunct/>
        <w:topLinePunct w:val="0"/>
        <w:autoSpaceDE/>
        <w:autoSpaceDN/>
        <w:bidi w:val="0"/>
        <w:adjustRightInd/>
        <w:snapToGrid/>
        <w:spacing w:line="360" w:lineRule="auto"/>
        <w:jc w:val="left"/>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九、配置清单</w:t>
      </w:r>
    </w:p>
    <w:p w14:paraId="331248F2">
      <w:pPr>
        <w:pStyle w:val="7"/>
        <w:spacing w:line="360" w:lineRule="auto"/>
        <w:ind w:left="0" w:leftChars="0" w:firstLine="0" w:firstLineChars="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十</w:t>
      </w:r>
      <w:r>
        <w:rPr>
          <w:rFonts w:hint="eastAsia" w:ascii="宋体" w:hAnsi="宋体" w:eastAsia="宋体" w:cs="宋体"/>
          <w:color w:val="auto"/>
          <w:sz w:val="24"/>
          <w:szCs w:val="24"/>
          <w:highlight w:val="none"/>
          <w:lang w:val="en-US" w:eastAsia="zh-CN"/>
        </w:rPr>
        <w:t>、配置需求</w:t>
      </w:r>
      <w:r>
        <w:rPr>
          <w:rFonts w:hint="eastAsia" w:ascii="宋体" w:hAnsi="宋体" w:cs="宋体"/>
          <w:color w:val="auto"/>
          <w:sz w:val="24"/>
          <w:szCs w:val="24"/>
          <w:highlight w:val="none"/>
          <w:lang w:val="en-US" w:eastAsia="zh-CN"/>
        </w:rPr>
        <w:t>（一）</w:t>
      </w:r>
    </w:p>
    <w:tbl>
      <w:tblPr>
        <w:tblStyle w:val="11"/>
        <w:tblW w:w="7340" w:type="dxa"/>
        <w:tblInd w:w="113" w:type="dxa"/>
        <w:tblLayout w:type="fixed"/>
        <w:tblCellMar>
          <w:top w:w="0" w:type="dxa"/>
          <w:left w:w="108" w:type="dxa"/>
          <w:bottom w:w="0" w:type="dxa"/>
          <w:right w:w="108" w:type="dxa"/>
        </w:tblCellMar>
      </w:tblPr>
      <w:tblGrid>
        <w:gridCol w:w="860"/>
        <w:gridCol w:w="3942"/>
        <w:gridCol w:w="1213"/>
        <w:gridCol w:w="1325"/>
      </w:tblGrid>
      <w:tr w14:paraId="144DF175">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noWrap w:val="0"/>
            <w:vAlign w:val="center"/>
          </w:tcPr>
          <w:p w14:paraId="394C79F7">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eastAsia="zh-CN"/>
              </w:rPr>
            </w:pPr>
            <w:r>
              <w:rPr>
                <w:rFonts w:hint="eastAsia" w:ascii="宋体" w:hAnsi="宋体" w:cs="宋体"/>
                <w:b/>
                <w:bCs/>
                <w:color w:val="auto"/>
                <w:kern w:val="0"/>
                <w:sz w:val="24"/>
                <w:szCs w:val="24"/>
                <w:highlight w:val="none"/>
                <w:u w:val="single"/>
              </w:rPr>
              <w:t>序号</w:t>
            </w:r>
          </w:p>
        </w:tc>
        <w:tc>
          <w:tcPr>
            <w:tcW w:w="3942" w:type="dxa"/>
            <w:tcBorders>
              <w:top w:val="single" w:color="auto" w:sz="4" w:space="0"/>
              <w:left w:val="single" w:color="auto" w:sz="4" w:space="0"/>
              <w:bottom w:val="single" w:color="auto" w:sz="4" w:space="0"/>
              <w:right w:val="single" w:color="auto" w:sz="4" w:space="0"/>
            </w:tcBorders>
            <w:noWrap w:val="0"/>
            <w:vAlign w:val="center"/>
          </w:tcPr>
          <w:p w14:paraId="458F88FE">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cs="宋体"/>
                <w:b/>
                <w:bCs/>
                <w:color w:val="auto"/>
                <w:kern w:val="0"/>
                <w:sz w:val="24"/>
                <w:szCs w:val="24"/>
                <w:highlight w:val="none"/>
                <w:u w:val="single"/>
              </w:rPr>
              <w:t>产品说明</w:t>
            </w:r>
          </w:p>
        </w:tc>
        <w:tc>
          <w:tcPr>
            <w:tcW w:w="1213" w:type="dxa"/>
            <w:tcBorders>
              <w:top w:val="single" w:color="auto" w:sz="4" w:space="0"/>
              <w:left w:val="single" w:color="auto" w:sz="4" w:space="0"/>
              <w:bottom w:val="single" w:color="auto" w:sz="4" w:space="0"/>
              <w:right w:val="single" w:color="auto" w:sz="4" w:space="0"/>
            </w:tcBorders>
            <w:noWrap/>
            <w:vAlign w:val="center"/>
          </w:tcPr>
          <w:p w14:paraId="4311401D">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cs="宋体"/>
                <w:b/>
                <w:bCs/>
                <w:color w:val="auto"/>
                <w:kern w:val="0"/>
                <w:sz w:val="24"/>
                <w:szCs w:val="24"/>
                <w:highlight w:val="none"/>
                <w:u w:val="single"/>
              </w:rPr>
              <w:t>数量</w:t>
            </w:r>
          </w:p>
        </w:tc>
        <w:tc>
          <w:tcPr>
            <w:tcW w:w="1325" w:type="dxa"/>
            <w:tcBorders>
              <w:top w:val="single" w:color="auto" w:sz="4" w:space="0"/>
              <w:left w:val="single" w:color="auto" w:sz="4" w:space="0"/>
              <w:bottom w:val="single" w:color="auto" w:sz="4" w:space="0"/>
              <w:right w:val="single" w:color="auto" w:sz="4" w:space="0"/>
            </w:tcBorders>
            <w:noWrap/>
            <w:vAlign w:val="center"/>
          </w:tcPr>
          <w:p w14:paraId="6733A7CF">
            <w:pPr>
              <w:keepNext w:val="0"/>
              <w:keepLines w:val="0"/>
              <w:widowControl/>
              <w:suppressLineNumbers w:val="0"/>
              <w:spacing w:line="360" w:lineRule="auto"/>
              <w:jc w:val="center"/>
              <w:textAlignment w:val="center"/>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单位</w:t>
            </w:r>
          </w:p>
        </w:tc>
      </w:tr>
      <w:tr w14:paraId="57D2F6FA">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4BE9D9D">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1</w:t>
            </w:r>
          </w:p>
        </w:tc>
        <w:tc>
          <w:tcPr>
            <w:tcW w:w="394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664032">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14:ligatures w14:val="none"/>
              </w:rPr>
              <w:t xml:space="preserve">三维电子内窥镜图像处理器 </w:t>
            </w: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25057C">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14:ligatures w14:val="none"/>
              </w:rPr>
              <w:t>1</w:t>
            </w:r>
          </w:p>
        </w:tc>
        <w:tc>
          <w:tcPr>
            <w:tcW w:w="13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CD706B">
            <w:pPr>
              <w:keepNext w:val="0"/>
              <w:keepLines w:val="0"/>
              <w:widowControl/>
              <w:suppressLineNumbers w:val="0"/>
              <w:spacing w:line="360" w:lineRule="auto"/>
              <w:jc w:val="center"/>
              <w:textAlignment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14:ligatures w14:val="none"/>
              </w:rPr>
              <w:t>台</w:t>
            </w:r>
          </w:p>
        </w:tc>
      </w:tr>
      <w:tr w14:paraId="3081021D">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noWrap w:val="0"/>
            <w:vAlign w:val="center"/>
          </w:tcPr>
          <w:p w14:paraId="2AA599F2">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3942" w:type="dxa"/>
            <w:tcBorders>
              <w:top w:val="single" w:color="auto" w:sz="4" w:space="0"/>
              <w:left w:val="nil"/>
              <w:bottom w:val="single" w:color="auto" w:sz="4" w:space="0"/>
              <w:right w:val="single" w:color="auto" w:sz="4" w:space="0"/>
            </w:tcBorders>
            <w:noWrap w:val="0"/>
            <w:vAlign w:val="center"/>
          </w:tcPr>
          <w:p w14:paraId="241587EE">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4K三维电子腹腔镜</w:t>
            </w:r>
          </w:p>
        </w:tc>
        <w:tc>
          <w:tcPr>
            <w:tcW w:w="1213" w:type="dxa"/>
            <w:tcBorders>
              <w:top w:val="single" w:color="auto" w:sz="4" w:space="0"/>
              <w:left w:val="nil"/>
              <w:bottom w:val="single" w:color="auto" w:sz="4" w:space="0"/>
              <w:right w:val="single" w:color="auto" w:sz="4" w:space="0"/>
            </w:tcBorders>
            <w:noWrap/>
            <w:vAlign w:val="center"/>
          </w:tcPr>
          <w:p w14:paraId="0DC94EE7">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1</w:t>
            </w:r>
          </w:p>
        </w:tc>
        <w:tc>
          <w:tcPr>
            <w:tcW w:w="1325" w:type="dxa"/>
            <w:tcBorders>
              <w:top w:val="single" w:color="auto" w:sz="4" w:space="0"/>
              <w:left w:val="nil"/>
              <w:bottom w:val="single" w:color="auto" w:sz="4" w:space="0"/>
              <w:right w:val="single" w:color="auto" w:sz="4" w:space="0"/>
            </w:tcBorders>
            <w:noWrap/>
            <w:vAlign w:val="center"/>
          </w:tcPr>
          <w:p w14:paraId="62084D4E">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根</w:t>
            </w:r>
          </w:p>
        </w:tc>
      </w:tr>
      <w:tr w14:paraId="353602D8">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7B79881C">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p>
        </w:tc>
        <w:tc>
          <w:tcPr>
            <w:tcW w:w="3942" w:type="dxa"/>
            <w:tcBorders>
              <w:top w:val="nil"/>
              <w:left w:val="nil"/>
              <w:bottom w:val="single" w:color="auto" w:sz="4" w:space="0"/>
              <w:right w:val="single" w:color="auto" w:sz="4" w:space="0"/>
            </w:tcBorders>
            <w:noWrap w:val="0"/>
            <w:vAlign w:val="center"/>
          </w:tcPr>
          <w:p w14:paraId="6BFBED4E">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4K摄像头</w:t>
            </w:r>
          </w:p>
        </w:tc>
        <w:tc>
          <w:tcPr>
            <w:tcW w:w="1213" w:type="dxa"/>
            <w:tcBorders>
              <w:top w:val="nil"/>
              <w:left w:val="nil"/>
              <w:bottom w:val="single" w:color="auto" w:sz="4" w:space="0"/>
              <w:right w:val="single" w:color="auto" w:sz="4" w:space="0"/>
            </w:tcBorders>
            <w:noWrap/>
            <w:vAlign w:val="center"/>
          </w:tcPr>
          <w:p w14:paraId="3D10076B">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1</w:t>
            </w:r>
          </w:p>
        </w:tc>
        <w:tc>
          <w:tcPr>
            <w:tcW w:w="1325" w:type="dxa"/>
            <w:tcBorders>
              <w:top w:val="nil"/>
              <w:left w:val="nil"/>
              <w:bottom w:val="single" w:color="auto" w:sz="4" w:space="0"/>
              <w:right w:val="single" w:color="auto" w:sz="4" w:space="0"/>
            </w:tcBorders>
            <w:noWrap/>
            <w:vAlign w:val="center"/>
          </w:tcPr>
          <w:p w14:paraId="49B634D0">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根</w:t>
            </w:r>
          </w:p>
        </w:tc>
      </w:tr>
      <w:tr w14:paraId="01BD5CEE">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15E0CB82">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4</w:t>
            </w:r>
          </w:p>
        </w:tc>
        <w:tc>
          <w:tcPr>
            <w:tcW w:w="3942" w:type="dxa"/>
            <w:tcBorders>
              <w:top w:val="nil"/>
              <w:left w:val="nil"/>
              <w:bottom w:val="single" w:color="auto" w:sz="4" w:space="0"/>
              <w:right w:val="single" w:color="auto" w:sz="4" w:space="0"/>
            </w:tcBorders>
            <w:noWrap w:val="0"/>
            <w:vAlign w:val="center"/>
          </w:tcPr>
          <w:p w14:paraId="0CB7A1C2">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30°4K白光腹腔镜</w:t>
            </w:r>
          </w:p>
        </w:tc>
        <w:tc>
          <w:tcPr>
            <w:tcW w:w="1213" w:type="dxa"/>
            <w:tcBorders>
              <w:top w:val="nil"/>
              <w:left w:val="nil"/>
              <w:bottom w:val="single" w:color="auto" w:sz="4" w:space="0"/>
              <w:right w:val="single" w:color="auto" w:sz="4" w:space="0"/>
            </w:tcBorders>
            <w:noWrap/>
            <w:vAlign w:val="center"/>
          </w:tcPr>
          <w:p w14:paraId="6BF2C312">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1</w:t>
            </w:r>
          </w:p>
        </w:tc>
        <w:tc>
          <w:tcPr>
            <w:tcW w:w="1325" w:type="dxa"/>
            <w:tcBorders>
              <w:top w:val="nil"/>
              <w:left w:val="nil"/>
              <w:bottom w:val="single" w:color="auto" w:sz="4" w:space="0"/>
              <w:right w:val="single" w:color="auto" w:sz="4" w:space="0"/>
            </w:tcBorders>
            <w:noWrap/>
            <w:vAlign w:val="center"/>
          </w:tcPr>
          <w:p w14:paraId="6FA2435F">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根</w:t>
            </w:r>
          </w:p>
        </w:tc>
      </w:tr>
      <w:tr w14:paraId="56AF50B0">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55FA2A93">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5</w:t>
            </w:r>
          </w:p>
        </w:tc>
        <w:tc>
          <w:tcPr>
            <w:tcW w:w="3942" w:type="dxa"/>
            <w:tcBorders>
              <w:top w:val="nil"/>
              <w:left w:val="nil"/>
              <w:bottom w:val="single" w:color="auto" w:sz="4" w:space="0"/>
              <w:right w:val="single" w:color="auto" w:sz="4" w:space="0"/>
            </w:tcBorders>
            <w:noWrap w:val="0"/>
            <w:vAlign w:val="center"/>
          </w:tcPr>
          <w:p w14:paraId="32BBD89F">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医用内窥镜冷光源</w:t>
            </w:r>
          </w:p>
        </w:tc>
        <w:tc>
          <w:tcPr>
            <w:tcW w:w="1213" w:type="dxa"/>
            <w:tcBorders>
              <w:top w:val="nil"/>
              <w:left w:val="nil"/>
              <w:bottom w:val="single" w:color="auto" w:sz="4" w:space="0"/>
              <w:right w:val="single" w:color="auto" w:sz="4" w:space="0"/>
            </w:tcBorders>
            <w:noWrap/>
            <w:vAlign w:val="center"/>
          </w:tcPr>
          <w:p w14:paraId="13B7261A">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1</w:t>
            </w:r>
          </w:p>
        </w:tc>
        <w:tc>
          <w:tcPr>
            <w:tcW w:w="1325" w:type="dxa"/>
            <w:tcBorders>
              <w:top w:val="nil"/>
              <w:left w:val="nil"/>
              <w:bottom w:val="single" w:color="auto" w:sz="4" w:space="0"/>
              <w:right w:val="single" w:color="auto" w:sz="4" w:space="0"/>
            </w:tcBorders>
            <w:noWrap/>
            <w:vAlign w:val="center"/>
          </w:tcPr>
          <w:p w14:paraId="13148301">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台</w:t>
            </w:r>
          </w:p>
        </w:tc>
      </w:tr>
      <w:tr w14:paraId="7DDFB91F">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449AAEFE">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6</w:t>
            </w:r>
          </w:p>
        </w:tc>
        <w:tc>
          <w:tcPr>
            <w:tcW w:w="3942" w:type="dxa"/>
            <w:tcBorders>
              <w:top w:val="nil"/>
              <w:left w:val="nil"/>
              <w:bottom w:val="single" w:color="auto" w:sz="4" w:space="0"/>
              <w:right w:val="single" w:color="auto" w:sz="4" w:space="0"/>
            </w:tcBorders>
            <w:noWrap w:val="0"/>
            <w:vAlign w:val="center"/>
          </w:tcPr>
          <w:p w14:paraId="30C0BD7B">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医用气腹机</w:t>
            </w:r>
          </w:p>
        </w:tc>
        <w:tc>
          <w:tcPr>
            <w:tcW w:w="1213" w:type="dxa"/>
            <w:tcBorders>
              <w:top w:val="nil"/>
              <w:left w:val="nil"/>
              <w:bottom w:val="single" w:color="auto" w:sz="4" w:space="0"/>
              <w:right w:val="single" w:color="auto" w:sz="4" w:space="0"/>
            </w:tcBorders>
            <w:noWrap/>
            <w:vAlign w:val="center"/>
          </w:tcPr>
          <w:p w14:paraId="7BF13906">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1</w:t>
            </w:r>
          </w:p>
        </w:tc>
        <w:tc>
          <w:tcPr>
            <w:tcW w:w="1325" w:type="dxa"/>
            <w:tcBorders>
              <w:top w:val="nil"/>
              <w:left w:val="nil"/>
              <w:bottom w:val="single" w:color="auto" w:sz="4" w:space="0"/>
              <w:right w:val="single" w:color="auto" w:sz="4" w:space="0"/>
            </w:tcBorders>
            <w:noWrap/>
            <w:vAlign w:val="center"/>
          </w:tcPr>
          <w:p w14:paraId="54123A1C">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台</w:t>
            </w:r>
          </w:p>
        </w:tc>
      </w:tr>
      <w:tr w14:paraId="29552BAA">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5392718F">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7</w:t>
            </w:r>
          </w:p>
        </w:tc>
        <w:tc>
          <w:tcPr>
            <w:tcW w:w="3942" w:type="dxa"/>
            <w:tcBorders>
              <w:top w:val="nil"/>
              <w:left w:val="nil"/>
              <w:bottom w:val="single" w:color="auto" w:sz="4" w:space="0"/>
              <w:right w:val="single" w:color="auto" w:sz="4" w:space="0"/>
            </w:tcBorders>
            <w:noWrap w:val="0"/>
            <w:vAlign w:val="center"/>
          </w:tcPr>
          <w:p w14:paraId="2C127535">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医用3D监视器</w:t>
            </w:r>
          </w:p>
        </w:tc>
        <w:tc>
          <w:tcPr>
            <w:tcW w:w="1213" w:type="dxa"/>
            <w:tcBorders>
              <w:top w:val="nil"/>
              <w:left w:val="nil"/>
              <w:bottom w:val="single" w:color="auto" w:sz="4" w:space="0"/>
              <w:right w:val="single" w:color="auto" w:sz="4" w:space="0"/>
            </w:tcBorders>
            <w:noWrap/>
            <w:vAlign w:val="center"/>
          </w:tcPr>
          <w:p w14:paraId="4B94A0E8">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1</w:t>
            </w:r>
          </w:p>
        </w:tc>
        <w:tc>
          <w:tcPr>
            <w:tcW w:w="1325" w:type="dxa"/>
            <w:tcBorders>
              <w:top w:val="nil"/>
              <w:left w:val="nil"/>
              <w:bottom w:val="single" w:color="auto" w:sz="4" w:space="0"/>
              <w:right w:val="single" w:color="auto" w:sz="4" w:space="0"/>
            </w:tcBorders>
            <w:noWrap/>
            <w:vAlign w:val="center"/>
          </w:tcPr>
          <w:p w14:paraId="452B43CE">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台</w:t>
            </w:r>
          </w:p>
        </w:tc>
      </w:tr>
      <w:tr w14:paraId="3F509E9F">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486AD485">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8</w:t>
            </w:r>
          </w:p>
        </w:tc>
        <w:tc>
          <w:tcPr>
            <w:tcW w:w="3942" w:type="dxa"/>
            <w:tcBorders>
              <w:top w:val="nil"/>
              <w:left w:val="nil"/>
              <w:bottom w:val="single" w:color="auto" w:sz="4" w:space="0"/>
              <w:right w:val="single" w:color="auto" w:sz="4" w:space="0"/>
            </w:tcBorders>
            <w:noWrap w:val="0"/>
            <w:vAlign w:val="center"/>
          </w:tcPr>
          <w:p w14:paraId="430751DA">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3D眼镜</w:t>
            </w:r>
          </w:p>
        </w:tc>
        <w:tc>
          <w:tcPr>
            <w:tcW w:w="1213" w:type="dxa"/>
            <w:tcBorders>
              <w:top w:val="nil"/>
              <w:left w:val="nil"/>
              <w:bottom w:val="single" w:color="auto" w:sz="4" w:space="0"/>
              <w:right w:val="single" w:color="auto" w:sz="4" w:space="0"/>
            </w:tcBorders>
            <w:noWrap/>
            <w:vAlign w:val="center"/>
          </w:tcPr>
          <w:p w14:paraId="52BE9CC8">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10</w:t>
            </w:r>
          </w:p>
        </w:tc>
        <w:tc>
          <w:tcPr>
            <w:tcW w:w="1325" w:type="dxa"/>
            <w:tcBorders>
              <w:top w:val="nil"/>
              <w:left w:val="nil"/>
              <w:bottom w:val="single" w:color="auto" w:sz="4" w:space="0"/>
              <w:right w:val="single" w:color="auto" w:sz="4" w:space="0"/>
            </w:tcBorders>
            <w:noWrap/>
            <w:vAlign w:val="center"/>
          </w:tcPr>
          <w:p w14:paraId="7660306A">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副</w:t>
            </w:r>
          </w:p>
        </w:tc>
      </w:tr>
      <w:tr w14:paraId="1B40A1B2">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noWrap w:val="0"/>
            <w:vAlign w:val="center"/>
          </w:tcPr>
          <w:p w14:paraId="3B13957B">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9</w:t>
            </w:r>
          </w:p>
        </w:tc>
        <w:tc>
          <w:tcPr>
            <w:tcW w:w="3942" w:type="dxa"/>
            <w:tcBorders>
              <w:top w:val="nil"/>
              <w:left w:val="nil"/>
              <w:bottom w:val="single" w:color="auto" w:sz="4" w:space="0"/>
              <w:right w:val="single" w:color="auto" w:sz="4" w:space="0"/>
            </w:tcBorders>
            <w:noWrap w:val="0"/>
            <w:vAlign w:val="center"/>
          </w:tcPr>
          <w:p w14:paraId="5F74D65E">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导光束</w:t>
            </w:r>
          </w:p>
        </w:tc>
        <w:tc>
          <w:tcPr>
            <w:tcW w:w="1213" w:type="dxa"/>
            <w:tcBorders>
              <w:top w:val="nil"/>
              <w:left w:val="nil"/>
              <w:bottom w:val="single" w:color="auto" w:sz="4" w:space="0"/>
              <w:right w:val="single" w:color="auto" w:sz="4" w:space="0"/>
            </w:tcBorders>
            <w:noWrap/>
            <w:vAlign w:val="center"/>
          </w:tcPr>
          <w:p w14:paraId="37D723FB">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1</w:t>
            </w:r>
          </w:p>
        </w:tc>
        <w:tc>
          <w:tcPr>
            <w:tcW w:w="1325" w:type="dxa"/>
            <w:tcBorders>
              <w:top w:val="nil"/>
              <w:left w:val="nil"/>
              <w:bottom w:val="single" w:color="auto" w:sz="4" w:space="0"/>
              <w:right w:val="single" w:color="auto" w:sz="4" w:space="0"/>
            </w:tcBorders>
            <w:noWrap/>
            <w:vAlign w:val="center"/>
          </w:tcPr>
          <w:p w14:paraId="3FEC2805">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根</w:t>
            </w:r>
          </w:p>
        </w:tc>
      </w:tr>
      <w:tr w14:paraId="23E8A5A5">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noWrap w:val="0"/>
            <w:vAlign w:val="center"/>
          </w:tcPr>
          <w:p w14:paraId="0146B2A0">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w:t>
            </w:r>
          </w:p>
        </w:tc>
        <w:tc>
          <w:tcPr>
            <w:tcW w:w="3942" w:type="dxa"/>
            <w:tcBorders>
              <w:top w:val="single" w:color="auto" w:sz="4" w:space="0"/>
              <w:left w:val="single" w:color="auto" w:sz="4" w:space="0"/>
              <w:bottom w:val="single" w:color="auto" w:sz="4" w:space="0"/>
              <w:right w:val="single" w:color="auto" w:sz="4" w:space="0"/>
            </w:tcBorders>
            <w:noWrap w:val="0"/>
            <w:vAlign w:val="center"/>
          </w:tcPr>
          <w:p w14:paraId="532D21B3">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医用台车</w:t>
            </w:r>
          </w:p>
        </w:tc>
        <w:tc>
          <w:tcPr>
            <w:tcW w:w="1213" w:type="dxa"/>
            <w:tcBorders>
              <w:top w:val="single" w:color="auto" w:sz="4" w:space="0"/>
              <w:left w:val="single" w:color="auto" w:sz="4" w:space="0"/>
              <w:bottom w:val="single" w:color="auto" w:sz="4" w:space="0"/>
              <w:right w:val="single" w:color="auto" w:sz="4" w:space="0"/>
            </w:tcBorders>
            <w:noWrap/>
            <w:vAlign w:val="center"/>
          </w:tcPr>
          <w:p w14:paraId="6641CD2C">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1</w:t>
            </w:r>
          </w:p>
        </w:tc>
        <w:tc>
          <w:tcPr>
            <w:tcW w:w="1325" w:type="dxa"/>
            <w:tcBorders>
              <w:top w:val="single" w:color="auto" w:sz="4" w:space="0"/>
              <w:left w:val="single" w:color="auto" w:sz="4" w:space="0"/>
              <w:bottom w:val="single" w:color="auto" w:sz="4" w:space="0"/>
              <w:right w:val="single" w:color="auto" w:sz="4" w:space="0"/>
            </w:tcBorders>
            <w:noWrap/>
            <w:vAlign w:val="center"/>
          </w:tcPr>
          <w:p w14:paraId="70CB3D1B">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套</w:t>
            </w:r>
          </w:p>
        </w:tc>
      </w:tr>
      <w:tr w14:paraId="3C772111">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noWrap w:val="0"/>
            <w:vAlign w:val="center"/>
          </w:tcPr>
          <w:p w14:paraId="1CDA162D">
            <w:pPr>
              <w:keepNext w:val="0"/>
              <w:keepLines w:val="0"/>
              <w:pageBreakBefore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w:t>
            </w:r>
          </w:p>
        </w:tc>
        <w:tc>
          <w:tcPr>
            <w:tcW w:w="3942" w:type="dxa"/>
            <w:tcBorders>
              <w:top w:val="single" w:color="auto" w:sz="4" w:space="0"/>
              <w:left w:val="single" w:color="auto" w:sz="4" w:space="0"/>
              <w:bottom w:val="single" w:color="auto" w:sz="4" w:space="0"/>
              <w:right w:val="single" w:color="auto" w:sz="4" w:space="0"/>
            </w:tcBorders>
            <w:noWrap w:val="0"/>
            <w:vAlign w:val="center"/>
          </w:tcPr>
          <w:p w14:paraId="34CFF97E">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腹腔镜灭菌盒</w:t>
            </w:r>
          </w:p>
        </w:tc>
        <w:tc>
          <w:tcPr>
            <w:tcW w:w="1213" w:type="dxa"/>
            <w:tcBorders>
              <w:top w:val="single" w:color="auto" w:sz="4" w:space="0"/>
              <w:left w:val="single" w:color="auto" w:sz="4" w:space="0"/>
              <w:bottom w:val="single" w:color="auto" w:sz="4" w:space="0"/>
              <w:right w:val="single" w:color="auto" w:sz="4" w:space="0"/>
            </w:tcBorders>
            <w:noWrap/>
            <w:vAlign w:val="center"/>
          </w:tcPr>
          <w:p w14:paraId="4F7DB40F">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2</w:t>
            </w:r>
          </w:p>
        </w:tc>
        <w:tc>
          <w:tcPr>
            <w:tcW w:w="1325" w:type="dxa"/>
            <w:tcBorders>
              <w:top w:val="single" w:color="auto" w:sz="4" w:space="0"/>
              <w:left w:val="single" w:color="auto" w:sz="4" w:space="0"/>
              <w:bottom w:val="single" w:color="auto" w:sz="4" w:space="0"/>
              <w:right w:val="single" w:color="auto" w:sz="4" w:space="0"/>
            </w:tcBorders>
            <w:noWrap/>
            <w:vAlign w:val="center"/>
          </w:tcPr>
          <w:p w14:paraId="77C8ABB2">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14:ligatures w14:val="none"/>
              </w:rPr>
              <w:t>个</w:t>
            </w:r>
          </w:p>
        </w:tc>
      </w:tr>
    </w:tbl>
    <w:p w14:paraId="177A76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cs="宋体"/>
          <w:color w:val="auto"/>
          <w:sz w:val="24"/>
          <w:szCs w:val="24"/>
          <w:highlight w:val="none"/>
          <w:lang w:val="en-US" w:eastAsia="zh-CN"/>
        </w:rPr>
        <w:t>十一、</w:t>
      </w:r>
      <w:r>
        <w:rPr>
          <w:rFonts w:hint="eastAsia" w:ascii="宋体" w:hAnsi="宋体" w:eastAsia="宋体" w:cs="宋体"/>
          <w:color w:val="auto"/>
          <w:sz w:val="24"/>
          <w:szCs w:val="24"/>
          <w:highlight w:val="none"/>
          <w:lang w:val="en-US" w:eastAsia="zh-CN"/>
        </w:rPr>
        <w:t>配置需求</w:t>
      </w:r>
      <w:r>
        <w:rPr>
          <w:rFonts w:hint="eastAsia" w:ascii="宋体" w:hAnsi="宋体" w:cs="宋体"/>
          <w:color w:val="auto"/>
          <w:sz w:val="24"/>
          <w:szCs w:val="24"/>
          <w:highlight w:val="none"/>
          <w:lang w:val="en-US" w:eastAsia="zh-CN"/>
        </w:rPr>
        <w:t>（</w:t>
      </w:r>
      <w:r>
        <w:rPr>
          <w:rFonts w:hint="eastAsia" w:cs="宋体"/>
          <w:color w:val="auto"/>
          <w:sz w:val="24"/>
          <w:szCs w:val="24"/>
          <w:highlight w:val="none"/>
          <w:lang w:val="en-US" w:eastAsia="zh-CN"/>
        </w:rPr>
        <w:t>二</w:t>
      </w:r>
      <w:r>
        <w:rPr>
          <w:rFonts w:hint="eastAsia" w:ascii="宋体" w:hAnsi="宋体" w:cs="宋体"/>
          <w:color w:val="auto"/>
          <w:sz w:val="24"/>
          <w:szCs w:val="24"/>
          <w:highlight w:val="none"/>
          <w:lang w:val="en-US"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4240"/>
        <w:gridCol w:w="640"/>
      </w:tblGrid>
      <w:tr w14:paraId="7A661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0" w:type="dxa"/>
          </w:tcPr>
          <w:p w14:paraId="78725F0B">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b/>
                <w:bCs/>
                <w:color w:val="auto"/>
                <w:kern w:val="0"/>
                <w:sz w:val="24"/>
                <w:szCs w:val="24"/>
                <w:highlight w:val="none"/>
                <w:u w:val="single"/>
              </w:rPr>
            </w:pPr>
            <w:r>
              <w:rPr>
                <w:rFonts w:hint="eastAsia" w:ascii="宋体" w:hAnsi="宋体" w:cs="宋体"/>
                <w:b/>
                <w:bCs/>
                <w:color w:val="auto"/>
                <w:kern w:val="0"/>
                <w:sz w:val="24"/>
                <w:szCs w:val="24"/>
                <w:highlight w:val="none"/>
                <w:u w:val="single"/>
              </w:rPr>
              <w:t>序号</w:t>
            </w:r>
          </w:p>
        </w:tc>
        <w:tc>
          <w:tcPr>
            <w:tcW w:w="4240" w:type="dxa"/>
          </w:tcPr>
          <w:p w14:paraId="799F008D">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b/>
                <w:bCs/>
                <w:color w:val="auto"/>
                <w:kern w:val="0"/>
                <w:sz w:val="24"/>
                <w:szCs w:val="24"/>
                <w:highlight w:val="none"/>
                <w:u w:val="single"/>
              </w:rPr>
            </w:pPr>
            <w:r>
              <w:rPr>
                <w:rFonts w:hint="eastAsia" w:ascii="宋体" w:hAnsi="宋体" w:cs="宋体"/>
                <w:b/>
                <w:bCs/>
                <w:color w:val="auto"/>
                <w:kern w:val="0"/>
                <w:sz w:val="24"/>
                <w:szCs w:val="24"/>
                <w:highlight w:val="none"/>
                <w:u w:val="single"/>
              </w:rPr>
              <w:t>产品说明</w:t>
            </w:r>
          </w:p>
        </w:tc>
        <w:tc>
          <w:tcPr>
            <w:tcW w:w="640" w:type="dxa"/>
          </w:tcPr>
          <w:p w14:paraId="4B857674">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b/>
                <w:bCs/>
                <w:color w:val="auto"/>
                <w:kern w:val="0"/>
                <w:sz w:val="24"/>
                <w:szCs w:val="24"/>
                <w:highlight w:val="none"/>
                <w:u w:val="single"/>
              </w:rPr>
            </w:pPr>
            <w:r>
              <w:rPr>
                <w:rFonts w:hint="eastAsia" w:ascii="宋体" w:hAnsi="宋体" w:cs="宋体"/>
                <w:b/>
                <w:bCs/>
                <w:color w:val="auto"/>
                <w:kern w:val="0"/>
                <w:sz w:val="24"/>
                <w:szCs w:val="24"/>
                <w:highlight w:val="none"/>
                <w:u w:val="single"/>
              </w:rPr>
              <w:t>数量</w:t>
            </w:r>
          </w:p>
        </w:tc>
      </w:tr>
      <w:tr w14:paraId="629B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920" w:type="dxa"/>
            <w:gridSpan w:val="3"/>
            <w:noWrap/>
          </w:tcPr>
          <w:p w14:paraId="43FEB83E">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一、标准经皮肾镜</w:t>
            </w:r>
          </w:p>
        </w:tc>
      </w:tr>
      <w:tr w14:paraId="063A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0" w:type="dxa"/>
          </w:tcPr>
          <w:p w14:paraId="43C75169">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4240" w:type="dxa"/>
          </w:tcPr>
          <w:p w14:paraId="6105CD54">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经皮肾镜</w:t>
            </w:r>
          </w:p>
        </w:tc>
        <w:tc>
          <w:tcPr>
            <w:tcW w:w="640" w:type="dxa"/>
          </w:tcPr>
          <w:p w14:paraId="7C270008">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r>
      <w:tr w14:paraId="58436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0" w:type="dxa"/>
          </w:tcPr>
          <w:p w14:paraId="71BB70AA">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c>
          <w:tcPr>
            <w:tcW w:w="4240" w:type="dxa"/>
          </w:tcPr>
          <w:p w14:paraId="6B2A8C0E">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纤维导光束</w:t>
            </w:r>
          </w:p>
        </w:tc>
        <w:tc>
          <w:tcPr>
            <w:tcW w:w="640" w:type="dxa"/>
          </w:tcPr>
          <w:p w14:paraId="4B7406BD">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r>
      <w:tr w14:paraId="46582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040" w:type="dxa"/>
          </w:tcPr>
          <w:p w14:paraId="32085348">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w:t>
            </w:r>
          </w:p>
        </w:tc>
        <w:tc>
          <w:tcPr>
            <w:tcW w:w="4240" w:type="dxa"/>
          </w:tcPr>
          <w:p w14:paraId="00624693">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经皮肾镜消毒盒</w:t>
            </w:r>
          </w:p>
        </w:tc>
        <w:tc>
          <w:tcPr>
            <w:tcW w:w="640" w:type="dxa"/>
          </w:tcPr>
          <w:p w14:paraId="77EC8615">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r>
      <w:tr w14:paraId="0DD74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920" w:type="dxa"/>
            <w:gridSpan w:val="3"/>
          </w:tcPr>
          <w:p w14:paraId="7682935B">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b/>
                <w:bCs/>
                <w:color w:val="auto"/>
                <w:kern w:val="0"/>
                <w:sz w:val="24"/>
                <w:szCs w:val="24"/>
                <w:highlight w:val="none"/>
              </w:rPr>
              <w:t>二、输尿管镜</w:t>
            </w:r>
          </w:p>
        </w:tc>
      </w:tr>
      <w:tr w14:paraId="3B993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0" w:type="dxa"/>
          </w:tcPr>
          <w:p w14:paraId="51FC8ACB">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w:t>
            </w:r>
          </w:p>
        </w:tc>
        <w:tc>
          <w:tcPr>
            <w:tcW w:w="4240" w:type="dxa"/>
          </w:tcPr>
          <w:p w14:paraId="0D8324D5">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输尿管肾镜套装</w:t>
            </w:r>
          </w:p>
        </w:tc>
        <w:tc>
          <w:tcPr>
            <w:tcW w:w="640" w:type="dxa"/>
          </w:tcPr>
          <w:p w14:paraId="7E135261">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r>
      <w:tr w14:paraId="772AD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920" w:type="dxa"/>
            <w:gridSpan w:val="3"/>
          </w:tcPr>
          <w:p w14:paraId="32BF7A64">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b/>
                <w:bCs/>
                <w:color w:val="auto"/>
                <w:kern w:val="0"/>
                <w:sz w:val="24"/>
                <w:szCs w:val="24"/>
                <w:highlight w:val="none"/>
              </w:rPr>
              <w:t>二、电切镜</w:t>
            </w:r>
          </w:p>
        </w:tc>
      </w:tr>
      <w:tr w14:paraId="20E6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0" w:type="dxa"/>
          </w:tcPr>
          <w:p w14:paraId="2D078FD2">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5</w:t>
            </w:r>
          </w:p>
        </w:tc>
        <w:tc>
          <w:tcPr>
            <w:tcW w:w="4240" w:type="dxa"/>
          </w:tcPr>
          <w:p w14:paraId="0798C631">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内窥镜，直径4.0mm</w:t>
            </w:r>
          </w:p>
        </w:tc>
        <w:tc>
          <w:tcPr>
            <w:tcW w:w="640" w:type="dxa"/>
          </w:tcPr>
          <w:p w14:paraId="300E2FEE">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r>
      <w:tr w14:paraId="4E973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0" w:type="dxa"/>
          </w:tcPr>
          <w:p w14:paraId="112FBEBB">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6</w:t>
            </w:r>
          </w:p>
        </w:tc>
        <w:tc>
          <w:tcPr>
            <w:tcW w:w="4240" w:type="dxa"/>
          </w:tcPr>
          <w:p w14:paraId="7129E39C">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纤维导光束</w:t>
            </w:r>
          </w:p>
        </w:tc>
        <w:tc>
          <w:tcPr>
            <w:tcW w:w="640" w:type="dxa"/>
          </w:tcPr>
          <w:p w14:paraId="5F2B0231">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r>
      <w:tr w14:paraId="1FA9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0" w:type="dxa"/>
          </w:tcPr>
          <w:p w14:paraId="256E1026">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7</w:t>
            </w:r>
          </w:p>
        </w:tc>
        <w:tc>
          <w:tcPr>
            <w:tcW w:w="4240" w:type="dxa"/>
          </w:tcPr>
          <w:p w14:paraId="78950E0D">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工作手件，被动式，拇指环可以移动</w:t>
            </w:r>
          </w:p>
        </w:tc>
        <w:tc>
          <w:tcPr>
            <w:tcW w:w="640" w:type="dxa"/>
          </w:tcPr>
          <w:p w14:paraId="484D0326">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r>
      <w:tr w14:paraId="2C868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0" w:type="dxa"/>
          </w:tcPr>
          <w:p w14:paraId="3182B6B0">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8</w:t>
            </w:r>
          </w:p>
        </w:tc>
        <w:tc>
          <w:tcPr>
            <w:tcW w:w="4240" w:type="dxa"/>
          </w:tcPr>
          <w:p w14:paraId="3D9E01F4">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电切镜鞘套件</w:t>
            </w:r>
          </w:p>
        </w:tc>
        <w:tc>
          <w:tcPr>
            <w:tcW w:w="640" w:type="dxa"/>
          </w:tcPr>
          <w:p w14:paraId="550C4565">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r>
      <w:tr w14:paraId="63F70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0" w:type="dxa"/>
          </w:tcPr>
          <w:p w14:paraId="2D7A2C4A">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9</w:t>
            </w:r>
          </w:p>
        </w:tc>
        <w:tc>
          <w:tcPr>
            <w:tcW w:w="4240" w:type="dxa"/>
          </w:tcPr>
          <w:p w14:paraId="03227D40">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闭孔器</w:t>
            </w:r>
          </w:p>
        </w:tc>
        <w:tc>
          <w:tcPr>
            <w:tcW w:w="640" w:type="dxa"/>
          </w:tcPr>
          <w:p w14:paraId="2A2398EE">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r>
      <w:tr w14:paraId="7914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0" w:type="dxa"/>
          </w:tcPr>
          <w:p w14:paraId="2811508E">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10</w:t>
            </w:r>
          </w:p>
        </w:tc>
        <w:tc>
          <w:tcPr>
            <w:tcW w:w="4240" w:type="dxa"/>
          </w:tcPr>
          <w:p w14:paraId="466FEDD1">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b/>
                <w:bCs/>
                <w:color w:val="auto"/>
                <w:kern w:val="0"/>
                <w:sz w:val="24"/>
                <w:szCs w:val="24"/>
                <w:highlight w:val="none"/>
              </w:rPr>
            </w:pPr>
            <w:r>
              <w:rPr>
                <w:rFonts w:hint="eastAsia" w:ascii="宋体" w:hAnsi="宋体" w:cs="宋体"/>
                <w:color w:val="auto"/>
                <w:kern w:val="0"/>
                <w:sz w:val="24"/>
                <w:szCs w:val="24"/>
                <w:highlight w:val="none"/>
              </w:rPr>
              <w:t>双极电切环</w:t>
            </w:r>
          </w:p>
        </w:tc>
        <w:tc>
          <w:tcPr>
            <w:tcW w:w="640" w:type="dxa"/>
          </w:tcPr>
          <w:p w14:paraId="2F3C9109">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b/>
                <w:bCs/>
                <w:color w:val="auto"/>
                <w:kern w:val="0"/>
                <w:sz w:val="24"/>
                <w:szCs w:val="24"/>
                <w:highlight w:val="none"/>
              </w:rPr>
            </w:pPr>
            <w:r>
              <w:rPr>
                <w:rFonts w:hint="eastAsia" w:ascii="宋体" w:hAnsi="宋体" w:cs="宋体"/>
                <w:color w:val="auto"/>
                <w:kern w:val="0"/>
                <w:sz w:val="24"/>
                <w:szCs w:val="24"/>
                <w:highlight w:val="none"/>
              </w:rPr>
              <w:t>6</w:t>
            </w:r>
          </w:p>
        </w:tc>
      </w:tr>
      <w:tr w14:paraId="7C436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0" w:type="dxa"/>
          </w:tcPr>
          <w:p w14:paraId="02CC508B">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11</w:t>
            </w:r>
          </w:p>
        </w:tc>
        <w:tc>
          <w:tcPr>
            <w:tcW w:w="4240" w:type="dxa"/>
          </w:tcPr>
          <w:p w14:paraId="3BF7AF33">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套管</w:t>
            </w:r>
          </w:p>
        </w:tc>
        <w:tc>
          <w:tcPr>
            <w:tcW w:w="640" w:type="dxa"/>
            <w:noWrap/>
          </w:tcPr>
          <w:p w14:paraId="2A700080">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r>
      <w:tr w14:paraId="5945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0" w:type="dxa"/>
          </w:tcPr>
          <w:p w14:paraId="5F0DEFDA">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13</w:t>
            </w:r>
          </w:p>
        </w:tc>
        <w:tc>
          <w:tcPr>
            <w:tcW w:w="4240" w:type="dxa"/>
          </w:tcPr>
          <w:p w14:paraId="7C152A5D">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电切镜消毒盒</w:t>
            </w:r>
          </w:p>
        </w:tc>
        <w:tc>
          <w:tcPr>
            <w:tcW w:w="640" w:type="dxa"/>
            <w:noWrap/>
          </w:tcPr>
          <w:p w14:paraId="18008F1D">
            <w:pPr>
              <w:keepNext w:val="0"/>
              <w:keepLines w:val="0"/>
              <w:pageBreakBefore w:val="0"/>
              <w:widowControl/>
              <w:tabs>
                <w:tab w:val="left" w:pos="818"/>
              </w:tabs>
              <w:kinsoku/>
              <w:wordWrap/>
              <w:overflowPunct/>
              <w:topLinePunct w:val="0"/>
              <w:autoSpaceDE/>
              <w:autoSpaceDN/>
              <w:bidi w:val="0"/>
              <w:adjustRightInd/>
              <w:snapToGrid/>
              <w:spacing w:line="360" w:lineRule="auto"/>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r>
    </w:tbl>
    <w:p w14:paraId="2E765A7C">
      <w:pPr>
        <w:rPr>
          <w:rFonts w:hint="eastAsia"/>
          <w:color w:val="auto"/>
          <w:highlight w:val="none"/>
          <w:lang w:val="en-US" w:eastAsia="zh-CN"/>
        </w:rPr>
      </w:pPr>
    </w:p>
    <w:p w14:paraId="388B4C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p>
    <w:p w14:paraId="2A1942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2B4438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ascii="宋体" w:hAnsi="宋体" w:eastAsia="宋体" w:cs="宋体"/>
          <w:color w:val="auto"/>
          <w:sz w:val="21"/>
          <w:szCs w:val="21"/>
          <w:highlight w:val="none"/>
          <w:lang w:val="en-US" w:eastAsia="zh-CN"/>
        </w:rPr>
        <w:t>合同签定后30日内交货</w:t>
      </w:r>
    </w:p>
    <w:p w14:paraId="771B11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bookmarkStart w:id="1" w:name="_GoBack"/>
      <w:bookmarkEnd w:id="1"/>
      <w:r>
        <w:rPr>
          <w:rFonts w:hint="eastAsia" w:ascii="宋体" w:hAnsi="宋体" w:eastAsia="宋体" w:cs="宋体"/>
          <w:b/>
          <w:bCs/>
          <w:color w:val="auto"/>
          <w:sz w:val="21"/>
          <w:szCs w:val="21"/>
          <w:highlight w:val="none"/>
          <w:lang w:val="en-US" w:eastAsia="zh-CN"/>
        </w:rPr>
        <w:t>采购人指定的地点</w:t>
      </w:r>
    </w:p>
    <w:p w14:paraId="0DC481BA">
      <w:pPr>
        <w:pStyle w:val="15"/>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三、付款方式：</w:t>
      </w:r>
      <w:r>
        <w:rPr>
          <w:rFonts w:hint="eastAsia" w:ascii="宋体" w:hAnsi="宋体" w:eastAsia="宋体" w:cs="宋体"/>
          <w:b w:val="0"/>
          <w:bCs w:val="0"/>
          <w:color w:val="auto"/>
          <w:sz w:val="21"/>
          <w:szCs w:val="21"/>
          <w:highlight w:val="none"/>
          <w:lang w:val="en-US" w:eastAsia="zh-CN"/>
        </w:rPr>
        <w:t>1.全部设备验收合格后六个月内由甲方向乙方支付合同总金额的60%。</w:t>
      </w:r>
    </w:p>
    <w:p w14:paraId="0CADE306">
      <w:pPr>
        <w:pStyle w:val="15"/>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2.验收合格后满一年由甲方向乙方支付合同总金额的30%。</w:t>
      </w:r>
    </w:p>
    <w:p w14:paraId="022F7F0B">
      <w:pPr>
        <w:pStyle w:val="15"/>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z w:val="21"/>
          <w:szCs w:val="21"/>
          <w:highlight w:val="none"/>
        </w:rPr>
        <w:t>质保期满后，由甲方向乙方支付合同总金额的10%。</w:t>
      </w:r>
    </w:p>
    <w:p w14:paraId="12827A64">
      <w:pPr>
        <w:pStyle w:val="15"/>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ascii="宋体" w:hAnsi="宋体" w:eastAsia="宋体" w:cs="宋体"/>
          <w:color w:val="auto"/>
          <w:sz w:val="21"/>
          <w:szCs w:val="21"/>
          <w:highlight w:val="none"/>
        </w:rPr>
        <w:t>合同款项以人民币转账方式支付。每次付款前乙方凭以下材料提出付款申请：（1）正式等额发票；（2）合同；（3）中标通知书；（4）验收报告。</w:t>
      </w:r>
    </w:p>
    <w:p w14:paraId="27B055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211DC9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600E5B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71B61B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269B5D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7D8C11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24E7B5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4E048D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027F20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386398DD">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eastAsia="宋体" w:cs="宋体"/>
          <w:b w:val="0"/>
          <w:bCs w:val="0"/>
          <w:color w:val="auto"/>
          <w:sz w:val="21"/>
          <w:szCs w:val="21"/>
          <w:highlight w:val="none"/>
          <w:lang w:eastAsia="zh-CN"/>
        </w:rPr>
        <w:t xml:space="preserve"> </w:t>
      </w: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39390BDA">
      <w:pPr>
        <w:pStyle w:val="3"/>
        <w:jc w:val="left"/>
        <w:rPr>
          <w:rFonts w:hint="default" w:ascii="宋体" w:hAnsi="宋体" w:eastAsia="宋体" w:cs="宋体"/>
          <w:bCs w:val="0"/>
          <w:color w:val="auto"/>
          <w:kern w:val="44"/>
          <w:sz w:val="21"/>
          <w:szCs w:val="21"/>
          <w:highlight w:val="none"/>
          <w:lang w:bidi="ar"/>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32F1F0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5A4C8B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45AB1C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3F0607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16F379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3AC39D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3740BD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7059A2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2EE494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3D2480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382EEB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622604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49750E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3BEF41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013BCE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28D788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4FDC52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549422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67317D56">
      <w:pPr>
        <w:pStyle w:val="2"/>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1A5A4646">
      <w:pPr>
        <w:pStyle w:val="2"/>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29A7213D">
      <w:pPr>
        <w:pStyle w:val="2"/>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69BA3821">
      <w:pPr>
        <w:pStyle w:val="2"/>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31901B28">
      <w:pPr>
        <w:pStyle w:val="2"/>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7B0574CE">
      <w:pPr>
        <w:pStyle w:val="2"/>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48B1CEB9">
      <w:pPr>
        <w:pStyle w:val="2"/>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387F3BF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3C10F9EF">
      <w:pPr>
        <w:pStyle w:val="2"/>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600A0D5D">
      <w:pPr>
        <w:pStyle w:val="2"/>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537AEDE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06AAF94E">
      <w:pPr>
        <w:keepNext w:val="0"/>
        <w:keepLines w:val="0"/>
        <w:pageBreakBefore w:val="0"/>
        <w:numPr>
          <w:ilvl w:val="0"/>
          <w:numId w:val="7"/>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51EFB73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5DC291E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4512DC5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19C772E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18876C5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3292C5A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4C16C82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7DABF29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2FF727D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50270C4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70CCE1E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6B34517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229C778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342B10A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30E4258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2952723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5712B3D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04F9DF4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6520B1A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2A9B541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1B9663F4">
      <w:pPr>
        <w:pStyle w:val="2"/>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5C8723BB">
      <w:pPr>
        <w:pStyle w:val="2"/>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70B9E8A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4FF91C6A">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1F1E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B3D00">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0B3D00">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17B3C4F8"/>
    <w:multiLevelType w:val="singleLevel"/>
    <w:tmpl w:val="17B3C4F8"/>
    <w:lvl w:ilvl="0" w:tentative="0">
      <w:start w:val="1"/>
      <w:numFmt w:val="chineseCounting"/>
      <w:suff w:val="nothing"/>
      <w:lvlText w:val="（%1）"/>
      <w:lvlJc w:val="left"/>
      <w:rPr>
        <w:rFonts w:hint="eastAsia"/>
      </w:rPr>
    </w:lvl>
  </w:abstractNum>
  <w:abstractNum w:abstractNumId="3">
    <w:nsid w:val="254B9F25"/>
    <w:multiLevelType w:val="singleLevel"/>
    <w:tmpl w:val="254B9F25"/>
    <w:lvl w:ilvl="0" w:tentative="0">
      <w:start w:val="1"/>
      <w:numFmt w:val="decimal"/>
      <w:suff w:val="nothing"/>
      <w:lvlText w:val="%1、"/>
      <w:lvlJc w:val="left"/>
    </w:lvl>
  </w:abstractNum>
  <w:abstractNum w:abstractNumId="4">
    <w:nsid w:val="2B7BFE92"/>
    <w:multiLevelType w:val="singleLevel"/>
    <w:tmpl w:val="2B7BFE92"/>
    <w:lvl w:ilvl="0" w:tentative="0">
      <w:start w:val="1"/>
      <w:numFmt w:val="decimal"/>
      <w:suff w:val="nothing"/>
      <w:lvlText w:val="%1、"/>
      <w:lvlJc w:val="left"/>
    </w:lvl>
  </w:abstractNum>
  <w:abstractNum w:abstractNumId="5">
    <w:nsid w:val="41B5D8F4"/>
    <w:multiLevelType w:val="singleLevel"/>
    <w:tmpl w:val="41B5D8F4"/>
    <w:lvl w:ilvl="0" w:tentative="0">
      <w:start w:val="1"/>
      <w:numFmt w:val="decimal"/>
      <w:suff w:val="nothing"/>
      <w:lvlText w:val="%1、"/>
      <w:lvlJc w:val="left"/>
    </w:lvl>
  </w:abstractNum>
  <w:abstractNum w:abstractNumId="6">
    <w:nsid w:val="6550CF0F"/>
    <w:multiLevelType w:val="singleLevel"/>
    <w:tmpl w:val="6550CF0F"/>
    <w:lvl w:ilvl="0" w:tentative="0">
      <w:start w:val="1"/>
      <w:numFmt w:val="decimal"/>
      <w:lvlText w:val="%1."/>
      <w:lvlJc w:val="left"/>
      <w:pPr>
        <w:tabs>
          <w:tab w:val="left" w:pos="312"/>
        </w:tabs>
      </w:pPr>
    </w:lvl>
  </w:abstractNum>
  <w:abstractNum w:abstractNumId="7">
    <w:nsid w:val="65D6173F"/>
    <w:multiLevelType w:val="multilevel"/>
    <w:tmpl w:val="65D6173F"/>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98E90E"/>
    <w:multiLevelType w:val="singleLevel"/>
    <w:tmpl w:val="6F98E90E"/>
    <w:lvl w:ilvl="0" w:tentative="0">
      <w:start w:val="1"/>
      <w:numFmt w:val="decimal"/>
      <w:lvlText w:val="%1."/>
      <w:lvlJc w:val="left"/>
      <w:pPr>
        <w:ind w:left="425" w:hanging="425"/>
      </w:pPr>
      <w:rPr>
        <w:rFonts w:hint="default"/>
      </w:rPr>
    </w:lvl>
  </w:abstractNum>
  <w:abstractNum w:abstractNumId="9">
    <w:nsid w:val="712D138B"/>
    <w:multiLevelType w:val="multilevel"/>
    <w:tmpl w:val="712D138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8"/>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0"/>
  </w:num>
  <w:num w:numId="7">
    <w:abstractNumId w:val="2"/>
  </w:num>
  <w:num w:numId="8">
    <w:abstractNumId w:val="3"/>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7405F69"/>
    <w:rsid w:val="0BB90DDB"/>
    <w:rsid w:val="0C681DEC"/>
    <w:rsid w:val="10F85AD8"/>
    <w:rsid w:val="1F923AE4"/>
    <w:rsid w:val="20C9632E"/>
    <w:rsid w:val="21671C8C"/>
    <w:rsid w:val="21BD2502"/>
    <w:rsid w:val="228B572C"/>
    <w:rsid w:val="2543634E"/>
    <w:rsid w:val="2B6A3250"/>
    <w:rsid w:val="2EEA0B7C"/>
    <w:rsid w:val="36B20846"/>
    <w:rsid w:val="3A7C1749"/>
    <w:rsid w:val="3B5F1F97"/>
    <w:rsid w:val="3DCC37A6"/>
    <w:rsid w:val="4556724D"/>
    <w:rsid w:val="488B5B98"/>
    <w:rsid w:val="4E155DBA"/>
    <w:rsid w:val="52E22555"/>
    <w:rsid w:val="561104ED"/>
    <w:rsid w:val="590D375C"/>
    <w:rsid w:val="592F0152"/>
    <w:rsid w:val="5BBF0129"/>
    <w:rsid w:val="5EAC2CE3"/>
    <w:rsid w:val="70DD6C98"/>
    <w:rsid w:val="78500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qFormat/>
    <w:uiPriority w:val="0"/>
    <w:pPr>
      <w:jc w:val="left"/>
    </w:pPr>
  </w:style>
  <w:style w:type="paragraph" w:styleId="6">
    <w:name w:val="Body Text"/>
    <w:basedOn w:val="1"/>
    <w:next w:val="1"/>
    <w:qFormat/>
    <w:uiPriority w:val="0"/>
    <w:pPr>
      <w:ind w:firstLine="482" w:firstLineChars="200"/>
    </w:pPr>
    <w:rPr>
      <w:rFonts w:hAnsi="宋体"/>
      <w:color w:val="000000"/>
      <w:szCs w:val="24"/>
      <w:lang w:val="zh-CN"/>
    </w:rPr>
  </w:style>
  <w:style w:type="paragraph" w:styleId="7">
    <w:name w:val="Body Text Indent 2"/>
    <w:basedOn w:val="1"/>
    <w:qFormat/>
    <w:uiPriority w:val="0"/>
    <w:pPr>
      <w:spacing w:after="120" w:line="480" w:lineRule="auto"/>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6"/>
    <w:qFormat/>
    <w:uiPriority w:val="0"/>
    <w:pPr>
      <w:spacing w:after="120"/>
      <w:ind w:firstLine="420"/>
    </w:pPr>
    <w:rPr>
      <w:sz w:val="21"/>
      <w:szCs w:val="24"/>
      <w:lang w:val="zh-CN"/>
    </w:rPr>
  </w:style>
  <w:style w:type="table" w:styleId="12">
    <w:name w:val="Table Grid"/>
    <w:basedOn w:val="11"/>
    <w:qFormat/>
    <w:uiPriority w:val="5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qFormat/>
    <w:uiPriority w:val="0"/>
    <w:rPr>
      <w:sz w:val="21"/>
      <w:szCs w:val="21"/>
    </w:rPr>
  </w:style>
  <w:style w:type="paragraph" w:customStyle="1" w:styleId="15">
    <w:name w:val="null3"/>
    <w:qFormat/>
    <w:uiPriority w:val="0"/>
    <w:rPr>
      <w:rFonts w:hint="eastAsia" w:ascii="Calibri" w:hAnsi="Calibri" w:eastAsia="宋体" w:cs="Times New Roman"/>
      <w:lang w:val="en-US" w:eastAsia="zh-Hans"/>
    </w:rPr>
  </w:style>
  <w:style w:type="paragraph" w:styleId="16">
    <w:name w:val="List Paragraph"/>
    <w:basedOn w:val="1"/>
    <w:qFormat/>
    <w:uiPriority w:val="34"/>
    <w:pPr>
      <w:widowControl/>
      <w:ind w:left="720"/>
      <w:jc w:val="left"/>
    </w:pPr>
    <w:rPr>
      <w:rFonts w:ascii="Calibri" w:hAnsi="Calibri"/>
      <w:szCs w:val="24"/>
      <w:lang w:eastAsia="en-US" w:bidi="en-US"/>
    </w:rPr>
  </w:style>
  <w:style w:type="table" w:customStyle="1" w:styleId="17">
    <w:name w:val="网格表 1 浅色1"/>
    <w:basedOn w:val="11"/>
    <w:qFormat/>
    <w:uiPriority w:val="46"/>
    <w:rPr>
      <w:rFonts w:ascii="Calibri" w:hAnsi="Calibr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8">
    <w:name w:val="font21"/>
    <w:basedOn w:val="13"/>
    <w:qFormat/>
    <w:uiPriority w:val="0"/>
    <w:rPr>
      <w:rFonts w:hint="eastAsia" w:ascii="微软雅黑" w:hAnsi="微软雅黑" w:eastAsia="微软雅黑" w:cs="微软雅黑"/>
      <w:color w:val="000000"/>
      <w:sz w:val="18"/>
      <w:szCs w:val="18"/>
      <w:u w:val="none"/>
    </w:rPr>
  </w:style>
  <w:style w:type="paragraph" w:customStyle="1" w:styleId="19">
    <w:name w:val="Table Text"/>
    <w:basedOn w:val="1"/>
    <w:semiHidden/>
    <w:qFormat/>
    <w:uiPriority w:val="0"/>
    <w:rPr>
      <w:rFonts w:ascii="宋体" w:hAnsi="宋体" w:eastAsia="宋体" w:cs="宋体"/>
      <w:sz w:val="20"/>
      <w:szCs w:val="20"/>
      <w:lang w:val="en-US" w:eastAsia="en-US" w:bidi="ar-SA"/>
    </w:rPr>
  </w:style>
  <w:style w:type="paragraph" w:customStyle="1" w:styleId="20">
    <w:name w:val="表格文字"/>
    <w:basedOn w:val="1"/>
    <w:qFormat/>
    <w:uiPriority w:val="0"/>
    <w:pPr>
      <w:jc w:val="left"/>
    </w:pPr>
    <w:rPr>
      <w:rFonts w:ascii="Calibri" w:hAnsi="Calibri" w:eastAsia="宋体" w:cs="Times New Roman"/>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9425</Words>
  <Characters>9996</Characters>
  <Lines>0</Lines>
  <Paragraphs>0</Paragraphs>
  <TotalTime>2</TotalTime>
  <ScaleCrop>false</ScaleCrop>
  <LinksUpToDate>false</LinksUpToDate>
  <CharactersWithSpaces>10125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