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440117-2024-01338</w:t>
      </w:r>
    </w:p>
    <w:p>
      <w:pPr>
        <w:pStyle w:val="null3"/>
        <w:jc w:val="center"/>
        <w:outlineLvl w:val="3"/>
      </w:pPr>
      <w:r>
        <w:rPr>
          <w:sz w:val="24"/>
          <w:b/>
        </w:rPr>
        <w:t>采购项目编号：</w:t>
      </w:r>
      <w:r>
        <w:rPr>
          <w:sz w:val="24"/>
          <w:b/>
        </w:rPr>
        <w:t>GDYD240160</w:t>
      </w:r>
    </w:p>
    <w:p>
      <w:pPr>
        <w:pStyle w:val="null3"/>
        <w:jc w:val="center"/>
        <w:outlineLvl w:val="3"/>
      </w:pPr>
      <w:r>
        <w:rPr>
          <w:sz w:val="24"/>
          <w:b/>
        </w:rPr>
        <w:t>项目名称：</w:t>
      </w:r>
      <w:r>
        <w:rPr>
          <w:sz w:val="24"/>
          <w:b/>
        </w:rPr>
        <w:t>实验室检验检测能力提升-购置2024年度急需配置的仪器设备项目(二次)</w:t>
      </w:r>
    </w:p>
    <w:p>
      <w:pPr>
        <w:pStyle w:val="null3"/>
        <w:jc w:val="center"/>
        <w:outlineLvl w:val="3"/>
      </w:pPr>
      <w:r>
        <w:rPr>
          <w:sz w:val="24"/>
          <w:b/>
        </w:rPr>
        <w:t>采购人：</w:t>
      </w:r>
      <w:r>
        <w:rPr>
          <w:sz w:val="24"/>
          <w:b/>
        </w:rPr>
        <w:t>广州市从化区疾病预防控制中心</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w:t>
      </w:r>
      <w:r>
        <w:rPr/>
        <w:t>受</w:t>
      </w:r>
      <w:r>
        <w:rPr/>
        <w:t>广州市从化区疾病预防控制中心</w:t>
      </w:r>
      <w:r>
        <w:rPr/>
        <w:t>的委托，采用</w:t>
      </w:r>
      <w:r>
        <w:rPr/>
        <w:t>公开招标</w:t>
      </w:r>
      <w:r>
        <w:rPr/>
        <w:t>方式组织采购</w:t>
      </w:r>
      <w:r>
        <w:rPr/>
        <w:t>实验室检验检测能力提升-购置2024年度急需配置的仪器设备项目(二次)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实验室检验检测能力提升-购置2024年度急需配置的仪器设备项目(二次)</w:t>
      </w:r>
    </w:p>
    <w:p>
      <w:pPr>
        <w:pStyle w:val="null3"/>
        <w:ind w:firstLine="480"/>
      </w:pPr>
      <w:r>
        <w:rPr/>
        <w:t>采购计划编号：</w:t>
      </w:r>
      <w:r>
        <w:rPr/>
        <w:t>440117-2024-01338</w:t>
      </w:r>
    </w:p>
    <w:p>
      <w:pPr>
        <w:pStyle w:val="null3"/>
        <w:ind w:firstLine="480"/>
      </w:pPr>
      <w:r>
        <w:rPr/>
        <w:t>采购项目编号：</w:t>
      </w:r>
      <w:r>
        <w:rPr/>
        <w:t>GDYD240160</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采购包1(实验室检验检测能力提升-购置2024年度急需配置的仪器设备项目):</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色谱仪</w:t>
            </w:r>
          </w:p>
        </w:tc>
        <w:tc>
          <w:tcPr>
            <w:tcW w:type="dxa" w:w="2052"/>
          </w:tcPr>
          <w:p>
            <w:pPr>
              <w:pStyle w:val="null3"/>
            </w:pPr>
            <w:r>
              <w:rPr/>
              <w:t>气相色谱仪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其他仪器仪表</w:t>
            </w:r>
          </w:p>
        </w:tc>
        <w:tc>
          <w:tcPr>
            <w:tcW w:type="dxa" w:w="2052"/>
          </w:tcPr>
          <w:p>
            <w:pPr>
              <w:pStyle w:val="null3"/>
            </w:pPr>
            <w:r>
              <w:rPr/>
              <w:t>恒温恒湿箱</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70,000.00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其他仪器仪表</w:t>
            </w:r>
          </w:p>
        </w:tc>
        <w:tc>
          <w:tcPr>
            <w:tcW w:type="dxa" w:w="2052"/>
          </w:tcPr>
          <w:p>
            <w:pPr>
              <w:pStyle w:val="null3"/>
            </w:pPr>
            <w:r>
              <w:rPr/>
              <w:t>压力蒸汽灭菌器</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70,000.00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其他仪器仪表</w:t>
            </w:r>
          </w:p>
        </w:tc>
        <w:tc>
          <w:tcPr>
            <w:tcW w:type="dxa" w:w="2052"/>
          </w:tcPr>
          <w:p>
            <w:pPr>
              <w:pStyle w:val="null3"/>
            </w:pPr>
            <w:r>
              <w:rPr/>
              <w:t>高速冷冻离心机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其他仪器仪表</w:t>
            </w:r>
          </w:p>
        </w:tc>
        <w:tc>
          <w:tcPr>
            <w:tcW w:type="dxa" w:w="2052"/>
          </w:tcPr>
          <w:p>
            <w:pPr>
              <w:pStyle w:val="null3"/>
            </w:pPr>
            <w:r>
              <w:rPr/>
              <w:t>超低温冰箱（有效容积≥338L）</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其他仪器仪表</w:t>
            </w:r>
          </w:p>
        </w:tc>
        <w:tc>
          <w:tcPr>
            <w:tcW w:type="dxa" w:w="2052"/>
          </w:tcPr>
          <w:p>
            <w:pPr>
              <w:pStyle w:val="null3"/>
            </w:pPr>
            <w:r>
              <w:rPr/>
              <w:t>超低温冰箱（有效容积≥100L）</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合同履行期限：合同签订30天内送货到采购人指定地点并完成安装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2）有依法缴纳税收和社会保障资金的良好记录：有依法缴纳税收和社会保障资金的良好记录（提供承诺函）。</w:t>
      </w:r>
    </w:p>
    <w:p>
      <w:pPr>
        <w:pStyle w:val="null3"/>
      </w:pPr>
      <w:r>
        <w:rPr/>
        <w:t>3）具有良好的商业信誉和健全的财务会计制度：具有良好的商业信誉和健全的财务会计制度（提供承诺函）。</w:t>
      </w:r>
    </w:p>
    <w:p>
      <w:pPr>
        <w:pStyle w:val="null3"/>
      </w:pPr>
      <w:r>
        <w:rPr/>
        <w:t>4）履行合同所必需的设备和专业技术能力：具有履行合同所必需的设备和专业技术能力（提供承诺函）。</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采购包1（实验室检验检测能力提升-购置2024年度急需配置的仪器设备项目）：</w:t>
      </w:r>
      <w:r>
        <w:rPr/>
        <w:t>参与的供应商（联合体）提供的货物全部由符合政策要求的中小企业制造。 采购包整体专门面向中小微企业。本次项目为专门面向中小微企业进行采购，供应商应具备《政府采购法》第二十二条规定的条件，且属于依据国务院批准的中小企业划分标准确定的中型企业或小型企业或微型企业，但与大企业的负责人为同一人，或者与大企业存在直接控股、管理关系的除外；投标文件中须提供《中小企业声明函》。（监狱企业、残疾人福利性单位视同小型、微型企业，监狱企业参加政府采购活动时，应当提供由省级以上监狱管理局、戒毒管理局(含新疆生产建设兵团)出具的属于监狱企业的证明文件；残疾人福利性单位应填写《残疾人福利性单位声明函》）。 本采购包的中小企业划分标准所属行业为：工业。</w:t>
      </w:r>
    </w:p>
    <w:p>
      <w:pPr>
        <w:pStyle w:val="null3"/>
        <w:outlineLvl w:val="3"/>
      </w:pPr>
      <w:r>
        <w:rPr>
          <w:sz w:val="24"/>
          <w:b/>
        </w:rPr>
        <w:t>3.本项目特定的资格要求：</w:t>
      </w:r>
    </w:p>
    <w:p>
      <w:pPr>
        <w:pStyle w:val="null3"/>
      </w:pPr>
      <w:r>
        <w:rPr/>
        <w:t>采购包1（实验室检验检测能力提升-购置2024年度急需配置的仪器设备项目）：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广州市从化区疾病预防控制中心</w:t>
      </w:r>
    </w:p>
    <w:p>
      <w:pPr>
        <w:pStyle w:val="null3"/>
        <w:ind w:firstLine="480"/>
      </w:pPr>
      <w:r>
        <w:rPr/>
        <w:t xml:space="preserve"> 地址：</w:t>
      </w:r>
      <w:r>
        <w:rPr/>
        <w:t>广州市从化区江埔街河东南路51号</w:t>
      </w:r>
    </w:p>
    <w:p>
      <w:pPr>
        <w:pStyle w:val="null3"/>
        <w:ind w:firstLine="480"/>
      </w:pPr>
      <w:r>
        <w:rPr/>
        <w:t xml:space="preserve"> 联系方式：</w:t>
      </w:r>
      <w:r>
        <w:rPr/>
        <w:t>020-87982601</w:t>
      </w:r>
    </w:p>
    <w:p>
      <w:pPr>
        <w:pStyle w:val="null3"/>
        <w:outlineLvl w:val="3"/>
      </w:pPr>
      <w:r>
        <w:rPr>
          <w:sz w:val="24"/>
          <w:b/>
        </w:rPr>
        <w:t xml:space="preserve"> 2.采购代理机构信息</w:t>
      </w:r>
    </w:p>
    <w:p>
      <w:pPr>
        <w:pStyle w:val="null3"/>
        <w:ind w:firstLine="480"/>
      </w:pPr>
      <w:r>
        <w:rPr/>
        <w:t xml:space="preserve"> 名称：</w:t>
      </w:r>
      <w:r>
        <w:rPr/>
        <w:t>广东远东招标代理有限公司</w:t>
      </w:r>
    </w:p>
    <w:p>
      <w:pPr>
        <w:pStyle w:val="null3"/>
        <w:ind w:firstLine="480"/>
      </w:pPr>
      <w:r>
        <w:rPr/>
        <w:t xml:space="preserve"> 地址：</w:t>
      </w:r>
      <w:r>
        <w:rPr/>
        <w:t>广东省广州市越秀区越秀北路222号608-612室</w:t>
      </w:r>
    </w:p>
    <w:p>
      <w:pPr>
        <w:pStyle w:val="null3"/>
        <w:ind w:firstLine="480"/>
      </w:pPr>
      <w:r>
        <w:rPr/>
        <w:t xml:space="preserve"> 联系方式：</w:t>
      </w:r>
      <w:r>
        <w:rPr/>
        <w:t>020-83642820-826、823</w:t>
      </w:r>
    </w:p>
    <w:p>
      <w:pPr>
        <w:pStyle w:val="null3"/>
        <w:outlineLvl w:val="3"/>
      </w:pPr>
      <w:r>
        <w:rPr>
          <w:sz w:val="24"/>
          <w:b/>
        </w:rPr>
        <w:t xml:space="preserve"> 3.项目联系方式</w:t>
      </w:r>
    </w:p>
    <w:p>
      <w:pPr>
        <w:pStyle w:val="null3"/>
        <w:ind w:firstLine="480"/>
      </w:pPr>
      <w:r>
        <w:rPr/>
        <w:t xml:space="preserve"> 项目联系人：</w:t>
      </w:r>
      <w:r>
        <w:rPr/>
        <w:t>高小姐</w:t>
      </w:r>
    </w:p>
    <w:p>
      <w:pPr>
        <w:pStyle w:val="null3"/>
        <w:ind w:firstLine="480"/>
      </w:pPr>
      <w:r>
        <w:rPr/>
        <w:t xml:space="preserve"> 电话：</w:t>
      </w:r>
      <w:r>
        <w:rPr/>
        <w:t>020-83642820-826、823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本次拟采购的设备是为了满足</w:t>
      </w:r>
      <w:r>
        <w:rPr>
          <w:sz w:val="21"/>
          <w:color w:val="000000"/>
        </w:rPr>
        <w:t>广州市从化区疾病预防控制中心</w:t>
      </w:r>
      <w:r>
        <w:rPr>
          <w:sz w:val="21"/>
          <w:color w:val="000000"/>
        </w:rPr>
        <w:t>的业务工作开展需求。</w:t>
      </w:r>
    </w:p>
    <w:p>
      <w:pPr>
        <w:pStyle w:val="null3"/>
        <w:jc w:val="both"/>
      </w:pPr>
      <w:r>
        <w:rPr>
          <w:sz w:val="21"/>
          <w:color w:val="000000"/>
        </w:rPr>
        <w:t>1）投标人</w:t>
      </w:r>
      <w:r>
        <w:rPr>
          <w:sz w:val="21"/>
          <w:color w:val="000000"/>
        </w:rPr>
        <w:t>必须对</w:t>
      </w:r>
      <w:r>
        <w:rPr>
          <w:sz w:val="21"/>
          <w:color w:val="000000"/>
        </w:rPr>
        <w:t>采购包进行</w:t>
      </w:r>
      <w:r>
        <w:rPr>
          <w:sz w:val="21"/>
          <w:color w:val="000000"/>
        </w:rPr>
        <w:t>整体投标</w:t>
      </w:r>
      <w:r>
        <w:rPr>
          <w:sz w:val="21"/>
          <w:color w:val="000000"/>
        </w:rPr>
        <w:t>，不允许只对其中部分内容进行投标。不接受联合体投标。</w:t>
      </w:r>
    </w:p>
    <w:p>
      <w:pPr>
        <w:pStyle w:val="null3"/>
        <w:jc w:val="both"/>
      </w:pPr>
      <w:r>
        <w:rPr>
          <w:sz w:val="21"/>
          <w:color w:val="000000"/>
        </w:rPr>
        <w:t>2）本项目属于按照《政府采购促进中小企业发展管理办法》(财库(2020)46号)规定</w:t>
      </w:r>
      <w:r>
        <w:rPr>
          <w:sz w:val="21"/>
          <w:color w:val="000000"/>
        </w:rPr>
        <w:t>属于</w:t>
      </w:r>
      <w:r>
        <w:rPr>
          <w:sz w:val="21"/>
          <w:color w:val="000000"/>
        </w:rPr>
        <w:t>专门面向中小企业采购。</w:t>
      </w:r>
    </w:p>
    <w:p>
      <w:pPr>
        <w:pStyle w:val="null3"/>
        <w:jc w:val="both"/>
      </w:pPr>
      <w:r>
        <w:rPr>
          <w:sz w:val="21"/>
          <w:color w:val="000000"/>
        </w:rPr>
        <w:t>3）凡涉嫌技术、外观专利等产权侵权纠纷的产品不予以采购。</w:t>
      </w:r>
    </w:p>
    <w:p>
      <w:pPr>
        <w:pStyle w:val="null3"/>
        <w:jc w:val="both"/>
      </w:pPr>
      <w:r>
        <w:rPr>
          <w:sz w:val="21"/>
          <w:color w:val="000000"/>
        </w:rPr>
        <w:t>4）投标人在实际供货时，若被发现提供的货物未能达到招标文件和投标文件中的有关要求，将按有关法规进行处罚，买方将有权单方面中止合同的执行,并追究因中标方所提供的未达到所承诺准确率产品而产生的所有损失和责任。</w:t>
      </w:r>
    </w:p>
    <w:p>
      <w:pPr>
        <w:pStyle w:val="null3"/>
        <w:jc w:val="both"/>
      </w:pPr>
      <w:r>
        <w:rPr>
          <w:sz w:val="21"/>
          <w:color w:val="000000"/>
        </w:rPr>
        <w:t>5）如因国家相关政策发生变化，应以最新的国家相关政策为准并进行执行，如因国家相关政策发生变化而导致本次项目的合同无法继续执行，采购人不承担任何责任，投标人自行承担由此带来的任何风险及后果。</w:t>
      </w:r>
    </w:p>
    <w:p>
      <w:pPr>
        <w:pStyle w:val="null3"/>
        <w:jc w:val="both"/>
      </w:pPr>
      <w:r>
        <w:rPr>
          <w:sz w:val="21"/>
          <w:color w:val="000000"/>
        </w:rPr>
        <w:t>6）项目属性：货物类。</w:t>
      </w:r>
    </w:p>
    <w:p>
      <w:pPr>
        <w:pStyle w:val="null3"/>
      </w:pPr>
      <w:r>
        <w:rPr/>
        <w:t>采购包1（实验室检验检测能力提升-购置2024年度急需配置的仪器设备项目）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合同签订30天内送货到采购人指定地点并完成安装</w:t>
            </w:r>
          </w:p>
        </w:tc>
      </w:tr>
      <w:tr>
        <w:tc>
          <w:tcPr>
            <w:tcW w:type="dxa" w:w="4153"/>
          </w:tcPr>
          <w:p>
            <w:pPr>
              <w:pStyle w:val="null3"/>
            </w:pPr>
            <w:r>
              <w:rPr/>
              <w:t>标的提供的地点</w:t>
            </w:r>
          </w:p>
        </w:tc>
        <w:tc>
          <w:tcPr>
            <w:tcW w:type="dxa" w:w="4153"/>
          </w:tcPr>
          <w:p>
            <w:pPr>
              <w:pStyle w:val="null3"/>
            </w:pPr>
            <w:r>
              <w:rPr/>
              <w:t>广州市从化区疾病预防控制中心相关使用部门</w:t>
            </w:r>
          </w:p>
        </w:tc>
      </w:tr>
      <w:tr>
        <w:tc>
          <w:tcPr>
            <w:tcW w:type="dxa" w:w="4153"/>
          </w:tcPr>
          <w:p>
            <w:pPr>
              <w:pStyle w:val="null3"/>
            </w:pPr>
            <w:r>
              <w:rPr/>
              <w:t>付款方式</w:t>
            </w:r>
          </w:p>
        </w:tc>
        <w:tc>
          <w:tcPr>
            <w:tcW w:type="dxa" w:w="4153"/>
          </w:tcPr>
          <w:p>
            <w:pPr>
              <w:pStyle w:val="null3"/>
            </w:pPr>
            <w:r>
              <w:rPr/>
              <w:t>1期：支付比例100%,1.按从化区财政部门的规定国库直接支付。 2.合同签订后，全部仪器设备安装、调试、并通过验收合格后甲方支付合同总金额的100%，（￥ 元，人民币大写： 元整）；因采购人使用的是财政资金，采购人在前款规定的付款时间为向政府采购支付部门提出办理财政支付申请手续的时间（不含政府财政支付部门审核的时间），在规定时间内提出支付申请手续后既视为采购人已经按期支付。 支付时，中标人需同时向采购人提供以下单据： （1）合同； （2）中标人开具合同全额的正式发票； （3）其他从化区财政部门审核时所需的材料。</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1期：（一）硬件测试和验收：中标人应根据所提交的验收方案和实施办法，自行组织设备和人员，并在使用单位、监理单位监查下现场进行测试和验收。 1.开箱检验。 1.1 所有设备、器材在开箱时必须完好，无破损。配置与装箱单相符。数量、质量及性能不低于合同要求。 1.2 拆箱后，中标人应对其全部产品、零件、配件、用户许可证书、资料、介质造册登记，并与装箱单对比，如有出入应立即书面记录，由供货商解决，如影响安装则按合同有关条款处理。登记册作为验收文档之一。 2. 系统测试。系统安装完成后，按照系统要求的基本功能逐一测试。 2.1 如统测试中发现设备性能指标或功能上不符合标书和合同时，将被看作性能不合格，设备使用单位有权拒收并要求赔偿； 2.2 中标人应负责在项目验收时将系统的全部有关产品说明书、原厂家安装手册、技术文件、资料、及安装、验收报告等文档交付设备使用单位。 3. 产品验收要求。 3.1 要求对全部设备、产品、型号、规格、数量、外型、外观、包装及资料、文件（如装箱单、保修单、随箱介质等）的验收； 3.2 中标人应负责在项目验收时将系统的全部有关产品说明书、原厂家安装手册、技术文件、资料、及安装、验收报告等文档汇集成册交付设备使用单位。 3.3 货物若有国家标准按照国家标准验收，若无国家标准按行业标准验收，为原制造商制造的全新产品，整机无污染，无侵权行为、表面无划损、无任何缺陷隐患，在中国境内可依常规安全合法使用。 3.4 货物为原厂商未启封全新包装，具出厂合格证，序列号、包装箱号与出厂批号一致，并可追索查阅。所有随设备的附件必须齐全。 3.5 采购人作为履约验收主体，在收到中标人提出的验收申请后五个工作日内负责组成验收小组，按国家有关规定、规范及中标人的投标文件中承诺的内容进行验收，必要时邀请相关的第三方专业人员、机构或参与本次项目的其他投标人参与验收。因货物质量问题发生争议时，由本地质量技术监督部门鉴定。鉴定费先由中标人垫付。货物符合质量技术标准的，鉴定费由采购人承担；否则鉴定费由中标人承担。 3.6 中标人应提供有关货物资料，并做好填报申请材料的工作，采购人予以配合；因中标人原因导致审批无法按时完成的，中标人自行承担有关的责任。 （二）安装、测试和验收：中标人必须向采购人提供本项目采购的所有安装和维护服务的全部内容。若本项目采购的产品等方面的配置或要求中出现不合理或不完整的问题时，中标人有责任和义务在投标文件中提出补充修改方案并征得采购人同意后付诸实施。 1.测试要求，整体必须至少经过如下测试： 1.1 安装完成后，按照要求的基本功能逐一测试； 1.2 中标人应负责在项目验收时将全部有关产品说明书、原厂家安装手册、技术文件、资料、及安装、验收报告等文档交付设备使用单位。</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其他，（一）设备采购与安装:投标人必须向采购人提供本项目采购的所有硬件的安装和维护服务的全部内容。 （二）售后服务要求:★1.中标人和产品供货商对提供的整体产品免费质保期不低于1年（具体技术参数中有要求的以技术参数要求为准）。保修期、质保期均按合同设备交齐给采购人对设备及其质量技术全部验收合格并交付使用且签署《验收文件》（注：《验收文件》是指已加盖采购人印章确认设备之验收合格交付使用时间的书面报告正式文件――下文与此相同，不再重复注明）之日起计算。 2.在保修期内，如设备非因采购人的人为原因而出现质量问题，采购人有权向中标人提出质量异议，中标人应负责包修、包换或包退，承担修理、调换或退货的实际费用；如中标人不能修复或不能退换，均按不能交货处理；中标人保证在接到故障电话后 4 小时内响应用户要求、 24小时内派员上门现场维护并在48小时内排除故障修复使用，如在规定时间内不能修复解决，则提供相同功能档次的设备给采购人作为代替使用，确保设备的正常运作和使用；属于保修期后而在质保期内的并且不属于中标人质量问题的事项，可以优惠价格双方商定，材料费用由采购人承担，中标人免收材料费以外的任何费用。 3.对设备拥有核心技术，维修备件充足，所有问题现场解决。 （三）培训要求:1.中标人至少必须满足本章要求的培训服务，中标人须提供详细的培训计划。所有培训费用（含培训教材费）及各项支出由中标人承担。 2.培训内容与课程要求，供软硬件的安装、配置培训。中标人必须提供相应的应用软件技术和系统操作等方面的培训。有关应用软件的操作培训课程，培训应该在系统试运行前完成。中标人须在响应文件中提出全面、详细的培训课程以及时间表，并在合同签定后征得采购人同意后实施。对于所有培训，中标人必须派出具有相应专业资格和实际工作相应的工程师进行培训，中标人须为所有被培训人员提供培训用文字资料和讲义等相关用品。所有的资料必须是中文书写。 （四）报价要求:1.投标人提供的货物必须是定型的成熟产品，已批量生产并经广泛使用验证，并根据使用地区的自然环境特点相应设有三防措施（防潮、防腐、防锈）。产品为全新的厂家产品，提供货物的相关合格证书, 整机无污染，无侵权行为、表面无划损、无任何缺陷隐患，在中国境内可依常规安全合法使用，具出厂合格证，按产品要求配备所有附件和完整的使用说明书。 2.对于影响货物正常使用的必要组成部分，无论在技术规范中指出与否，投标人都应提供并在招标文件中明确列出。 3.本项目包括设计、生产、送货及相关配套服务等。 4.投标人必须在招标文件中列表说明所有货物和材料的品牌、产地、参数。 5.本项目为交钥匙项目。本项目报价应包含但不限于以下全部费用，投标人不得再向采购人收取任何费用。主要包含（产品价款、备品备件价、易损件价、专用工具价、相关配件、附件、及零配件价）及其它的所有费用，包含物料购置费、制作费、检验费、保险费用、检测费、检定费、仓储费、运输费、装卸费、商检费用、银行费用、税费、一切技术和售后服务费（含相关技术指导与培训费）及安装过程中所需配件及设施改造产生的所有不可预见费等一切支出等所有不可预见的隐含费用（以上费用如涉及到多次需求，所有费用都包含在内），此项必须由投标人在报价一览表中注明，如涉及软件许可使用或技术指导、人员培训，还应包括软件许可费以及一切技术服务费、人员培训费。 6.投标人必须确保货物的完整性且必须是全新未使用过的合格货物。 7.本次项目的单价最高限价即为分项预算单价，总价最高限价即为分项预算总价。 （五）对中标人要求:1.必须具有良好信誉和相关实力的技术队伍； 2.应本着认真负责态度，组织技术队伍，做好投标的整体方案，并书面提出长期保修、维护、服务以及今后技术支持的措施计划和承诺； 3.安装调试在设备到货后5个工作日内开始进行；中标人负责派合格的工程师到现场进行设备安装、调试，达到正常运作要求，保证招标人正常使用。 4.所有设备均须由中标人送货上门并安装调试，用户不再支付任何费用； 5.自安装工作一开始，中标人应允许采购单位的工作人员一起参与安装、测试、诊断及解决遇到的问题等各项工作； （六）保密要求:1.中标人须与采购单位签订保密协议书。 2.中标人不能私自复制或留存、私自开发应用、对外公布数据，或提供数据给第三方使用。中标人须承诺按照国家、省的有关法规文件规定，开展生产工作、履行保密责任，如中标人在项目实施过程中造成数据泄漏或违反其它保密条例的，将追究法律责任。采购人对于知悉中标人的有关合同事宜同样负有保密义务。 （七）其他要求:1.投标人投标时所提供的货物如在实际供货时已经停产（不列入该厂家当时的产品系统），如果未能按原价提供更优质的货物，则按违约处理。 2.投标人在实际供货时，若被发现提供的货物未能达到招标文件和投标文件中的有关要求，将按有关法规进行处罚，买方将有权单方面中止合同的执行,并追究因中标方所提供的未达到所承诺准确率产品而产生的所有损失和责任。 3.因产品的质量问题发生争议，由广东省或广州市质检部门进行质量鉴定。采购人与中标人认为有需要，可以共同提出或分别提出质量鉴定，广东省质检部门与广州市质检部门的鉴定结论不一致的，以广东省质检部门的鉴定结论为准。产品符合质量标准的，鉴定费由采购人承担；产品不符合质量标准的，鉴定费由中标人承担。 （八）如因国家相关政策发生变化，应以最新的国家相关政策为准并进行执行，如因国家相关政策发生变化而导致本次项目的合同无法继续执行，采购人不承担任何责任，投标人自行承担由此带来的任何风险及后果。</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色谱仪</w:t>
            </w:r>
          </w:p>
        </w:tc>
        <w:tc>
          <w:tcPr>
            <w:tcW w:type="dxa" w:w="831"/>
          </w:tcPr>
          <w:p>
            <w:pPr>
              <w:pStyle w:val="null3"/>
              <w:jc w:val="left"/>
            </w:pPr>
            <w:r>
              <w:rPr/>
              <w:t>气相色谱仪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其他仪器仪表</w:t>
            </w:r>
          </w:p>
        </w:tc>
        <w:tc>
          <w:tcPr>
            <w:tcW w:type="dxa" w:w="831"/>
          </w:tcPr>
          <w:p>
            <w:pPr>
              <w:pStyle w:val="null3"/>
              <w:jc w:val="left"/>
            </w:pPr>
            <w:r>
              <w:rPr/>
              <w:t>恒温恒湿箱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其他仪器仪表</w:t>
            </w:r>
          </w:p>
        </w:tc>
        <w:tc>
          <w:tcPr>
            <w:tcW w:type="dxa" w:w="831"/>
          </w:tcPr>
          <w:p>
            <w:pPr>
              <w:pStyle w:val="null3"/>
              <w:jc w:val="left"/>
            </w:pPr>
            <w:r>
              <w:rPr/>
              <w:t>压力蒸汽灭菌器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其他仪器仪表</w:t>
            </w:r>
          </w:p>
        </w:tc>
        <w:tc>
          <w:tcPr>
            <w:tcW w:type="dxa" w:w="831"/>
          </w:tcPr>
          <w:p>
            <w:pPr>
              <w:pStyle w:val="null3"/>
              <w:jc w:val="left"/>
            </w:pPr>
            <w:r>
              <w:rPr/>
              <w:t>高速冷冻离心机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其他仪器仪表</w:t>
            </w:r>
          </w:p>
        </w:tc>
        <w:tc>
          <w:tcPr>
            <w:tcW w:type="dxa" w:w="831"/>
          </w:tcPr>
          <w:p>
            <w:pPr>
              <w:pStyle w:val="null3"/>
              <w:jc w:val="left"/>
            </w:pPr>
            <w:r>
              <w:rPr/>
              <w:t>超低温冰箱（有效容积≥338L）</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其他仪器仪表</w:t>
            </w:r>
          </w:p>
        </w:tc>
        <w:tc>
          <w:tcPr>
            <w:tcW w:type="dxa" w:w="831"/>
          </w:tcPr>
          <w:p>
            <w:pPr>
              <w:pStyle w:val="null3"/>
              <w:jc w:val="left"/>
            </w:pPr>
            <w:r>
              <w:rPr/>
              <w:t>超低温冰箱（有效容积≥100L）</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气相色谱仪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br/>
            </w:r>
            <w:r>
              <w:rPr/>
              <w:t xml:space="preserve"> 一、气相色谱仪</w:t>
            </w:r>
            <w:r>
              <w:br/>
            </w:r>
            <w:r>
              <w:rPr/>
              <w:t xml:space="preserve"> (一)配置清单</w:t>
            </w:r>
            <w:r>
              <w:br/>
            </w:r>
            <w:r>
              <w:rPr/>
              <w:t xml:space="preserve"> 1.气相色谱仪主机1台；</w:t>
            </w:r>
            <w:r>
              <w:br/>
            </w:r>
            <w:r>
              <w:rPr/>
              <w:t xml:space="preserve"> 2.分流/不分流进样口1个；</w:t>
            </w:r>
            <w:r>
              <w:br/>
            </w:r>
            <w:r>
              <w:rPr/>
              <w:t xml:space="preserve"> 3.氢火焰离子化检测器1台；</w:t>
            </w:r>
            <w:r>
              <w:br/>
            </w:r>
            <w:r>
              <w:rPr/>
              <w:t xml:space="preserve"> 4.电子捕获检测器1台；</w:t>
            </w:r>
            <w:r>
              <w:br/>
            </w:r>
            <w:r>
              <w:rPr/>
              <w:t xml:space="preserve"> 5.火焰光度检测器1台；</w:t>
            </w:r>
            <w:r>
              <w:br/>
            </w:r>
            <w:r>
              <w:rPr/>
              <w:t xml:space="preserve"> 6.液体自动进样器1台；</w:t>
            </w:r>
            <w:r>
              <w:br/>
            </w:r>
            <w:r>
              <w:rPr/>
              <w:t xml:space="preserve"> 7.顶空进样器1台；</w:t>
            </w:r>
            <w:r>
              <w:br/>
            </w:r>
            <w:r>
              <w:rPr/>
              <w:t xml:space="preserve"> 8.软件操作系统1套；</w:t>
            </w:r>
            <w:r>
              <w:br/>
            </w:r>
            <w:r>
              <w:rPr/>
              <w:t xml:space="preserve"> 9.电脑操作系统1套；</w:t>
            </w:r>
            <w:r>
              <w:br/>
            </w:r>
            <w:r>
              <w:rPr/>
              <w:t xml:space="preserve"> 10.备品备件1批：气相色谱安装工具包1套，氧气捕集阱1个，水分捕集阱1个，30m气相色谱柱4根，自动进样针2包（6支/包），分流/不分流衬管2包（5个/包），O型环2包（10个/包），透明样品瓶100个(含盖+垫)，棕色样品瓶500个（含盖+垫），毛细柱密封垫2包（10个/包），手拧式柱螺帽2个；毛细管和接头工具包1套</w:t>
            </w:r>
            <w:r>
              <w:br/>
            </w:r>
            <w:r>
              <w:rPr/>
              <w:t xml:space="preserve"> 11.气源装置2套。</w:t>
            </w:r>
            <w:r>
              <w:br/>
            </w:r>
            <w:r>
              <w:rPr/>
              <w:t xml:space="preserve"> (二)技术参数</w:t>
            </w:r>
            <w:r>
              <w:br/>
            </w:r>
            <w:r>
              <w:rPr/>
              <w:t xml:space="preserve"> 1.工作条件</w:t>
            </w:r>
            <w:r>
              <w:br/>
            </w:r>
            <w:r>
              <w:rPr/>
              <w:t xml:space="preserve"> 1.1.温度：15˚C-35˚C；</w:t>
            </w:r>
            <w:r>
              <w:br/>
            </w:r>
            <w:r>
              <w:rPr/>
              <w:t xml:space="preserve"> 1.2.湿度：5-95%；</w:t>
            </w:r>
            <w:r>
              <w:br/>
            </w:r>
            <w:r>
              <w:rPr/>
              <w:t xml:space="preserve"> 1.3.电压：220V±10%</w:t>
            </w:r>
            <w:r>
              <w:br/>
            </w:r>
            <w:r>
              <w:rPr/>
              <w:t xml:space="preserve"> 2.主机性能</w:t>
            </w:r>
            <w:r>
              <w:br/>
            </w:r>
            <w:r>
              <w:rPr/>
              <w:t xml:space="preserve"> 2.1.▲电子流量气路控制，支持最多≥6个EPC, 所有流量、压力均可以电子控制；</w:t>
            </w:r>
            <w:r>
              <w:br/>
            </w:r>
            <w:r>
              <w:rPr/>
              <w:t xml:space="preserve"> 2.2.控压精度：±0.001psi；</w:t>
            </w:r>
            <w:r>
              <w:br/>
            </w:r>
            <w:r>
              <w:rPr/>
              <w:t xml:space="preserve"> 2.3.保留时间重现性：＜0.0008min或＜0.008%，峰面积的重现性：＜0.5% RSD；</w:t>
            </w:r>
            <w:r>
              <w:br/>
            </w:r>
            <w:r>
              <w:rPr/>
              <w:t xml:space="preserve"> 3.柱温箱</w:t>
            </w:r>
            <w:r>
              <w:br/>
            </w:r>
            <w:r>
              <w:rPr/>
              <w:t xml:space="preserve"> 3.1.控温范围：高于环境温度5-450℃。</w:t>
            </w:r>
            <w:r>
              <w:br/>
            </w:r>
            <w:r>
              <w:rPr/>
              <w:t xml:space="preserve"> 3.2.▲最大升温速率：120℃/min，大于19阶20平台，可程序升温，可程序降温，后续可根据情况拓展；</w:t>
            </w:r>
            <w:r>
              <w:br/>
            </w:r>
            <w:r>
              <w:rPr/>
              <w:t xml:space="preserve"> 3.3.快速冷却时间：从400˚C到50˚C小于4分钟。</w:t>
            </w:r>
            <w:r>
              <w:br/>
            </w:r>
            <w:r>
              <w:rPr/>
              <w:t xml:space="preserve"> 3.4.温度稳定性；当环境温度变化1˚C时，优于0.01˚C。</w:t>
            </w:r>
            <w:r>
              <w:br/>
            </w:r>
            <w:r>
              <w:rPr/>
              <w:t xml:space="preserve"> 4.分流/不分流进样口  </w:t>
            </w:r>
            <w:r>
              <w:br/>
            </w:r>
            <w:r>
              <w:rPr/>
              <w:t xml:space="preserve"> 4.1.最高温度400°C；</w:t>
            </w:r>
            <w:r>
              <w:br/>
            </w:r>
            <w:r>
              <w:rPr/>
              <w:t xml:space="preserve"> 4.2.扳转式顶部密封系统，更换衬管无需拆卸螺丝；</w:t>
            </w:r>
            <w:r>
              <w:br/>
            </w:r>
            <w:r>
              <w:rPr/>
              <w:t xml:space="preserve"> 4.3.最大分流比可达到：≥10000：1</w:t>
            </w:r>
            <w:r>
              <w:br/>
            </w:r>
            <w:r>
              <w:rPr/>
              <w:t xml:space="preserve"> 4.4.压力范围：0–150psi，电子控压精度：0.001 psi。</w:t>
            </w:r>
            <w:r>
              <w:br/>
            </w:r>
            <w:r>
              <w:rPr/>
              <w:t xml:space="preserve"> 5.氢火焰离子化检测器</w:t>
            </w:r>
            <w:r>
              <w:br/>
            </w:r>
            <w:r>
              <w:rPr/>
              <w:t xml:space="preserve"> 5.1.电子压力控制气路；</w:t>
            </w:r>
            <w:r>
              <w:br/>
            </w:r>
            <w:r>
              <w:rPr/>
              <w:t xml:space="preserve"> 5.2.保留时间重现性&lt;0.1%，峰面积重新性&lt;1% RSD；</w:t>
            </w:r>
            <w:r>
              <w:br/>
            </w:r>
            <w:r>
              <w:rPr/>
              <w:t xml:space="preserve"> 5.3.▲最低检测限：&lt;3.0 pg碳/秒；</w:t>
            </w:r>
            <w:r>
              <w:br/>
            </w:r>
            <w:r>
              <w:rPr/>
              <w:t xml:space="preserve"> 5.4.▲采样频率：不低于500Hz</w:t>
            </w:r>
            <w:r>
              <w:br/>
            </w:r>
            <w:r>
              <w:rPr/>
              <w:t xml:space="preserve"> 6.电子捕获检测器</w:t>
            </w:r>
            <w:r>
              <w:br/>
            </w:r>
            <w:r>
              <w:rPr/>
              <w:t xml:space="preserve"> 6.1.电子压力/流量控制(EPC)；</w:t>
            </w:r>
            <w:r>
              <w:br/>
            </w:r>
            <w:r>
              <w:rPr/>
              <w:t xml:space="preserve"> 6.2.▲最低检出限：&lt;5fg/mL (林丹)；</w:t>
            </w:r>
            <w:r>
              <w:br/>
            </w:r>
            <w:r>
              <w:rPr/>
              <w:t xml:space="preserve"> 6.3.线性动态范围：&gt;5*104；</w:t>
            </w:r>
            <w:r>
              <w:br/>
            </w:r>
            <w:r>
              <w:rPr/>
              <w:t xml:space="preserve"> 6.4.最高使用温度：400˚C；</w:t>
            </w:r>
            <w:r>
              <w:br/>
            </w:r>
            <w:r>
              <w:rPr/>
              <w:t xml:space="preserve"> 6.5.最大采集速率：50Hz；</w:t>
            </w:r>
            <w:r>
              <w:br/>
            </w:r>
            <w:r>
              <w:rPr/>
              <w:t xml:space="preserve"> 7.FPD检测器</w:t>
            </w:r>
            <w:r>
              <w:br/>
            </w:r>
            <w:r>
              <w:rPr/>
              <w:t xml:space="preserve"> 7.1.最低检测限：&lt; 45 fg P/s，&lt; 2.5 pgS/s，以甲基对硫磷为样品测定</w:t>
            </w:r>
            <w:r>
              <w:br/>
            </w:r>
            <w:r>
              <w:rPr/>
              <w:t xml:space="preserve"> 7.2.动态范围：&gt; 103 S，104 P，以甲基对硫磷为样品测定</w:t>
            </w:r>
            <w:r>
              <w:br/>
            </w:r>
            <w:r>
              <w:rPr/>
              <w:t xml:space="preserve"> 7.3.选择性：106 g S/g C，106 g P/g C</w:t>
            </w:r>
            <w:r>
              <w:br/>
            </w:r>
            <w:r>
              <w:rPr/>
              <w:t xml:space="preserve"> 7.4.▲数据采集速率：最大≥200 Hz</w:t>
            </w:r>
            <w:r>
              <w:br/>
            </w:r>
            <w:r>
              <w:rPr/>
              <w:t xml:space="preserve"> 8.液体自动进样器</w:t>
            </w:r>
            <w:r>
              <w:br/>
            </w:r>
            <w:r>
              <w:rPr/>
              <w:t xml:space="preserve"> 8.1.★自动进样塔位数：≥105个样品位，3个清洗位；（提供投标产品彩页或使用说明书或厂家公开发布的印刷资料或第三方机构出具的检验报告或技术白皮书作为技术证明文件）</w:t>
            </w:r>
            <w:r>
              <w:br/>
            </w:r>
            <w:r>
              <w:rPr/>
              <w:t xml:space="preserve"> 8.2.进样量线性：≥99%；</w:t>
            </w:r>
            <w:r>
              <w:br/>
            </w:r>
            <w:r>
              <w:rPr/>
              <w:t xml:space="preserve"> 8.3.进样范围：0-50 uL。</w:t>
            </w:r>
            <w:r>
              <w:br/>
            </w:r>
            <w:r>
              <w:rPr/>
              <w:t xml:space="preserve"> 9.顶空进样器</w:t>
            </w:r>
            <w:r>
              <w:br/>
            </w:r>
            <w:r>
              <w:rPr/>
              <w:t xml:space="preserve"> 9.1.★样品位数：不低于90位，样品加热位：≥10位；（提供投标产品彩页或使用说明书或厂家公开发布的印刷资料或第三方机构出具的检验报告或技术白皮书作为技术证明文件）</w:t>
            </w:r>
            <w:r>
              <w:br/>
            </w:r>
            <w:r>
              <w:rPr/>
              <w:t xml:space="preserve"> 9.2.样品瓶：可使用10mL,20mL或22mL；</w:t>
            </w:r>
            <w:r>
              <w:br/>
            </w:r>
            <w:r>
              <w:rPr/>
              <w:t xml:space="preserve"> 9.3..EPC电子气路控制顶空气体流量；</w:t>
            </w:r>
            <w:r>
              <w:br/>
            </w:r>
            <w:r>
              <w:rPr/>
              <w:t xml:space="preserve"> 9.4.★顶空软件与气相色谱仪完全整合，一套软件即可控制顶空进样器与气相色谱仪；顶空进样器与气相色谱仪必须同一品牌；（提供投标产品彩页或使用说明书或厂家公开发布的印刷资料或第三方机构出具的检验报告或技术白皮书作为技术证明文件）</w:t>
            </w:r>
            <w:r>
              <w:br/>
            </w:r>
            <w:r>
              <w:rPr/>
              <w:t xml:space="preserve"> 9.5.▲峰面积重现性：&lt;0.7 %RSD；</w:t>
            </w:r>
            <w:r>
              <w:br/>
            </w:r>
            <w:r>
              <w:rPr/>
              <w:t xml:space="preserve"> 9.6.电子压力控制进度：0.001psi；</w:t>
            </w:r>
            <w:r>
              <w:br/>
            </w:r>
            <w:r>
              <w:rPr/>
              <w:t xml:space="preserve"> 9.7样品加热温度：35℃-300℃；</w:t>
            </w:r>
            <w:r>
              <w:br/>
            </w:r>
            <w:r>
              <w:rPr/>
              <w:t xml:space="preserve"> 9.8.▲阀和定量环温度：35℃-300℃；</w:t>
            </w:r>
            <w:r>
              <w:br/>
            </w:r>
            <w:r>
              <w:rPr/>
              <w:t xml:space="preserve"> 9.9.与气相的连接线温度：35℃-300℃；</w:t>
            </w:r>
            <w:r>
              <w:br/>
            </w:r>
            <w:r>
              <w:rPr/>
              <w:t xml:space="preserve"> 9.10具备称量装置1台，量程220g，精度0.1mg；</w:t>
            </w:r>
            <w:r>
              <w:br/>
            </w:r>
            <w:r>
              <w:rPr/>
              <w:t xml:space="preserve"> 10.工作站软件：原装正版软件（含正版独立光盘），Windows操作环境，色谱分析软件包包括本机运行控制软件、数据采集、分析、储存及定性定量分析。</w:t>
            </w:r>
            <w:r>
              <w:br/>
            </w:r>
            <w:r>
              <w:rPr/>
              <w:t xml:space="preserve"> 11.电脑：电脑配置不低于：CPU: (New core 3.3G /3M /65W )/内存：4G (DDR3 1333* )/硬盘：500G/光驱：DVD 刻录光驱/Linux，21寸液晶宽屏16:9 LCD/VGA接/250nits/1000:1/5ms；彩色激光全自动双面打印机。</w:t>
            </w:r>
            <w:r>
              <w:br/>
            </w:r>
            <w:r>
              <w:rPr/>
              <w:t xml:space="preserve"> 12.▲气源装置：电解纯水，无需配置碱液，可24小时不间断使用，空气和氢气各一套</w:t>
            </w:r>
            <w:r>
              <w:br/>
            </w:r>
            <w:r>
              <w:rPr/>
              <w:t xml:space="preserve"> （三）售后服务</w:t>
            </w:r>
            <w:r>
              <w:br/>
            </w:r>
            <w:r>
              <w:rPr/>
              <w:t xml:space="preserve"> 1.厂家安排工程师到用户进行免费安装、调试和培训，2人免费培训。</w:t>
            </w:r>
            <w:r>
              <w:br/>
            </w:r>
            <w:r>
              <w:rPr/>
              <w:t xml:space="preserve"> 2.免费保修期：3年，自货物验收合格之日起计算。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恒温恒湿箱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恒温恒湿箱</w:t>
            </w:r>
            <w:r>
              <w:br/>
            </w:r>
            <w:r>
              <w:rPr/>
              <w:t xml:space="preserve"> 1.控温范围：0℃～70℃</w:t>
            </w:r>
            <w:r>
              <w:br/>
            </w:r>
            <w:r>
              <w:rPr/>
              <w:t xml:space="preserve"> 2.控湿范围：10%～95%RH</w:t>
            </w:r>
            <w:r>
              <w:br/>
            </w:r>
            <w:r>
              <w:rPr/>
              <w:t xml:space="preserve"> 3.温度波动度：±0.1℃</w:t>
            </w:r>
            <w:r>
              <w:br/>
            </w:r>
            <w:r>
              <w:rPr/>
              <w:t xml:space="preserve"> 4.湿度波动度：±1.5%RH</w:t>
            </w:r>
            <w:r>
              <w:br/>
            </w:r>
            <w:r>
              <w:rPr/>
              <w:t xml:space="preserve"> 5.温度均匀度：±0.5℃（40℃时）</w:t>
            </w:r>
            <w:r>
              <w:br/>
            </w:r>
            <w:r>
              <w:rPr/>
              <w:t xml:space="preserve"> 6.程序控制：模糊智能PID控制方式</w:t>
            </w:r>
            <w:r>
              <w:br/>
            </w:r>
            <w:r>
              <w:rPr/>
              <w:t xml:space="preserve"> 7.▲5级自动除霜功能，温湿度稳定不波动。20度以上可无霜运行，温度无波动。</w:t>
            </w:r>
            <w:r>
              <w:br/>
            </w:r>
            <w:r>
              <w:rPr/>
              <w:t xml:space="preserve"> 8.电子控制加湿和除湿系统，采用E+E电子式湿度传感器。</w:t>
            </w:r>
            <w:r>
              <w:br/>
            </w:r>
            <w:r>
              <w:rPr/>
              <w:t xml:space="preserve"> 9.▲采用高性能制冷压缩机和冷凝风机，采用环保型134a制冷剂。</w:t>
            </w:r>
            <w:r>
              <w:br/>
            </w:r>
            <w:r>
              <w:rPr/>
              <w:t xml:space="preserve"> 10.左右各设置45mm直径的测试孔，内配硅胶软塞两只。</w:t>
            </w:r>
            <w:r>
              <w:br/>
            </w:r>
            <w:r>
              <w:rPr/>
              <w:t xml:space="preserve"> 11.具有风速可调控制功能。</w:t>
            </w:r>
            <w:r>
              <w:br/>
            </w:r>
            <w:r>
              <w:rPr/>
              <w:t xml:space="preserve"> 12.标配USB接口，数据实时记录和导出功能，最大可支持32GTF存储卡，数据可储存十年以上。</w:t>
            </w:r>
            <w:r>
              <w:br/>
            </w:r>
            <w:r>
              <w:rPr/>
              <w:t xml:space="preserve"> 13.4级密码权限功能：登录密码，操作员密码，管理员密码，高级管理员密码。</w:t>
            </w:r>
            <w:r>
              <w:br/>
            </w:r>
            <w:r>
              <w:rPr/>
              <w:t xml:space="preserve"> 14.三种断电模式选择功能：断电恢复，停止或重新开始全方面满足用户需求。</w:t>
            </w:r>
            <w:r>
              <w:br/>
            </w:r>
            <w:r>
              <w:rPr/>
              <w:t xml:space="preserve"> 15.历史数据和历史曲线查询和下载功能。                                                                                          </w:t>
            </w:r>
            <w:r>
              <w:br/>
            </w:r>
            <w:r>
              <w:rPr/>
              <w:t xml:space="preserve"> 16.可通过上位机软件导出FDA数据。</w:t>
            </w:r>
            <w:r>
              <w:br/>
            </w:r>
            <w:r>
              <w:rPr/>
              <w:t xml:space="preserve"> 17.具有满足FDA日志，审计追踪功能。</w:t>
            </w:r>
            <w:r>
              <w:br/>
            </w:r>
            <w:r>
              <w:rPr/>
              <w:t xml:space="preserve"> 18.显示屏：7寸触摸屏。</w:t>
            </w:r>
            <w:r>
              <w:br/>
            </w:r>
            <w:r>
              <w:rPr/>
              <w:t xml:space="preserve"> 19.水位检测和自动补水功能。</w:t>
            </w:r>
            <w:r>
              <w:br/>
            </w:r>
            <w:r>
              <w:rPr/>
              <w:t xml:space="preserve"> 20.满足GMP,FDA及国家药典中相关要求。</w:t>
            </w:r>
            <w:r>
              <w:br/>
            </w:r>
            <w:r>
              <w:rPr/>
              <w:t xml:space="preserve"> 21.安全装置：压缩机过热保护，超温保护，缺水保护，过载保护，风机过热保护。</w:t>
            </w:r>
            <w:r>
              <w:br/>
            </w:r>
            <w:r>
              <w:rPr/>
              <w:t xml:space="preserve"> 22.可选配打印功能，手机APP远程监控功能，GPRS短信报警及密码锁功能。</w:t>
            </w:r>
            <w:r>
              <w:br/>
            </w:r>
            <w:r>
              <w:rPr/>
              <w:t xml:space="preserve"> 23.故障检测，报警，记录和导出功能。</w:t>
            </w:r>
          </w:p>
          <w:tbl>
            <w:tblPr>
              <w:tblInd w:type="dxa" w:w="90"/>
              <w:tblBorders>
                <w:top w:val="none" w:color="000000" w:sz="4"/>
                <w:left w:val="none" w:color="000000" w:sz="4"/>
                <w:bottom w:val="none" w:color="000000" w:sz="4"/>
                <w:right w:val="none" w:color="000000" w:sz="4"/>
                <w:insideH w:val="none"/>
                <w:insideV w:val="none"/>
              </w:tblBorders>
            </w:tblPr>
            <w:tblGrid>
              <w:gridCol w:w="3350"/>
              <w:gridCol w:w="2247"/>
            </w:tblGrid>
            <w:tr>
              <w:tc>
                <w:tcPr>
                  <w:tcW w:type="dxa" w:w="3350"/>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容积</w:t>
                  </w:r>
                </w:p>
              </w:tc>
              <w:tc>
                <w:tcPr>
                  <w:tcW w:type="dxa" w:w="2247"/>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250升</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内胆尺寸（</w:t>
                  </w:r>
                  <w:r>
                    <w:rPr>
                      <w:sz w:val="21"/>
                      <w:color w:val="000000"/>
                    </w:rPr>
                    <w:t>W*D*H)mm</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640*440*890</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外形尺寸（</w:t>
                  </w:r>
                  <w:r>
                    <w:rPr>
                      <w:sz w:val="21"/>
                      <w:color w:val="000000"/>
                    </w:rPr>
                    <w:t>W*D*H)mm</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800*870*1470</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搁板</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三层</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温度均匀度（</w:t>
                  </w:r>
                  <w:r>
                    <w:rPr>
                      <w:sz w:val="21"/>
                      <w:color w:val="000000"/>
                    </w:rPr>
                    <w:t>40</w:t>
                  </w:r>
                  <w:r>
                    <w:rPr>
                      <w:sz w:val="21"/>
                      <w:color w:val="000000"/>
                    </w:rPr>
                    <w:t>℃）</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±0.5</w:t>
                  </w:r>
                  <w:r>
                    <w:rPr>
                      <w:sz w:val="21"/>
                      <w:color w:val="000000"/>
                    </w:rPr>
                    <w:t>℃</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制冷功率</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750W</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加热管功率</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1500W</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加湿管功率</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1000W</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产品重量</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138kg</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压力蒸汽灭菌器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压力蒸汽灭菌器</w:t>
            </w:r>
          </w:p>
          <w:p>
            <w:pPr>
              <w:pStyle w:val="null3"/>
            </w:pPr>
            <w:r>
              <w:rPr/>
              <w:t>技术参数：</w:t>
            </w:r>
            <w:r>
              <w:br/>
            </w:r>
            <w:r>
              <w:rPr/>
              <w:t xml:space="preserve"> 1.▲灭菌室尺寸：0.3M³ φ600*1000mm；单门；</w:t>
            </w:r>
            <w:r>
              <w:br/>
            </w:r>
            <w:r>
              <w:rPr/>
              <w:t xml:space="preserve"> 2.外形尺寸：长×宽×高  ≤140×80×175cm；</w:t>
            </w:r>
            <w:r>
              <w:br/>
            </w:r>
            <w:r>
              <w:rPr/>
              <w:t xml:space="preserve"> 3.设计温度：≥138℃；</w:t>
            </w:r>
            <w:r>
              <w:br/>
            </w:r>
            <w:r>
              <w:rPr/>
              <w:t xml:space="preserve"> 4.▲工作温度范围：105～138℃(±1℃)，温控显示分辨率0.1℃；</w:t>
            </w:r>
            <w:r>
              <w:br/>
            </w:r>
            <w:r>
              <w:rPr/>
              <w:t xml:space="preserve"> 5.▲设计压力：≥0.25MPa;</w:t>
            </w:r>
            <w:r>
              <w:br/>
            </w:r>
            <w:r>
              <w:rPr/>
              <w:t xml:space="preserve"> 6.工作压力范围：0～0.22Mpa(压力显示分辨率1kPa)；</w:t>
            </w:r>
            <w:r>
              <w:br/>
            </w:r>
            <w:r>
              <w:rPr/>
              <w:t xml:space="preserve"> 7.最大功率：≤13KW/380V，50Hz（发热管功率：12KW）；</w:t>
            </w:r>
            <w:r>
              <w:br/>
            </w:r>
            <w:r>
              <w:rPr/>
              <w:t xml:space="preserve"> 8.▲材质：灭菌室、灭菌室门和密封圈法兰材料均为316L(S31603)不锈钢；</w:t>
            </w:r>
            <w:r>
              <w:br/>
            </w:r>
            <w:r>
              <w:rPr/>
              <w:t xml:space="preserve"> 9.采用与Linux操作系统控制器。内设置手动、自动两种操作程序，全面显示和记录灭菌过程的状态和相关的数据信息；</w:t>
            </w:r>
            <w:r>
              <w:br/>
            </w:r>
            <w:r>
              <w:rPr/>
              <w:t xml:space="preserve"> 10.7吋超大触摸屏，显示界面清楚明了，操作简单方便；</w:t>
            </w:r>
            <w:r>
              <w:br/>
            </w:r>
            <w:r>
              <w:rPr/>
              <w:t xml:space="preserve"> 11.系统可储存近10000次灭菌记录，随时可查阅或通过。针式打印机输出，可永久保存灭菌数据;；</w:t>
            </w:r>
            <w:r>
              <w:br/>
            </w:r>
            <w:r>
              <w:rPr/>
              <w:t xml:space="preserve"> 12.设有3级操作密码，保证各级的操作权限；通过权限可设置：排冷、温度、灭菌时间等参数；以中文显示故障信息；</w:t>
            </w:r>
            <w:r>
              <w:br/>
            </w:r>
            <w:r>
              <w:rPr/>
              <w:t xml:space="preserve"> 13.自动加水、补水，显示动态水位，低水位报警提示，且自动切断加热器</w:t>
            </w:r>
            <w:r>
              <w:br/>
            </w:r>
            <w:r>
              <w:rPr/>
              <w:t xml:space="preserve"> 14.▲快开门安全联锁装置，确保灭菌室的压力排尽才被打开；</w:t>
            </w:r>
            <w:r>
              <w:br/>
            </w:r>
            <w:r>
              <w:rPr/>
              <w:t xml:space="preserve"> 15.▲安全保护：漏电和过载电流保护、缺水断电保护、超压断电保护、超温断电保护、超高压强排装置。</w:t>
            </w:r>
            <w:r>
              <w:br/>
            </w:r>
            <w:r>
              <w:rPr/>
              <w:t xml:space="preserve"> 16.自带S30408不锈钢蒸汽发生器；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高速冷冻离心机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color w:val="000000"/>
              </w:rPr>
              <w:t>高速冷冻离心机</w:t>
            </w:r>
            <w:r>
              <w:br/>
            </w:r>
            <w:r>
              <w:rPr/>
              <w:t xml:space="preserve"> 技术参数：</w:t>
            </w:r>
            <w:r>
              <w:br/>
            </w:r>
            <w:r>
              <w:rPr/>
              <w:t xml:space="preserve"> 1.▲最高转速：21200r/min</w:t>
            </w:r>
            <w:r>
              <w:br/>
            </w:r>
            <w:r>
              <w:rPr/>
              <w:t xml:space="preserve"> 2.▲最大相对离心力：31100×g</w:t>
            </w:r>
            <w:r>
              <w:br/>
            </w:r>
            <w:r>
              <w:rPr/>
              <w:t xml:space="preserve"> 3.▲最大容量：4×750ml水平转子/6*250ml角转子</w:t>
            </w:r>
            <w:r>
              <w:br/>
            </w:r>
            <w:r>
              <w:rPr/>
              <w:t xml:space="preserve"> 4.转速精度：±10 r/min </w:t>
            </w:r>
            <w:r>
              <w:br/>
            </w:r>
            <w:r>
              <w:rPr/>
              <w:t xml:space="preserve"> 5.制冷系统：品牌压缩机组，环保无氟制冷剂R404a</w:t>
            </w:r>
            <w:r>
              <w:br/>
            </w:r>
            <w:r>
              <w:rPr/>
              <w:t xml:space="preserve"> 6.温控精度：±1℃/</w:t>
            </w:r>
            <w:r>
              <w:br/>
            </w:r>
            <w:r>
              <w:rPr/>
              <w:t xml:space="preserve"> 7.▲温度范围：-20℃~+40℃</w:t>
            </w:r>
            <w:r>
              <w:br/>
            </w:r>
            <w:r>
              <w:rPr/>
              <w:t xml:space="preserve"> 8.定时范围：1-9999min，启动计时，达到转速计时，瞬时和连续计时/</w:t>
            </w:r>
            <w:r>
              <w:br/>
            </w:r>
            <w:r>
              <w:rPr/>
              <w:t xml:space="preserve"> 9.▲显示方式：LCD/IPS全彩大屏幕液晶显示屏</w:t>
            </w:r>
            <w:r>
              <w:br/>
            </w:r>
            <w:r>
              <w:rPr/>
              <w:t xml:space="preserve"> 10.噪音：≤65dB(A)/</w:t>
            </w:r>
            <w:r>
              <w:br/>
            </w:r>
            <w:r>
              <w:rPr/>
              <w:t xml:space="preserve"> 11.▲升降速模式：16档升降速，曲线显示所需设置的不同转速和温度</w:t>
            </w:r>
            <w:r>
              <w:br/>
            </w:r>
            <w:r>
              <w:rPr/>
              <w:t xml:space="preserve"> 12.程序模式：99组以上/</w:t>
            </w:r>
            <w:r>
              <w:br/>
            </w:r>
            <w:r>
              <w:rPr/>
              <w:t xml:space="preserve"> 13.驱动系统：大力矩无碳刷电机</w:t>
            </w:r>
            <w:r>
              <w:br/>
            </w:r>
            <w:r>
              <w:rPr/>
              <w:t xml:space="preserve"> 14.▲转子配置：6×50ml（圆/尖(13000r/min 17190×g）角转子1个，12×1.5/2ml（21200r/min, 31100×g）角转子1个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超低温冰箱（有效容积≥338L）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超低温冰箱（有效容积</w:t>
            </w:r>
            <w:r>
              <w:rPr>
                <w:sz w:val="21"/>
                <w:b/>
                <w:color w:val="000000"/>
              </w:rPr>
              <w:t>≥338L）</w:t>
            </w:r>
          </w:p>
          <w:p>
            <w:pPr>
              <w:pStyle w:val="null3"/>
            </w:pPr>
            <w:r>
              <w:rPr/>
              <w:t>1.▲样式：立式，有效容积≥338L</w:t>
            </w:r>
            <w:r>
              <w:br/>
            </w:r>
            <w:r>
              <w:rPr/>
              <w:t xml:space="preserve"> 2.箱体设计宽度为725mm，适合进入门宽750mm以上门；</w:t>
            </w:r>
            <w:r>
              <w:br/>
            </w:r>
            <w:r>
              <w:rPr/>
              <w:t xml:space="preserve"> 3.内部尺寸≥465*630*1165mm，内胆材质为彩色涂层电锌钢板</w:t>
            </w:r>
            <w:r>
              <w:br/>
            </w:r>
            <w:r>
              <w:rPr/>
              <w:t xml:space="preserve"> 4.▲温度控制：微电脑控制，温度数字显示，,箱内温度-40℃~-86℃可调，超温报警，断电记忆； </w:t>
            </w:r>
            <w:r>
              <w:br/>
            </w:r>
            <w:r>
              <w:rPr/>
              <w:t xml:space="preserve"> 5.安全系统：多种故障报警（高低温报警、传感器故障报警、开门报警、冷凝器散热差报警、电池电量低报警）；两种报警方式（声音蜂鸣报警、灯光闪烁报警）；多重保护功能（开机延时保护可设定时间、超高、低电压补偿保护）；所有部件独立接地；</w:t>
            </w:r>
            <w:r>
              <w:br/>
            </w:r>
            <w:r>
              <w:rPr/>
              <w:t xml:space="preserve"> 6.显示：LED显示屏，可显示箱内温度，设定温度，环境温度，输入电压。能设定高低温报警和箱内温度，具有故障提示预警功能。</w:t>
            </w:r>
            <w:r>
              <w:br/>
            </w:r>
            <w:r>
              <w:rPr/>
              <w:t xml:space="preserve"> 7.门：外门1个，内门2个；可调节搁架，便于物体存放；“创新式”一体式门锁手把设计，；紧凑式脚轮设计，灵活方便；压力平衡设计，易于开门；</w:t>
            </w:r>
            <w:r>
              <w:br/>
            </w:r>
            <w:r>
              <w:rPr/>
              <w:t xml:space="preserve"> 8.四层密封结构设计：采用耐腐蚀的橡胶材料，抗菌性能优越，加宽、多层密封条设计，密封性更好；气囊结构设计保温更好。发泡内门密封性更好，存取物品温度回升小； </w:t>
            </w:r>
            <w:r>
              <w:br/>
            </w:r>
            <w:r>
              <w:rPr/>
              <w:t xml:space="preserve"> 9.▲双锁结构设计,自带暗锁，同时可用挂锁，保证用户存储物品安全性，既安全又可靠。</w:t>
            </w:r>
            <w:r>
              <w:br/>
            </w:r>
            <w:r>
              <w:rPr/>
              <w:t xml:space="preserve"> 10.测试孔设计，方便用户实验使用和监控箱内温度；</w:t>
            </w:r>
            <w:r>
              <w:br/>
            </w:r>
            <w:r>
              <w:rPr/>
              <w:t xml:space="preserve"> 11.25℃环温时，降温速度≤5小时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超低温冰箱（有效容积≥100L）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超低温冰箱（有效容积</w:t>
            </w:r>
            <w:r>
              <w:rPr>
                <w:sz w:val="21"/>
                <w:b/>
                <w:color w:val="000000"/>
              </w:rPr>
              <w:t>≥100L）</w:t>
            </w:r>
          </w:p>
          <w:p>
            <w:pPr>
              <w:pStyle w:val="null3"/>
            </w:pPr>
            <w:r>
              <w:rPr/>
              <w:t>1.▲温度范围-10°C～-86°C可调节，适用范围在-40°C～-86°C 范围，控温精度0.1℃。有效容积≥100L</w:t>
            </w:r>
            <w:r>
              <w:br/>
            </w:r>
            <w:r>
              <w:rPr/>
              <w:t xml:space="preserve"> 2.微电脑控制，LED显示屏，可实时显示箱内温度，压机启停状态，电源供电状态，各项报警信息；通过查询键能显示报警代码及环境温度，输入电压； </w:t>
            </w:r>
            <w:r>
              <w:br/>
            </w:r>
            <w:r>
              <w:rPr/>
              <w:t xml:space="preserve"> 3.▲采用HC环保制冷剂和复叠制冷系统，明确制冷剂用量，制冷剂用量符合国家安全标准，单制冷系统可燃制冷剂灌注量不高于150g；</w:t>
            </w:r>
            <w:r>
              <w:br/>
            </w:r>
            <w:r>
              <w:rPr/>
              <w:t xml:space="preserve"> 4.具有多种故障报警，高低温报警、传感器故障报警、冷凝器脏报警、环温超标报警、断电报警、开门报警、电池电量低报警；</w:t>
            </w:r>
            <w:r>
              <w:br/>
            </w:r>
            <w:r>
              <w:rPr/>
              <w:t xml:space="preserve"> 5.具有四种以上报警方式，声音蜂鸣报警、灯光闪烁报警、APP推送报警、短信报警（选配）；</w:t>
            </w:r>
            <w:r>
              <w:br/>
            </w:r>
            <w:r>
              <w:rPr/>
              <w:t xml:space="preserve"> 6.多重保护功能，开机延时保护、过电流保护、显示屏密码保护、压机高温保护、断电记忆数据保护；</w:t>
            </w:r>
            <w:r>
              <w:br/>
            </w:r>
            <w:r>
              <w:rPr/>
              <w:t xml:space="preserve"> 7.压缩机，整机稳定运行功率≤680W;</w:t>
            </w:r>
            <w:r>
              <w:br/>
            </w:r>
            <w:r>
              <w:rPr/>
              <w:t xml:space="preserve"> 8.25℃环温时，耗电量应≤5.5Kw.h/24h； </w:t>
            </w:r>
            <w:r>
              <w:br/>
            </w:r>
            <w:r>
              <w:rPr/>
              <w:t xml:space="preserve"> 9.25℃环温，冰箱断电，箱内温度从-80℃至-50℃，大于120min；</w:t>
            </w:r>
            <w:r>
              <w:br/>
            </w:r>
            <w:r>
              <w:rPr/>
              <w:t xml:space="preserve"> 10.整机高度≤810mm，可置于试验台下；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广州市从化区疾病预防控制中心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采购机构代理服务收费标准：定额收取中标服务费人民币贰万叁仟贰佰元整。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高小姐</w:t>
      </w:r>
    </w:p>
    <w:p>
      <w:pPr>
        <w:pStyle w:val="null3"/>
        <w:ind w:firstLine="480"/>
      </w:pPr>
      <w:r>
        <w:rPr/>
        <w:t>电话：</w:t>
      </w:r>
      <w:r>
        <w:rPr/>
        <w:t>020-83642820-826、823</w:t>
      </w:r>
    </w:p>
    <w:p>
      <w:pPr>
        <w:pStyle w:val="null3"/>
        <w:ind w:firstLine="480"/>
      </w:pPr>
      <w:r>
        <w:rPr/>
        <w:t>传真：</w:t>
      </w:r>
      <w:r>
        <w:rPr/>
        <w:t>/</w:t>
      </w:r>
    </w:p>
    <w:p>
      <w:pPr>
        <w:pStyle w:val="null3"/>
        <w:ind w:firstLine="480"/>
      </w:pPr>
      <w:r>
        <w:rPr/>
        <w:t>邮箱：</w:t>
      </w:r>
      <w:r>
        <w:rPr/>
        <w:t>87247718@qq.com</w:t>
      </w:r>
    </w:p>
    <w:p>
      <w:pPr>
        <w:pStyle w:val="null3"/>
        <w:ind w:firstLine="480"/>
      </w:pPr>
      <w:r>
        <w:rPr/>
        <w:t>地址：</w:t>
      </w:r>
      <w:r>
        <w:rPr/>
        <w:t>广州市越秀区越秀北路222号越良大厦6楼</w:t>
      </w:r>
    </w:p>
    <w:p>
      <w:pPr>
        <w:pStyle w:val="null3"/>
        <w:ind w:firstLine="480"/>
      </w:pPr>
      <w:r>
        <w:rPr/>
        <w:t>邮编：</w:t>
      </w:r>
      <w:r>
        <w:rPr/>
        <w:t>510050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政府采购监督管理机构名称：广州市从化区财政局行政事业科</w:t>
      </w:r>
    </w:p>
    <w:p>
      <w:pPr>
        <w:pStyle w:val="null3"/>
      </w:pPr>
      <w:r>
        <w:rPr/>
        <w:t>地 址：广州市从化区街口街河滨北路62号</w:t>
      </w:r>
    </w:p>
    <w:p>
      <w:pPr>
        <w:pStyle w:val="null3"/>
      </w:pPr>
      <w:r>
        <w:rPr/>
        <w:t>电 话：020-87929043</w:t>
      </w:r>
    </w:p>
    <w:p>
      <w:pPr>
        <w:pStyle w:val="null3"/>
      </w:pPr>
      <w:r>
        <w:rPr/>
        <w:t>邮 编：510900</w:t>
      </w:r>
    </w:p>
    <w:p>
      <w:pPr>
        <w:pStyle w:val="null3"/>
      </w:pPr>
      <w:r>
        <w:rPr/>
        <w:t>传 真：020-87929043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实验室检验检测能力提升-购置2024年度急需配置的仪器设备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w:t>
      </w:r>
      <w:r>
        <w:rPr/>
        <w:t>统一对外发布。</w:t>
      </w:r>
    </w:p>
    <w:p>
      <w:pPr>
        <w:pStyle w:val="null3"/>
        <w:ind w:firstLine="480"/>
      </w:pPr>
      <w:r>
        <w:rPr/>
        <w:t>（2）对</w:t>
      </w:r>
      <w:r>
        <w:rPr/>
        <w:t>广东远东招标代理有限公司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采购包1（实验室检验检测能力提升-购置2024年度急需配置的仪器设备项目）：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采购包1（实验室检验检测能力提升-购置2024年度急需配置的仪器设备项目）：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参与的供应商（联合体）提供的货物全部由符合政策要求的中小企业制造。 采购包整体专门面向中小微企业。本次项目为专门面向中小微企业进行采购，供应商应具备《政府采购法》第二十二条规定的条件，且属于依据国务院批准的中小企业划分标准确定的中型企业或小型企业或微型企业，但与大企业的负责人为同一人，或者与大企业存在直接控股、管理关系的除外；投标文件中须提供《中小企业声明函》。（监狱企业、残疾人福利性单位视同小型、微型企业，监狱企业参加政府采购活动时，应当提供由省级以上监狱管理局、戒毒管理局(含新疆生产建设兵团)出具的属于监狱企业的证明文件；残疾人福利性单位应填写《残疾人福利性单位声明函》）。 本采购包的中小企业划分标准所属行业为：工业。</w:t>
            </w:r>
          </w:p>
        </w:tc>
      </w:tr>
    </w:tbl>
    <w:p>
      <w:pPr>
        <w:pStyle w:val="null3"/>
        <w:ind w:firstLine="480"/>
      </w:pPr>
      <w:r>
        <w:rPr/>
        <w:t>表二符合性审查表：</w:t>
      </w:r>
    </w:p>
    <w:p>
      <w:pPr>
        <w:pStyle w:val="null3"/>
      </w:pPr>
      <w:r>
        <w:rPr/>
        <w:t>采购包1（实验室检验检测能力提升-购置2024年度急需配置的仪器设备项目）：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w:t>
            </w:r>
          </w:p>
        </w:tc>
        <w:tc>
          <w:tcPr>
            <w:tcW w:type="dxa" w:w="4238"/>
          </w:tcPr>
          <w:p>
            <w:pPr>
              <w:pStyle w:val="null3"/>
            </w:pPr>
            <w:r>
              <w:rPr/>
              <w:t>报价方案是唯一确定</w:t>
            </w:r>
          </w:p>
        </w:tc>
      </w:tr>
      <w:tr>
        <w:tc>
          <w:tcPr>
            <w:tcW w:type="dxa" w:w="890"/>
          </w:tcPr>
          <w:p>
            <w:pPr>
              <w:pStyle w:val="null3"/>
            </w:pPr>
            <w:r>
              <w:rPr/>
              <w:t>2</w:t>
            </w:r>
          </w:p>
        </w:tc>
        <w:tc>
          <w:tcPr>
            <w:tcW w:type="dxa" w:w="3178"/>
          </w:tcPr>
          <w:p>
            <w:pPr>
              <w:pStyle w:val="null3"/>
            </w:pPr>
            <w:r>
              <w:rPr/>
              <w:t>符合性审查</w:t>
            </w:r>
          </w:p>
        </w:tc>
        <w:tc>
          <w:tcPr>
            <w:tcW w:type="dxa" w:w="4238"/>
          </w:tcPr>
          <w:p>
            <w:pPr>
              <w:pStyle w:val="null3"/>
            </w:pPr>
            <w:r>
              <w:rPr/>
              <w:t>投标报价不超过最高限价</w:t>
            </w:r>
          </w:p>
        </w:tc>
      </w:tr>
      <w:tr>
        <w:tc>
          <w:tcPr>
            <w:tcW w:type="dxa" w:w="890"/>
          </w:tcPr>
          <w:p>
            <w:pPr>
              <w:pStyle w:val="null3"/>
            </w:pPr>
            <w:r>
              <w:rPr/>
              <w:t>3</w:t>
            </w:r>
          </w:p>
        </w:tc>
        <w:tc>
          <w:tcPr>
            <w:tcW w:type="dxa" w:w="3178"/>
          </w:tcPr>
          <w:p>
            <w:pPr>
              <w:pStyle w:val="null3"/>
            </w:pPr>
            <w:r>
              <w:rPr/>
              <w:t>符合性审查</w:t>
            </w:r>
          </w:p>
        </w:tc>
        <w:tc>
          <w:tcPr>
            <w:tcW w:type="dxa" w:w="4238"/>
          </w:tcPr>
          <w:p>
            <w:pPr>
              <w:pStyle w:val="null3"/>
            </w:pPr>
            <w:r>
              <w:rPr/>
              <w:t>实质性响应招标文件中“★”号参数的商务要求</w:t>
            </w:r>
          </w:p>
        </w:tc>
      </w:tr>
      <w:tr>
        <w:tc>
          <w:tcPr>
            <w:tcW w:type="dxa" w:w="890"/>
          </w:tcPr>
          <w:p>
            <w:pPr>
              <w:pStyle w:val="null3"/>
            </w:pPr>
            <w:r>
              <w:rPr/>
              <w:t>4</w:t>
            </w:r>
          </w:p>
        </w:tc>
        <w:tc>
          <w:tcPr>
            <w:tcW w:type="dxa" w:w="3178"/>
          </w:tcPr>
          <w:p>
            <w:pPr>
              <w:pStyle w:val="null3"/>
            </w:pPr>
            <w:r>
              <w:rPr/>
              <w:t>符合性审查</w:t>
            </w:r>
          </w:p>
        </w:tc>
        <w:tc>
          <w:tcPr>
            <w:tcW w:type="dxa" w:w="4238"/>
          </w:tcPr>
          <w:p>
            <w:pPr>
              <w:pStyle w:val="null3"/>
            </w:pPr>
            <w:r>
              <w:rPr/>
              <w:t>实质性响应招标文件中“★”号参数的技术要求</w:t>
            </w:r>
          </w:p>
        </w:tc>
      </w:tr>
      <w:tr>
        <w:tc>
          <w:tcPr>
            <w:tcW w:type="dxa" w:w="890"/>
          </w:tcPr>
          <w:p>
            <w:pPr>
              <w:pStyle w:val="null3"/>
            </w:pPr>
            <w:r>
              <w:rPr/>
              <w:t>5</w:t>
            </w:r>
          </w:p>
        </w:tc>
        <w:tc>
          <w:tcPr>
            <w:tcW w:type="dxa" w:w="3178"/>
          </w:tcPr>
          <w:p>
            <w:pPr>
              <w:pStyle w:val="null3"/>
            </w:pPr>
            <w:r>
              <w:rPr/>
              <w:t>符合性审查</w:t>
            </w:r>
          </w:p>
        </w:tc>
        <w:tc>
          <w:tcPr>
            <w:tcW w:type="dxa" w:w="4238"/>
          </w:tcPr>
          <w:p>
            <w:pPr>
              <w:pStyle w:val="null3"/>
            </w:pPr>
            <w:r>
              <w:rPr/>
              <w:t>交货期符合招标文件要求</w:t>
            </w:r>
          </w:p>
        </w:tc>
      </w:tr>
      <w:tr>
        <w:tc>
          <w:tcPr>
            <w:tcW w:type="dxa" w:w="890"/>
          </w:tcPr>
          <w:p>
            <w:pPr>
              <w:pStyle w:val="null3"/>
            </w:pPr>
            <w:r>
              <w:rPr/>
              <w:t>6</w:t>
            </w:r>
          </w:p>
        </w:tc>
        <w:tc>
          <w:tcPr>
            <w:tcW w:type="dxa" w:w="3178"/>
          </w:tcPr>
          <w:p>
            <w:pPr>
              <w:pStyle w:val="null3"/>
            </w:pPr>
            <w:r>
              <w:rPr/>
              <w:t>符合性审查</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采购包1(实验室检验检测能力提升-购置2024年度急需配置的仪器设备项目):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根据所投设备的带“▲”的技术参数符合性进行评审 (29.0分)</w:t>
            </w:r>
          </w:p>
        </w:tc>
        <w:tc>
          <w:tcPr>
            <w:tcW w:type="dxa" w:w="5076"/>
          </w:tcPr>
          <w:p>
            <w:pPr>
              <w:pStyle w:val="null3"/>
              <w:jc w:val="left"/>
            </w:pPr>
            <w:r>
              <w:rPr/>
              <w:t>完全满足用户需求书中的“▲”的技术参数要求的得满分29分；用户需求书中带“▲”的技术参数一项不满足或负偏离扣1分，扣完为止。 如采购需求中有明确要求提供证明材料的，则以采购需求要求的为准；如采购需求中无明确要求证明材料的，则提供投标产品彩页或使用说明书或厂家公开发布的印刷资料或第三方机构出具的检验报告或技术白皮书作为技术证明文件，否则评标委员会有权视相应技术参数响应不符合招标要求（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根据所投设备的非“▲”技术参数 符合性进行评审 (21.0分)</w:t>
            </w:r>
          </w:p>
        </w:tc>
        <w:tc>
          <w:tcPr>
            <w:tcW w:type="dxa" w:w="5076"/>
          </w:tcPr>
          <w:p>
            <w:pPr>
              <w:pStyle w:val="null3"/>
              <w:jc w:val="left"/>
            </w:pPr>
            <w:r>
              <w:rPr/>
              <w:t>完全满足用户需求书中的非“▲”的技术参数要求的得满分21分； 有1-10条 非“▲”的技术参数要求不满足的得16分；有11-20条非“▲”的技术参数要求不满足的得11分；有21-30条技术参数不满足的得6分；超过31条非“▲”的技术参数不满足的不得分。 如采购需求中有明确要求提供证明材料的，则以采购需求要求的为准；如采购需求中无明确要求证明材料的，则提供投标产品彩页或使用说明书或厂家公开发布的印刷资料或第三方机构出具的检验报告或技术白皮书作为技术证明文件，否则评标委员会有权视相应技术参数响应不符合招标要求（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质量保证措施 (5.0分)</w:t>
            </w:r>
            <w:r>
              <w:rPr/>
              <w:t>，（等次分值选择：</w:t>
            </w:r>
            <w:r>
              <w:rPr/>
              <w:t>0.0;</w:t>
            </w:r>
            <w:r>
              <w:rPr/>
              <w:t>1.0;</w:t>
            </w:r>
            <w:r>
              <w:rPr/>
              <w:t>3.0;</w:t>
            </w:r>
            <w:r>
              <w:rPr/>
              <w:t>5.0;</w:t>
            </w:r>
            <w:r>
              <w:rPr/>
              <w:t>）</w:t>
            </w:r>
          </w:p>
        </w:tc>
        <w:tc>
          <w:tcPr>
            <w:tcW w:type="dxa" w:w="5076"/>
          </w:tcPr>
          <w:p>
            <w:pPr>
              <w:pStyle w:val="null3"/>
              <w:jc w:val="left"/>
            </w:pPr>
            <w:r>
              <w:rPr/>
              <w:t>根据投标人提供的质量保证措施（包括但不限于货物生产、质检、出厂、运输、交货等环节的保障措施）进行评审： 1.质量保证措施完善、具体详细、科学合理、可行性高，得5分； 2.质量保证措施基本完善、基本详细、但可行性不高，得3分； 3.质量保证措施不完善、不详细、可行性差，得1分； 4.不提供得0分。</w:t>
            </w:r>
          </w:p>
        </w:tc>
      </w:tr>
      <w:tr>
        <w:tc>
          <w:tcPr>
            <w:tcW w:type="dxa" w:w="922"/>
            <w:gridSpan w:val="2"/>
            <w:vMerge/>
          </w:tcPr>
          <w:p/>
        </w:tc>
        <w:tc>
          <w:tcPr>
            <w:tcW w:type="dxa" w:w="2307"/>
          </w:tcPr>
          <w:p>
            <w:pPr>
              <w:pStyle w:val="null3"/>
              <w:jc w:val="left"/>
            </w:pPr>
            <w:r>
              <w:rPr/>
              <w:t>投标人提供售后服务的能力及承诺进行评审 (5.0分)</w:t>
            </w:r>
            <w:r>
              <w:rPr/>
              <w:t>，（等次分值选择：</w:t>
            </w:r>
            <w:r>
              <w:rPr/>
              <w:t>0.0;</w:t>
            </w:r>
            <w:r>
              <w:rPr/>
              <w:t>1.0;</w:t>
            </w:r>
            <w:r>
              <w:rPr/>
              <w:t>3.0;</w:t>
            </w:r>
            <w:r>
              <w:rPr/>
              <w:t>5.0;</w:t>
            </w:r>
            <w:r>
              <w:rPr/>
              <w:t>）</w:t>
            </w:r>
          </w:p>
        </w:tc>
        <w:tc>
          <w:tcPr>
            <w:tcW w:type="dxa" w:w="5076"/>
          </w:tcPr>
          <w:p>
            <w:pPr>
              <w:pStyle w:val="null3"/>
              <w:jc w:val="left"/>
            </w:pPr>
            <w:r>
              <w:rPr/>
              <w:t>根据投标人的服务能力方案进行评审：应包含驻地服务机构、驻地技术保障能力、软硬件售后保障、保障能力、突发事件处置方案等方面： 1.完全满足项目售后要求，所有设备均由生产厂家负责售后服务，项目总体方案完整程度高、安排合理可行，服务计划详细具体，得5分； 2.基本满足项目售后要求，所有设备均由生产厂家负责售后服务，项目总体售后方案的完整合理，服务计划不够具体，得3分； 3.基本满足项目售后要求，所有设备均由生产厂家负责售后服务，项目总体售后方案的完整性、合理性和实施计划不具体，得1分； 4.其他情况或者没有提供方案，不得分。</w:t>
            </w:r>
          </w:p>
        </w:tc>
      </w:tr>
      <w:tr>
        <w:tc>
          <w:tcPr>
            <w:tcW w:type="dxa" w:w="922"/>
            <w:gridSpan w:val="2"/>
          </w:tcPr>
          <w:p>
            <w:pPr>
              <w:pStyle w:val="null3"/>
              <w:jc w:val="center"/>
            </w:pPr>
            <w:r>
              <w:rPr/>
              <w:t>商务部分</w:t>
            </w:r>
          </w:p>
        </w:tc>
        <w:tc>
          <w:tcPr>
            <w:tcW w:type="dxa" w:w="2307"/>
          </w:tcPr>
          <w:p>
            <w:pPr>
              <w:pStyle w:val="null3"/>
              <w:jc w:val="left"/>
            </w:pPr>
            <w:r>
              <w:rPr/>
              <w:t>商务响应情况 (5.0分)</w:t>
            </w:r>
          </w:p>
        </w:tc>
        <w:tc>
          <w:tcPr>
            <w:tcW w:type="dxa" w:w="5076"/>
          </w:tcPr>
          <w:p>
            <w:pPr>
              <w:pStyle w:val="null3"/>
              <w:jc w:val="left"/>
            </w:pPr>
            <w:r>
              <w:rPr/>
              <w:t>完全响应招标文件中的所有商务条款：得5分；不响应或只有部分响应：不得分。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ind w:firstLine="566"/>
        <w:jc w:val="both"/>
      </w:pPr>
      <w:r>
        <w:rPr>
          <w:sz w:val="30"/>
          <w:b/>
          <w:color w:val="000000"/>
        </w:rPr>
        <w:t>采购计划编号：</w:t>
      </w:r>
      <w:r>
        <w:rPr>
          <w:sz w:val="21"/>
          <w:b/>
          <w:u w:val="single"/>
        </w:rPr>
        <w:t xml:space="preserve">                            </w:t>
      </w:r>
    </w:p>
    <w:p>
      <w:pPr>
        <w:pStyle w:val="null3"/>
        <w:ind w:firstLine="566"/>
        <w:jc w:val="both"/>
      </w:pPr>
      <w:r>
        <w:rPr>
          <w:sz w:val="30"/>
          <w:b/>
          <w:color w:val="000000"/>
        </w:rPr>
        <w:t>项目编号：</w:t>
      </w:r>
      <w:r>
        <w:rPr>
          <w:sz w:val="21"/>
          <w:b/>
          <w:u w:val="single"/>
        </w:rPr>
        <w:t xml:space="preserve">                             </w:t>
      </w:r>
    </w:p>
    <w:p>
      <w:pPr>
        <w:pStyle w:val="null3"/>
        <w:ind w:firstLine="566"/>
        <w:jc w:val="both"/>
      </w:pPr>
      <w:r>
        <w:rPr>
          <w:sz w:val="30"/>
          <w:b/>
          <w:color w:val="000000"/>
        </w:rPr>
        <w:t>项目名称：</w:t>
      </w:r>
      <w:r>
        <w:rPr>
          <w:sz w:val="21"/>
          <w:b/>
          <w:u w:val="single"/>
        </w:rPr>
        <w:t xml:space="preserve">                            </w:t>
      </w:r>
    </w:p>
    <w:p>
      <w:pPr>
        <w:pStyle w:val="null3"/>
        <w:ind w:firstLine="566"/>
        <w:jc w:val="both"/>
      </w:pPr>
      <w:r>
        <w:rPr>
          <w:sz w:val="30"/>
          <w:b/>
          <w:color w:val="000000"/>
        </w:rPr>
        <w:t>签约地点：</w:t>
      </w:r>
      <w:r>
        <w:rPr>
          <w:sz w:val="21"/>
          <w:b/>
          <w:u w:val="single"/>
        </w:rPr>
        <w:t xml:space="preserve">                          </w:t>
      </w:r>
    </w:p>
    <w:p>
      <w:pPr>
        <w:pStyle w:val="null3"/>
        <w:ind w:firstLine="566"/>
        <w:jc w:val="both"/>
      </w:pPr>
      <w:r>
        <w:rPr>
          <w:sz w:val="30"/>
          <w:b/>
          <w:color w:val="000000"/>
        </w:rPr>
        <w:t>签订日期：二</w:t>
      </w:r>
      <w:r>
        <w:rPr>
          <w:sz w:val="30"/>
          <w:b/>
          <w:color w:val="000000"/>
        </w:rPr>
        <w:t>○二</w:t>
      </w:r>
      <w:r>
        <w:rPr>
          <w:sz w:val="30"/>
          <w:b/>
          <w:color w:val="000000"/>
        </w:rPr>
        <w:t>四</w:t>
      </w:r>
      <w:r>
        <w:rPr>
          <w:sz w:val="30"/>
          <w:b/>
          <w:color w:val="000000"/>
        </w:rPr>
        <w:t>年</w:t>
      </w:r>
      <w:r>
        <w:rPr>
          <w:sz w:val="30"/>
          <w:b/>
          <w:color w:val="000000"/>
        </w:rPr>
        <w:t xml:space="preserve">    </w:t>
      </w:r>
      <w:r>
        <w:rPr>
          <w:sz w:val="30"/>
          <w:b/>
          <w:color w:val="000000"/>
        </w:rPr>
        <w:t>月</w:t>
      </w:r>
      <w:r>
        <w:rPr>
          <w:sz w:val="30"/>
          <w:b/>
          <w:color w:val="000000"/>
        </w:rPr>
        <w:t xml:space="preserve">     </w:t>
      </w:r>
      <w:r>
        <w:rPr>
          <w:sz w:val="30"/>
          <w:b/>
          <w:color w:val="000000"/>
        </w:rPr>
        <w:t>日</w:t>
      </w:r>
    </w:p>
    <w:p>
      <w:pPr>
        <w:pStyle w:val="null3"/>
        <w:ind w:firstLine="528"/>
        <w:jc w:val="both"/>
      </w:pPr>
      <w:r>
        <w:rPr>
          <w:sz w:val="24"/>
          <w:b/>
          <w:color w:val="000000"/>
        </w:rPr>
        <w:t>注：本合同仅为参考文本，合同签订双方可根据项目的具体要求进行修订。</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7"/>
                <w:b/>
                <w:color w:val="000000"/>
              </w:rPr>
              <w:t>实验室检验检测能力提升</w:t>
            </w:r>
            <w:r>
              <w:rPr>
                <w:sz w:val="27"/>
                <w:b/>
                <w:color w:val="000000"/>
              </w:rPr>
              <w:t>-购置2024年度急需配置的仪器设备项目</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70"/>
              <w:jc w:val="center"/>
            </w:pPr>
            <w:r>
              <w:rPr>
                <w:sz w:val="24"/>
                <w:color w:val="000000"/>
              </w:rPr>
              <w:t xml:space="preserve">                                 </w:t>
            </w:r>
            <w:r>
              <w:rPr>
                <w:sz w:val="24"/>
                <w:color w:val="000000"/>
              </w:rPr>
              <w:t>合同编号：</w:t>
            </w:r>
          </w:p>
          <w:tbl>
            <w:tblPr>
              <w:tblBorders>
                <w:top w:val="none" w:color="000000" w:sz="4"/>
                <w:left w:val="none" w:color="000000" w:sz="4"/>
                <w:bottom w:val="none" w:color="000000" w:sz="4"/>
                <w:right w:val="none" w:color="000000" w:sz="4"/>
                <w:insideH w:val="none"/>
                <w:insideV w:val="none"/>
              </w:tblBorders>
            </w:tblPr>
            <w:tblGrid>
              <w:gridCol w:w="8090"/>
            </w:tblGrid>
            <w:tr>
              <w:tc>
                <w:tcPr>
                  <w:tcW w:type="dxa" w:w="80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13"/>
                    <w:jc w:val="both"/>
                  </w:pPr>
                  <w:r>
                    <w:rPr>
                      <w:sz w:val="21"/>
                      <w:b/>
                      <w:color w:val="000000"/>
                    </w:rPr>
                    <w:t>甲方：</w:t>
                  </w:r>
                  <w:r>
                    <w:rPr>
                      <w:sz w:val="21"/>
                      <w:b/>
                      <w:color w:val="000000"/>
                    </w:rPr>
                    <w:t>广州市从化区疾病预防控制中心</w:t>
                  </w:r>
                  <w:r>
                    <w:rPr>
                      <w:sz w:val="21"/>
                      <w:b/>
                      <w:color w:val="000000"/>
                    </w:rPr>
                    <w:t xml:space="preserve">        </w:t>
                  </w:r>
                  <w:r>
                    <w:rPr>
                      <w:sz w:val="21"/>
                      <w:b/>
                      <w:color w:val="000000"/>
                    </w:rPr>
                    <w:t>地址：</w:t>
                  </w:r>
                  <w:r>
                    <w:rPr>
                      <w:sz w:val="21"/>
                      <w:b/>
                      <w:color w:val="000000"/>
                    </w:rPr>
                    <w:t xml:space="preserve">                    </w:t>
                  </w:r>
                  <w:r>
                    <w:rPr>
                      <w:sz w:val="21"/>
                    </w:rPr>
                    <w:t xml:space="preserve"> </w:t>
                  </w:r>
                </w:p>
                <w:p>
                  <w:pPr>
                    <w:pStyle w:val="null3"/>
                    <w:ind w:firstLine="422"/>
                    <w:jc w:val="both"/>
                  </w:pPr>
                  <w:r>
                    <w:rPr>
                      <w:sz w:val="21"/>
                      <w:b/>
                      <w:color w:val="000000"/>
                    </w:rPr>
                    <w:t>乙方：</w:t>
                  </w:r>
                  <w:r>
                    <w:rPr>
                      <w:sz w:val="21"/>
                      <w:b/>
                      <w:color w:val="000000"/>
                    </w:rPr>
                    <w:t xml:space="preserve">                                   </w:t>
                  </w:r>
                  <w:r>
                    <w:rPr>
                      <w:sz w:val="21"/>
                      <w:b/>
                      <w:color w:val="000000"/>
                    </w:rPr>
                    <w:t>地址：</w:t>
                  </w:r>
                  <w:r>
                    <w:rPr>
                      <w:sz w:val="21"/>
                      <w:b/>
                      <w:color w:val="000000"/>
                    </w:rPr>
                    <w:t xml:space="preserve">                                </w:t>
                  </w:r>
                </w:p>
                <w:p>
                  <w:pPr>
                    <w:pStyle w:val="null3"/>
                    <w:ind w:firstLine="420"/>
                    <w:jc w:val="both"/>
                  </w:pPr>
                  <w:r>
                    <w:rPr>
                      <w:sz w:val="21"/>
                      <w:color w:val="000000"/>
                    </w:rPr>
                    <w:t>依照《中华人民共和国民法典》，根据</w:t>
                  </w:r>
                  <w:r>
                    <w:rPr>
                      <w:sz w:val="21"/>
                      <w:color w:val="000000"/>
                    </w:rPr>
                    <w:t>实验室检验检测能力提升</w:t>
                  </w:r>
                  <w:r>
                    <w:rPr>
                      <w:sz w:val="21"/>
                      <w:color w:val="000000"/>
                    </w:rPr>
                    <w:t>-购置2024年度急需配置的仪器设备项目</w:t>
                  </w:r>
                  <w:r>
                    <w:rPr>
                      <w:sz w:val="21"/>
                      <w:color w:val="000000"/>
                    </w:rPr>
                    <w:t>及乙方招标文件，甲乙双方就本项目标的设备物采购事项签订本合同</w:t>
                  </w:r>
                  <w:r>
                    <w:rPr>
                      <w:sz w:val="21"/>
                      <w:color w:val="000000"/>
                    </w:rPr>
                    <w:t>, 以兹信守：</w:t>
                  </w:r>
                </w:p>
                <w:p>
                  <w:pPr>
                    <w:pStyle w:val="null3"/>
                    <w:jc w:val="both"/>
                  </w:pPr>
                  <w:r>
                    <w:rPr>
                      <w:sz w:val="21"/>
                      <w:b/>
                      <w:color w:val="000000"/>
                    </w:rPr>
                    <w:t>第一条</w:t>
                  </w:r>
                  <w:r>
                    <w:rPr>
                      <w:sz w:val="21"/>
                      <w:b/>
                      <w:color w:val="000000"/>
                    </w:rPr>
                    <w:t>合同标的（下称：设备）及合同总价</w:t>
                  </w:r>
                </w:p>
                <w:tbl>
                  <w:tblPr>
                    <w:tblBorders>
                      <w:top w:val="none" w:color="000000" w:sz="4"/>
                      <w:left w:val="none" w:color="000000" w:sz="4"/>
                      <w:bottom w:val="none" w:color="000000" w:sz="4"/>
                      <w:right w:val="none" w:color="000000" w:sz="4"/>
                      <w:insideH w:val="none"/>
                      <w:insideV w:val="none"/>
                    </w:tblBorders>
                  </w:tblPr>
                  <w:tblGrid>
                    <w:gridCol w:w="877"/>
                    <w:gridCol w:w="680"/>
                    <w:gridCol w:w="1315"/>
                    <w:gridCol w:w="937"/>
                    <w:gridCol w:w="877"/>
                    <w:gridCol w:w="650"/>
                    <w:gridCol w:w="937"/>
                    <w:gridCol w:w="725"/>
                    <w:gridCol w:w="877"/>
                  </w:tblGrid>
                  <w:tr>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品牌、规格型号、配置</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厂家</w:t>
                        </w:r>
                      </w:p>
                      <w:p>
                        <w:pPr>
                          <w:pStyle w:val="null3"/>
                          <w:jc w:val="center"/>
                        </w:pPr>
                        <w:r>
                          <w:rPr>
                            <w:sz w:val="21"/>
                            <w:b/>
                            <w:color w:val="000000"/>
                          </w:rPr>
                          <w:t>产地</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计量</w:t>
                        </w:r>
                      </w:p>
                      <w:p>
                        <w:pPr>
                          <w:pStyle w:val="null3"/>
                          <w:jc w:val="center"/>
                        </w:pPr>
                        <w:r>
                          <w:rPr>
                            <w:sz w:val="21"/>
                            <w:b/>
                            <w:color w:val="000000"/>
                          </w:rPr>
                          <w:t>单位</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配置清单</w:t>
                        </w: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w:t>
                        </w:r>
                        <w:r>
                          <w:rPr>
                            <w:sz w:val="21"/>
                            <w:b/>
                            <w:color w:val="000000"/>
                          </w:rPr>
                          <w:t>(元)</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总价</w:t>
                        </w:r>
                        <w:r>
                          <w:rPr>
                            <w:sz w:val="21"/>
                            <w:b/>
                            <w:color w:val="000000"/>
                          </w:rPr>
                          <w:t>(元)</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75"/>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合计总额：</w:t>
                        </w:r>
                        <w:r>
                          <w:rPr>
                            <w:sz w:val="21"/>
                            <w:color w:val="000000"/>
                          </w:rPr>
                          <w:t xml:space="preserve">                                    </w:t>
                        </w:r>
                        <w:r>
                          <w:rPr>
                            <w:sz w:val="21"/>
                            <w:color w:val="000000"/>
                          </w:rPr>
                          <w:t>大写：</w:t>
                        </w:r>
                      </w:p>
                    </w:tc>
                  </w:tr>
                </w:tbl>
                <w:p>
                  <w:pPr>
                    <w:pStyle w:val="null3"/>
                    <w:ind w:firstLine="422"/>
                    <w:jc w:val="both"/>
                  </w:pPr>
                  <w:r>
                    <w:rPr>
                      <w:sz w:val="21"/>
                      <w:b/>
                      <w:color w:val="000000"/>
                    </w:rPr>
                    <w:t>注：</w:t>
                  </w:r>
                  <w:r>
                    <w:rPr>
                      <w:sz w:val="21"/>
                      <w:color w:val="000000"/>
                    </w:rPr>
                    <w:t>上表中</w:t>
                  </w:r>
                  <w:r>
                    <w:rPr>
                      <w:sz w:val="21"/>
                      <w:color w:val="000000"/>
                    </w:rPr>
                    <w:t>“合同总价”已包含设备的全部价款、税费、包装、运输、装卸、安装、调试、技术、指导、培训、咨询、服务、检测、保险、商检、办证、海关关税及报关清关的一切手续费、验收合格交付使用之前以及技术和售后服务等等其他各项有关费用；甲方不再另向乙方支付本合同规定之外的任何费用。</w:t>
                  </w:r>
                </w:p>
                <w:p>
                  <w:pPr>
                    <w:pStyle w:val="null3"/>
                    <w:ind w:firstLine="457"/>
                    <w:jc w:val="both"/>
                  </w:pPr>
                  <w:r>
                    <w:rPr>
                      <w:sz w:val="21"/>
                      <w:b/>
                      <w:color w:val="000000"/>
                    </w:rPr>
                    <w:t>第二条</w:t>
                  </w:r>
                  <w:r>
                    <w:rPr>
                      <w:sz w:val="21"/>
                      <w:b/>
                      <w:color w:val="000000"/>
                    </w:rPr>
                    <w:t>质量要求和技术标准</w:t>
                  </w:r>
                </w:p>
                <w:p>
                  <w:pPr>
                    <w:pStyle w:val="null3"/>
                    <w:ind w:firstLine="420"/>
                    <w:jc w:val="both"/>
                  </w:pPr>
                  <w:r>
                    <w:rPr>
                      <w:sz w:val="21"/>
                      <w:color w:val="000000"/>
                    </w:rPr>
                    <w:t>1、乙方提供的设备必须符合中华人民共和国国家安全环保标准、国家有关产品质量认证标准，以及甲方招标文件和乙方投标文件中规定的质量要求和技术指标为约定标准；甲乙双方如遇对质量要求和技术指标的约定标准有相互抵触或异议的事项，由甲方在招标与投标文件中按质量要求和技术指标比较优胜的原则确定该项的约定标准。</w:t>
                  </w:r>
                </w:p>
                <w:p>
                  <w:pPr>
                    <w:pStyle w:val="null3"/>
                    <w:ind w:firstLine="420"/>
                    <w:jc w:val="both"/>
                  </w:pPr>
                  <w:r>
                    <w:rPr>
                      <w:sz w:val="21"/>
                      <w:color w:val="000000"/>
                    </w:rPr>
                    <w:t>2、乙方提供的设备（含零配件、随机工具等）必须是全新的、表面和内部均无瑕疵的原厂正品。</w:t>
                  </w:r>
                </w:p>
                <w:p>
                  <w:pPr>
                    <w:pStyle w:val="null3"/>
                    <w:ind w:firstLine="420"/>
                    <w:jc w:val="both"/>
                  </w:pPr>
                  <w:r>
                    <w:rPr>
                      <w:sz w:val="21"/>
                      <w:color w:val="000000"/>
                    </w:rPr>
                    <w:t>3、包装和运输：</w:t>
                  </w:r>
                </w:p>
                <w:p>
                  <w:pPr>
                    <w:pStyle w:val="null3"/>
                    <w:ind w:firstLine="420"/>
                    <w:jc w:val="both"/>
                  </w:pPr>
                  <w:r>
                    <w:rPr>
                      <w:sz w:val="21"/>
                      <w:color w:val="000000"/>
                    </w:rPr>
                    <w:t>（</w:t>
                  </w:r>
                  <w:r>
                    <w:rPr>
                      <w:sz w:val="21"/>
                      <w:color w:val="000000"/>
                    </w:rPr>
                    <w:t>1）乙方应采取防潮、防雨、防冻、防锈等相应措施对设备进行包装，确保设备在正常作业和装卸条件下安全无损地到达合同指定地点。</w:t>
                  </w:r>
                </w:p>
                <w:p>
                  <w:pPr>
                    <w:pStyle w:val="null3"/>
                    <w:ind w:firstLine="420"/>
                    <w:jc w:val="both"/>
                  </w:pPr>
                  <w:r>
                    <w:rPr>
                      <w:sz w:val="21"/>
                      <w:color w:val="000000"/>
                    </w:rPr>
                    <w:t>（</w:t>
                  </w:r>
                  <w:r>
                    <w:rPr>
                      <w:sz w:val="21"/>
                      <w:color w:val="000000"/>
                    </w:rPr>
                    <w:t>2）包装箱及每一附件应由乙方注明设备名称、型号、件数、附件名，包装箱内应附有产品说明书和使用说明书。</w:t>
                  </w:r>
                </w:p>
                <w:p>
                  <w:pPr>
                    <w:pStyle w:val="null3"/>
                    <w:ind w:firstLine="542"/>
                    <w:jc w:val="both"/>
                  </w:pPr>
                  <w:r>
                    <w:rPr>
                      <w:sz w:val="21"/>
                      <w:b/>
                      <w:color w:val="000000"/>
                    </w:rPr>
                    <w:t>第三条</w:t>
                  </w:r>
                  <w:r>
                    <w:rPr>
                      <w:sz w:val="21"/>
                      <w:b/>
                      <w:color w:val="000000"/>
                    </w:rPr>
                    <w:t>保修和售后服务</w:t>
                  </w:r>
                </w:p>
                <w:p>
                  <w:pPr>
                    <w:pStyle w:val="null3"/>
                    <w:ind w:firstLine="539"/>
                    <w:jc w:val="both"/>
                  </w:pPr>
                  <w:r>
                    <w:rPr>
                      <w:sz w:val="21"/>
                      <w:color w:val="000000"/>
                    </w:rPr>
                    <w:t>乙方根据下表向甲方提供设备的免费保修和质保服务：</w:t>
                  </w:r>
                </w:p>
                <w:tbl>
                  <w:tblPr>
                    <w:tblBorders>
                      <w:top w:val="none" w:color="000000" w:sz="4"/>
                      <w:left w:val="none" w:color="000000" w:sz="4"/>
                      <w:bottom w:val="none" w:color="000000" w:sz="4"/>
                      <w:right w:val="none" w:color="000000" w:sz="4"/>
                      <w:insideH w:val="none"/>
                      <w:insideV w:val="none"/>
                    </w:tblBorders>
                  </w:tblPr>
                  <w:tblGrid>
                    <w:gridCol w:w="2439"/>
                    <w:gridCol w:w="5435"/>
                  </w:tblGrid>
                  <w:tr>
                    <w:tc>
                      <w:tcPr>
                        <w:tcW w:type="dxa" w:w="2439"/>
                        <w:tcBorders>
                          <w:top w:val="outset" w:color="000000" w:sz="4"/>
                          <w:left w:val="outset" w:color="000000" w:sz="4"/>
                          <w:bottom w:val="outset" w:color="000000" w:sz="4"/>
                          <w:right w:val="outset" w:color="000000" w:sz="4"/>
                        </w:tcBorders>
                        <w:tcMar>
                          <w:top w:type="dxa" w:w="0"/>
                          <w:left w:type="dxa" w:w="105"/>
                          <w:bottom w:type="dxa" w:w="0"/>
                          <w:right w:type="dxa" w:w="105"/>
                        </w:tcMar>
                        <w:vAlign w:val="top"/>
                      </w:tcPr>
                      <w:p>
                        <w:pPr>
                          <w:pStyle w:val="null3"/>
                          <w:jc w:val="center"/>
                        </w:pPr>
                        <w:r>
                          <w:rPr>
                            <w:sz w:val="21"/>
                            <w:color w:val="000000"/>
                          </w:rPr>
                          <w:t>设备类型</w:t>
                        </w:r>
                      </w:p>
                    </w:tc>
                    <w:tc>
                      <w:tcPr>
                        <w:tcW w:type="dxa" w:w="5435"/>
                        <w:tcBorders>
                          <w:top w:val="outset" w:color="000000" w:sz="4"/>
                          <w:left w:val="none" w:color="000000" w:sz="4"/>
                          <w:bottom w:val="outset" w:color="000000" w:sz="4"/>
                          <w:right w:val="outset" w:color="000000" w:sz="4"/>
                        </w:tcBorders>
                        <w:tcMar>
                          <w:top w:type="dxa" w:w="0"/>
                          <w:left w:type="dxa" w:w="105"/>
                          <w:bottom w:type="dxa" w:w="0"/>
                          <w:right w:type="dxa" w:w="105"/>
                        </w:tcMar>
                        <w:vAlign w:val="top"/>
                      </w:tcPr>
                      <w:p>
                        <w:pPr>
                          <w:pStyle w:val="null3"/>
                          <w:jc w:val="center"/>
                        </w:pPr>
                        <w:r>
                          <w:rPr>
                            <w:sz w:val="21"/>
                            <w:color w:val="000000"/>
                          </w:rPr>
                          <w:t>免费保修期（年）</w:t>
                        </w:r>
                      </w:p>
                    </w:tc>
                  </w:tr>
                  <w:tr>
                    <w:tc>
                      <w:tcPr>
                        <w:tcW w:type="dxa" w:w="2439"/>
                        <w:tcBorders>
                          <w:top w:val="none" w:color="000000" w:sz="4"/>
                          <w:left w:val="outset" w:color="000000" w:sz="4"/>
                          <w:bottom w:val="outset" w:color="000000" w:sz="4"/>
                          <w:right w:val="outset" w:color="000000" w:sz="4"/>
                        </w:tcBorders>
                        <w:tcMar>
                          <w:top w:type="dxa" w:w="0"/>
                          <w:left w:type="dxa" w:w="105"/>
                          <w:bottom w:type="dxa" w:w="0"/>
                          <w:right w:type="dxa" w:w="105"/>
                        </w:tcMar>
                        <w:vAlign w:val="top"/>
                      </w:tcPr>
                      <w:p>
                        <w:pPr>
                          <w:pStyle w:val="null3"/>
                          <w:jc w:val="center"/>
                        </w:pPr>
                        <w:r>
                          <w:rPr>
                            <w:sz w:val="21"/>
                            <w:color w:val="000000"/>
                          </w:rPr>
                          <w:t>本合同设备</w:t>
                        </w:r>
                      </w:p>
                    </w:tc>
                    <w:tc>
                      <w:tcPr>
                        <w:tcW w:type="dxa" w:w="5435"/>
                        <w:tcBorders>
                          <w:top w:val="none" w:color="000000" w:sz="4"/>
                          <w:left w:val="none" w:color="000000" w:sz="4"/>
                          <w:bottom w:val="outset" w:color="000000" w:sz="4"/>
                          <w:right w:val="outset" w:color="000000" w:sz="4"/>
                        </w:tcBorders>
                        <w:tcMar>
                          <w:top w:type="dxa" w:w="0"/>
                          <w:left w:type="dxa" w:w="105"/>
                          <w:bottom w:type="dxa" w:w="0"/>
                          <w:right w:type="dxa" w:w="105"/>
                        </w:tcMar>
                        <w:vAlign w:val="top"/>
                      </w:tcPr>
                      <w:p>
                        <w:pPr>
                          <w:pStyle w:val="null3"/>
                          <w:jc w:val="both"/>
                        </w:pPr>
                        <w:r>
                          <w:rPr>
                            <w:sz w:val="21"/>
                            <w:color w:val="000000"/>
                          </w:rPr>
                          <w:t>免费保修期</w:t>
                        </w:r>
                        <w:r>
                          <w:rPr>
                            <w:sz w:val="21"/>
                            <w:u w:val="single"/>
                          </w:rPr>
                          <w:t xml:space="preserve">    </w:t>
                        </w:r>
                        <w:r>
                          <w:rPr>
                            <w:sz w:val="21"/>
                            <w:color w:val="000000"/>
                          </w:rPr>
                          <w:t>年，</w:t>
                        </w:r>
                      </w:p>
                    </w:tc>
                  </w:tr>
                </w:tbl>
                <w:p>
                  <w:pPr>
                    <w:pStyle w:val="null3"/>
                    <w:ind w:firstLine="420"/>
                    <w:jc w:val="both"/>
                  </w:pPr>
                  <w:r>
                    <w:rPr>
                      <w:sz w:val="21"/>
                      <w:color w:val="000000"/>
                    </w:rPr>
                    <w:t>1、保修期、质保期均按本合同设备交齐给甲方对设备及其质量技术全部验收合格并交付使用且签署《验收文件》（注：《验收文件》是指已加盖甲方印章确认设备之验收合格交付使用时间的书面报告正式文件――下文与此相同，不再重复注明）之日起计算。</w:t>
                  </w:r>
                </w:p>
                <w:p>
                  <w:pPr>
                    <w:pStyle w:val="null3"/>
                    <w:ind w:firstLine="420"/>
                    <w:jc w:val="both"/>
                  </w:pPr>
                  <w:r>
                    <w:rPr>
                      <w:sz w:val="21"/>
                      <w:color w:val="000000"/>
                    </w:rPr>
                    <w:t>2、在保修期内，如设备非因甲方的人为原因而出现质量问题，甲方有权向乙方提出质量异议，乙方应负责包修、包换或包退，承担修理、调换或退货的实际费用；如乙方不能修复或不能退换，均按不能交货处理；乙方保证在接到故障电话后</w:t>
                  </w:r>
                  <w:r>
                    <w:rPr>
                      <w:sz w:val="21"/>
                      <w:color w:val="000000"/>
                      <w:u w:val="single"/>
                    </w:rPr>
                    <w:t xml:space="preserve">  </w:t>
                  </w:r>
                  <w:r>
                    <w:rPr>
                      <w:sz w:val="21"/>
                      <w:color w:val="000000"/>
                      <w:u w:val="single"/>
                    </w:rPr>
                    <w:t>4</w:t>
                  </w:r>
                  <w:r>
                    <w:rPr>
                      <w:sz w:val="21"/>
                      <w:color w:val="000000"/>
                    </w:rPr>
                    <w:t>小时内响应用户要求、</w:t>
                  </w:r>
                  <w:r>
                    <w:rPr>
                      <w:sz w:val="21"/>
                      <w:color w:val="000000"/>
                      <w:u w:val="single"/>
                    </w:rPr>
                    <w:t xml:space="preserve"> </w:t>
                  </w:r>
                  <w:r>
                    <w:rPr>
                      <w:sz w:val="21"/>
                      <w:color w:val="000000"/>
                      <w:u w:val="single"/>
                    </w:rPr>
                    <w:t>24</w:t>
                  </w:r>
                  <w:r>
                    <w:rPr>
                      <w:sz w:val="21"/>
                      <w:color w:val="000000"/>
                    </w:rPr>
                    <w:t>小时内派员上门现场维护并在</w:t>
                  </w:r>
                  <w:r>
                    <w:rPr>
                      <w:sz w:val="21"/>
                      <w:color w:val="000000"/>
                      <w:u w:val="single"/>
                    </w:rPr>
                    <w:t>48小</w:t>
                  </w:r>
                  <w:r>
                    <w:rPr>
                      <w:sz w:val="21"/>
                      <w:color w:val="000000"/>
                    </w:rPr>
                    <w:t>时内排除故障修复使用，如在规定时间内不能修复解决，则提供相同功能档次的设备给甲方作为代替使用，确保设备的正常运作和使用；属于保修期后而在质保期内的并且不属于乙方质量问题的事项，可以优惠价格双方商定，材料费用由甲方承担，乙方免收材料费以外的任何费用。</w:t>
                  </w:r>
                </w:p>
                <w:p>
                  <w:pPr>
                    <w:pStyle w:val="null3"/>
                    <w:ind w:firstLine="542"/>
                    <w:jc w:val="both"/>
                  </w:pPr>
                  <w:r>
                    <w:rPr>
                      <w:sz w:val="21"/>
                      <w:b/>
                      <w:color w:val="000000"/>
                    </w:rPr>
                    <w:t>第四条</w:t>
                  </w:r>
                  <w:r>
                    <w:rPr>
                      <w:sz w:val="21"/>
                      <w:b/>
                      <w:color w:val="000000"/>
                    </w:rPr>
                    <w:t xml:space="preserve">  </w:t>
                  </w:r>
                  <w:r>
                    <w:rPr>
                      <w:sz w:val="21"/>
                      <w:b/>
                      <w:color w:val="000000"/>
                    </w:rPr>
                    <w:t>技术培训</w:t>
                  </w:r>
                </w:p>
                <w:p>
                  <w:pPr>
                    <w:pStyle w:val="null3"/>
                    <w:ind w:firstLine="542"/>
                    <w:jc w:val="both"/>
                  </w:pPr>
                  <w:r>
                    <w:rPr>
                      <w:sz w:val="21"/>
                      <w:b/>
                      <w:color w:val="000000"/>
                    </w:rPr>
                    <w:t>乙方免费为甲方在仪器设备使用地提供</w:t>
                  </w:r>
                  <w:r>
                    <w:rPr>
                      <w:sz w:val="21"/>
                      <w:b/>
                      <w:color w:val="000000"/>
                    </w:rPr>
                    <w:t>1—3人的操作、保养及维修培训，培训的主要内容如下：</w:t>
                  </w:r>
                </w:p>
                <w:p>
                  <w:pPr>
                    <w:pStyle w:val="null3"/>
                    <w:numPr>
                      <w:ilvl w:val="0"/>
                      <w:numId w:val="1"/>
                    </w:numPr>
                    <w:jc w:val="both"/>
                  </w:pPr>
                  <w:r>
                    <w:rPr>
                      <w:sz w:val="21"/>
                      <w:color w:val="000000"/>
                    </w:rPr>
                    <w:t>仪器设备的基本操作，使用过程中应注意的事项。</w:t>
                  </w:r>
                </w:p>
                <w:p>
                  <w:pPr>
                    <w:pStyle w:val="null3"/>
                    <w:numPr>
                      <w:ilvl w:val="0"/>
                      <w:numId w:val="1"/>
                    </w:numPr>
                    <w:jc w:val="both"/>
                  </w:pPr>
                  <w:r>
                    <w:rPr>
                      <w:sz w:val="21"/>
                      <w:color w:val="000000"/>
                    </w:rPr>
                    <w:t>日常的维护、保养；仪器的工作原理及维修</w:t>
                  </w:r>
                </w:p>
                <w:p>
                  <w:pPr>
                    <w:pStyle w:val="null3"/>
                    <w:ind w:firstLine="422"/>
                    <w:jc w:val="both"/>
                  </w:pPr>
                  <w:r>
                    <w:rPr>
                      <w:sz w:val="21"/>
                      <w:b/>
                      <w:color w:val="000000"/>
                    </w:rPr>
                    <w:t>第五条</w:t>
                  </w:r>
                  <w:r>
                    <w:rPr>
                      <w:sz w:val="21"/>
                      <w:b/>
                      <w:color w:val="000000"/>
                    </w:rPr>
                    <w:t>合同价款支付与结算方式</w:t>
                  </w:r>
                </w:p>
                <w:p>
                  <w:pPr>
                    <w:pStyle w:val="null3"/>
                    <w:ind w:firstLine="420"/>
                    <w:jc w:val="both"/>
                  </w:pPr>
                  <w:r>
                    <w:rPr>
                      <w:sz w:val="21"/>
                      <w:color w:val="000000"/>
                    </w:rPr>
                    <w:t>1</w:t>
                  </w:r>
                  <w:r>
                    <w:rPr>
                      <w:sz w:val="21"/>
                      <w:color w:val="000000"/>
                    </w:rPr>
                    <w:t>.</w:t>
                  </w:r>
                  <w:r>
                    <w:rPr>
                      <w:sz w:val="21"/>
                      <w:color w:val="000000"/>
                    </w:rPr>
                    <w:t>合同总价：</w:t>
                  </w:r>
                  <w:r>
                    <w:rPr>
                      <w:sz w:val="21"/>
                      <w:color w:val="000000"/>
                      <w:u w:val="single"/>
                    </w:rPr>
                    <w:t>￥</w:t>
                  </w:r>
                  <w:r>
                    <w:rPr>
                      <w:sz w:val="21"/>
                      <w:b/>
                      <w:u w:val="single"/>
                    </w:rPr>
                    <w:t xml:space="preserve">    </w:t>
                  </w:r>
                  <w:r>
                    <w:rPr>
                      <w:sz w:val="21"/>
                      <w:color w:val="000000"/>
                      <w:u w:val="single"/>
                    </w:rPr>
                    <w:t>元，人民币（大写）：</w:t>
                  </w:r>
                  <w:r>
                    <w:rPr>
                      <w:sz w:val="21"/>
                      <w:color w:val="000000"/>
                      <w:u w:val="single"/>
                    </w:rPr>
                    <w:t xml:space="preserve">   </w:t>
                  </w:r>
                  <w:r>
                    <w:rPr>
                      <w:sz w:val="21"/>
                      <w:b/>
                      <w:color w:val="000000"/>
                      <w:u w:val="single"/>
                    </w:rPr>
                    <w:t>整</w:t>
                  </w:r>
                  <w:r>
                    <w:rPr>
                      <w:sz w:val="21"/>
                      <w:u w:val="single"/>
                    </w:rPr>
                    <w:t xml:space="preserve"> </w:t>
                  </w:r>
                  <w:r>
                    <w:rPr>
                      <w:sz w:val="21"/>
                      <w:color w:val="000000"/>
                    </w:rPr>
                    <w:t>。</w:t>
                  </w:r>
                  <w:r>
                    <w:rPr>
                      <w:sz w:val="21"/>
                      <w:color w:val="000000"/>
                    </w:rPr>
                    <w:t xml:space="preserve">                 </w:t>
                  </w:r>
                </w:p>
                <w:p>
                  <w:pPr>
                    <w:pStyle w:val="null3"/>
                    <w:ind w:firstLine="420"/>
                    <w:jc w:val="both"/>
                  </w:pPr>
                  <w:r>
                    <w:rPr>
                      <w:sz w:val="21"/>
                      <w:color w:val="000000"/>
                    </w:rPr>
                    <w:t>2</w:t>
                  </w:r>
                  <w:r>
                    <w:rPr>
                      <w:sz w:val="21"/>
                      <w:color w:val="000000"/>
                    </w:rPr>
                    <w:t>.</w:t>
                  </w:r>
                  <w:r>
                    <w:rPr>
                      <w:sz w:val="21"/>
                      <w:color w:val="000000"/>
                    </w:rPr>
                    <w:t>价款支付与结算：</w:t>
                  </w:r>
                  <w:r>
                    <w:rPr>
                      <w:sz w:val="21"/>
                      <w:color w:val="000000"/>
                    </w:rPr>
                    <w:t>合同签订后，全部仪器设备安装、调试、并通过验收合格后甲方支付合同总金额的</w:t>
                  </w:r>
                  <w:r>
                    <w:rPr>
                      <w:sz w:val="21"/>
                      <w:color w:val="000000"/>
                    </w:rPr>
                    <w:t>100%，（￥   元，人民币大写：    元整）</w:t>
                  </w:r>
                </w:p>
                <w:p>
                  <w:pPr>
                    <w:pStyle w:val="null3"/>
                    <w:ind w:firstLine="420"/>
                    <w:jc w:val="both"/>
                  </w:pPr>
                  <w:r>
                    <w:rPr>
                      <w:sz w:val="21"/>
                      <w:color w:val="000000"/>
                    </w:rPr>
                    <w:t>3.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525"/>
                    <w:jc w:val="both"/>
                  </w:pPr>
                  <w:r>
                    <w:rPr>
                      <w:sz w:val="21"/>
                      <w:color w:val="000000"/>
                    </w:rPr>
                    <w:t>4.乙方须按本条文前述第1至第3款的时限规定，及时向甲方交齐合法有效、完整齐备、并与合同总价同等金额的完税发票或免税证明及财务票据单证资料文件以作财务支付结算凭证，如乙方因此延误，甲方有权视作乙方未按合同条约及逾期交货之违约。</w:t>
                  </w:r>
                </w:p>
                <w:p>
                  <w:pPr>
                    <w:pStyle w:val="null3"/>
                    <w:jc w:val="both"/>
                  </w:pPr>
                  <w:r>
                    <w:rPr>
                      <w:sz w:val="21"/>
                    </w:rPr>
                    <w:t xml:space="preserve">     </w:t>
                  </w:r>
                  <w:r>
                    <w:rPr>
                      <w:sz w:val="21"/>
                      <w:b/>
                      <w:color w:val="000000"/>
                    </w:rPr>
                    <w:t>第六条</w:t>
                  </w:r>
                  <w:r>
                    <w:rPr>
                      <w:sz w:val="21"/>
                      <w:b/>
                      <w:color w:val="000000"/>
                    </w:rPr>
                    <w:t>交货及其时间、地点和方式</w:t>
                  </w:r>
                </w:p>
                <w:p>
                  <w:pPr>
                    <w:pStyle w:val="null3"/>
                    <w:ind w:firstLine="420"/>
                    <w:jc w:val="both"/>
                  </w:pPr>
                  <w:r>
                    <w:rPr>
                      <w:sz w:val="21"/>
                      <w:color w:val="000000"/>
                    </w:rPr>
                    <w:t>1、交货时间：乙方应在本合同签订之日起的</w:t>
                  </w:r>
                  <w:r>
                    <w:rPr>
                      <w:sz w:val="21"/>
                      <w:color w:val="000000"/>
                      <w:u w:val="single"/>
                    </w:rPr>
                    <w:t>30</w:t>
                  </w:r>
                  <w:r>
                    <w:rPr>
                      <w:sz w:val="21"/>
                      <w:color w:val="000000"/>
                    </w:rPr>
                    <w:t>个工作日历天内，免费将设备及其配件、随机工具送达甲方指定地点进行安装调试，并免费提供技术培训和咨询服务。</w:t>
                  </w:r>
                </w:p>
                <w:p>
                  <w:pPr>
                    <w:pStyle w:val="null3"/>
                    <w:ind w:firstLine="420"/>
                    <w:jc w:val="both"/>
                  </w:pPr>
                  <w:r>
                    <w:rPr>
                      <w:sz w:val="21"/>
                      <w:color w:val="000000"/>
                    </w:rPr>
                    <w:t>2、交货时，乙方须同时将设备的技术资料、配套附件、使用说明、用户手册、保修手册、出厂合格证等附件资料文件交付给甲方，如乙方因此延误则可被视作乙方未按合同条约及逾期交货之违约。</w:t>
                  </w:r>
                </w:p>
                <w:p>
                  <w:pPr>
                    <w:pStyle w:val="null3"/>
                    <w:ind w:firstLine="420"/>
                    <w:jc w:val="both"/>
                  </w:pPr>
                  <w:r>
                    <w:rPr>
                      <w:sz w:val="21"/>
                      <w:color w:val="000000"/>
                    </w:rPr>
                    <w:t>3、交货方式和交货地点：由乙方免费送货到甲方指定的地点交给甲方。</w:t>
                  </w:r>
                </w:p>
                <w:p>
                  <w:pPr>
                    <w:pStyle w:val="null3"/>
                    <w:ind w:firstLine="422"/>
                    <w:jc w:val="both"/>
                  </w:pPr>
                  <w:r>
                    <w:rPr>
                      <w:sz w:val="21"/>
                      <w:b/>
                      <w:color w:val="000000"/>
                    </w:rPr>
                    <w:t>第七条</w:t>
                  </w:r>
                  <w:r>
                    <w:rPr>
                      <w:sz w:val="21"/>
                      <w:b/>
                      <w:color w:val="000000"/>
                    </w:rPr>
                    <w:t>设备验收</w:t>
                  </w:r>
                </w:p>
                <w:p>
                  <w:pPr>
                    <w:pStyle w:val="null3"/>
                    <w:ind w:firstLine="422"/>
                    <w:jc w:val="both"/>
                  </w:pPr>
                  <w:r>
                    <w:rPr>
                      <w:sz w:val="21"/>
                      <w:b/>
                      <w:color w:val="000000"/>
                    </w:rPr>
                    <w:t>1、外观与数量点验：</w:t>
                  </w:r>
                  <w:r>
                    <w:rPr>
                      <w:sz w:val="21"/>
                      <w:color w:val="000000"/>
                    </w:rPr>
                    <w:t>本合同设备送到甲方指定地点现场交货的</w:t>
                  </w:r>
                  <w:r>
                    <w:rPr>
                      <w:sz w:val="21"/>
                      <w:color w:val="000000"/>
                    </w:rPr>
                    <w:t>20个小时的工作时间内，由甲、乙方双方共同进行设备外观包装和数量的点验并签字存查，</w:t>
                  </w:r>
                  <w:r>
                    <w:rPr>
                      <w:sz w:val="21"/>
                      <w:b/>
                      <w:color w:val="000000"/>
                    </w:rPr>
                    <w:t>该字据不得作为设备的《验收文件》使用。</w:t>
                  </w:r>
                </w:p>
                <w:p>
                  <w:pPr>
                    <w:pStyle w:val="null3"/>
                    <w:ind w:firstLine="316"/>
                    <w:jc w:val="both"/>
                  </w:pPr>
                  <w:r>
                    <w:rPr>
                      <w:sz w:val="21"/>
                      <w:b/>
                      <w:color w:val="000000"/>
                    </w:rPr>
                    <w:t>2、设备验收及其报告文件：</w:t>
                  </w:r>
                  <w:r>
                    <w:rPr>
                      <w:sz w:val="21"/>
                      <w:color w:val="000000"/>
                    </w:rPr>
                    <w:t>在乙方完成设备安装调试完毕并通知甲方后的</w:t>
                  </w:r>
                  <w:r>
                    <w:rPr>
                      <w:sz w:val="21"/>
                      <w:color w:val="000000"/>
                      <w:u w:val="single"/>
                    </w:rPr>
                    <w:t>5</w:t>
                  </w:r>
                  <w:r>
                    <w:rPr>
                      <w:sz w:val="21"/>
                      <w:color w:val="000000"/>
                    </w:rPr>
                    <w:t>个工作日内，甲方应组织双方共同对设备进行验收：</w:t>
                  </w:r>
                </w:p>
                <w:p>
                  <w:pPr>
                    <w:pStyle w:val="null3"/>
                    <w:ind w:firstLine="420"/>
                    <w:jc w:val="both"/>
                  </w:pPr>
                  <w:r>
                    <w:rPr>
                      <w:sz w:val="21"/>
                      <w:color w:val="000000"/>
                    </w:rPr>
                    <w:t>设备经验收合格的</w:t>
                  </w:r>
                  <w:r>
                    <w:rPr>
                      <w:sz w:val="21"/>
                      <w:color w:val="000000"/>
                    </w:rPr>
                    <w:t>5个工作日内，乙方须交齐合法有效、完整齐备的，并与甲方付给乙方设备价款总额相同款额的完税发票或免税证明及其财务支付结算的票据单证文件资料给甲方收齐核对确认无误后，甲方可予签署</w:t>
                  </w:r>
                  <w:r>
                    <w:rPr>
                      <w:sz w:val="21"/>
                      <w:b/>
                      <w:color w:val="000000"/>
                    </w:rPr>
                    <w:t>《验收文件》</w:t>
                  </w:r>
                  <w:r>
                    <w:rPr>
                      <w:sz w:val="21"/>
                      <w:color w:val="000000"/>
                    </w:rPr>
                    <w:t>；如乙方因此延误，</w:t>
                  </w:r>
                  <w:r>
                    <w:rPr>
                      <w:sz w:val="21"/>
                      <w:b/>
                      <w:color w:val="000000"/>
                    </w:rPr>
                    <w:t>则甲方将顺延</w:t>
                  </w:r>
                  <w:r>
                    <w:rPr>
                      <w:sz w:val="21"/>
                      <w:color w:val="000000"/>
                    </w:rPr>
                    <w:t>签署</w:t>
                  </w:r>
                  <w:r>
                    <w:rPr>
                      <w:sz w:val="21"/>
                      <w:b/>
                      <w:color w:val="000000"/>
                    </w:rPr>
                    <w:t>《验收文件》的时间日期</w:t>
                  </w:r>
                  <w:r>
                    <w:rPr>
                      <w:sz w:val="21"/>
                      <w:color w:val="000000"/>
                    </w:rPr>
                    <w:t>，</w:t>
                  </w:r>
                  <w:r>
                    <w:rPr>
                      <w:sz w:val="21"/>
                      <w:b/>
                      <w:color w:val="000000"/>
                    </w:rPr>
                    <w:t>并有权视作乙方</w:t>
                  </w:r>
                  <w:r>
                    <w:rPr>
                      <w:sz w:val="21"/>
                      <w:color w:val="000000"/>
                    </w:rPr>
                    <w:t>未按合同条约交货或逾期交货之</w:t>
                  </w:r>
                  <w:r>
                    <w:rPr>
                      <w:sz w:val="21"/>
                      <w:b/>
                      <w:color w:val="000000"/>
                    </w:rPr>
                    <w:t>违约</w:t>
                  </w:r>
                  <w:r>
                    <w:rPr>
                      <w:sz w:val="21"/>
                      <w:color w:val="000000"/>
                    </w:rPr>
                    <w:t>。</w:t>
                  </w:r>
                </w:p>
                <w:p>
                  <w:pPr>
                    <w:pStyle w:val="null3"/>
                    <w:ind w:firstLine="422"/>
                    <w:jc w:val="both"/>
                  </w:pPr>
                  <w:r>
                    <w:rPr>
                      <w:sz w:val="21"/>
                      <w:b/>
                      <w:color w:val="000000"/>
                    </w:rPr>
                    <w:t>3、验收不合格事项：</w:t>
                  </w:r>
                  <w:r>
                    <w:rPr>
                      <w:sz w:val="21"/>
                      <w:color w:val="000000"/>
                    </w:rPr>
                    <w:t>如发现设备的质量、数量、品种、配套附件、技术资料文件以及其他有关事项与本合同所规定的不相符合而导致设备验收不合格，甲方应书面及时向乙方提出异议。</w:t>
                  </w:r>
                </w:p>
                <w:p>
                  <w:pPr>
                    <w:pStyle w:val="null3"/>
                    <w:ind w:firstLine="422"/>
                    <w:jc w:val="both"/>
                  </w:pPr>
                  <w:r>
                    <w:rPr>
                      <w:sz w:val="21"/>
                      <w:b/>
                      <w:color w:val="000000"/>
                    </w:rPr>
                    <w:t>4、设备的验收标准：</w:t>
                  </w:r>
                  <w:r>
                    <w:rPr>
                      <w:sz w:val="21"/>
                      <w:color w:val="000000"/>
                    </w:rPr>
                    <w:t>设备验收标准以本合同第二条的条款约定为准；如因设备的质量问题发生争议，由广州市技术质量监督部门进行质量鉴定；设备符合质量标准的，鉴定费由甲方承担；设备不符合质量标准的，鉴定费由乙方承担，同时按本合同第八条第</w:t>
                  </w:r>
                  <w:r>
                    <w:rPr>
                      <w:sz w:val="21"/>
                      <w:color w:val="000000"/>
                    </w:rPr>
                    <w:t>2款处理。</w:t>
                  </w:r>
                </w:p>
                <w:p>
                  <w:pPr>
                    <w:pStyle w:val="null3"/>
                    <w:jc w:val="both"/>
                  </w:pPr>
                  <w:r>
                    <w:rPr>
                      <w:sz w:val="21"/>
                      <w:b/>
                      <w:color w:val="000000"/>
                    </w:rPr>
                    <w:t>第八条</w:t>
                  </w:r>
                  <w:r>
                    <w:rPr>
                      <w:sz w:val="21"/>
                      <w:b/>
                      <w:color w:val="000000"/>
                    </w:rPr>
                    <w:t>违约责任</w:t>
                  </w:r>
                </w:p>
                <w:p>
                  <w:pPr>
                    <w:pStyle w:val="null3"/>
                    <w:ind w:firstLine="420"/>
                    <w:jc w:val="both"/>
                  </w:pPr>
                  <w:r>
                    <w:rPr>
                      <w:sz w:val="21"/>
                      <w:color w:val="000000"/>
                    </w:rPr>
                    <w:t>1、乙方未按合同条约或逾期交齐设备的，每逾期一天应向甲方偿付逾期交货部分货款总额的万分之三/天计算，累计至交齐设备之日止，向甲方支付违约金，乙方仍需履行合同向甲方交齐设备；如乙方逾期三十天仍未交齐设备的，甲方有权终止合同，乙方除应按愈期天数向甲方交纳罚款外，还须按合同总价的百分之十计算向甲方支付违约赔偿金，并全额退还甲方已付给乙方的钱款及其利息。</w:t>
                  </w:r>
                </w:p>
                <w:p>
                  <w:pPr>
                    <w:pStyle w:val="null3"/>
                    <w:ind w:firstLine="420"/>
                    <w:jc w:val="both"/>
                  </w:pPr>
                  <w:r>
                    <w:rPr>
                      <w:sz w:val="21"/>
                      <w:color w:val="000000"/>
                    </w:rPr>
                    <w:t>2、乙方交付设备的品质、性能、技术标准、质量要求不符合合同约定的，甲方有权向乙方提出更换设备及索赔，乙方应在甲方提出之日起的</w:t>
                  </w:r>
                  <w:r>
                    <w:rPr>
                      <w:sz w:val="21"/>
                      <w:color w:val="000000"/>
                      <w:u w:val="single"/>
                    </w:rPr>
                    <w:t>10</w:t>
                  </w:r>
                  <w:r>
                    <w:rPr>
                      <w:sz w:val="21"/>
                      <w:color w:val="000000"/>
                    </w:rPr>
                    <w:t>天内免费更换合格的设备，由此造成的时间延误视作乙方未按时交货，按本合同第八条第</w:t>
                  </w:r>
                  <w:r>
                    <w:rPr>
                      <w:sz w:val="21"/>
                      <w:color w:val="000000"/>
                    </w:rPr>
                    <w:t>1款处理。</w:t>
                  </w:r>
                </w:p>
                <w:p>
                  <w:pPr>
                    <w:pStyle w:val="null3"/>
                    <w:ind w:firstLine="420"/>
                    <w:jc w:val="both"/>
                  </w:pPr>
                  <w:r>
                    <w:rPr>
                      <w:sz w:val="21"/>
                      <w:color w:val="000000"/>
                    </w:rPr>
                    <w:t>如经两次更换，设备质量仍不符合本合同规定的，乙方应向甲方返还已付款项，并按合同总价的</w:t>
                  </w:r>
                  <w:r>
                    <w:rPr>
                      <w:sz w:val="21"/>
                      <w:color w:val="000000"/>
                      <w:u w:val="single"/>
                    </w:rPr>
                    <w:t>百分之三十</w:t>
                  </w:r>
                  <w:r>
                    <w:rPr>
                      <w:sz w:val="21"/>
                      <w:color w:val="000000"/>
                    </w:rPr>
                    <w:t>计算，另向甲方支付违约赔偿金。</w:t>
                  </w:r>
                </w:p>
                <w:p>
                  <w:pPr>
                    <w:pStyle w:val="null3"/>
                    <w:ind w:firstLine="420"/>
                    <w:jc w:val="both"/>
                  </w:pPr>
                  <w:r>
                    <w:rPr>
                      <w:sz w:val="21"/>
                      <w:color w:val="000000"/>
                    </w:rPr>
                    <w:t>3、乙方保证本合同设备的权利无瑕疵，包括设备所有权及知识产权等权利无瑕疵。如任何第三方经法院（或仲裁机构）裁决有权对上述设备主张权利或国家机关依法对设备进行没收查处的，乙方除应向甲方返还已收款项外，还应按合同总价的</w:t>
                  </w:r>
                  <w:r>
                    <w:rPr>
                      <w:sz w:val="21"/>
                      <w:color w:val="000000"/>
                      <w:u w:val="single"/>
                    </w:rPr>
                    <w:t>百分之五</w:t>
                  </w:r>
                  <w:r>
                    <w:rPr>
                      <w:sz w:val="21"/>
                      <w:color w:val="000000"/>
                    </w:rPr>
                    <w:t>向甲方支付违约金并赔偿因此给甲方造成的一切损失，包括因第三人向甲方主张权利而发生的全部诉讼费仲裁费、律师费、差旅费、邮件费、公告费、鉴定和调查取证等费用，以及来自行政部门的罚款等等</w:t>
                  </w:r>
                </w:p>
                <w:p>
                  <w:pPr>
                    <w:pStyle w:val="null3"/>
                    <w:ind w:firstLine="420"/>
                    <w:jc w:val="both"/>
                  </w:pPr>
                  <w:r>
                    <w:rPr>
                      <w:sz w:val="21"/>
                      <w:color w:val="000000"/>
                    </w:rPr>
                    <w:t>4、乙方偿付的违约金不足以弥补甲方损失的，还应按甲方损失尚未弥补的部分，支付赔偿金给甲方。</w:t>
                  </w:r>
                </w:p>
                <w:p>
                  <w:pPr>
                    <w:pStyle w:val="null3"/>
                    <w:ind w:firstLine="422"/>
                    <w:jc w:val="both"/>
                  </w:pPr>
                  <w:r>
                    <w:rPr>
                      <w:sz w:val="21"/>
                      <w:b/>
                      <w:color w:val="000000"/>
                    </w:rPr>
                    <w:t>第九条</w:t>
                  </w:r>
                  <w:r>
                    <w:rPr>
                      <w:sz w:val="21"/>
                      <w:b/>
                      <w:color w:val="000000"/>
                    </w:rPr>
                    <w:t>不可抗力</w:t>
                  </w:r>
                </w:p>
                <w:p>
                  <w:pPr>
                    <w:pStyle w:val="null3"/>
                    <w:ind w:firstLine="420"/>
                    <w:jc w:val="both"/>
                  </w:pPr>
                  <w:r>
                    <w:rPr>
                      <w:sz w:val="21"/>
                      <w:color w:val="000000"/>
                    </w:rPr>
                    <w:t>由于不可抗力（如战争、自然灾害、国家政策法规变动等）导致本合同不能履行的，双方均不需承担违约责任。但如系因违约而遇上不可抗力，违约方不得以不可抗力为由进行抗辩，违约方仍应按本合同第七条所约定执行。</w:t>
                  </w:r>
                </w:p>
                <w:p>
                  <w:pPr>
                    <w:pStyle w:val="null3"/>
                    <w:ind w:firstLine="420"/>
                    <w:jc w:val="both"/>
                  </w:pPr>
                  <w:r>
                    <w:rPr>
                      <w:sz w:val="21"/>
                      <w:color w:val="000000"/>
                    </w:rPr>
                    <w:t>不可抗力发生时，遭受不可抗力的一方须在一个工作日内书面</w:t>
                  </w:r>
                  <w:r>
                    <w:rPr>
                      <w:sz w:val="21"/>
                      <w:color w:val="000000"/>
                    </w:rPr>
                    <w:t>(含传真)通知并送达另一方；同时在十个工作日内由政府主管部门出具不可抗力证明书并在三个工作日内送达对方。</w:t>
                  </w:r>
                </w:p>
                <w:p>
                  <w:pPr>
                    <w:pStyle w:val="null3"/>
                    <w:ind w:firstLine="420"/>
                    <w:jc w:val="both"/>
                  </w:pPr>
                  <w:r>
                    <w:rPr>
                      <w:sz w:val="21"/>
                      <w:color w:val="000000"/>
                    </w:rPr>
                    <w:t>对政府主管部门出具的不可抗力证明有异议的，由广州仲裁委员会进行仲裁决定。双方不得以此专项争议已进入仲裁程序为由而停止或中止本合同的履行。</w:t>
                  </w:r>
                </w:p>
                <w:p>
                  <w:pPr>
                    <w:pStyle w:val="null3"/>
                    <w:ind w:firstLine="420"/>
                    <w:jc w:val="both"/>
                  </w:pPr>
                  <w:r>
                    <w:rPr>
                      <w:sz w:val="21"/>
                      <w:color w:val="000000"/>
                    </w:rPr>
                    <w:t>于本条第一款情形下，本合同是否仍需实际履行，由无过错方决定；如系双方均有过错，则由双方共同协商决定。</w:t>
                  </w:r>
                </w:p>
                <w:p>
                  <w:pPr>
                    <w:pStyle w:val="null3"/>
                    <w:ind w:firstLine="422"/>
                    <w:jc w:val="both"/>
                  </w:pPr>
                  <w:r>
                    <w:rPr>
                      <w:sz w:val="21"/>
                      <w:b/>
                      <w:color w:val="000000"/>
                    </w:rPr>
                    <w:t>第十条</w:t>
                  </w:r>
                  <w:r>
                    <w:rPr>
                      <w:sz w:val="21"/>
                      <w:b/>
                      <w:color w:val="000000"/>
                    </w:rPr>
                    <w:t>合同的变更、中止、终止</w:t>
                  </w:r>
                </w:p>
                <w:p>
                  <w:pPr>
                    <w:pStyle w:val="null3"/>
                    <w:ind w:firstLine="420"/>
                    <w:jc w:val="both"/>
                  </w:pPr>
                  <w:r>
                    <w:rPr>
                      <w:sz w:val="21"/>
                      <w:color w:val="000000"/>
                    </w:rPr>
                    <w:t>甲乙双方均不得擅自变更、中止或者终止本合同。如继续履行本合同将损害国家利益和社会公共利益的，双方应变更、中止或者终止合同。双方不能就此协商一致的，按本合同第十一条第</w:t>
                  </w:r>
                  <w:r>
                    <w:rPr>
                      <w:sz w:val="21"/>
                      <w:color w:val="000000"/>
                    </w:rPr>
                    <w:t>“1、”款处理。</w:t>
                  </w:r>
                </w:p>
                <w:p>
                  <w:pPr>
                    <w:pStyle w:val="null3"/>
                    <w:ind w:firstLine="422"/>
                    <w:jc w:val="both"/>
                  </w:pPr>
                  <w:r>
                    <w:rPr>
                      <w:sz w:val="21"/>
                      <w:b/>
                      <w:color w:val="000000"/>
                    </w:rPr>
                    <w:t>第十一条</w:t>
                  </w:r>
                  <w:r>
                    <w:rPr>
                      <w:sz w:val="21"/>
                      <w:b/>
                      <w:color w:val="000000"/>
                    </w:rPr>
                    <w:t>其它</w:t>
                  </w:r>
                </w:p>
                <w:p>
                  <w:pPr>
                    <w:pStyle w:val="null3"/>
                    <w:ind w:firstLine="420"/>
                    <w:jc w:val="both"/>
                  </w:pPr>
                  <w:r>
                    <w:rPr>
                      <w:sz w:val="21"/>
                      <w:color w:val="000000"/>
                    </w:rPr>
                    <w:t>1、本合同适用法律为中华人民共和国法律、法规。在本合同履行过程中发生争议的，由双方协商解决；协商不成时，由合同签订所在地仲裁机构作出仲裁。</w:t>
                  </w:r>
                </w:p>
                <w:p>
                  <w:pPr>
                    <w:pStyle w:val="null3"/>
                    <w:ind w:firstLine="420"/>
                    <w:jc w:val="both"/>
                  </w:pPr>
                  <w:r>
                    <w:rPr>
                      <w:sz w:val="21"/>
                      <w:color w:val="000000"/>
                    </w:rPr>
                    <w:t>2、有关本合同条款的修改、补充和变更，均应以书面形式进行，经双方签字、盖章后生效，并且所有补充合同的采购金额累计不得超过本合同总价的</w:t>
                  </w:r>
                  <w:r>
                    <w:rPr>
                      <w:sz w:val="21"/>
                      <w:color w:val="000000"/>
                      <w:u w:val="single"/>
                    </w:rPr>
                    <w:t>百分之十</w:t>
                  </w:r>
                  <w:r>
                    <w:rPr>
                      <w:sz w:val="21"/>
                      <w:color w:val="000000"/>
                    </w:rPr>
                    <w:t>价款，否则无效。</w:t>
                  </w:r>
                </w:p>
                <w:p>
                  <w:pPr>
                    <w:pStyle w:val="null3"/>
                    <w:ind w:firstLine="420"/>
                    <w:jc w:val="both"/>
                  </w:pPr>
                  <w:r>
                    <w:rPr>
                      <w:sz w:val="21"/>
                      <w:color w:val="000000"/>
                    </w:rPr>
                    <w:t>3、本合同自双方签字盖章后生效。本合同一式4份，甲方执3份, 乙方1份。</w:t>
                  </w:r>
                </w:p>
                <w:p>
                  <w:pPr>
                    <w:pStyle w:val="null3"/>
                    <w:jc w:val="both"/>
                  </w:pPr>
                  <w:r>
                    <w:rPr>
                      <w:sz w:val="21"/>
                    </w:rPr>
                    <w:t xml:space="preserve">  </w:t>
                  </w:r>
                </w:p>
                <w:tbl>
                  <w:tblPr>
                    <w:tblBorders>
                      <w:top w:val="none" w:color="000000" w:sz="4"/>
                      <w:left w:val="none" w:color="000000" w:sz="4"/>
                      <w:bottom w:val="none" w:color="000000" w:sz="4"/>
                      <w:right w:val="none" w:color="000000" w:sz="4"/>
                      <w:insideH w:val="none"/>
                      <w:insideV w:val="none"/>
                    </w:tblBorders>
                  </w:tblPr>
                  <w:tblGrid>
                    <w:gridCol w:w="3937"/>
                    <w:gridCol w:w="3937"/>
                  </w:tblGrid>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甲方：</w:t>
                        </w:r>
                        <w:r>
                          <w:rPr>
                            <w:sz w:val="21"/>
                            <w:color w:val="000000"/>
                          </w:rPr>
                          <w:t>广州市从化区疾病预防控制中心</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乙方：</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地址：</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地址：</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法定代表人：</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法定代表人：</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委托代理人：</w:t>
                        </w:r>
                      </w:p>
                      <w:p>
                        <w:pPr>
                          <w:pStyle w:val="null3"/>
                          <w:jc w:val="both"/>
                        </w:pPr>
                        <w:r>
                          <w:rPr>
                            <w:sz w:val="21"/>
                          </w:rPr>
                          <w:t xml:space="preserve"> </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委托代理人：</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电话：</w:t>
                        </w:r>
                        <w:r>
                          <w:rPr>
                            <w:sz w:val="21"/>
                            <w:color w:val="000000"/>
                          </w:rPr>
                          <w:t>020-</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电话：</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邮政编码：</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邮政编码：</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账号：</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账号：</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 xml:space="preserve">签约时间：     </w:t>
                        </w:r>
                        <w:r>
                          <w:rPr>
                            <w:sz w:val="21"/>
                            <w:color w:val="000000"/>
                          </w:rPr>
                          <w:t>年   月   日</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 xml:space="preserve">签约时间：     </w:t>
                        </w:r>
                        <w:r>
                          <w:rPr>
                            <w:sz w:val="21"/>
                            <w:color w:val="000000"/>
                          </w:rPr>
                          <w:t>年 月  日</w:t>
                        </w:r>
                      </w:p>
                    </w:tc>
                  </w:tr>
                </w:tbl>
                <w:p>
                  <w:pPr>
                    <w:pStyle w:val="null3"/>
                    <w:jc w:val="both"/>
                  </w:pPr>
                </w:p>
              </w:tc>
            </w:tr>
          </w:tbl>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440117-2024-01338</w:t>
      </w:r>
    </w:p>
    <w:p>
      <w:pPr>
        <w:pStyle w:val="null3"/>
        <w:jc w:val="center"/>
        <w:outlineLvl w:val="3"/>
      </w:pPr>
      <w:r>
        <w:rPr>
          <w:sz w:val="24"/>
          <w:b/>
        </w:rPr>
        <w:t>采购项目编号：</w:t>
      </w:r>
      <w:r>
        <w:rPr>
          <w:sz w:val="24"/>
          <w:b/>
        </w:rPr>
        <w:t>GDYD240160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w:t>
      </w:r>
    </w:p>
    <w:p>
      <w:pPr>
        <w:pStyle w:val="null3"/>
        <w:ind w:firstLine="480"/>
      </w:pPr>
      <w:r>
        <w:rPr/>
        <w:t xml:space="preserve"> 你方组织的</w:t>
      </w:r>
      <w:r>
        <w:rPr>
          <w:u w:val="single"/>
        </w:rPr>
        <w:t>“</w:t>
      </w:r>
      <w:r>
        <w:rPr>
          <w:u w:val="single"/>
        </w:rPr>
        <w:t>实验室检验检测能力提升-购置2024年度急需配置的仪器设备项目(二次)</w:t>
      </w:r>
      <w:r>
        <w:rPr>
          <w:u w:val="single"/>
        </w:rPr>
        <w:t>”</w:t>
      </w:r>
      <w:r>
        <w:rPr/>
        <w:t>项目的招标[采购项目编号为：</w:t>
      </w:r>
      <w:r>
        <w:rPr>
          <w:u w:val="single"/>
        </w:rPr>
        <w:t>GDYD240160</w:t>
      </w:r>
      <w:r>
        <w:rPr/>
        <w:t>]，我方愿参与投标。</w:t>
      </w:r>
    </w:p>
    <w:p>
      <w:pPr>
        <w:pStyle w:val="null3"/>
        <w:ind w:firstLine="480"/>
      </w:pPr>
      <w:r>
        <w:rPr/>
        <w:t>我方确认收到贵方提供的</w:t>
      </w:r>
      <w:r>
        <w:rPr>
          <w:u w:val="single"/>
        </w:rPr>
        <w:t>“</w:t>
      </w:r>
      <w:r>
        <w:rPr>
          <w:u w:val="single"/>
        </w:rPr>
        <w:t>实验室检验检测能力提升-购置2024年度急需配置的仪器设备项目(二次)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实验室检验检测能力提升-购置2024年度急需配置的仪器设备项目(二次)</w:t>
      </w:r>
      <w:r>
        <w:rPr/>
        <w:t>”项目采购[采购项目编号为</w:t>
      </w:r>
      <w:r>
        <w:rPr/>
        <w:t>GDYD240160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广州市从化区疾病预防控制中心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广东远东招标代理有限公司</w:t>
      </w:r>
    </w:p>
    <w:p>
      <w:pPr>
        <w:pStyle w:val="null3"/>
        <w:ind w:firstLine="480"/>
      </w:pPr>
      <w:r>
        <w:rPr/>
        <w:t xml:space="preserve"> 如果我方在贵采购代理机构组织的</w:t>
      </w:r>
      <w:r>
        <w:rPr/>
        <w:t>实验室检验检测能力提升-购置2024年度急需配置的仪器设备项目(二次)</w:t>
      </w:r>
      <w:r>
        <w:rPr/>
        <w:t>招标中获中标（采购项目编号：</w:t>
      </w:r>
      <w:r>
        <w:rPr/>
        <w:t>GDYD240160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