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440001-2022-30523</w:t>
      </w:r>
    </w:p>
    <w:p>
      <w:pPr>
        <w:jc w:val="center"/>
      </w:pPr>
      <w:r>
        <w:rPr>
          <w:b/>
          <w:sz w:val="24"/>
        </w:rPr>
        <w:t>采购项目编号：</w:t>
      </w:r>
      <w:r>
        <w:rPr>
          <w:b/>
          <w:sz w:val="24"/>
        </w:rPr>
        <w:t>GDYD220768</w:t>
      </w:r>
    </w:p>
    <w:p>
      <w:pPr>
        <w:jc w:val="center"/>
      </w:pPr>
      <w:r>
        <w:rPr>
          <w:b/>
          <w:sz w:val="24"/>
        </w:rPr>
        <w:t>项目名称：</w:t>
      </w:r>
      <w:r>
        <w:rPr>
          <w:b/>
          <w:sz w:val="24"/>
        </w:rPr>
        <w:t>广东省四会监狱服刑人员伙房电力增容项目</w:t>
      </w:r>
    </w:p>
    <w:p>
      <w:pPr>
        <w:jc w:val="center"/>
      </w:pPr>
      <w:r>
        <w:rPr>
          <w:b/>
          <w:sz w:val="24"/>
        </w:rPr>
        <w:t>采购人：</w:t>
      </w:r>
      <w:r>
        <w:rPr>
          <w:b/>
          <w:sz w:val="24"/>
        </w:rPr>
        <w:t>广东省四会监狱</w:t>
      </w:r>
    </w:p>
    <w:p>
      <w:pPr>
        <w:jc w:val="center"/>
      </w:pPr>
      <w:r>
        <w:rPr>
          <w:b/>
          <w:sz w:val="24"/>
        </w:rPr>
        <w:t>采购代理机构：</w:t>
      </w:r>
      <w:r>
        <w:rPr>
          <w:b/>
          <w:sz w:val="24"/>
        </w:rPr>
        <w:t>广东远东招标代理有限公司</w:t>
      </w:r>
    </w:p>
    <w:p>
      <w:pPr>
        <w:ind w:firstLine="480"/>
      </w:pPr>
    </w:p>
    <w:p>
      <w:r>
        <w:rPr/>
        <w:t xml:space="preserve"> </w:t>
      </w:r>
    </w:p>
    <w:p/>
    <w:p>
      <w:pPr>
        <w:jc w:val="center"/>
      </w:pPr>
      <w:r>
        <w:rPr>
          <w:b/>
          <w:sz w:val="36"/>
        </w:rPr>
        <w:t>第一章 磋商邀请</w:t>
      </w:r>
    </w:p>
    <w:p>
      <w:pPr>
        <w:ind w:firstLine="480"/>
      </w:pPr>
      <w:r>
        <w:rPr/>
        <w:t>广东远东招标代理有限公司</w:t>
      </w:r>
      <w:r>
        <w:rPr/>
        <w:t>受</w:t>
      </w:r>
      <w:r>
        <w:rPr/>
        <w:t>广东省四会监狱</w:t>
      </w:r>
      <w:r>
        <w:rPr/>
        <w:t>的委托，采用</w:t>
      </w:r>
      <w:r>
        <w:rPr/>
        <w:t>竞争性磋商</w:t>
      </w:r>
      <w:r>
        <w:rPr/>
        <w:t>方式组织采购</w:t>
      </w:r>
      <w:r>
        <w:rPr/>
        <w:t>广东省四会监狱服刑人员伙房电力增容项目</w:t>
      </w:r>
      <w:r>
        <w:rPr/>
        <w:t>。欢迎符合资格条件的供应商参加。</w:t>
      </w:r>
    </w:p>
    <w:p>
      <w:r>
        <w:rPr>
          <w:b/>
          <w:sz w:val="28"/>
        </w:rPr>
        <w:t>一.项目概述</w:t>
      </w:r>
    </w:p>
    <w:p>
      <w:r>
        <w:rPr>
          <w:b/>
          <w:sz w:val="24"/>
        </w:rPr>
        <w:t>1.名称与编号</w:t>
      </w:r>
    </w:p>
    <w:p>
      <w:pPr>
        <w:ind w:firstLine="480"/>
      </w:pPr>
      <w:r>
        <w:rPr/>
        <w:t>采购项目名称：</w:t>
      </w:r>
      <w:r>
        <w:rPr/>
        <w:t>广东省四会监狱服刑人员伙房电力增容项目</w:t>
      </w:r>
    </w:p>
    <w:p>
      <w:pPr>
        <w:ind w:firstLine="480"/>
      </w:pPr>
      <w:r>
        <w:rPr/>
        <w:t>采购计划编号：</w:t>
      </w:r>
      <w:r>
        <w:rPr/>
        <w:t>440001-2022-30523</w:t>
      </w:r>
    </w:p>
    <w:p>
      <w:pPr>
        <w:ind w:firstLine="480"/>
      </w:pPr>
      <w:r>
        <w:rPr/>
        <w:t>采购项目编号：</w:t>
      </w:r>
      <w:r>
        <w:rPr/>
        <w:t>GDYD220768</w:t>
      </w:r>
    </w:p>
    <w:p>
      <w:pPr>
        <w:ind w:firstLine="480"/>
      </w:pPr>
      <w:r>
        <w:rPr/>
        <w:t>采购方式：</w:t>
      </w:r>
      <w:r>
        <w:rPr/>
        <w:t>竞争性磋商</w:t>
      </w:r>
    </w:p>
    <w:p>
      <w:pPr>
        <w:ind w:firstLine="480"/>
      </w:pPr>
      <w:r>
        <w:rPr/>
        <w:t>预算金额：</w:t>
      </w:r>
      <w:r>
        <w:rPr/>
        <w:t>1,785,499.41</w:t>
      </w:r>
      <w:r>
        <w:rPr/>
        <w:t>元</w:t>
      </w:r>
    </w:p>
    <w:p>
      <w:r>
        <w:rPr>
          <w:b/>
          <w:sz w:val="24"/>
        </w:rPr>
        <w:t>2.项目内容及需求情况（采购项目技术规格、参数及要求）</w:t>
      </w:r>
    </w:p>
    <w:p>
      <w:pPr>
        <w:ind w:firstLine="480"/>
      </w:pPr>
    </w:p>
    <w:p/>
    <w:p>
      <w:r>
        <w:rPr/>
        <w:t>采购包1(广东省四会监狱服刑人员伙房电力增容项目):</w:t>
      </w:r>
    </w:p>
    <w:p>
      <w:r>
        <w:rPr/>
        <w:t>采购包预算金额：1,785,499.41元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其他电力系统安装</w:t>
            </w:r>
          </w:p>
        </w:tc>
        <w:tc>
          <w:tcPr>
            <w:tcW w:type="dxa" w:w="2052"/>
          </w:tcPr>
          <w:p>
            <w:r>
              <w:rPr/>
              <w:t>广东省四会监狱服刑人员伙房电力增容项目</w:t>
            </w:r>
          </w:p>
        </w:tc>
        <w:tc>
          <w:tcPr>
            <w:tcW w:type="dxa" w:w="977"/>
          </w:tcPr>
          <w:p>
            <w:r>
              <w:rPr/>
              <w:t>1.0000(项)</w:t>
            </w:r>
          </w:p>
        </w:tc>
        <w:tc>
          <w:tcPr>
            <w:tcW w:type="dxa" w:w="977"/>
          </w:tcPr>
          <w:p>
            <w:r>
              <w:rPr/>
              <w:t>详见第二章</w:t>
            </w:r>
          </w:p>
        </w:tc>
        <w:tc>
          <w:tcPr>
            <w:tcW w:type="dxa" w:w="977"/>
          </w:tcPr>
          <w:p>
            <w:r>
              <w:rPr/>
              <w:t>1,785,499.41</w:t>
            </w:r>
          </w:p>
        </w:tc>
        <w:tc>
          <w:tcPr>
            <w:tcW w:type="dxa" w:w="977"/>
          </w:tcPr>
          <w:p>
            <w:r>
              <w:rPr/>
              <w:t>否</w:t>
            </w:r>
          </w:p>
        </w:tc>
      </w:tr>
    </w:tbl>
    <w:p/>
    <w:p>
      <w:r>
        <w:rPr/>
        <w:t>本采购包不接受联合体响应</w:t>
      </w:r>
    </w:p>
    <w:p/>
    <w:p>
      <w:r>
        <w:rPr/>
        <w:t>合同履行期限：合同签订后50个日历天完成（以开工报告日期起算），非因采购人要求停工及不可抗力因素延误工期除外，每延误一天工期罚款500元。</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1）具有独立承担民事责任的能力：营业执照或其他法人证书副本（须加载有“统一社会信用代码”） 复印件（适用于法人或其他组织），自然人的身份证复印件（适用于自然人）。</w:t>
      </w:r>
    </w:p>
    <w:p/>
    <w:p>
      <w:r>
        <w:rPr/>
        <w:t>2）具有良好的商业信誉和健全的财务会计制度：2021年或2020年财务状况报告（新成立单位可提供成立至今的月或季度财务状况报告或财务报表复印件）或基本开户行出具的资信证明。</w:t>
      </w:r>
    </w:p>
    <w:p/>
    <w:p>
      <w:r>
        <w:rPr/>
        <w:t>3）有依法缴纳税收和社会保障资金的良好记录：报价截止日前6个月内任意1个月依法缴纳税收和社会保障资金的相关材料。如依法免税或不需要缴纳社会保障资金的，提供相应证明材料。</w:t>
      </w:r>
    </w:p>
    <w:p/>
    <w:p>
      <w:r>
        <w:rPr/>
        <w:t>4）履行合同所必需的设备和专业技术能力：具有履行合同所必需的设备和专业技术能力的书面声明原件【提供承诺书，格式自拟】。</w:t>
      </w:r>
    </w:p>
    <w:p/>
    <w:p>
      <w:r>
        <w:rPr/>
        <w:t>5）参加采购活动前3年内，在经营活动中没有重大违法记录：参照“响应承诺函”相关承诺格式内容。重大违法记录，是指供应商因违法经营受到刑事处罚或者责令停产停业、吊销许可证或者执照、较大数额罚款等行政处罚。(根据财库(2022) 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采购包1（广东省四会监狱服刑人员伙房电力增容项目）：</w:t>
      </w:r>
      <w:r>
        <w:rPr/>
        <w:t>采购包整体专门面向中小企业，只允许中小企业参与报价。中小企业划分标准所属行业为：建筑业，供应商须符合本项目采购标的对应行业（建筑业）政策划分标准的中小企业。监狱企业、残疾人福利单位视同小型、微型企业。注：监狱企业、残疾人福利单位视同小型、微型企业。中小微企业以供应商填写的《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p/>
    <w:p>
      <w:r>
        <w:rPr>
          <w:b/>
          <w:sz w:val="24"/>
        </w:rPr>
        <w:t>3.本项目特定的资格要求：</w:t>
      </w:r>
    </w:p>
    <w:p>
      <w:pPr>
        <w:ind w:firstLine="480"/>
      </w:pPr>
    </w:p>
    <w:p/>
    <w:p>
      <w:r>
        <w:rPr/>
        <w:t>采购包1（广东省四会监狱服刑人员伙房电力增容项目）：</w:t>
      </w:r>
    </w:p>
    <w:p/>
    <w:p>
      <w:r>
        <w:rPr/>
        <w:t>1)符合法律、行政法规规定的其他条件（响应）。单位负责人为同一人或者存在直接控股、管理关系的不同供应商，不得同时参加本采购项目（或采购包）投标（响应）。为本项目提供整体设计、规范编制或者项目管理、监理、检测等服务的供应商，不得再参与本项目投标（响应）。“响应承诺函”相关承诺要求内容。</w:t>
      </w:r>
    </w:p>
    <w:p/>
    <w:p>
      <w:r>
        <w:rPr/>
        <w:t>2)报价供应商未被列入“信用中国”网站(www.creditchina.gov.cn )“重大税收违法失信主体”、“政府采购严重违法失信记录名单”及“中国执行信息网”网站（http://zxgk.court.gov.cn）“失信被执行人名单”；不处于中国政府采购网(https://www.ccgp.gov.cn)“政府采购严重违法失信行为信息记录”中的禁止参加政府采购活动期间，否则拒绝其参与政府采购活动（相关失信记录已失效、处罚期限届满的除外）。报价供应商需提供上述三个网站的网页查询结果作为证明材料。上述网站查询事项名称如有变更，以网站最新公示的相应事项名称为准。(采购人、采购代理机构将于报价截止日当天在上述渠道复查报价供应商的信用记录，若报价供应商自查结果与采购人或采购代理机构复查结果不一致，将以复查结果为准）。</w:t>
      </w:r>
    </w:p>
    <w:p/>
    <w:p>
      <w:r>
        <w:rPr/>
        <w:t>3)报价供应商须具有电力工程施工总承包三级（或以上）资质（提供证书复印件），并取得在有效期内的安全生产许可证（提供证书复印件）。</w:t>
      </w:r>
    </w:p>
    <w:p/>
    <w:p>
      <w:r>
        <w:rPr/>
        <w:t>4)报价供应商须具有《承装（修、试）电力设施许可证》（许可类别和等级为承装、修类五级或以上），并在有效期内（提供证书复印件）。</w:t>
      </w:r>
    </w:p>
    <w:p/>
    <w:p>
      <w:r>
        <w:rPr/>
        <w:t>5)拟担任本项目负责人：具有机电工程专业二级（或以上）注册建造师证书（提供建造师证书复印件）；须持有在有效期内的安全生产考核合格证书（B证）（提供B证复印件）或能够提供广东省建筑施工企业管理人员安全生产考核信息系统安全生产管理人员证书信息的打印页。</w:t>
      </w:r>
    </w:p>
    <w:p/>
    <w:p>
      <w:r>
        <w:rPr/>
        <w:t>6)已登记报名并获取本项目采购文件。</w:t>
      </w:r>
    </w:p>
    <w:p/>
    <w:p>
      <w:r>
        <w:rPr/>
        <w:t>7)本项目不接受联合体报价。</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p>
    <w:p>
      <w:r>
        <w:rPr>
          <w:b/>
          <w:sz w:val="28"/>
        </w:rPr>
        <w:t>六.本项目联系方式：</w:t>
      </w:r>
    </w:p>
    <w:p>
      <w:r>
        <w:rPr>
          <w:b/>
          <w:sz w:val="24"/>
        </w:rPr>
        <w:t>1.采购人信息</w:t>
      </w:r>
    </w:p>
    <w:p>
      <w:pPr>
        <w:ind w:firstLine="480"/>
      </w:pPr>
      <w:r>
        <w:rPr/>
        <w:t>名称：</w:t>
      </w:r>
      <w:r>
        <w:rPr/>
        <w:t>广东省四会监狱</w:t>
      </w:r>
    </w:p>
    <w:p>
      <w:pPr>
        <w:ind w:firstLine="480"/>
      </w:pPr>
      <w:r>
        <w:rPr/>
        <w:t>地址：</w:t>
      </w:r>
      <w:r>
        <w:rPr/>
        <w:t>广东省四会监狱（广东省四会市城中区济广北路1号）</w:t>
      </w:r>
    </w:p>
    <w:p>
      <w:pPr>
        <w:ind w:firstLine="480"/>
      </w:pPr>
      <w:r>
        <w:rPr/>
        <w:t>联系方式：</w:t>
      </w:r>
      <w:r>
        <w:rPr/>
        <w:t>0758-3302705</w:t>
      </w:r>
    </w:p>
    <w:p>
      <w:r>
        <w:rPr>
          <w:b/>
          <w:sz w:val="24"/>
        </w:rPr>
        <w:t>2.采购代理机构信息</w:t>
      </w:r>
    </w:p>
    <w:p>
      <w:pPr>
        <w:ind w:firstLine="480"/>
      </w:pPr>
      <w:r>
        <w:rPr/>
        <w:t>名称：</w:t>
      </w:r>
      <w:r>
        <w:rPr/>
        <w:t>广东远东招标代理有限公司</w:t>
      </w:r>
    </w:p>
    <w:p>
      <w:pPr>
        <w:ind w:firstLine="480"/>
      </w:pPr>
      <w:r>
        <w:rPr/>
        <w:t>地址：</w:t>
      </w:r>
      <w:r>
        <w:rPr/>
        <w:t>广东省肇庆市端州区信安三路3号敏捷广场六期F塔(西塔) 1021室</w:t>
      </w:r>
    </w:p>
    <w:p>
      <w:pPr>
        <w:ind w:firstLine="480"/>
      </w:pPr>
      <w:r>
        <w:rPr/>
        <w:t>联系方式：</w:t>
      </w:r>
      <w:r>
        <w:rPr/>
        <w:t>0758-2323000</w:t>
      </w:r>
    </w:p>
    <w:p>
      <w:r>
        <w:rPr>
          <w:b/>
          <w:sz w:val="24"/>
        </w:rPr>
        <w:t>3.项目联系方式</w:t>
      </w:r>
    </w:p>
    <w:p>
      <w:pPr>
        <w:ind w:firstLine="480"/>
      </w:pPr>
      <w:r>
        <w:rPr/>
        <w:t>项目联系人：</w:t>
      </w:r>
      <w:r>
        <w:rPr/>
        <w:t>吴女士</w:t>
      </w:r>
    </w:p>
    <w:p>
      <w:pPr>
        <w:ind w:firstLine="480"/>
      </w:pPr>
      <w:r>
        <w:rPr/>
        <w:t>电话：</w:t>
      </w:r>
      <w:r>
        <w:rPr/>
        <w:t>0758-2323000</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广东远东招标代理有限公司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left"/>
      </w:pPr>
      <w:r>
        <w:rPr>
          <w:b/>
          <w:color w:val="000000"/>
          <w:sz w:val="21"/>
        </w:rPr>
        <w:t>一．</w:t>
      </w:r>
      <w:r>
        <w:rPr>
          <w:b/>
          <w:color w:val="000000"/>
          <w:sz w:val="21"/>
        </w:rPr>
        <w:t>项目概况</w:t>
      </w:r>
    </w:p>
    <w:p>
      <w:pPr>
        <w:ind w:firstLine="420"/>
        <w:jc w:val="left"/>
      </w:pPr>
      <w:r>
        <w:rPr>
          <w:color w:val="000000"/>
          <w:sz w:val="21"/>
        </w:rPr>
        <w:t>本工程为</w:t>
      </w:r>
      <w:r>
        <w:rPr>
          <w:color w:val="000000"/>
          <w:sz w:val="21"/>
        </w:rPr>
        <w:t>委托第三方服务机构完成广东省四会监狱服刑人员伙房电力增容项目建设内容</w:t>
      </w:r>
      <w:r>
        <w:rPr>
          <w:color w:val="000000"/>
          <w:sz w:val="21"/>
        </w:rPr>
        <w:t>。</w:t>
      </w:r>
    </w:p>
    <w:p>
      <w:pPr>
        <w:ind w:firstLine="420"/>
        <w:jc w:val="left"/>
      </w:pPr>
      <w:r>
        <w:rPr>
          <w:color w:val="000000"/>
          <w:sz w:val="21"/>
        </w:rPr>
        <w:t>本次采购项目名称：</w:t>
      </w:r>
      <w:r>
        <w:rPr>
          <w:color w:val="000000"/>
          <w:sz w:val="21"/>
        </w:rPr>
        <w:t>广东省四会监狱服刑人员伙房电力增容项目</w:t>
      </w:r>
    </w:p>
    <w:p>
      <w:pPr>
        <w:ind w:firstLine="420"/>
        <w:jc w:val="left"/>
      </w:pPr>
      <w:r>
        <w:rPr>
          <w:color w:val="000000"/>
          <w:sz w:val="21"/>
        </w:rPr>
        <w:t>项目地点：广东省四会监狱</w:t>
      </w:r>
    </w:p>
    <w:p>
      <w:pPr>
        <w:jc w:val="center"/>
      </w:pPr>
    </w:p>
    <w:p>
      <w:pPr>
        <w:jc w:val="left"/>
      </w:pPr>
      <w:r>
        <w:rPr>
          <w:b/>
          <w:color w:val="000000"/>
          <w:sz w:val="21"/>
        </w:rPr>
        <w:t>二．</w:t>
      </w:r>
      <w:r>
        <w:rPr>
          <w:b/>
          <w:color w:val="000000"/>
          <w:sz w:val="21"/>
        </w:rPr>
        <w:t>采购内容</w:t>
      </w:r>
    </w:p>
    <w:tbl>
      <w:tblPr>
        <w:tblW w:w="0" w:type="auto"/>
        <w:tblBorders>
          <w:top w:val="none" w:color="000000" w:sz="4"/>
          <w:left w:val="none" w:color="000000" w:sz="4"/>
          <w:bottom w:val="none" w:color="000000" w:sz="4"/>
          <w:right w:val="none" w:color="000000" w:sz="4"/>
          <w:insideH w:val="none"/>
          <w:insideV w:val="none"/>
        </w:tblBorders>
      </w:tblPr>
      <w:tblGrid>
        <w:gridCol w:w="579"/>
        <w:gridCol w:w="4260"/>
        <w:gridCol w:w="687"/>
        <w:gridCol w:w="768"/>
        <w:gridCol w:w="1982"/>
      </w:tblGrid>
      <w:tr>
        <w:tc>
          <w:tcPr>
            <w:tcW w:type="dxa" w:w="579"/>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4260"/>
            <w:tcBorders>
              <w:top w:val="single" w:color="000000" w:sz="4"/>
              <w:left w:val="single" w:color="000000" w:sz="4"/>
              <w:bottom w:val="single" w:color="000000" w:sz="4"/>
              <w:right w:val="single" w:color="000000" w:sz="4"/>
            </w:tcBorders>
            <w:vAlign w:val="top"/>
          </w:tcPr>
          <w:p>
            <w:pPr>
              <w:jc w:val="center"/>
            </w:pPr>
            <w:r>
              <w:rPr>
                <w:b/>
                <w:color w:val="000000"/>
                <w:sz w:val="21"/>
              </w:rPr>
              <w:t>内容</w:t>
            </w:r>
          </w:p>
        </w:tc>
        <w:tc>
          <w:tcPr>
            <w:tcW w:type="dxa" w:w="687"/>
            <w:tcBorders>
              <w:top w:val="single" w:color="000000" w:sz="4"/>
              <w:left w:val="single" w:color="000000" w:sz="4"/>
              <w:bottom w:val="single" w:color="000000" w:sz="4"/>
              <w:right w:val="single" w:color="000000" w:sz="4"/>
            </w:tcBorders>
            <w:vAlign w:val="top"/>
          </w:tcPr>
          <w:p>
            <w:pPr>
              <w:jc w:val="center"/>
            </w:pPr>
            <w:r>
              <w:rPr>
                <w:b/>
                <w:color w:val="000000"/>
                <w:sz w:val="21"/>
              </w:rPr>
              <w:t>单位</w:t>
            </w:r>
          </w:p>
        </w:tc>
        <w:tc>
          <w:tcPr>
            <w:tcW w:type="dxa" w:w="768"/>
            <w:tcBorders>
              <w:top w:val="single" w:color="000000" w:sz="4"/>
              <w:left w:val="single" w:color="000000" w:sz="4"/>
              <w:bottom w:val="single" w:color="000000" w:sz="4"/>
              <w:right w:val="single" w:color="000000" w:sz="4"/>
            </w:tcBorders>
            <w:vAlign w:val="top"/>
          </w:tcPr>
          <w:p>
            <w:pPr>
              <w:jc w:val="center"/>
            </w:pPr>
            <w:r>
              <w:rPr>
                <w:b/>
                <w:color w:val="000000"/>
                <w:sz w:val="21"/>
              </w:rPr>
              <w:t>数量</w:t>
            </w:r>
          </w:p>
        </w:tc>
        <w:tc>
          <w:tcPr>
            <w:tcW w:type="dxa" w:w="1982"/>
            <w:tcBorders>
              <w:top w:val="single" w:color="000000" w:sz="4"/>
              <w:left w:val="single" w:color="000000" w:sz="4"/>
              <w:bottom w:val="single" w:color="000000" w:sz="4"/>
              <w:right w:val="single" w:color="000000" w:sz="4"/>
            </w:tcBorders>
            <w:vAlign w:val="top"/>
          </w:tcPr>
          <w:p>
            <w:pPr>
              <w:jc w:val="center"/>
            </w:pPr>
            <w:r>
              <w:rPr>
                <w:b/>
                <w:color w:val="000000"/>
                <w:sz w:val="21"/>
              </w:rPr>
              <w:t>最高限价</w:t>
            </w:r>
            <w:r>
              <w:rPr>
                <w:b/>
                <w:color w:val="000000"/>
                <w:sz w:val="21"/>
              </w:rPr>
              <w:t>（元）</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4260"/>
            <w:tcBorders>
              <w:top w:val="none" w:color="000000" w:sz="4"/>
              <w:left w:val="single" w:color="000000" w:sz="4"/>
              <w:bottom w:val="single" w:color="000000" w:sz="4"/>
              <w:right w:val="single" w:color="000000" w:sz="4"/>
            </w:tcBorders>
            <w:vAlign w:val="top"/>
          </w:tcPr>
          <w:p>
            <w:pPr>
              <w:jc w:val="center"/>
            </w:pPr>
            <w:r>
              <w:rPr>
                <w:color w:val="000000"/>
                <w:sz w:val="21"/>
              </w:rPr>
              <w:t>广东省四会监狱服刑人员伙房新装一台</w:t>
            </w:r>
            <w:r>
              <w:rPr>
                <w:color w:val="000000"/>
                <w:sz w:val="21"/>
              </w:rPr>
              <w:t>1000K VA箱式变压器及新装1000</w:t>
            </w:r>
            <w:r>
              <w:rPr>
                <w:color w:val="000000"/>
                <w:sz w:val="21"/>
              </w:rPr>
              <w:t>K</w:t>
            </w:r>
            <w:r>
              <w:rPr>
                <w:color w:val="000000"/>
                <w:sz w:val="21"/>
              </w:rPr>
              <w:t xml:space="preserve"> </w:t>
            </w:r>
            <w:r>
              <w:rPr>
                <w:color w:val="000000"/>
                <w:sz w:val="21"/>
              </w:rPr>
              <w:t>VA 土建工程</w:t>
            </w:r>
          </w:p>
        </w:tc>
        <w:tc>
          <w:tcPr>
            <w:tcW w:type="dxa" w:w="687"/>
            <w:tcBorders>
              <w:top w:val="none" w:color="000000" w:sz="4"/>
              <w:left w:val="single" w:color="000000" w:sz="4"/>
              <w:bottom w:val="single" w:color="000000" w:sz="4"/>
              <w:right w:val="single" w:color="000000" w:sz="4"/>
            </w:tcBorders>
            <w:vAlign w:val="top"/>
          </w:tcPr>
          <w:p>
            <w:pPr>
              <w:jc w:val="center"/>
            </w:pPr>
            <w:r>
              <w:rPr>
                <w:color w:val="000000"/>
                <w:sz w:val="21"/>
              </w:rPr>
              <w:t>项</w:t>
            </w:r>
          </w:p>
        </w:tc>
        <w:tc>
          <w:tcPr>
            <w:tcW w:type="dxa" w:w="768"/>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982"/>
            <w:tcBorders>
              <w:top w:val="none" w:color="000000" w:sz="4"/>
              <w:left w:val="single" w:color="000000" w:sz="4"/>
              <w:bottom w:val="single" w:color="000000" w:sz="4"/>
              <w:right w:val="single" w:color="000000" w:sz="4"/>
            </w:tcBorders>
            <w:vAlign w:val="top"/>
          </w:tcPr>
          <w:p>
            <w:pPr>
              <w:jc w:val="center"/>
            </w:pPr>
            <w:r>
              <w:rPr>
                <w:color w:val="000000"/>
                <w:sz w:val="21"/>
              </w:rPr>
              <w:t>1785499.41</w:t>
            </w:r>
          </w:p>
        </w:tc>
      </w:tr>
    </w:tbl>
    <w:p>
      <w:pPr>
        <w:jc w:val="both"/>
      </w:pPr>
      <w:r>
        <w:rPr>
          <w:color w:val="000000"/>
          <w:sz w:val="21"/>
        </w:rPr>
        <w:t>备注：</w:t>
      </w:r>
      <w:r>
        <w:rPr>
          <w:color w:val="000000"/>
          <w:sz w:val="21"/>
        </w:rPr>
        <w:t>（</w:t>
      </w:r>
      <w:r>
        <w:rPr>
          <w:color w:val="000000"/>
          <w:sz w:val="21"/>
        </w:rPr>
        <w:t>1</w:t>
      </w:r>
      <w:r>
        <w:rPr>
          <w:color w:val="000000"/>
          <w:sz w:val="21"/>
        </w:rPr>
        <w:t>）</w:t>
      </w:r>
      <w:r>
        <w:rPr>
          <w:color w:val="000000"/>
          <w:sz w:val="21"/>
        </w:rPr>
        <w:t>本项目为交钥匙项目，报价</w:t>
      </w:r>
      <w:r>
        <w:rPr>
          <w:color w:val="000000"/>
          <w:sz w:val="21"/>
        </w:rPr>
        <w:t>供应商</w:t>
      </w:r>
      <w:r>
        <w:rPr>
          <w:color w:val="000000"/>
          <w:sz w:val="21"/>
        </w:rPr>
        <w:t>的报价已包含完成本项目全部内容的费用的人工费、设备费、管理费、风险包干费、</w:t>
      </w:r>
      <w:r>
        <w:rPr>
          <w:color w:val="000000"/>
          <w:sz w:val="21"/>
        </w:rPr>
        <w:t>施工安全费、</w:t>
      </w:r>
      <w:r>
        <w:rPr>
          <w:color w:val="000000"/>
          <w:sz w:val="21"/>
        </w:rPr>
        <w:t>技术服务费、利润、税金、交通和审查中产生的任何费用及相关部门验收及各项税费及合同实施中不可预见费用等完成本次招标内容所需的一切费用，以及</w:t>
      </w:r>
      <w:r>
        <w:rPr>
          <w:color w:val="000000"/>
          <w:sz w:val="21"/>
        </w:rPr>
        <w:t>报价供应商</w:t>
      </w:r>
      <w:r>
        <w:rPr>
          <w:color w:val="000000"/>
          <w:sz w:val="21"/>
        </w:rPr>
        <w:t>认为必要的其他货物、材料、服务。本</w:t>
      </w:r>
      <w:r>
        <w:rPr>
          <w:color w:val="000000"/>
          <w:sz w:val="21"/>
        </w:rPr>
        <w:t>项目</w:t>
      </w:r>
      <w:r>
        <w:rPr>
          <w:color w:val="000000"/>
          <w:sz w:val="21"/>
        </w:rPr>
        <w:t>采用</w:t>
      </w:r>
      <w:r>
        <w:rPr>
          <w:color w:val="000000"/>
          <w:sz w:val="21"/>
        </w:rPr>
        <w:t>固定</w:t>
      </w:r>
      <w:r>
        <w:rPr>
          <w:color w:val="000000"/>
          <w:sz w:val="21"/>
        </w:rPr>
        <w:t>总价包干。</w:t>
      </w:r>
    </w:p>
    <w:p>
      <w:pPr>
        <w:ind w:firstLine="659"/>
        <w:jc w:val="both"/>
      </w:pPr>
      <w:r>
        <w:rPr>
          <w:color w:val="000000"/>
          <w:sz w:val="21"/>
        </w:rPr>
        <w:t>（</w:t>
      </w:r>
      <w:r>
        <w:rPr>
          <w:color w:val="000000"/>
          <w:sz w:val="21"/>
        </w:rPr>
        <w:t>2</w:t>
      </w:r>
      <w:r>
        <w:rPr>
          <w:color w:val="000000"/>
          <w:sz w:val="21"/>
        </w:rPr>
        <w:t>）</w:t>
      </w:r>
      <w:r>
        <w:rPr>
          <w:color w:val="000000"/>
          <w:sz w:val="21"/>
        </w:rPr>
        <w:t>本项目绿色施工安全防护措施费为</w:t>
      </w:r>
      <w:r>
        <w:rPr>
          <w:color w:val="000000"/>
          <w:sz w:val="21"/>
        </w:rPr>
        <w:t>36521.17</w:t>
      </w:r>
      <w:r>
        <w:rPr>
          <w:color w:val="000000"/>
          <w:sz w:val="21"/>
        </w:rPr>
        <w:t>元。绿色施工安全防护措施费不作为竞争性费用，报价供应商在报价中须包含且不得更改该金额，否则其报价无效。</w:t>
      </w:r>
    </w:p>
    <w:p>
      <w:pPr>
        <w:ind w:firstLine="659"/>
        <w:jc w:val="both"/>
      </w:pPr>
      <w:r>
        <w:rPr>
          <w:color w:val="000000"/>
          <w:sz w:val="21"/>
        </w:rPr>
        <w:t>（</w:t>
      </w:r>
      <w:r>
        <w:rPr>
          <w:color w:val="000000"/>
          <w:sz w:val="21"/>
        </w:rPr>
        <w:t>3</w:t>
      </w:r>
      <w:r>
        <w:rPr>
          <w:color w:val="000000"/>
          <w:sz w:val="21"/>
        </w:rPr>
        <w:t>）</w:t>
      </w:r>
      <w:r>
        <w:rPr>
          <w:color w:val="000000"/>
          <w:sz w:val="21"/>
        </w:rPr>
        <w:t>本采购项目设有最高限价，报价不能高于该限价，否则视为非响应性报价，将作无效投标处理。</w:t>
      </w:r>
    </w:p>
    <w:p>
      <w:pPr>
        <w:ind w:firstLine="659"/>
        <w:jc w:val="both"/>
      </w:pPr>
      <w:r>
        <w:rPr>
          <w:color w:val="000000"/>
          <w:sz w:val="21"/>
        </w:rPr>
        <w:t>（</w:t>
      </w:r>
      <w:r>
        <w:rPr>
          <w:color w:val="000000"/>
          <w:sz w:val="21"/>
        </w:rPr>
        <w:t>4</w:t>
      </w:r>
      <w:r>
        <w:rPr>
          <w:color w:val="000000"/>
          <w:sz w:val="21"/>
        </w:rPr>
        <w:t>）</w:t>
      </w:r>
      <w:r>
        <w:rPr>
          <w:color w:val="000000"/>
          <w:sz w:val="21"/>
        </w:rPr>
        <w:t>本项目为一个整体，</w:t>
      </w:r>
      <w:r>
        <w:rPr>
          <w:color w:val="000000"/>
          <w:sz w:val="21"/>
        </w:rPr>
        <w:t>报价供应商</w:t>
      </w:r>
      <w:r>
        <w:rPr>
          <w:color w:val="000000"/>
          <w:sz w:val="21"/>
        </w:rPr>
        <w:t>必须对本项目整体进行报价，不能只对其中部分内容进行报价。</w:t>
      </w:r>
    </w:p>
    <w:p>
      <w:pPr>
        <w:jc w:val="both"/>
      </w:pPr>
    </w:p>
    <w:p>
      <w:pPr>
        <w:jc w:val="both"/>
      </w:pPr>
      <w:r>
        <w:rPr>
          <w:b/>
          <w:color w:val="000000"/>
          <w:sz w:val="21"/>
        </w:rPr>
        <w:t>三．</w:t>
      </w:r>
      <w:r>
        <w:rPr>
          <w:b/>
          <w:color w:val="000000"/>
          <w:sz w:val="21"/>
        </w:rPr>
        <w:t>服务</w:t>
      </w:r>
      <w:r>
        <w:rPr>
          <w:b/>
          <w:color w:val="000000"/>
          <w:sz w:val="21"/>
        </w:rPr>
        <w:t>范围与要求</w:t>
      </w:r>
    </w:p>
    <w:p>
      <w:pPr>
        <w:jc w:val="both"/>
      </w:pPr>
      <w:r>
        <w:rPr>
          <w:color w:val="000000"/>
          <w:sz w:val="21"/>
        </w:rPr>
        <w:t>1.施工范围：广东省四会监狱；</w:t>
      </w:r>
    </w:p>
    <w:p>
      <w:pPr>
        <w:jc w:val="both"/>
      </w:pPr>
      <w:r>
        <w:rPr>
          <w:color w:val="000000"/>
          <w:sz w:val="21"/>
        </w:rPr>
        <w:t>2.施工内容：新装一台1000K VA箱式变压器安装工程及土建工程</w:t>
      </w:r>
    </w:p>
    <w:p>
      <w:pPr>
        <w:jc w:val="both"/>
      </w:pPr>
      <w:r>
        <w:rPr>
          <w:color w:val="000000"/>
          <w:sz w:val="21"/>
        </w:rPr>
        <w:t>3.施工要求：</w:t>
      </w:r>
    </w:p>
    <w:p>
      <w:pPr>
        <w:jc w:val="both"/>
      </w:pPr>
      <w:r>
        <w:rPr>
          <w:color w:val="000000"/>
          <w:sz w:val="21"/>
        </w:rPr>
        <w:t>（</w:t>
      </w:r>
      <w:r>
        <w:rPr>
          <w:color w:val="000000"/>
          <w:sz w:val="21"/>
        </w:rPr>
        <w:t>1）成交供应商的主要责任为：</w:t>
      </w:r>
    </w:p>
    <w:p>
      <w:pPr>
        <w:ind w:firstLine="420"/>
        <w:jc w:val="both"/>
      </w:pPr>
      <w:r>
        <w:rPr>
          <w:color w:val="000000"/>
          <w:sz w:val="21"/>
        </w:rPr>
        <w:t>①负责前期的资料收集及与当地供电部门报批手续；</w:t>
      </w:r>
    </w:p>
    <w:p>
      <w:pPr>
        <w:ind w:firstLine="420"/>
        <w:jc w:val="both"/>
      </w:pPr>
      <w:r>
        <w:rPr>
          <w:color w:val="000000"/>
          <w:sz w:val="21"/>
        </w:rPr>
        <w:t>②负责新装1000K VA箱式变压器的土建部分和设备安装及调试：</w:t>
      </w:r>
    </w:p>
    <w:p>
      <w:pPr>
        <w:ind w:firstLine="420"/>
        <w:jc w:val="both"/>
      </w:pPr>
      <w:r>
        <w:rPr>
          <w:color w:val="000000"/>
          <w:sz w:val="21"/>
        </w:rPr>
        <w:t>③负责施工过程中的质量、技术、安全、文明、工期等；</w:t>
      </w:r>
    </w:p>
    <w:p>
      <w:pPr>
        <w:ind w:firstLine="420"/>
        <w:jc w:val="both"/>
      </w:pPr>
      <w:r>
        <w:rPr>
          <w:color w:val="000000"/>
          <w:sz w:val="21"/>
        </w:rPr>
        <w:t>④负责进行供电方案报审，工程报批及送电等手续；</w:t>
      </w:r>
    </w:p>
    <w:p>
      <w:pPr>
        <w:ind w:firstLine="420"/>
        <w:jc w:val="both"/>
      </w:pPr>
      <w:r>
        <w:rPr>
          <w:color w:val="000000"/>
          <w:sz w:val="21"/>
        </w:rPr>
        <w:t>⑤负责新装1000K VA的箱式变压器工程竣工图纸及竣工文件的编制等。</w:t>
      </w:r>
    </w:p>
    <w:p>
      <w:pPr>
        <w:jc w:val="both"/>
      </w:pPr>
      <w:r>
        <w:rPr>
          <w:color w:val="000000"/>
          <w:sz w:val="21"/>
        </w:rPr>
        <w:t>（</w:t>
      </w:r>
      <w:r>
        <w:rPr>
          <w:color w:val="000000"/>
          <w:sz w:val="21"/>
        </w:rPr>
        <w:t>2）成交供应商派出的管理服务人员应具备相关的专业知识及技术水平，熟悉本项目的技术要求、操作技能，有足够能力完成本项目管理服务所需的工作。</w:t>
      </w:r>
    </w:p>
    <w:p>
      <w:pPr>
        <w:jc w:val="both"/>
      </w:pPr>
      <w:r>
        <w:rPr>
          <w:color w:val="000000"/>
          <w:sz w:val="21"/>
        </w:rPr>
        <w:t>（</w:t>
      </w:r>
      <w:r>
        <w:rPr>
          <w:color w:val="000000"/>
          <w:sz w:val="21"/>
        </w:rPr>
        <w:t>3）发生突发、紧急等特殊事件或有特殊任务需要紧急临时增加人员投入时，成交供应商及其员工应服从采购人的调遣和指挥并参与应急或加班工作。</w:t>
      </w:r>
    </w:p>
    <w:p>
      <w:pPr>
        <w:jc w:val="both"/>
      </w:pPr>
      <w:r>
        <w:rPr>
          <w:color w:val="000000"/>
          <w:sz w:val="21"/>
        </w:rPr>
        <w:t>（</w:t>
      </w:r>
      <w:r>
        <w:rPr>
          <w:color w:val="000000"/>
          <w:sz w:val="21"/>
        </w:rPr>
        <w:t>4）日常具体工作由成交供应商管理及统筹，采购人派代表检查工作情况，若发现问题由成交供应商根据采购人的意见进行调整管理及处理问题。</w:t>
      </w:r>
    </w:p>
    <w:p>
      <w:pPr>
        <w:jc w:val="both"/>
      </w:pPr>
      <w:r>
        <w:rPr>
          <w:color w:val="000000"/>
          <w:sz w:val="21"/>
        </w:rPr>
        <w:t>（</w:t>
      </w:r>
      <w:r>
        <w:rPr>
          <w:color w:val="000000"/>
          <w:sz w:val="21"/>
        </w:rPr>
        <w:t>5）根据采购人实际工作的需要，经双方协商并书面确认后，可以对该项目的实施方案做出适当调整。</w:t>
      </w:r>
    </w:p>
    <w:p>
      <w:pPr>
        <w:jc w:val="both"/>
      </w:pPr>
      <w:r>
        <w:rPr>
          <w:color w:val="000000"/>
          <w:sz w:val="21"/>
        </w:rPr>
        <w:t>（</w:t>
      </w:r>
      <w:r>
        <w:rPr>
          <w:color w:val="000000"/>
          <w:sz w:val="21"/>
        </w:rPr>
        <w:t>6）成交供应商须在属地供电部门进行备案，相关的专业技术人员、施工材料、设备等需经采购人确认，同时应在属地供电部门备案且具有属地供电部门认可的相应资质。</w:t>
      </w:r>
    </w:p>
    <w:p>
      <w:pPr>
        <w:jc w:val="both"/>
      </w:pPr>
      <w:r>
        <w:rPr>
          <w:color w:val="000000"/>
          <w:sz w:val="21"/>
        </w:rPr>
        <w:t>（</w:t>
      </w:r>
      <w:r>
        <w:rPr>
          <w:color w:val="000000"/>
          <w:sz w:val="21"/>
        </w:rPr>
        <w:t>7）采购人根据工程实施情况或政府相关部门对该工程的相关建设要求，会对成交供应商的承包范围进行局部适当调整，成交供应商不得因此提出任何索赔或补偿。</w:t>
      </w:r>
    </w:p>
    <w:p>
      <w:pPr>
        <w:jc w:val="both"/>
      </w:pPr>
      <w:r>
        <w:rPr>
          <w:color w:val="000000"/>
          <w:sz w:val="21"/>
        </w:rPr>
        <w:t>（</w:t>
      </w:r>
      <w:r>
        <w:rPr>
          <w:color w:val="000000"/>
          <w:sz w:val="21"/>
        </w:rPr>
        <w:t>8）供应商投标报价前应自行到现场勘查并了解当地供电建设流程，避免影响项目建设进度。</w:t>
      </w:r>
    </w:p>
    <w:p>
      <w:pPr>
        <w:jc w:val="both"/>
      </w:pPr>
      <w:r>
        <w:rPr>
          <w:color w:val="000000"/>
          <w:sz w:val="21"/>
        </w:rPr>
        <w:t>4.工程主要内容：</w:t>
      </w:r>
    </w:p>
    <w:p>
      <w:pPr>
        <w:jc w:val="both"/>
      </w:pPr>
      <w:r>
        <w:rPr>
          <w:color w:val="000000"/>
          <w:sz w:val="21"/>
        </w:rPr>
        <w:t>（</w:t>
      </w:r>
      <w:r>
        <w:rPr>
          <w:color w:val="000000"/>
          <w:sz w:val="21"/>
        </w:rPr>
        <w:t>1） 本工程新建1层2列埋管1125米，其中埋1xHDPE-160管1x1045米，埋1xDN160玻璃钢管1x80米；制作电缆井17座，其中转角井3座，三通井1座，直线井13座；新建2层3列埋管（HDPE-160）60米，制作转角井1座。</w:t>
      </w:r>
    </w:p>
    <w:p>
      <w:pPr>
        <w:jc w:val="both"/>
      </w:pPr>
      <w:r>
        <w:rPr>
          <w:color w:val="000000"/>
          <w:sz w:val="21"/>
        </w:rPr>
        <w:t>（</w:t>
      </w:r>
      <w:r>
        <w:rPr>
          <w:color w:val="000000"/>
          <w:sz w:val="21"/>
        </w:rPr>
        <w:t>2） 本工程新砌箱变基础（两侧有井）1座，敷设箱变地网1个，制作箱变操作平台1个，箱变护栏1 个。</w:t>
      </w:r>
    </w:p>
    <w:p>
      <w:pPr>
        <w:jc w:val="both"/>
      </w:pPr>
      <w:r>
        <w:rPr>
          <w:color w:val="000000"/>
          <w:sz w:val="21"/>
        </w:rPr>
        <w:t>（</w:t>
      </w:r>
      <w:r>
        <w:rPr>
          <w:color w:val="000000"/>
          <w:sz w:val="21"/>
        </w:rPr>
        <w:t>3） 本工程新砌电缆分接箱基础1座，敷设分接箱地网1个，制作分接箱护栏1个。</w:t>
      </w:r>
    </w:p>
    <w:p>
      <w:pPr>
        <w:jc w:val="both"/>
      </w:pPr>
      <w:r>
        <w:rPr>
          <w:color w:val="000000"/>
          <w:sz w:val="21"/>
        </w:rPr>
        <w:t>（</w:t>
      </w:r>
      <w:r>
        <w:rPr>
          <w:color w:val="000000"/>
          <w:sz w:val="21"/>
        </w:rPr>
        <w:t>4） 本工程新装1进1出不带开关电缆分接箱1台，1000kVA 箱式变压器1台；从监区配电房#603开关至新建箱变敷设ZR-YJV22-3x120交联电缆1175米，制作户内电缆头4个，分接箱电缆插头2个。</w:t>
      </w:r>
    </w:p>
    <w:p>
      <w:pPr>
        <w:jc w:val="both"/>
      </w:pPr>
      <w:r>
        <w:rPr>
          <w:color w:val="000000"/>
          <w:sz w:val="21"/>
        </w:rPr>
        <w:t>（</w:t>
      </w:r>
      <w:r>
        <w:rPr>
          <w:color w:val="000000"/>
          <w:sz w:val="21"/>
        </w:rPr>
        <w:t>5）本工程从箱变低压出线开关至伙房配电间ZAL1、ZAL2、ZAL3动力照明总箱敷设WDZC-YJY-4x400+1x185低压低烟无卤C级阻燃电缆3x75米，制作4x400+1x185电缆头6组；至伙房配电间QBAL确保用电箱敷设WDZC-YJY-4x50+1x25低压低烟无卤C级阻燃电缆75米，制作4x50+1x25电缆头2组；配电总箱出线开关至确保用电箱间的电缆由后期安装配电箱的施工方负责。</w:t>
      </w:r>
    </w:p>
    <w:p>
      <w:pPr>
        <w:jc w:val="both"/>
      </w:pPr>
      <w:r>
        <w:rPr>
          <w:color w:val="000000"/>
          <w:sz w:val="21"/>
        </w:rPr>
        <w:t>（</w:t>
      </w:r>
      <w:r>
        <w:rPr>
          <w:color w:val="000000"/>
          <w:sz w:val="21"/>
        </w:rPr>
        <w:t>6） 本工程低压土建埋管至伙房配电间，配电间内的电缆沟利用原设计管沟及桥架。</w:t>
      </w:r>
    </w:p>
    <w:p>
      <w:pPr>
        <w:jc w:val="left"/>
      </w:pPr>
    </w:p>
    <w:p>
      <w:pPr>
        <w:jc w:val="left"/>
      </w:pPr>
      <w:r>
        <w:rPr>
          <w:b/>
          <w:color w:val="000000"/>
          <w:sz w:val="21"/>
        </w:rPr>
        <w:t>四．</w:t>
      </w:r>
      <w:r>
        <w:rPr>
          <w:b/>
          <w:color w:val="000000"/>
          <w:sz w:val="21"/>
        </w:rPr>
        <w:t>完成时间</w:t>
      </w:r>
    </w:p>
    <w:p>
      <w:pPr>
        <w:ind w:firstLine="420"/>
        <w:jc w:val="left"/>
      </w:pPr>
      <w:r>
        <w:rPr>
          <w:color w:val="000000"/>
          <w:sz w:val="21"/>
        </w:rPr>
        <w:t>合同签订后</w:t>
      </w:r>
      <w:r>
        <w:rPr>
          <w:color w:val="000000"/>
          <w:sz w:val="21"/>
        </w:rPr>
        <w:t>50个日历天完成（以开工报告日期起算），</w:t>
      </w:r>
      <w:r>
        <w:rPr>
          <w:color w:val="000000"/>
          <w:sz w:val="21"/>
        </w:rPr>
        <w:t>非因</w:t>
      </w:r>
      <w:r>
        <w:rPr>
          <w:color w:val="000000"/>
          <w:sz w:val="21"/>
        </w:rPr>
        <w:t>采购人</w:t>
      </w:r>
      <w:r>
        <w:rPr>
          <w:color w:val="000000"/>
          <w:sz w:val="21"/>
        </w:rPr>
        <w:t>要求停工及不可抗力因素延误工期除外，每延误一天工期罚款</w:t>
      </w:r>
      <w:r>
        <w:rPr>
          <w:color w:val="000000"/>
          <w:sz w:val="21"/>
        </w:rPr>
        <w:t>500</w:t>
      </w:r>
      <w:r>
        <w:rPr>
          <w:color w:val="000000"/>
          <w:sz w:val="21"/>
        </w:rPr>
        <w:t>元。</w:t>
      </w:r>
    </w:p>
    <w:p>
      <w:pPr>
        <w:jc w:val="left"/>
      </w:pPr>
    </w:p>
    <w:p>
      <w:pPr>
        <w:jc w:val="left"/>
      </w:pPr>
      <w:r>
        <w:rPr>
          <w:b/>
          <w:color w:val="000000"/>
          <w:sz w:val="21"/>
        </w:rPr>
        <w:t>五．</w:t>
      </w:r>
      <w:r>
        <w:rPr>
          <w:b/>
          <w:color w:val="000000"/>
          <w:sz w:val="21"/>
        </w:rPr>
        <w:t>项目总体</w:t>
      </w:r>
      <w:r>
        <w:rPr>
          <w:b/>
          <w:color w:val="000000"/>
          <w:sz w:val="21"/>
        </w:rPr>
        <w:t>要求</w:t>
      </w:r>
    </w:p>
    <w:p>
      <w:pPr>
        <w:jc w:val="both"/>
      </w:pPr>
      <w:r>
        <w:rPr>
          <w:color w:val="000000"/>
          <w:sz w:val="21"/>
        </w:rPr>
        <w:t>1.</w:t>
      </w:r>
      <w:r>
        <w:rPr>
          <w:color w:val="000000"/>
          <w:sz w:val="21"/>
        </w:rPr>
        <w:t>报价供应商</w:t>
      </w:r>
      <w:r>
        <w:rPr>
          <w:color w:val="000000"/>
          <w:sz w:val="21"/>
        </w:rPr>
        <w:t>的报价已包含完成本项目全部内容的费用的人工费、设备费、管理费、风险包干费、</w:t>
      </w:r>
      <w:r>
        <w:rPr>
          <w:color w:val="000000"/>
          <w:sz w:val="21"/>
        </w:rPr>
        <w:t>施工安全费、</w:t>
      </w:r>
      <w:r>
        <w:rPr>
          <w:color w:val="000000"/>
          <w:sz w:val="21"/>
        </w:rPr>
        <w:t>技术服务费、利润、税金、交通和审查中产生的任何费用及相关部门验收及各项税费及合同实施中不可预见费用等完成本次招标内容所需的一切费用，以及</w:t>
      </w:r>
      <w:r>
        <w:rPr>
          <w:color w:val="000000"/>
          <w:sz w:val="21"/>
        </w:rPr>
        <w:t>报价供应商</w:t>
      </w:r>
      <w:r>
        <w:rPr>
          <w:color w:val="000000"/>
          <w:sz w:val="21"/>
        </w:rPr>
        <w:t>认为必要的其他货物、材料、服务。费用不管是否在</w:t>
      </w:r>
      <w:r>
        <w:rPr>
          <w:color w:val="000000"/>
          <w:sz w:val="21"/>
        </w:rPr>
        <w:t>报价供应商</w:t>
      </w:r>
      <w:r>
        <w:rPr>
          <w:color w:val="000000"/>
          <w:sz w:val="21"/>
        </w:rPr>
        <w:t>报价书中单列，均视为报价总价中已包括该</w:t>
      </w:r>
      <w:r>
        <w:rPr>
          <w:color w:val="000000"/>
          <w:sz w:val="21"/>
        </w:rPr>
        <w:t>费用，采购人将不予支付除磋商文件及承包合同约定的由采购人承担的风险因素之外的任何补偿。</w:t>
      </w:r>
    </w:p>
    <w:p>
      <w:pPr>
        <w:jc w:val="both"/>
      </w:pPr>
      <w:r>
        <w:rPr>
          <w:color w:val="000000"/>
          <w:sz w:val="21"/>
        </w:rPr>
        <w:t>2.</w:t>
      </w:r>
      <w:r>
        <w:rPr>
          <w:color w:val="000000"/>
          <w:sz w:val="21"/>
        </w:rPr>
        <w:t>报价供应商</w:t>
      </w:r>
      <w:r>
        <w:rPr>
          <w:color w:val="000000"/>
          <w:sz w:val="21"/>
        </w:rPr>
        <w:t>应被认为在填报报价之前，确保本次采购的所有采购范围内的各种价格风险均己包含</w:t>
      </w:r>
      <w:r>
        <w:rPr>
          <w:color w:val="000000"/>
          <w:sz w:val="21"/>
        </w:rPr>
        <w:t>在报价内。开标后，任何因</w:t>
      </w:r>
      <w:r>
        <w:rPr>
          <w:color w:val="000000"/>
          <w:sz w:val="21"/>
        </w:rPr>
        <w:t>报价供应商</w:t>
      </w:r>
      <w:r>
        <w:rPr>
          <w:color w:val="000000"/>
          <w:sz w:val="21"/>
        </w:rPr>
        <w:t>的疏漏而提出的不利于采购人的合同调价申请将不被接受。</w:t>
      </w:r>
    </w:p>
    <w:p>
      <w:pPr>
        <w:jc w:val="both"/>
      </w:pPr>
      <w:r>
        <w:rPr>
          <w:color w:val="000000"/>
          <w:sz w:val="21"/>
        </w:rPr>
        <w:t>3.</w:t>
      </w:r>
      <w:r>
        <w:rPr>
          <w:color w:val="000000"/>
          <w:sz w:val="21"/>
        </w:rPr>
        <w:t>承包方式：成交供应商</w:t>
      </w:r>
      <w:r>
        <w:rPr>
          <w:color w:val="000000"/>
          <w:sz w:val="21"/>
        </w:rPr>
        <w:t>根据采购人提供的</w:t>
      </w:r>
      <w:r>
        <w:rPr>
          <w:color w:val="000000"/>
          <w:sz w:val="21"/>
        </w:rPr>
        <w:t>采购文件</w:t>
      </w:r>
      <w:r>
        <w:rPr>
          <w:color w:val="000000"/>
          <w:sz w:val="21"/>
        </w:rPr>
        <w:t>、图纸资料、工程量清单（仅供参考）和有关资料及说明的范围内的所有内容为依据</w:t>
      </w:r>
      <w:r>
        <w:rPr>
          <w:color w:val="000000"/>
          <w:sz w:val="21"/>
        </w:rPr>
        <w:t>，</w:t>
      </w:r>
      <w:r>
        <w:rPr>
          <w:color w:val="000000"/>
          <w:sz w:val="21"/>
        </w:rPr>
        <w:t>采用固定总价包干、</w:t>
      </w:r>
      <w:r>
        <w:rPr>
          <w:color w:val="000000"/>
          <w:sz w:val="21"/>
        </w:rPr>
        <w:t>措施项目包干</w:t>
      </w:r>
      <w:r>
        <w:rPr>
          <w:color w:val="000000"/>
          <w:sz w:val="21"/>
        </w:rPr>
        <w:t>，</w:t>
      </w:r>
      <w:r>
        <w:rPr>
          <w:color w:val="000000"/>
          <w:sz w:val="21"/>
        </w:rPr>
        <w:t>成交供应商</w:t>
      </w:r>
      <w:r>
        <w:rPr>
          <w:color w:val="000000"/>
          <w:sz w:val="21"/>
        </w:rPr>
        <w:t>根据</w:t>
      </w:r>
      <w:r>
        <w:rPr>
          <w:color w:val="000000"/>
          <w:sz w:val="21"/>
        </w:rPr>
        <w:t>采购文件</w:t>
      </w:r>
      <w:r>
        <w:rPr>
          <w:color w:val="000000"/>
          <w:sz w:val="21"/>
        </w:rPr>
        <w:t>、有关设计图纸、资料及说明，包各种协调服务，包送电方案，包向供电部门报装报建工作、配合供电部门的审图及报供电部门的其他审批手续及其费用，包向公安、市政、规划等各部门办理相应的电缆沟、市政路面开挖的报批等相关手续，包路面修复、路面下穿管施工，包工、包材料、包机械、包工期、质量、包安全生产、包文明施工、包调试和联合调试，包招标范围内工程竣工验收、包供电局送电前专项检测验收并送电、包结算的组织和资料整理、包承包人应当购买的保险等。</w:t>
      </w:r>
      <w:r>
        <w:rPr>
          <w:color w:val="000000"/>
          <w:sz w:val="21"/>
        </w:rPr>
        <w:t>采购</w:t>
      </w:r>
      <w:r>
        <w:rPr>
          <w:color w:val="000000"/>
          <w:sz w:val="21"/>
        </w:rPr>
        <w:t>人认为必要的服务内容。详见工程量清单（仅供参考）和施工图纸。</w:t>
      </w:r>
      <w:r>
        <w:rPr>
          <w:color w:val="000000"/>
          <w:sz w:val="21"/>
        </w:rPr>
        <w:t>采购人根据工程实施情况或政府相关部门对该工程的相关建设要求，会对成交供应商的承包范围进行局部适当调整，成交供应商不得因此提出任何索赔或补偿。</w:t>
      </w:r>
    </w:p>
    <w:p>
      <w:pPr>
        <w:jc w:val="both"/>
      </w:pPr>
      <w:r>
        <w:rPr>
          <w:color w:val="000000"/>
          <w:sz w:val="21"/>
        </w:rPr>
        <w:t>4.</w:t>
      </w:r>
      <w:r>
        <w:rPr>
          <w:color w:val="000000"/>
          <w:sz w:val="21"/>
        </w:rPr>
        <w:t>质量要求</w:t>
      </w:r>
      <w:r>
        <w:rPr>
          <w:color w:val="000000"/>
          <w:sz w:val="21"/>
        </w:rPr>
        <w:t>及验收要求</w:t>
      </w:r>
      <w:r>
        <w:rPr>
          <w:color w:val="000000"/>
          <w:sz w:val="21"/>
        </w:rPr>
        <w:t>：按相关施工技术规范施工，工程用料的质量均应符合国家标准要求，并能通过相关管理部门验收合格；工程质量要求符合（《工程施工质量验收规范》）合格标准以上。</w:t>
      </w:r>
    </w:p>
    <w:p>
      <w:pPr>
        <w:jc w:val="both"/>
      </w:pPr>
      <w:r>
        <w:rPr>
          <w:color w:val="000000"/>
          <w:sz w:val="21"/>
        </w:rPr>
        <w:t>5.</w:t>
      </w:r>
      <w:r>
        <w:rPr>
          <w:color w:val="000000"/>
          <w:sz w:val="21"/>
        </w:rPr>
        <w:t>安全生产要求：</w:t>
      </w:r>
      <w:r>
        <w:rPr>
          <w:color w:val="000000"/>
          <w:sz w:val="21"/>
        </w:rPr>
        <w:t>成交供应商</w:t>
      </w:r>
      <w:r>
        <w:rPr>
          <w:color w:val="000000"/>
          <w:sz w:val="21"/>
        </w:rPr>
        <w:t>应遵守工程建设安全生产有关管理规定（包施工、包材料、包质量、包工期、包施工安全、包环保、包文明施工的方式），严格按安全标准组织施工，消除事故隐患，做好安全施工。搞好文明施工，如因施工不当造成人身安全或工伤死亡事故，一切责任由</w:t>
      </w:r>
      <w:r>
        <w:rPr>
          <w:color w:val="000000"/>
          <w:sz w:val="21"/>
        </w:rPr>
        <w:t>成交供应商</w:t>
      </w:r>
      <w:r>
        <w:rPr>
          <w:color w:val="000000"/>
          <w:sz w:val="21"/>
        </w:rPr>
        <w:t>负责。</w:t>
      </w:r>
    </w:p>
    <w:p>
      <w:pPr>
        <w:jc w:val="both"/>
      </w:pPr>
      <w:r>
        <w:rPr>
          <w:color w:val="000000"/>
          <w:sz w:val="21"/>
        </w:rPr>
        <w:t>6.</w:t>
      </w:r>
      <w:r>
        <w:rPr>
          <w:color w:val="000000"/>
          <w:sz w:val="21"/>
        </w:rPr>
        <w:t>所有进场施工人员必须按采购人要求办理《出入证》。施工人员不得带与工程无关的人员进入施工场地。</w:t>
      </w:r>
    </w:p>
    <w:p>
      <w:pPr>
        <w:jc w:val="both"/>
      </w:pPr>
      <w:r>
        <w:rPr>
          <w:color w:val="000000"/>
          <w:sz w:val="21"/>
        </w:rPr>
        <w:t>7.</w:t>
      </w:r>
      <w:r>
        <w:rPr>
          <w:color w:val="000000"/>
          <w:sz w:val="21"/>
        </w:rPr>
        <w:t>管理要求：</w:t>
      </w:r>
      <w:r>
        <w:rPr>
          <w:color w:val="000000"/>
          <w:sz w:val="21"/>
        </w:rPr>
        <w:t>成交供应商</w:t>
      </w:r>
      <w:r>
        <w:rPr>
          <w:color w:val="000000"/>
          <w:sz w:val="21"/>
        </w:rPr>
        <w:t>必须服从采购人对工程质量、施工安全、施工进度等的监管。必要时采购人可聘请工程监理单位代行管理。</w:t>
      </w:r>
    </w:p>
    <w:p>
      <w:pPr>
        <w:jc w:val="both"/>
      </w:pPr>
      <w:r>
        <w:rPr>
          <w:color w:val="000000"/>
          <w:sz w:val="21"/>
        </w:rPr>
        <w:t>8.</w:t>
      </w:r>
      <w:r>
        <w:rPr>
          <w:color w:val="000000"/>
          <w:sz w:val="21"/>
        </w:rPr>
        <w:t>人员要求：</w:t>
      </w:r>
      <w:r>
        <w:rPr>
          <w:color w:val="000000"/>
          <w:sz w:val="21"/>
        </w:rPr>
        <w:t>成交供应商</w:t>
      </w:r>
      <w:r>
        <w:rPr>
          <w:color w:val="000000"/>
          <w:sz w:val="21"/>
        </w:rPr>
        <w:t>除配备相应的建造师以外，还应配备相关技术人员驻场，包括但不限于施工员、资料员、预算员、安全员等，以满足日常工作需要。</w:t>
      </w:r>
    </w:p>
    <w:p>
      <w:pPr>
        <w:jc w:val="both"/>
      </w:pPr>
      <w:r>
        <w:rPr>
          <w:color w:val="000000"/>
          <w:sz w:val="21"/>
        </w:rPr>
        <w:t>9.</w:t>
      </w:r>
      <w:r>
        <w:rPr>
          <w:color w:val="000000"/>
          <w:sz w:val="21"/>
        </w:rPr>
        <w:t>响应要求：</w:t>
      </w:r>
      <w:r>
        <w:rPr>
          <w:color w:val="000000"/>
          <w:sz w:val="21"/>
        </w:rPr>
        <w:t>成交供应商</w:t>
      </w:r>
      <w:r>
        <w:rPr>
          <w:color w:val="000000"/>
          <w:sz w:val="21"/>
        </w:rPr>
        <w:t>必须积极响应维修需求，按采购人要求安排施工维修。</w:t>
      </w:r>
    </w:p>
    <w:p>
      <w:pPr>
        <w:jc w:val="both"/>
      </w:pPr>
      <w:r>
        <w:rPr>
          <w:color w:val="000000"/>
          <w:sz w:val="21"/>
        </w:rPr>
        <w:t>10.</w:t>
      </w:r>
      <w:r>
        <w:rPr>
          <w:color w:val="000000"/>
          <w:sz w:val="21"/>
        </w:rPr>
        <w:t>工期要求：自合同签订之日起</w:t>
      </w:r>
      <w:r>
        <w:rPr>
          <w:color w:val="000000"/>
          <w:sz w:val="21"/>
        </w:rPr>
        <w:t>50个日历天内完成</w:t>
      </w:r>
      <w:r>
        <w:rPr>
          <w:color w:val="000000"/>
          <w:sz w:val="21"/>
        </w:rPr>
        <w:t>（以开工报告日期起算）</w:t>
      </w:r>
      <w:r>
        <w:rPr>
          <w:color w:val="000000"/>
          <w:sz w:val="21"/>
        </w:rPr>
        <w:t>所有工程量清单内容，非因</w:t>
      </w:r>
      <w:r>
        <w:rPr>
          <w:color w:val="000000"/>
          <w:sz w:val="21"/>
        </w:rPr>
        <w:t>采购人</w:t>
      </w:r>
      <w:r>
        <w:rPr>
          <w:color w:val="000000"/>
          <w:sz w:val="21"/>
        </w:rPr>
        <w:t>要求停工及不可抗力因素延误工期除外，每延误一天工期罚款</w:t>
      </w:r>
      <w:r>
        <w:rPr>
          <w:color w:val="000000"/>
          <w:sz w:val="21"/>
        </w:rPr>
        <w:t>500</w:t>
      </w:r>
      <w:r>
        <w:rPr>
          <w:color w:val="000000"/>
          <w:sz w:val="21"/>
        </w:rPr>
        <w:t>元。</w:t>
      </w:r>
    </w:p>
    <w:p>
      <w:pPr>
        <w:jc w:val="both"/>
      </w:pPr>
      <w:r>
        <w:rPr>
          <w:color w:val="000000"/>
          <w:sz w:val="21"/>
        </w:rPr>
        <w:t>11.</w:t>
      </w:r>
      <w:r>
        <w:rPr>
          <w:color w:val="000000"/>
          <w:sz w:val="21"/>
        </w:rPr>
        <w:t>因该项目为监狱</w:t>
      </w:r>
      <w:r>
        <w:rPr>
          <w:color w:val="000000"/>
          <w:sz w:val="21"/>
        </w:rPr>
        <w:t>“十二五”紧急及重点采购工程，对于成交供应商非不可抗力原因放弃成交资格的，将按《政府采购法》第七十七条及《实施条例》第七十二条，追究违约责任。</w:t>
      </w:r>
    </w:p>
    <w:p>
      <w:pPr>
        <w:jc w:val="left"/>
      </w:pPr>
    </w:p>
    <w:p>
      <w:pPr>
        <w:jc w:val="both"/>
      </w:pPr>
      <w:r>
        <w:rPr>
          <w:b/>
          <w:color w:val="000000"/>
          <w:sz w:val="21"/>
        </w:rPr>
        <w:t>六．</w:t>
      </w:r>
      <w:r>
        <w:rPr>
          <w:b/>
          <w:color w:val="000000"/>
          <w:sz w:val="21"/>
        </w:rPr>
        <w:t>工程质量保修要求</w:t>
      </w:r>
    </w:p>
    <w:p>
      <w:pPr>
        <w:jc w:val="both"/>
      </w:pPr>
      <w:r>
        <w:rPr>
          <w:color w:val="000000"/>
          <w:sz w:val="21"/>
        </w:rPr>
        <w:t>1</w:t>
      </w:r>
      <w:r>
        <w:rPr>
          <w:color w:val="000000"/>
          <w:sz w:val="21"/>
        </w:rPr>
        <w:t xml:space="preserve">.  </w:t>
      </w:r>
      <w:r>
        <w:rPr>
          <w:color w:val="000000"/>
          <w:sz w:val="21"/>
        </w:rPr>
        <w:t>成交供应商</w:t>
      </w:r>
      <w:r>
        <w:rPr>
          <w:color w:val="000000"/>
          <w:sz w:val="21"/>
        </w:rPr>
        <w:t>在质量保修期内，按照有关法律、法规的规定和双方约定，承担本工程质量保修责任。</w:t>
      </w:r>
    </w:p>
    <w:p>
      <w:pPr>
        <w:jc w:val="left"/>
      </w:pPr>
      <w:r>
        <w:rPr>
          <w:color w:val="000000"/>
          <w:sz w:val="21"/>
        </w:rPr>
        <w:t>2</w:t>
      </w:r>
      <w:r>
        <w:rPr>
          <w:color w:val="000000"/>
          <w:sz w:val="21"/>
        </w:rPr>
        <w:t xml:space="preserve">.  </w:t>
      </w:r>
      <w:r>
        <w:rPr>
          <w:color w:val="000000"/>
          <w:sz w:val="21"/>
        </w:rPr>
        <w:t>质量保修范围包括所有</w:t>
      </w:r>
      <w:r>
        <w:rPr>
          <w:color w:val="000000"/>
          <w:sz w:val="21"/>
        </w:rPr>
        <w:t>成交供应商</w:t>
      </w:r>
      <w:r>
        <w:rPr>
          <w:color w:val="000000"/>
          <w:sz w:val="21"/>
        </w:rPr>
        <w:t>负责施工的部位。</w:t>
      </w:r>
    </w:p>
    <w:p>
      <w:pPr>
        <w:jc w:val="left"/>
      </w:pPr>
      <w:r>
        <w:rPr>
          <w:color w:val="000000"/>
          <w:sz w:val="21"/>
        </w:rPr>
        <w:t>3</w:t>
      </w:r>
      <w:r>
        <w:rPr>
          <w:color w:val="000000"/>
          <w:sz w:val="21"/>
        </w:rPr>
        <w:t xml:space="preserve">.  </w:t>
      </w:r>
      <w:r>
        <w:rPr>
          <w:color w:val="000000"/>
          <w:sz w:val="21"/>
        </w:rPr>
        <w:t>质量保修期最低为两年，具体质量保修期年限以</w:t>
      </w:r>
      <w:r>
        <w:rPr>
          <w:color w:val="000000"/>
          <w:sz w:val="21"/>
        </w:rPr>
        <w:t>报价供应商报价</w:t>
      </w:r>
      <w:r>
        <w:rPr>
          <w:color w:val="000000"/>
          <w:sz w:val="21"/>
        </w:rPr>
        <w:t>文件承诺期限为准。质量保修期自工程竣工验收通过之日起计算。</w:t>
      </w:r>
    </w:p>
    <w:p>
      <w:pPr>
        <w:jc w:val="left"/>
      </w:pPr>
      <w:r>
        <w:rPr>
          <w:color w:val="000000"/>
          <w:sz w:val="21"/>
        </w:rPr>
        <w:t>4</w:t>
      </w:r>
      <w:r>
        <w:rPr>
          <w:color w:val="000000"/>
          <w:sz w:val="21"/>
        </w:rPr>
        <w:t xml:space="preserve">.  </w:t>
      </w:r>
      <w:r>
        <w:rPr>
          <w:color w:val="000000"/>
          <w:sz w:val="21"/>
        </w:rPr>
        <w:t>质量保修责任</w:t>
      </w:r>
    </w:p>
    <w:p>
      <w:pPr>
        <w:ind w:firstLine="420"/>
        <w:jc w:val="both"/>
      </w:pPr>
      <w:r>
        <w:rPr>
          <w:color w:val="000000"/>
          <w:sz w:val="21"/>
        </w:rPr>
        <w:t>（</w:t>
      </w:r>
      <w:r>
        <w:rPr>
          <w:color w:val="000000"/>
          <w:sz w:val="21"/>
        </w:rPr>
        <w:t>1）属于保修范围和内容的项目，</w:t>
      </w:r>
      <w:r>
        <w:rPr>
          <w:color w:val="000000"/>
          <w:sz w:val="21"/>
        </w:rPr>
        <w:t>成交供应商</w:t>
      </w:r>
      <w:r>
        <w:rPr>
          <w:color w:val="000000"/>
          <w:sz w:val="21"/>
        </w:rPr>
        <w:t>应当接到维修通知之日起</w:t>
      </w:r>
      <w:r>
        <w:rPr>
          <w:color w:val="000000"/>
          <w:sz w:val="21"/>
        </w:rPr>
        <w:t>3天内派人保修。</w:t>
      </w:r>
      <w:r>
        <w:rPr>
          <w:color w:val="000000"/>
          <w:sz w:val="21"/>
        </w:rPr>
        <w:t>成交供应商</w:t>
      </w:r>
      <w:r>
        <w:rPr>
          <w:color w:val="000000"/>
          <w:sz w:val="21"/>
        </w:rPr>
        <w:t>不在约定期限内派人保修的，采购人可以委托他人维修，费用从质量保证金支付。</w:t>
      </w:r>
    </w:p>
    <w:p>
      <w:pPr>
        <w:ind w:firstLine="420"/>
        <w:jc w:val="both"/>
      </w:pPr>
      <w:r>
        <w:rPr>
          <w:color w:val="000000"/>
          <w:sz w:val="21"/>
        </w:rPr>
        <w:t>（</w:t>
      </w:r>
      <w:r>
        <w:rPr>
          <w:color w:val="000000"/>
          <w:sz w:val="21"/>
        </w:rPr>
        <w:t>2）发生紧急抢修事故，</w:t>
      </w:r>
      <w:r>
        <w:rPr>
          <w:color w:val="000000"/>
          <w:sz w:val="21"/>
        </w:rPr>
        <w:t>成交供应商</w:t>
      </w:r>
      <w:r>
        <w:rPr>
          <w:color w:val="000000"/>
          <w:sz w:val="21"/>
        </w:rPr>
        <w:t>在接到事故通知后，应当立即到达事故现场抢修。非</w:t>
      </w:r>
      <w:r>
        <w:rPr>
          <w:color w:val="000000"/>
          <w:sz w:val="21"/>
        </w:rPr>
        <w:t>成交供应商</w:t>
      </w:r>
      <w:r>
        <w:rPr>
          <w:color w:val="000000"/>
          <w:sz w:val="21"/>
        </w:rPr>
        <w:t>施工质量引起的事故，抢修费用由采购人承担。</w:t>
      </w:r>
    </w:p>
    <w:p>
      <w:pPr>
        <w:ind w:firstLine="420"/>
        <w:jc w:val="both"/>
      </w:pPr>
      <w:r>
        <w:rPr>
          <w:color w:val="000000"/>
          <w:sz w:val="21"/>
        </w:rPr>
        <w:t>（</w:t>
      </w:r>
      <w:r>
        <w:rPr>
          <w:color w:val="000000"/>
          <w:sz w:val="21"/>
        </w:rPr>
        <w:t>3）在国家规定的工程合理使用期内，因工程质量致使工程在合理使用期内造成人身和财产损害的，</w:t>
      </w:r>
      <w:r>
        <w:rPr>
          <w:color w:val="000000"/>
          <w:sz w:val="21"/>
        </w:rPr>
        <w:t>成交供应商</w:t>
      </w:r>
      <w:r>
        <w:rPr>
          <w:color w:val="000000"/>
          <w:sz w:val="21"/>
        </w:rPr>
        <w:t>应承担损害赔偿责任。</w:t>
      </w:r>
    </w:p>
    <w:p>
      <w:pPr>
        <w:jc w:val="center"/>
      </w:pPr>
    </w:p>
    <w:p>
      <w:pPr>
        <w:jc w:val="left"/>
      </w:pPr>
      <w:r>
        <w:rPr>
          <w:b/>
          <w:color w:val="000000"/>
          <w:sz w:val="21"/>
        </w:rPr>
        <w:t>七．工程承诺要求</w:t>
      </w:r>
    </w:p>
    <w:p>
      <w:pPr>
        <w:jc w:val="both"/>
      </w:pPr>
      <w:r>
        <w:rPr>
          <w:color w:val="000000"/>
          <w:sz w:val="21"/>
        </w:rPr>
        <w:t>1</w:t>
      </w:r>
      <w:r>
        <w:rPr>
          <w:color w:val="000000"/>
          <w:sz w:val="21"/>
        </w:rPr>
        <w:t xml:space="preserve">.  </w:t>
      </w:r>
      <w:r>
        <w:rPr>
          <w:color w:val="000000"/>
          <w:sz w:val="21"/>
        </w:rPr>
        <w:t>工程自行施工，若</w:t>
      </w:r>
      <w:r>
        <w:rPr>
          <w:color w:val="000000"/>
          <w:sz w:val="21"/>
        </w:rPr>
        <w:t>采购人</w:t>
      </w:r>
      <w:r>
        <w:rPr>
          <w:color w:val="000000"/>
          <w:sz w:val="21"/>
        </w:rPr>
        <w:t>查实</w:t>
      </w:r>
      <w:r>
        <w:rPr>
          <w:color w:val="000000"/>
          <w:sz w:val="21"/>
        </w:rPr>
        <w:t>成交供应商</w:t>
      </w:r>
      <w:r>
        <w:rPr>
          <w:color w:val="000000"/>
          <w:sz w:val="21"/>
        </w:rPr>
        <w:t>未经</w:t>
      </w:r>
      <w:r>
        <w:rPr>
          <w:color w:val="000000"/>
          <w:sz w:val="21"/>
        </w:rPr>
        <w:t>采购人</w:t>
      </w:r>
      <w:r>
        <w:rPr>
          <w:color w:val="000000"/>
          <w:sz w:val="21"/>
        </w:rPr>
        <w:t>同意，以包工包料的形式分包给第三方施工，则视同</w:t>
      </w:r>
      <w:r>
        <w:rPr>
          <w:color w:val="000000"/>
          <w:sz w:val="21"/>
        </w:rPr>
        <w:t>成交供应商</w:t>
      </w:r>
      <w:r>
        <w:rPr>
          <w:color w:val="000000"/>
          <w:sz w:val="21"/>
        </w:rPr>
        <w:t>违约，</w:t>
      </w:r>
      <w:r>
        <w:rPr>
          <w:color w:val="000000"/>
          <w:sz w:val="21"/>
        </w:rPr>
        <w:t>采购人</w:t>
      </w:r>
      <w:r>
        <w:rPr>
          <w:color w:val="000000"/>
          <w:sz w:val="21"/>
        </w:rPr>
        <w:t>将扣发罚</w:t>
      </w:r>
      <w:r>
        <w:rPr>
          <w:color w:val="000000"/>
          <w:sz w:val="21"/>
        </w:rPr>
        <w:t>成交供应商</w:t>
      </w:r>
      <w:r>
        <w:rPr>
          <w:color w:val="000000"/>
          <w:sz w:val="21"/>
        </w:rPr>
        <w:t>的履约保证金，并立即无条件无偿退场。</w:t>
      </w:r>
      <w:r>
        <w:rPr>
          <w:color w:val="000000"/>
          <w:sz w:val="21"/>
        </w:rPr>
        <w:t>采购人</w:t>
      </w:r>
      <w:r>
        <w:rPr>
          <w:color w:val="000000"/>
          <w:sz w:val="21"/>
        </w:rPr>
        <w:t>不需支付任何工程款项，由此造成</w:t>
      </w:r>
      <w:r>
        <w:rPr>
          <w:color w:val="000000"/>
          <w:sz w:val="21"/>
        </w:rPr>
        <w:t>采购人</w:t>
      </w:r>
      <w:r>
        <w:rPr>
          <w:color w:val="000000"/>
          <w:sz w:val="21"/>
        </w:rPr>
        <w:t>的一切损失，概由</w:t>
      </w:r>
      <w:r>
        <w:rPr>
          <w:color w:val="000000"/>
          <w:sz w:val="21"/>
        </w:rPr>
        <w:t>成交供应商</w:t>
      </w:r>
      <w:r>
        <w:rPr>
          <w:color w:val="000000"/>
          <w:sz w:val="21"/>
        </w:rPr>
        <w:t>负责赔偿。</w:t>
      </w:r>
    </w:p>
    <w:p>
      <w:pPr>
        <w:jc w:val="both"/>
      </w:pPr>
      <w:r>
        <w:rPr>
          <w:color w:val="000000"/>
          <w:sz w:val="21"/>
        </w:rPr>
        <w:t xml:space="preserve">2.  </w:t>
      </w:r>
      <w:r>
        <w:rPr>
          <w:color w:val="000000"/>
          <w:sz w:val="21"/>
        </w:rPr>
        <w:t>成交供应商应</w:t>
      </w:r>
      <w:r>
        <w:rPr>
          <w:color w:val="000000"/>
          <w:sz w:val="21"/>
        </w:rPr>
        <w:t>已阅读、理解并接受</w:t>
      </w:r>
      <w:r>
        <w:rPr>
          <w:color w:val="000000"/>
          <w:sz w:val="21"/>
        </w:rPr>
        <w:t>已签订</w:t>
      </w:r>
      <w:r>
        <w:rPr>
          <w:color w:val="000000"/>
          <w:sz w:val="21"/>
        </w:rPr>
        <w:t>合同</w:t>
      </w:r>
      <w:r>
        <w:rPr>
          <w:color w:val="000000"/>
          <w:sz w:val="21"/>
        </w:rPr>
        <w:t>的</w:t>
      </w:r>
      <w:r>
        <w:rPr>
          <w:color w:val="000000"/>
          <w:sz w:val="21"/>
        </w:rPr>
        <w:t>所有条款，</w:t>
      </w:r>
      <w:r>
        <w:rPr>
          <w:color w:val="000000"/>
          <w:sz w:val="21"/>
        </w:rPr>
        <w:t>并</w:t>
      </w:r>
      <w:r>
        <w:rPr>
          <w:color w:val="000000"/>
          <w:sz w:val="21"/>
        </w:rPr>
        <w:t>按照本合同约定实施、完成并保修合同工程，履行合同所约定的全部义务。</w:t>
      </w:r>
    </w:p>
    <w:p>
      <w:pPr>
        <w:jc w:val="both"/>
      </w:pPr>
      <w:r>
        <w:rPr>
          <w:color w:val="000000"/>
          <w:sz w:val="21"/>
        </w:rPr>
        <w:t xml:space="preserve">3.  </w:t>
      </w:r>
      <w:r>
        <w:rPr>
          <w:color w:val="000000"/>
          <w:sz w:val="21"/>
        </w:rPr>
        <w:t>采购人</w:t>
      </w:r>
      <w:r>
        <w:rPr>
          <w:color w:val="000000"/>
          <w:sz w:val="21"/>
        </w:rPr>
        <w:t>支付给</w:t>
      </w:r>
      <w:r>
        <w:rPr>
          <w:color w:val="000000"/>
          <w:sz w:val="21"/>
        </w:rPr>
        <w:t>成交供应商</w:t>
      </w:r>
      <w:r>
        <w:rPr>
          <w:color w:val="000000"/>
          <w:sz w:val="21"/>
        </w:rPr>
        <w:t>的各种款项全部用于本工程建设，并允许</w:t>
      </w:r>
      <w:r>
        <w:rPr>
          <w:color w:val="000000"/>
          <w:sz w:val="21"/>
        </w:rPr>
        <w:t>采购人</w:t>
      </w:r>
      <w:r>
        <w:rPr>
          <w:color w:val="000000"/>
          <w:sz w:val="21"/>
        </w:rPr>
        <w:t>有权对</w:t>
      </w:r>
      <w:r>
        <w:rPr>
          <w:color w:val="000000"/>
          <w:sz w:val="21"/>
        </w:rPr>
        <w:t>成交供应商</w:t>
      </w:r>
      <w:r>
        <w:rPr>
          <w:color w:val="000000"/>
          <w:sz w:val="21"/>
        </w:rPr>
        <w:t>本工程项目财务进行检查和监督，应</w:t>
      </w:r>
      <w:r>
        <w:rPr>
          <w:color w:val="000000"/>
          <w:sz w:val="21"/>
        </w:rPr>
        <w:t>采购人</w:t>
      </w:r>
      <w:r>
        <w:rPr>
          <w:color w:val="000000"/>
          <w:sz w:val="21"/>
        </w:rPr>
        <w:t>要求每月</w:t>
      </w:r>
      <w:r>
        <w:rPr>
          <w:color w:val="000000"/>
          <w:sz w:val="21"/>
        </w:rPr>
        <w:t>采购人</w:t>
      </w:r>
      <w:r>
        <w:rPr>
          <w:color w:val="000000"/>
          <w:sz w:val="21"/>
        </w:rPr>
        <w:t>、</w:t>
      </w:r>
      <w:r>
        <w:rPr>
          <w:color w:val="000000"/>
          <w:sz w:val="21"/>
        </w:rPr>
        <w:t>成交供应商</w:t>
      </w:r>
      <w:r>
        <w:rPr>
          <w:color w:val="000000"/>
          <w:sz w:val="21"/>
        </w:rPr>
        <w:t>和</w:t>
      </w:r>
      <w:r>
        <w:rPr>
          <w:color w:val="000000"/>
          <w:sz w:val="21"/>
        </w:rPr>
        <w:t>成交供应商</w:t>
      </w:r>
      <w:r>
        <w:rPr>
          <w:color w:val="000000"/>
          <w:sz w:val="21"/>
        </w:rPr>
        <w:t>项目部主管财务人员定期召开财务审议会议；</w:t>
      </w:r>
      <w:r>
        <w:rPr>
          <w:color w:val="000000"/>
          <w:sz w:val="21"/>
        </w:rPr>
        <w:t>成交供应商</w:t>
      </w:r>
      <w:r>
        <w:rPr>
          <w:color w:val="000000"/>
          <w:sz w:val="21"/>
        </w:rPr>
        <w:t>在每次申请工程款项目的同时，必须提供资金安排使用计划，支付后提供支付凭证。否则，</w:t>
      </w:r>
      <w:r>
        <w:rPr>
          <w:color w:val="000000"/>
          <w:sz w:val="21"/>
        </w:rPr>
        <w:t>采购人</w:t>
      </w:r>
      <w:r>
        <w:rPr>
          <w:color w:val="000000"/>
          <w:sz w:val="21"/>
        </w:rPr>
        <w:t>有权拒绝工程款项的支付工作。</w:t>
      </w:r>
    </w:p>
    <w:p>
      <w:pPr>
        <w:jc w:val="both"/>
      </w:pPr>
      <w:r>
        <w:rPr>
          <w:color w:val="000000"/>
          <w:sz w:val="21"/>
        </w:rPr>
        <w:t>4.  遵守报价文件中的配置的管理人员，并对施工人员负全部管理责任，对进场的劳务工人实行指纹管理登记制度，采购人有权对成交供应商项目部劳务工人的工资支付情况进行检查和调查，如不按要求派驻管理人员，不允许开工或停工，并通报建设行政主管部门进行处罚，造成损失由成交供应商负责。</w:t>
      </w:r>
    </w:p>
    <w:p>
      <w:pPr>
        <w:jc w:val="both"/>
      </w:pPr>
      <w:r>
        <w:rPr>
          <w:color w:val="000000"/>
          <w:sz w:val="21"/>
        </w:rPr>
        <w:t>5.  投入本工程的主要材料（含变更材料）必须通过采购人及监理工程师的看样定板，并完成准许使用手续后才用于本工程建设中，</w:t>
      </w:r>
      <w:r>
        <w:rPr>
          <w:color w:val="000000"/>
          <w:sz w:val="21"/>
        </w:rPr>
        <w:t>应</w:t>
      </w:r>
      <w:r>
        <w:rPr>
          <w:color w:val="000000"/>
          <w:sz w:val="21"/>
        </w:rPr>
        <w:t>根据报价文件中</w:t>
      </w:r>
      <w:r>
        <w:rPr>
          <w:color w:val="000000"/>
          <w:sz w:val="21"/>
        </w:rPr>
        <w:t>“材料选用表”所选用的材料进行现场定板。</w:t>
      </w:r>
    </w:p>
    <w:p>
      <w:pPr>
        <w:jc w:val="both"/>
      </w:pPr>
      <w:r>
        <w:rPr>
          <w:color w:val="000000"/>
          <w:sz w:val="21"/>
        </w:rPr>
        <w:t>6.  如有违反上述承诺，成交供应商愿意接受采购人的处罚并赔偿采购人所有损失。</w:t>
      </w:r>
    </w:p>
    <w:p>
      <w:pPr>
        <w:jc w:val="both"/>
      </w:pPr>
      <w:r>
        <w:rPr>
          <w:color w:val="000000"/>
          <w:sz w:val="21"/>
        </w:rPr>
        <w:t>7.  成交供应商同意采购人按照审核后的报价清单价格（含综合单价）作为签定合同和施工建设的价格依据。</w:t>
      </w:r>
    </w:p>
    <w:p>
      <w:pPr>
        <w:jc w:val="both"/>
      </w:pPr>
      <w:r>
        <w:rPr>
          <w:color w:val="000000"/>
          <w:sz w:val="21"/>
        </w:rPr>
        <w:t>8.  成交供应商在工程实施过程中必须接受附件：广东省监狱管理局制发的《省属监狱工程承包人不良行为记录的管理办法(试行)》、《省属监狱建设工程施工变更费用管理实施办法（试行）》、《加强对工程款支付监督管理工作指引(试行)》的管理。</w:t>
      </w:r>
    </w:p>
    <w:p>
      <w:pPr>
        <w:jc w:val="both"/>
      </w:pPr>
      <w:r>
        <w:rPr>
          <w:color w:val="000000"/>
          <w:sz w:val="21"/>
        </w:rPr>
        <w:t>9.  施工合同签订5个工作日内，成交供应商向当地财政局缴纳工伤保险，因施工单位的原因不能按时交缴工伤保险金，每超一天，采购人有权从应付成交供应商工程款中扣罚500元。</w:t>
      </w:r>
    </w:p>
    <w:p>
      <w:pPr>
        <w:jc w:val="both"/>
      </w:pPr>
      <w:r>
        <w:rPr>
          <w:color w:val="000000"/>
          <w:sz w:val="21"/>
        </w:rPr>
        <w:t>10. 成交供应商配合建设单位后续配套工程、设备安装工作，确保工程有序建设，每延误工期一天，扣罚施工单位500元。</w:t>
      </w:r>
    </w:p>
    <w:p>
      <w:pPr>
        <w:jc w:val="both"/>
      </w:pPr>
      <w:r>
        <w:rPr>
          <w:color w:val="000000"/>
          <w:sz w:val="21"/>
        </w:rPr>
        <w:t>11.</w:t>
      </w:r>
      <w:r>
        <w:rPr>
          <w:color w:val="000000"/>
          <w:sz w:val="21"/>
        </w:rPr>
        <w:t>成交供应商签订合同五个工作日内，协助建设单位完成供电方案报备工作，每延误一天扣罚</w:t>
      </w:r>
      <w:r>
        <w:rPr>
          <w:color w:val="000000"/>
          <w:sz w:val="21"/>
        </w:rPr>
        <w:t>500元。</w:t>
      </w:r>
    </w:p>
    <w:p>
      <w:pPr>
        <w:jc w:val="both"/>
      </w:pPr>
      <w:r>
        <w:rPr>
          <w:color w:val="000000"/>
          <w:sz w:val="21"/>
        </w:rPr>
        <w:t>12. 成交供应商签订合同五个工作日内,与供电部门沟通并制定出供电方案,每延误一天扣罚500元。</w:t>
      </w:r>
    </w:p>
    <w:p>
      <w:pPr>
        <w:jc w:val="both"/>
      </w:pPr>
      <w:r>
        <w:rPr>
          <w:color w:val="000000"/>
          <w:sz w:val="21"/>
        </w:rPr>
        <w:t>13. 成交供应商承诺在保修期内如果设备有故障45分钟内到达事故现场。</w:t>
      </w:r>
    </w:p>
    <w:p>
      <w:pPr>
        <w:jc w:val="both"/>
      </w:pPr>
    </w:p>
    <w:p>
      <w:pPr>
        <w:jc w:val="both"/>
      </w:pPr>
      <w:r>
        <w:rPr>
          <w:b/>
          <w:color w:val="000000"/>
          <w:sz w:val="21"/>
        </w:rPr>
        <w:t>八．报价要求</w:t>
      </w:r>
    </w:p>
    <w:p>
      <w:pPr>
        <w:jc w:val="both"/>
      </w:pPr>
      <w:r>
        <w:rPr>
          <w:color w:val="000000"/>
          <w:sz w:val="21"/>
        </w:rPr>
        <w:t>1.</w:t>
      </w:r>
      <w:r>
        <w:rPr>
          <w:color w:val="000000"/>
          <w:sz w:val="21"/>
        </w:rPr>
        <w:t>报价方式：本</w:t>
      </w:r>
      <w:r>
        <w:rPr>
          <w:color w:val="000000"/>
          <w:sz w:val="21"/>
        </w:rPr>
        <w:t>项目</w:t>
      </w:r>
      <w:r>
        <w:rPr>
          <w:color w:val="000000"/>
          <w:sz w:val="21"/>
        </w:rPr>
        <w:t>的报价采用</w:t>
      </w:r>
      <w:r>
        <w:rPr>
          <w:color w:val="000000"/>
          <w:sz w:val="21"/>
        </w:rPr>
        <w:t>固定</w:t>
      </w:r>
      <w:r>
        <w:rPr>
          <w:color w:val="000000"/>
          <w:sz w:val="21"/>
        </w:rPr>
        <w:t>总价包干，</w:t>
      </w:r>
      <w:r>
        <w:rPr>
          <w:color w:val="000000"/>
          <w:sz w:val="21"/>
        </w:rPr>
        <w:t>报价供应商</w:t>
      </w:r>
      <w:r>
        <w:rPr>
          <w:color w:val="000000"/>
          <w:sz w:val="21"/>
        </w:rPr>
        <w:t>根据</w:t>
      </w:r>
      <w:r>
        <w:rPr>
          <w:color w:val="000000"/>
          <w:sz w:val="21"/>
        </w:rPr>
        <w:t>采购文件</w:t>
      </w:r>
      <w:r>
        <w:rPr>
          <w:color w:val="000000"/>
          <w:sz w:val="21"/>
        </w:rPr>
        <w:t>、工程量清单等规定的范围内的工程内容，结合现场实际情况进行报价</w:t>
      </w:r>
      <w:r>
        <w:rPr>
          <w:color w:val="000000"/>
          <w:sz w:val="21"/>
        </w:rPr>
        <w:t>。</w:t>
      </w:r>
      <w:r>
        <w:rPr>
          <w:color w:val="000000"/>
          <w:sz w:val="21"/>
        </w:rPr>
        <w:t>本项目绿色施工安全防护措施费为</w:t>
      </w:r>
      <w:r>
        <w:rPr>
          <w:color w:val="000000"/>
          <w:sz w:val="21"/>
        </w:rPr>
        <w:t>36521.17</w:t>
      </w:r>
      <w:r>
        <w:rPr>
          <w:color w:val="000000"/>
          <w:sz w:val="21"/>
        </w:rPr>
        <w:t>元</w:t>
      </w:r>
      <w:r>
        <w:rPr>
          <w:color w:val="000000"/>
          <w:sz w:val="21"/>
        </w:rPr>
        <w:t>，</w:t>
      </w:r>
      <w:r>
        <w:rPr>
          <w:color w:val="000000"/>
          <w:sz w:val="21"/>
        </w:rPr>
        <w:t>绿色施工安全防护措施费不作为竞争性费用，</w:t>
      </w:r>
      <w:r>
        <w:rPr>
          <w:color w:val="000000"/>
          <w:sz w:val="21"/>
        </w:rPr>
        <w:t>报价供应商</w:t>
      </w:r>
      <w:r>
        <w:rPr>
          <w:color w:val="000000"/>
          <w:sz w:val="21"/>
        </w:rPr>
        <w:t>在报价中须包含且不得更改该金额，否则其报价无效。</w:t>
      </w:r>
      <w:r>
        <w:rPr>
          <w:color w:val="000000"/>
          <w:sz w:val="21"/>
        </w:rPr>
        <w:t>报价供应商</w:t>
      </w:r>
      <w:r>
        <w:rPr>
          <w:color w:val="000000"/>
          <w:sz w:val="21"/>
        </w:rPr>
        <w:t>经磋商后，统一在</w:t>
      </w:r>
      <w:r>
        <w:rPr>
          <w:color w:val="000000"/>
          <w:sz w:val="21"/>
        </w:rPr>
        <w:t>“首轮报价表”价格</w:t>
      </w:r>
      <w:r>
        <w:rPr>
          <w:color w:val="000000"/>
          <w:sz w:val="21"/>
        </w:rPr>
        <w:t>（总价）</w:t>
      </w:r>
      <w:r>
        <w:rPr>
          <w:color w:val="000000"/>
          <w:sz w:val="21"/>
        </w:rPr>
        <w:t>基础上进行整体下浮（除非竞争性费用：绿色施工安全防护措施费为</w:t>
      </w:r>
      <w:r>
        <w:rPr>
          <w:color w:val="000000"/>
          <w:sz w:val="21"/>
        </w:rPr>
        <w:t>36521.17</w:t>
      </w:r>
      <w:r>
        <w:rPr>
          <w:color w:val="000000"/>
          <w:sz w:val="21"/>
        </w:rPr>
        <w:t>元固定不变外），下浮率供应商自定，下浮后项目总价</w:t>
      </w:r>
      <w:r>
        <w:rPr>
          <w:color w:val="000000"/>
          <w:sz w:val="21"/>
        </w:rPr>
        <w:t>（第二次报价）</w:t>
      </w:r>
      <w:r>
        <w:rPr>
          <w:color w:val="000000"/>
          <w:sz w:val="21"/>
        </w:rPr>
        <w:t>为最终报价，</w:t>
      </w:r>
      <w:r>
        <w:rPr>
          <w:color w:val="000000"/>
          <w:sz w:val="21"/>
        </w:rPr>
        <w:t>需在二次报价上承诺：所提供的</w:t>
      </w:r>
      <w:r>
        <w:rPr>
          <w:color w:val="000000"/>
          <w:sz w:val="21"/>
        </w:rPr>
        <w:t>“分项报价表”各分项报价按下</w:t>
      </w:r>
      <w:r>
        <w:rPr>
          <w:color w:val="000000"/>
          <w:sz w:val="21"/>
        </w:rPr>
        <w:t>浮后价格为最终分项报价（除非竞争性费用：绿色施工安全防护措施费为</w:t>
      </w:r>
      <w:r>
        <w:rPr>
          <w:color w:val="000000"/>
          <w:sz w:val="21"/>
        </w:rPr>
        <w:t>36521.17</w:t>
      </w:r>
      <w:r>
        <w:rPr>
          <w:color w:val="000000"/>
          <w:sz w:val="21"/>
        </w:rPr>
        <w:t>元固定不变外）。</w:t>
      </w:r>
    </w:p>
    <w:p>
      <w:pPr>
        <w:jc w:val="both"/>
      </w:pPr>
      <w:r>
        <w:rPr>
          <w:color w:val="000000"/>
          <w:sz w:val="21"/>
        </w:rPr>
        <w:t>2.</w:t>
      </w:r>
      <w:r>
        <w:rPr>
          <w:color w:val="000000"/>
          <w:sz w:val="21"/>
        </w:rPr>
        <w:t>工程量清单计价编制依据：依据《建设工程工程量清单计价规范》（</w:t>
      </w:r>
      <w:r>
        <w:rPr>
          <w:color w:val="000000"/>
          <w:sz w:val="21"/>
        </w:rPr>
        <w:t>GB50500-2013），定额套取《广东省建筑与装饰工程综合定额（2018年）》、《广东省通用安装工程综合定额（2018年）》、及有关规定相关文件编制。本工程预算人工、材料、机械价格依据</w:t>
      </w:r>
      <w:r>
        <w:rPr>
          <w:color w:val="000000"/>
          <w:sz w:val="21"/>
        </w:rPr>
        <w:t>四会</w:t>
      </w:r>
      <w:r>
        <w:rPr>
          <w:color w:val="000000"/>
          <w:sz w:val="21"/>
        </w:rPr>
        <w:t>市</w:t>
      </w:r>
      <w:r>
        <w:rPr>
          <w:color w:val="000000"/>
          <w:sz w:val="21"/>
        </w:rPr>
        <w:t>20</w:t>
      </w:r>
      <w:r>
        <w:rPr>
          <w:color w:val="000000"/>
          <w:sz w:val="21"/>
        </w:rPr>
        <w:t>22</w:t>
      </w:r>
      <w:r>
        <w:rPr>
          <w:color w:val="000000"/>
          <w:sz w:val="21"/>
        </w:rPr>
        <w:t>年</w:t>
      </w:r>
      <w:r>
        <w:rPr>
          <w:color w:val="000000"/>
          <w:sz w:val="21"/>
        </w:rPr>
        <w:t>4</w:t>
      </w:r>
      <w:r>
        <w:rPr>
          <w:color w:val="000000"/>
          <w:sz w:val="21"/>
        </w:rPr>
        <w:t>月信息价计算，</w:t>
      </w:r>
      <w:r>
        <w:rPr>
          <w:color w:val="000000"/>
          <w:sz w:val="21"/>
        </w:rPr>
        <w:t>四会市没有的</w:t>
      </w:r>
      <w:r>
        <w:rPr>
          <w:color w:val="000000"/>
          <w:sz w:val="21"/>
        </w:rPr>
        <w:t>部分按肇庆市</w:t>
      </w:r>
      <w:r>
        <w:rPr>
          <w:color w:val="000000"/>
          <w:sz w:val="21"/>
        </w:rPr>
        <w:t>202</w:t>
      </w:r>
      <w:r>
        <w:rPr>
          <w:color w:val="000000"/>
          <w:sz w:val="21"/>
        </w:rPr>
        <w:t>2</w:t>
      </w:r>
      <w:r>
        <w:rPr>
          <w:color w:val="000000"/>
          <w:sz w:val="21"/>
        </w:rPr>
        <w:t>年</w:t>
      </w:r>
      <w:r>
        <w:rPr>
          <w:color w:val="000000"/>
          <w:sz w:val="21"/>
        </w:rPr>
        <w:t>3</w:t>
      </w:r>
      <w:r>
        <w:rPr>
          <w:color w:val="000000"/>
          <w:sz w:val="21"/>
        </w:rPr>
        <w:t>月</w:t>
      </w:r>
      <w:r>
        <w:rPr>
          <w:color w:val="000000"/>
          <w:sz w:val="21"/>
        </w:rPr>
        <w:t>份信息价及</w:t>
      </w:r>
      <w:r>
        <w:rPr>
          <w:color w:val="000000"/>
          <w:sz w:val="21"/>
        </w:rPr>
        <w:t>2022年第一季度的信息价，部分材料按市场价计算</w:t>
      </w:r>
      <w:r>
        <w:rPr>
          <w:color w:val="000000"/>
          <w:sz w:val="21"/>
        </w:rPr>
        <w:t>编制</w:t>
      </w:r>
      <w:r>
        <w:rPr>
          <w:color w:val="000000"/>
          <w:sz w:val="21"/>
        </w:rPr>
        <w:t>。</w:t>
      </w:r>
    </w:p>
    <w:p>
      <w:pPr>
        <w:jc w:val="both"/>
      </w:pPr>
      <w:r>
        <w:rPr>
          <w:color w:val="000000"/>
          <w:sz w:val="21"/>
        </w:rPr>
        <w:t>3.</w:t>
      </w:r>
      <w:r>
        <w:rPr>
          <w:color w:val="000000"/>
          <w:sz w:val="21"/>
        </w:rPr>
        <w:t>由</w:t>
      </w:r>
      <w:r>
        <w:rPr>
          <w:color w:val="000000"/>
          <w:sz w:val="21"/>
        </w:rPr>
        <w:t>成交供应商</w:t>
      </w:r>
      <w:r>
        <w:rPr>
          <w:color w:val="000000"/>
          <w:sz w:val="21"/>
        </w:rPr>
        <w:t>包工、包料、包工期、包质量、包安全、包文明施工，包通过验收等并交付使用。</w:t>
      </w:r>
    </w:p>
    <w:p>
      <w:pPr>
        <w:jc w:val="both"/>
      </w:pPr>
      <w:r>
        <w:rPr>
          <w:color w:val="000000"/>
          <w:sz w:val="21"/>
        </w:rPr>
        <w:t>4.</w:t>
      </w:r>
      <w:r>
        <w:rPr>
          <w:color w:val="000000"/>
          <w:sz w:val="21"/>
        </w:rPr>
        <w:t>若属工程量清单范围以外的项目，其项目及工程量由承包人、监理单位及发包人共同签证确定，经有关部门审定后实施作为结算工程量的计算依据。</w:t>
      </w:r>
    </w:p>
    <w:p>
      <w:pPr>
        <w:jc w:val="both"/>
      </w:pPr>
    </w:p>
    <w:p>
      <w:pPr>
        <w:jc w:val="both"/>
      </w:pPr>
      <w:r>
        <w:rPr>
          <w:b/>
          <w:color w:val="000000"/>
          <w:sz w:val="21"/>
        </w:rPr>
        <w:t>九．付款方式</w:t>
      </w:r>
    </w:p>
    <w:p>
      <w:pPr>
        <w:ind w:firstLine="420"/>
        <w:jc w:val="both"/>
      </w:pPr>
      <w:r>
        <w:rPr>
          <w:color w:val="000000"/>
          <w:sz w:val="21"/>
        </w:rPr>
        <w:t>本项目款项以人民币转账方式支付，</w:t>
      </w:r>
      <w:r>
        <w:rPr>
          <w:color w:val="000000"/>
          <w:sz w:val="21"/>
        </w:rPr>
        <w:t>成交供应商</w:t>
      </w:r>
      <w:r>
        <w:rPr>
          <w:color w:val="000000"/>
          <w:sz w:val="21"/>
        </w:rPr>
        <w:t>收取以下费用必须开具税务发票：</w:t>
      </w:r>
    </w:p>
    <w:p>
      <w:pPr>
        <w:ind w:firstLine="420"/>
        <w:jc w:val="both"/>
      </w:pPr>
      <w:r>
        <w:rPr>
          <w:color w:val="000000"/>
          <w:sz w:val="21"/>
        </w:rPr>
        <w:t>第一期：签订合同后，支付合同价款的</w:t>
      </w:r>
      <w:r>
        <w:rPr>
          <w:color w:val="000000"/>
          <w:sz w:val="21"/>
        </w:rPr>
        <w:t>10</w:t>
      </w:r>
      <w:r>
        <w:rPr>
          <w:color w:val="000000"/>
          <w:sz w:val="21"/>
        </w:rPr>
        <w:t>%；</w:t>
      </w:r>
    </w:p>
    <w:p>
      <w:pPr>
        <w:ind w:firstLine="420"/>
        <w:jc w:val="both"/>
      </w:pPr>
      <w:r>
        <w:rPr>
          <w:color w:val="000000"/>
          <w:sz w:val="21"/>
        </w:rPr>
        <w:t>第二期：当工程完成</w:t>
      </w:r>
      <w:r>
        <w:rPr>
          <w:color w:val="000000"/>
          <w:sz w:val="21"/>
        </w:rPr>
        <w:t>土建及变压器采购</w:t>
      </w:r>
      <w:r>
        <w:rPr>
          <w:color w:val="000000"/>
          <w:sz w:val="21"/>
        </w:rPr>
        <w:t>，支付合同价款的</w:t>
      </w:r>
      <w:r>
        <w:rPr>
          <w:color w:val="000000"/>
          <w:sz w:val="21"/>
        </w:rPr>
        <w:t>40%;</w:t>
      </w:r>
    </w:p>
    <w:p>
      <w:pPr>
        <w:ind w:firstLine="420"/>
        <w:jc w:val="both"/>
      </w:pPr>
      <w:r>
        <w:rPr>
          <w:color w:val="000000"/>
          <w:sz w:val="21"/>
        </w:rPr>
        <w:t>第三期：工程竣工验收合格后，支付至合同价款的</w:t>
      </w:r>
      <w:r>
        <w:rPr>
          <w:color w:val="000000"/>
          <w:sz w:val="21"/>
        </w:rPr>
        <w:t>90%</w:t>
      </w:r>
      <w:r>
        <w:rPr>
          <w:color w:val="000000"/>
          <w:sz w:val="21"/>
        </w:rPr>
        <w:t>;</w:t>
      </w:r>
    </w:p>
    <w:p>
      <w:pPr>
        <w:ind w:firstLine="420"/>
        <w:jc w:val="both"/>
      </w:pPr>
      <w:r>
        <w:rPr>
          <w:color w:val="000000"/>
          <w:sz w:val="21"/>
        </w:rPr>
        <w:t>结算款：工程结算完成后扣留结算价款的</w:t>
      </w:r>
      <w:r>
        <w:rPr>
          <w:color w:val="000000"/>
          <w:sz w:val="21"/>
        </w:rPr>
        <w:t>3％作为质量保证金（质量保修期满后退回），剩下工程款一次付清。</w:t>
      </w:r>
    </w:p>
    <w:p>
      <w:pPr>
        <w:jc w:val="center"/>
      </w:pPr>
    </w:p>
    <w:p>
      <w:pPr>
        <w:jc w:val="left"/>
      </w:pPr>
      <w:r>
        <w:rPr>
          <w:b/>
          <w:color w:val="000000"/>
          <w:sz w:val="21"/>
        </w:rPr>
        <w:t>十．履约保证金</w:t>
      </w:r>
    </w:p>
    <w:p>
      <w:pPr>
        <w:jc w:val="left"/>
      </w:pPr>
      <w:r>
        <w:rPr>
          <w:color w:val="000000"/>
          <w:sz w:val="21"/>
        </w:rPr>
        <w:t>签订合同后</w:t>
      </w:r>
      <w:r>
        <w:rPr>
          <w:color w:val="000000"/>
          <w:sz w:val="21"/>
        </w:rPr>
        <w:t>5天内，成交供应商必须提交</w:t>
      </w:r>
      <w:r>
        <w:rPr>
          <w:color w:val="000000"/>
          <w:sz w:val="21"/>
        </w:rPr>
        <w:t>合同价款</w:t>
      </w:r>
      <w:r>
        <w:rPr>
          <w:color w:val="000000"/>
          <w:sz w:val="21"/>
        </w:rPr>
        <w:t>5</w:t>
      </w:r>
      <w:r>
        <w:rPr>
          <w:color w:val="000000"/>
          <w:sz w:val="21"/>
        </w:rPr>
        <w:t>%的履约保证金（</w:t>
      </w:r>
      <w:r>
        <w:rPr>
          <w:color w:val="000000"/>
          <w:sz w:val="21"/>
        </w:rPr>
        <w:t>银行履约保函</w:t>
      </w:r>
      <w:r>
        <w:rPr>
          <w:color w:val="000000"/>
          <w:sz w:val="21"/>
        </w:rPr>
        <w:t>、</w:t>
      </w:r>
      <w:r>
        <w:rPr>
          <w:color w:val="000000"/>
          <w:sz w:val="21"/>
        </w:rPr>
        <w:t>银行汇票或现金支票</w:t>
      </w:r>
      <w:r>
        <w:rPr>
          <w:color w:val="000000"/>
          <w:sz w:val="21"/>
        </w:rPr>
        <w:t>等</w:t>
      </w:r>
      <w:r>
        <w:rPr>
          <w:color w:val="000000"/>
          <w:sz w:val="21"/>
        </w:rPr>
        <w:t>）。</w:t>
      </w:r>
      <w:r>
        <w:rPr>
          <w:color w:val="000000"/>
          <w:sz w:val="21"/>
        </w:rPr>
        <w:t>采购人在工程竣工验收合格后</w:t>
      </w:r>
      <w:r>
        <w:rPr>
          <w:color w:val="000000"/>
          <w:sz w:val="21"/>
        </w:rPr>
        <w:t>28天内无息退还。</w:t>
      </w:r>
    </w:p>
    <w:p>
      <w:pPr>
        <w:jc w:val="both"/>
      </w:pPr>
      <w:r>
        <w:rPr/>
        <w:t xml:space="preserve"> </w:t>
      </w:r>
    </w:p>
    <w:p>
      <w:pPr>
        <w:jc w:val="both"/>
      </w:pPr>
      <w:r>
        <w:rPr>
          <w:b/>
          <w:color w:val="000000"/>
          <w:sz w:val="21"/>
        </w:rPr>
        <w:t>附：（一）工程量清单</w:t>
      </w:r>
    </w:p>
    <w:p>
      <w:pPr>
        <w:jc w:val="both"/>
      </w:pPr>
      <w:r>
        <w:rPr>
          <w:b/>
          <w:color w:val="000000"/>
          <w:sz w:val="21"/>
        </w:rPr>
        <w:t>工程名称：</w:t>
      </w:r>
      <w:r>
        <w:rPr>
          <w:b/>
          <w:color w:val="000000"/>
          <w:sz w:val="21"/>
        </w:rPr>
        <w:t>广东省四会监狱服刑人员伙房电力增容项目</w:t>
      </w:r>
    </w:p>
    <w:tbl>
      <w:tblPr>
        <w:tblW w:w="0" w:type="auto"/>
        <w:tblBorders>
          <w:top w:val="none" w:color="000000" w:sz="4"/>
          <w:left w:val="none" w:color="000000" w:sz="4"/>
          <w:bottom w:val="none" w:color="000000" w:sz="4"/>
          <w:right w:val="none" w:color="000000" w:sz="4"/>
          <w:insideH w:val="none"/>
          <w:insideV w:val="none"/>
        </w:tblBorders>
      </w:tblPr>
      <w:tblGrid>
        <w:gridCol w:w="551"/>
        <w:gridCol w:w="1332"/>
        <w:gridCol w:w="1413"/>
        <w:gridCol w:w="3446"/>
        <w:gridCol w:w="713"/>
        <w:gridCol w:w="807"/>
      </w:tblGrid>
      <w:tr>
        <w:tc>
          <w:tcPr>
            <w:tcW w:type="dxa" w:w="8262"/>
            <w:gridSpan w:val="6"/>
            <w:tcBorders>
              <w:top w:val="single" w:color="000000" w:sz="4"/>
              <w:left w:val="single" w:color="000000" w:sz="4"/>
              <w:bottom w:val="single" w:color="000000" w:sz="4"/>
              <w:right w:val="single" w:color="000000" w:sz="4"/>
            </w:tcBorders>
            <w:vAlign w:val="top"/>
          </w:tcPr>
          <w:p>
            <w:pPr>
              <w:jc w:val="left"/>
            </w:pPr>
            <w:r>
              <w:rPr>
                <w:sz w:val="21"/>
              </w:rPr>
              <w:t>广东省四会监狱服刑人员伙房电力增容项目</w:t>
            </w:r>
            <w:r>
              <w:rPr>
                <w:sz w:val="21"/>
              </w:rPr>
              <w:t>土建部分</w:t>
            </w:r>
          </w:p>
        </w:tc>
      </w:tr>
      <w:tr>
        <w:tc>
          <w:tcPr>
            <w:tcW w:type="dxa" w:w="551"/>
            <w:tcBorders>
              <w:top w:val="non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1332"/>
            <w:tcBorders>
              <w:top w:val="single" w:color="000000" w:sz="4"/>
              <w:left w:val="single" w:color="000000" w:sz="4"/>
              <w:bottom w:val="single" w:color="000000" w:sz="4"/>
              <w:right w:val="single" w:color="000000" w:sz="4"/>
            </w:tcBorders>
            <w:vAlign w:val="top"/>
          </w:tcPr>
          <w:p>
            <w:pPr>
              <w:jc w:val="center"/>
            </w:pPr>
            <w:r>
              <w:rPr>
                <w:b/>
                <w:color w:val="000000"/>
                <w:sz w:val="21"/>
              </w:rPr>
              <w:t>项目编码</w:t>
            </w:r>
          </w:p>
        </w:tc>
        <w:tc>
          <w:tcPr>
            <w:tcW w:type="dxa" w:w="1413"/>
            <w:tcBorders>
              <w:top w:val="single" w:color="000000" w:sz="4"/>
              <w:left w:val="single" w:color="000000" w:sz="4"/>
              <w:bottom w:val="single" w:color="000000" w:sz="4"/>
              <w:right w:val="single" w:color="000000" w:sz="4"/>
            </w:tcBorders>
            <w:vAlign w:val="top"/>
          </w:tcPr>
          <w:p>
            <w:pPr>
              <w:jc w:val="center"/>
            </w:pPr>
            <w:r>
              <w:rPr>
                <w:b/>
                <w:color w:val="000000"/>
                <w:sz w:val="21"/>
              </w:rPr>
              <w:t>项目名称</w:t>
            </w:r>
          </w:p>
        </w:tc>
        <w:tc>
          <w:tcPr>
            <w:tcW w:type="dxa" w:w="3446"/>
            <w:tcBorders>
              <w:top w:val="single" w:color="000000" w:sz="4"/>
              <w:left w:val="single" w:color="000000" w:sz="4"/>
              <w:bottom w:val="single" w:color="000000" w:sz="4"/>
              <w:right w:val="single" w:color="000000" w:sz="4"/>
            </w:tcBorders>
            <w:vAlign w:val="top"/>
          </w:tcPr>
          <w:p>
            <w:pPr>
              <w:jc w:val="center"/>
            </w:pPr>
            <w:r>
              <w:rPr>
                <w:b/>
                <w:color w:val="000000"/>
                <w:sz w:val="21"/>
              </w:rPr>
              <w:t>项目特征描述</w:t>
            </w:r>
          </w:p>
        </w:tc>
        <w:tc>
          <w:tcPr>
            <w:tcW w:type="dxa" w:w="713"/>
            <w:tcBorders>
              <w:top w:val="single" w:color="000000" w:sz="4"/>
              <w:left w:val="single" w:color="000000" w:sz="4"/>
              <w:bottom w:val="single" w:color="000000" w:sz="4"/>
              <w:right w:val="single" w:color="000000" w:sz="4"/>
            </w:tcBorders>
            <w:vAlign w:val="top"/>
          </w:tcPr>
          <w:p>
            <w:pPr>
              <w:jc w:val="center"/>
            </w:pPr>
            <w:r>
              <w:rPr>
                <w:b/>
                <w:color w:val="000000"/>
                <w:sz w:val="21"/>
              </w:rPr>
              <w:t>计量单位</w:t>
            </w:r>
          </w:p>
        </w:tc>
        <w:tc>
          <w:tcPr>
            <w:tcW w:type="dxa" w:w="807"/>
            <w:tcBorders>
              <w:top w:val="single" w:color="000000" w:sz="4"/>
              <w:left w:val="single" w:color="000000" w:sz="4"/>
              <w:bottom w:val="single" w:color="000000" w:sz="4"/>
              <w:right w:val="single" w:color="000000" w:sz="4"/>
            </w:tcBorders>
            <w:vAlign w:val="top"/>
          </w:tcPr>
          <w:p>
            <w:pPr>
              <w:jc w:val="center"/>
            </w:pPr>
            <w:r>
              <w:rPr>
                <w:b/>
                <w:color w:val="000000"/>
                <w:sz w:val="21"/>
              </w:rPr>
              <w:t>工程量</w:t>
            </w:r>
          </w:p>
        </w:tc>
      </w:tr>
      <w:tr>
        <w:tc>
          <w:tcPr>
            <w:tcW w:type="dxa" w:w="551"/>
            <w:tcBorders>
              <w:top w:val="none" w:color="000000" w:sz="4"/>
              <w:left w:val="single" w:color="000000" w:sz="4"/>
              <w:bottom w:val="single" w:color="000000" w:sz="4"/>
              <w:right w:val="single" w:color="000000" w:sz="4"/>
            </w:tcBorders>
            <w:vAlign w:val="top"/>
          </w:tcPr>
          <w:p>
            <w:pPr>
              <w:jc w:val="center"/>
            </w:pPr>
          </w:p>
        </w:tc>
        <w:tc>
          <w:tcPr>
            <w:tcW w:type="dxa" w:w="1332"/>
            <w:tcBorders>
              <w:top w:val="none" w:color="000000" w:sz="4"/>
              <w:left w:val="single" w:color="000000" w:sz="4"/>
              <w:bottom w:val="single" w:color="000000" w:sz="4"/>
              <w:right w:val="single" w:color="000000" w:sz="4"/>
            </w:tcBorders>
            <w:vAlign w:val="top"/>
          </w:tcPr>
          <w:p>
            <w:pPr>
              <w:jc w:val="center"/>
            </w:pPr>
          </w:p>
        </w:tc>
        <w:tc>
          <w:tcPr>
            <w:tcW w:type="dxa" w:w="1413"/>
            <w:tcBorders>
              <w:top w:val="none" w:color="000000" w:sz="4"/>
              <w:left w:val="single" w:color="000000" w:sz="4"/>
              <w:bottom w:val="single" w:color="000000" w:sz="4"/>
              <w:right w:val="single" w:color="000000" w:sz="4"/>
            </w:tcBorders>
            <w:vAlign w:val="top"/>
          </w:tcPr>
          <w:p>
            <w:pPr>
              <w:jc w:val="center"/>
            </w:pPr>
            <w:r>
              <w:rPr>
                <w:color w:val="000000"/>
                <w:sz w:val="21"/>
              </w:rPr>
              <w:t>整个项目</w:t>
            </w:r>
          </w:p>
        </w:tc>
        <w:tc>
          <w:tcPr>
            <w:tcW w:type="dxa" w:w="3446"/>
            <w:tcBorders>
              <w:top w:val="none" w:color="000000" w:sz="4"/>
              <w:left w:val="single" w:color="000000" w:sz="4"/>
              <w:bottom w:val="single" w:color="000000" w:sz="4"/>
              <w:right w:val="single" w:color="000000" w:sz="4"/>
            </w:tcBorders>
            <w:vAlign w:val="top"/>
          </w:tcPr>
          <w:p>
            <w:pPr>
              <w:jc w:val="center"/>
            </w:pPr>
          </w:p>
        </w:tc>
        <w:tc>
          <w:tcPr>
            <w:tcW w:type="dxa" w:w="713"/>
            <w:tcBorders>
              <w:top w:val="none" w:color="000000" w:sz="4"/>
              <w:left w:val="single" w:color="000000" w:sz="4"/>
              <w:bottom w:val="single" w:color="000000" w:sz="4"/>
              <w:right w:val="single" w:color="000000" w:sz="4"/>
            </w:tcBorders>
            <w:vAlign w:val="top"/>
          </w:tcPr>
          <w:p>
            <w:pPr>
              <w:jc w:val="center"/>
            </w:pPr>
          </w:p>
        </w:tc>
        <w:tc>
          <w:tcPr>
            <w:tcW w:type="dxa" w:w="807"/>
            <w:tcBorders>
              <w:top w:val="none" w:color="000000" w:sz="4"/>
              <w:left w:val="single" w:color="000000" w:sz="4"/>
              <w:bottom w:val="single" w:color="000000" w:sz="4"/>
              <w:right w:val="single" w:color="000000" w:sz="4"/>
            </w:tcBorders>
            <w:vAlign w:val="top"/>
          </w:tcPr>
          <w:p>
            <w:pPr>
              <w:jc w:val="center"/>
            </w:pPr>
          </w:p>
        </w:tc>
      </w:tr>
      <w:tr>
        <w:tc>
          <w:tcPr>
            <w:tcW w:type="dxa" w:w="551"/>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332"/>
            <w:tcBorders>
              <w:top w:val="none" w:color="000000" w:sz="4"/>
              <w:left w:val="single" w:color="000000" w:sz="4"/>
              <w:bottom w:val="single" w:color="000000" w:sz="4"/>
              <w:right w:val="single" w:color="000000" w:sz="4"/>
            </w:tcBorders>
            <w:vAlign w:val="top"/>
          </w:tcPr>
          <w:p>
            <w:pPr>
              <w:jc w:val="left"/>
            </w:pPr>
            <w:r>
              <w:rPr>
                <w:color w:val="000000"/>
                <w:sz w:val="21"/>
              </w:rPr>
              <w:t>01</w:t>
            </w:r>
            <w:r>
              <w:rPr>
                <w:color w:val="000000"/>
                <w:sz w:val="21"/>
              </w:rPr>
              <w:t>0501</w:t>
            </w:r>
            <w:r>
              <w:rPr>
                <w:color w:val="000000"/>
                <w:sz w:val="21"/>
              </w:rPr>
              <w:t>006001</w:t>
            </w:r>
          </w:p>
        </w:tc>
        <w:tc>
          <w:tcPr>
            <w:tcW w:type="dxa" w:w="1413"/>
            <w:tcBorders>
              <w:top w:val="none" w:color="000000" w:sz="4"/>
              <w:left w:val="single" w:color="000000" w:sz="4"/>
              <w:bottom w:val="single" w:color="000000" w:sz="4"/>
              <w:right w:val="single" w:color="000000" w:sz="4"/>
            </w:tcBorders>
            <w:vAlign w:val="top"/>
          </w:tcPr>
          <w:p>
            <w:pPr>
              <w:jc w:val="left"/>
            </w:pPr>
            <w:r>
              <w:rPr>
                <w:color w:val="000000"/>
                <w:sz w:val="21"/>
              </w:rPr>
              <w:t>箱式变压器基础</w:t>
            </w:r>
          </w:p>
        </w:tc>
        <w:tc>
          <w:tcPr>
            <w:tcW w:type="dxa" w:w="3446"/>
            <w:tcBorders>
              <w:top w:val="none" w:color="000000" w:sz="4"/>
              <w:left w:val="single" w:color="000000" w:sz="4"/>
              <w:bottom w:val="single" w:color="000000" w:sz="4"/>
              <w:right w:val="single" w:color="000000" w:sz="4"/>
            </w:tcBorders>
            <w:vAlign w:val="top"/>
          </w:tcPr>
          <w:p>
            <w:pPr>
              <w:jc w:val="left"/>
            </w:pPr>
            <w:r>
              <w:rPr>
                <w:color w:val="000000"/>
                <w:sz w:val="21"/>
              </w:rPr>
              <w:t>1、1:8水泥石粉垫层300mm</w:t>
            </w:r>
          </w:p>
          <w:p>
            <w:pPr>
              <w:jc w:val="left"/>
            </w:pPr>
            <w:r>
              <w:rPr>
                <w:color w:val="000000"/>
                <w:sz w:val="21"/>
              </w:rPr>
              <w:t>2、C15砼垫层100mm</w:t>
            </w:r>
          </w:p>
          <w:p>
            <w:pPr>
              <w:jc w:val="left"/>
            </w:pPr>
            <w:r>
              <w:rPr>
                <w:color w:val="000000"/>
                <w:sz w:val="21"/>
              </w:rPr>
              <w:t>3、C25钢筋砼底板250mm</w:t>
            </w:r>
          </w:p>
          <w:p>
            <w:pPr>
              <w:jc w:val="left"/>
            </w:pPr>
            <w:r>
              <w:rPr>
                <w:color w:val="000000"/>
                <w:sz w:val="21"/>
              </w:rPr>
              <w:t>4、M10水泥砂浆砌筑MU10砖墙</w:t>
            </w:r>
          </w:p>
          <w:p>
            <w:pPr>
              <w:jc w:val="left"/>
            </w:pPr>
            <w:r>
              <w:rPr>
                <w:color w:val="000000"/>
                <w:sz w:val="21"/>
              </w:rPr>
              <w:t>5、内墙1:2.5水泥砂浆抹灰</w:t>
            </w:r>
          </w:p>
          <w:p>
            <w:pPr>
              <w:jc w:val="left"/>
            </w:pPr>
            <w:r>
              <w:rPr>
                <w:color w:val="000000"/>
                <w:sz w:val="21"/>
              </w:rPr>
              <w:t>6、C25钢筋砼过量240mm*180mm</w:t>
            </w:r>
          </w:p>
          <w:p>
            <w:pPr>
              <w:jc w:val="left"/>
            </w:pPr>
            <w:r>
              <w:rPr>
                <w:color w:val="000000"/>
                <w:sz w:val="21"/>
              </w:rPr>
              <w:t>7、1150*300*100mm行人盖板</w:t>
            </w:r>
          </w:p>
          <w:p>
            <w:pPr>
              <w:jc w:val="left"/>
            </w:pPr>
            <w:r>
              <w:rPr>
                <w:color w:val="000000"/>
                <w:sz w:val="21"/>
              </w:rPr>
              <w:t>8、开挖及回填土方</w:t>
            </w:r>
          </w:p>
          <w:p>
            <w:pPr>
              <w:jc w:val="left"/>
            </w:pPr>
            <w:r>
              <w:rPr>
                <w:color w:val="000000"/>
                <w:sz w:val="21"/>
              </w:rPr>
              <w:t>9、具体做法详见图纸</w:t>
            </w:r>
          </w:p>
        </w:tc>
        <w:tc>
          <w:tcPr>
            <w:tcW w:type="dxa" w:w="713"/>
            <w:tcBorders>
              <w:top w:val="none" w:color="000000" w:sz="4"/>
              <w:left w:val="single" w:color="000000" w:sz="4"/>
              <w:bottom w:val="single" w:color="000000" w:sz="4"/>
              <w:right w:val="single" w:color="000000" w:sz="4"/>
            </w:tcBorders>
            <w:vAlign w:val="top"/>
          </w:tcPr>
          <w:p>
            <w:pPr>
              <w:jc w:val="center"/>
            </w:pPr>
            <w:r>
              <w:rPr>
                <w:color w:val="000000"/>
                <w:sz w:val="21"/>
              </w:rPr>
              <w:t>座</w:t>
            </w:r>
          </w:p>
        </w:tc>
        <w:tc>
          <w:tcPr>
            <w:tcW w:type="dxa" w:w="807"/>
            <w:tcBorders>
              <w:top w:val="none" w:color="000000" w:sz="4"/>
              <w:left w:val="single" w:color="000000" w:sz="4"/>
              <w:bottom w:val="single" w:color="000000" w:sz="4"/>
              <w:right w:val="single" w:color="000000" w:sz="4"/>
            </w:tcBorders>
            <w:vAlign w:val="top"/>
          </w:tcPr>
          <w:p>
            <w:pPr>
              <w:jc w:val="center"/>
            </w:pPr>
            <w:r>
              <w:rPr>
                <w:color w:val="000000"/>
                <w:sz w:val="21"/>
              </w:rPr>
              <w:t>1</w:t>
            </w:r>
          </w:p>
        </w:tc>
      </w:tr>
      <w:tr>
        <w:tc>
          <w:tcPr>
            <w:tcW w:type="dxa" w:w="551"/>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332"/>
            <w:tcBorders>
              <w:top w:val="none" w:color="000000" w:sz="4"/>
              <w:left w:val="single" w:color="000000" w:sz="4"/>
              <w:bottom w:val="single" w:color="000000" w:sz="4"/>
              <w:right w:val="single" w:color="000000" w:sz="4"/>
            </w:tcBorders>
            <w:vAlign w:val="top"/>
          </w:tcPr>
          <w:p>
            <w:pPr>
              <w:jc w:val="left"/>
            </w:pPr>
            <w:r>
              <w:rPr>
                <w:color w:val="000000"/>
                <w:sz w:val="21"/>
              </w:rPr>
              <w:t>040204002001</w:t>
            </w:r>
          </w:p>
        </w:tc>
        <w:tc>
          <w:tcPr>
            <w:tcW w:type="dxa" w:w="1413"/>
            <w:tcBorders>
              <w:top w:val="none" w:color="000000" w:sz="4"/>
              <w:left w:val="single" w:color="000000" w:sz="4"/>
              <w:bottom w:val="single" w:color="000000" w:sz="4"/>
              <w:right w:val="single" w:color="000000" w:sz="4"/>
            </w:tcBorders>
            <w:vAlign w:val="top"/>
          </w:tcPr>
          <w:p>
            <w:pPr>
              <w:jc w:val="left"/>
            </w:pPr>
            <w:r>
              <w:rPr>
                <w:color w:val="000000"/>
                <w:sz w:val="21"/>
              </w:rPr>
              <w:t>操作平台</w:t>
            </w:r>
          </w:p>
        </w:tc>
        <w:tc>
          <w:tcPr>
            <w:tcW w:type="dxa" w:w="3446"/>
            <w:tcBorders>
              <w:top w:val="none" w:color="000000" w:sz="4"/>
              <w:left w:val="single" w:color="000000" w:sz="4"/>
              <w:bottom w:val="single" w:color="000000" w:sz="4"/>
              <w:right w:val="single" w:color="000000" w:sz="4"/>
            </w:tcBorders>
            <w:vAlign w:val="top"/>
          </w:tcPr>
          <w:p>
            <w:pPr>
              <w:jc w:val="left"/>
            </w:pPr>
            <w:r>
              <w:rPr>
                <w:color w:val="000000"/>
                <w:sz w:val="21"/>
              </w:rPr>
              <w:t>1、C15混凝土垫层</w:t>
            </w:r>
          </w:p>
          <w:p>
            <w:pPr>
              <w:jc w:val="left"/>
            </w:pPr>
            <w:r>
              <w:rPr>
                <w:color w:val="000000"/>
                <w:sz w:val="21"/>
              </w:rPr>
              <w:t>2、铺设300mm*300mm市政砖</w:t>
            </w:r>
          </w:p>
        </w:tc>
        <w:tc>
          <w:tcPr>
            <w:tcW w:type="dxa" w:w="713"/>
            <w:tcBorders>
              <w:top w:val="none" w:color="000000" w:sz="4"/>
              <w:left w:val="single" w:color="000000" w:sz="4"/>
              <w:bottom w:val="single" w:color="000000" w:sz="4"/>
              <w:right w:val="single" w:color="000000" w:sz="4"/>
            </w:tcBorders>
            <w:vAlign w:val="top"/>
          </w:tcPr>
          <w:p>
            <w:pPr>
              <w:jc w:val="center"/>
            </w:pPr>
            <w:r>
              <w:rPr>
                <w:color w:val="000000"/>
                <w:sz w:val="21"/>
              </w:rPr>
              <w:t>m2</w:t>
            </w:r>
          </w:p>
        </w:tc>
        <w:tc>
          <w:tcPr>
            <w:tcW w:type="dxa" w:w="807"/>
            <w:tcBorders>
              <w:top w:val="none" w:color="000000" w:sz="4"/>
              <w:left w:val="single" w:color="000000" w:sz="4"/>
              <w:bottom w:val="single" w:color="000000" w:sz="4"/>
              <w:right w:val="single" w:color="000000" w:sz="4"/>
            </w:tcBorders>
            <w:vAlign w:val="top"/>
          </w:tcPr>
          <w:p>
            <w:pPr>
              <w:jc w:val="center"/>
            </w:pPr>
            <w:r>
              <w:rPr>
                <w:color w:val="000000"/>
                <w:sz w:val="21"/>
              </w:rPr>
              <w:t>26.59</w:t>
            </w:r>
          </w:p>
        </w:tc>
      </w:tr>
      <w:tr>
        <w:tc>
          <w:tcPr>
            <w:tcW w:type="dxa" w:w="551"/>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332"/>
            <w:tcBorders>
              <w:top w:val="none" w:color="000000" w:sz="4"/>
              <w:left w:val="single" w:color="000000" w:sz="4"/>
              <w:bottom w:val="single" w:color="000000" w:sz="4"/>
              <w:right w:val="single" w:color="000000" w:sz="4"/>
            </w:tcBorders>
            <w:vAlign w:val="top"/>
          </w:tcPr>
          <w:p>
            <w:pPr>
              <w:jc w:val="left"/>
            </w:pPr>
            <w:r>
              <w:rPr>
                <w:color w:val="000000"/>
                <w:sz w:val="21"/>
              </w:rPr>
              <w:t>040203007001</w:t>
            </w:r>
          </w:p>
        </w:tc>
        <w:tc>
          <w:tcPr>
            <w:tcW w:type="dxa" w:w="1413"/>
            <w:tcBorders>
              <w:top w:val="none" w:color="000000" w:sz="4"/>
              <w:left w:val="single" w:color="000000" w:sz="4"/>
              <w:bottom w:val="single" w:color="000000" w:sz="4"/>
              <w:right w:val="single" w:color="000000" w:sz="4"/>
            </w:tcBorders>
            <w:vAlign w:val="top"/>
          </w:tcPr>
          <w:p>
            <w:pPr>
              <w:jc w:val="left"/>
            </w:pPr>
            <w:r>
              <w:rPr>
                <w:color w:val="000000"/>
                <w:sz w:val="21"/>
              </w:rPr>
              <w:t>拆除及恢复路面</w:t>
            </w:r>
          </w:p>
        </w:tc>
        <w:tc>
          <w:tcPr>
            <w:tcW w:type="dxa" w:w="3446"/>
            <w:tcBorders>
              <w:top w:val="none" w:color="000000" w:sz="4"/>
              <w:left w:val="single" w:color="000000" w:sz="4"/>
              <w:bottom w:val="single" w:color="000000" w:sz="4"/>
              <w:right w:val="single" w:color="000000" w:sz="4"/>
            </w:tcBorders>
            <w:vAlign w:val="top"/>
          </w:tcPr>
          <w:p>
            <w:pPr>
              <w:jc w:val="left"/>
            </w:pPr>
            <w:r>
              <w:rPr>
                <w:color w:val="000000"/>
                <w:sz w:val="21"/>
              </w:rPr>
              <w:t>1、机械拆除C20混凝土路面200mm</w:t>
            </w:r>
          </w:p>
          <w:p>
            <w:pPr>
              <w:jc w:val="left"/>
            </w:pPr>
            <w:r>
              <w:rPr>
                <w:color w:val="000000"/>
                <w:sz w:val="21"/>
              </w:rPr>
              <w:t>2、拆除建筑垃圾外运，运距5KM</w:t>
            </w:r>
          </w:p>
          <w:p>
            <w:pPr>
              <w:jc w:val="left"/>
            </w:pPr>
            <w:r>
              <w:rPr>
                <w:color w:val="000000"/>
                <w:sz w:val="21"/>
              </w:rPr>
              <w:t>3、C20混凝土路面</w:t>
            </w:r>
          </w:p>
        </w:tc>
        <w:tc>
          <w:tcPr>
            <w:tcW w:type="dxa" w:w="713"/>
            <w:tcBorders>
              <w:top w:val="none" w:color="000000" w:sz="4"/>
              <w:left w:val="single" w:color="000000" w:sz="4"/>
              <w:bottom w:val="single" w:color="000000" w:sz="4"/>
              <w:right w:val="single" w:color="000000" w:sz="4"/>
            </w:tcBorders>
            <w:vAlign w:val="top"/>
          </w:tcPr>
          <w:p>
            <w:pPr>
              <w:jc w:val="center"/>
            </w:pPr>
            <w:r>
              <w:rPr>
                <w:color w:val="000000"/>
                <w:sz w:val="21"/>
              </w:rPr>
              <w:t>m2</w:t>
            </w:r>
          </w:p>
        </w:tc>
        <w:tc>
          <w:tcPr>
            <w:tcW w:type="dxa" w:w="807"/>
            <w:tcBorders>
              <w:top w:val="none" w:color="000000" w:sz="4"/>
              <w:left w:val="single" w:color="000000" w:sz="4"/>
              <w:bottom w:val="single" w:color="000000" w:sz="4"/>
              <w:right w:val="single" w:color="000000" w:sz="4"/>
            </w:tcBorders>
            <w:vAlign w:val="top"/>
          </w:tcPr>
          <w:p>
            <w:pPr>
              <w:jc w:val="center"/>
            </w:pPr>
            <w:r>
              <w:rPr>
                <w:color w:val="000000"/>
                <w:sz w:val="21"/>
              </w:rPr>
              <w:t>20</w:t>
            </w:r>
          </w:p>
        </w:tc>
      </w:tr>
      <w:tr>
        <w:tc>
          <w:tcPr>
            <w:tcW w:type="dxa" w:w="551"/>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332"/>
            <w:tcBorders>
              <w:top w:val="none" w:color="000000" w:sz="4"/>
              <w:left w:val="single" w:color="000000" w:sz="4"/>
              <w:bottom w:val="single" w:color="000000" w:sz="4"/>
              <w:right w:val="single" w:color="000000" w:sz="4"/>
            </w:tcBorders>
            <w:vAlign w:val="top"/>
          </w:tcPr>
          <w:p>
            <w:pPr>
              <w:jc w:val="left"/>
            </w:pPr>
            <w:r>
              <w:rPr>
                <w:color w:val="000000"/>
                <w:sz w:val="21"/>
              </w:rPr>
              <w:t>040205018001</w:t>
            </w:r>
          </w:p>
        </w:tc>
        <w:tc>
          <w:tcPr>
            <w:tcW w:type="dxa" w:w="1413"/>
            <w:tcBorders>
              <w:top w:val="none" w:color="000000" w:sz="4"/>
              <w:left w:val="single" w:color="000000" w:sz="4"/>
              <w:bottom w:val="single" w:color="000000" w:sz="4"/>
              <w:right w:val="single" w:color="000000" w:sz="4"/>
            </w:tcBorders>
            <w:vAlign w:val="top"/>
          </w:tcPr>
          <w:p>
            <w:pPr>
              <w:jc w:val="left"/>
            </w:pPr>
            <w:r>
              <w:rPr>
                <w:color w:val="000000"/>
                <w:sz w:val="21"/>
              </w:rPr>
              <w:t>警示桩</w:t>
            </w:r>
          </w:p>
        </w:tc>
        <w:tc>
          <w:tcPr>
            <w:tcW w:type="dxa" w:w="3446"/>
            <w:tcBorders>
              <w:top w:val="none" w:color="000000" w:sz="4"/>
              <w:left w:val="single" w:color="000000" w:sz="4"/>
              <w:bottom w:val="single" w:color="000000" w:sz="4"/>
              <w:right w:val="single" w:color="000000" w:sz="4"/>
            </w:tcBorders>
            <w:vAlign w:val="top"/>
          </w:tcPr>
          <w:p>
            <w:pPr>
              <w:jc w:val="left"/>
            </w:pPr>
            <w:r>
              <w:rPr>
                <w:color w:val="000000"/>
                <w:sz w:val="21"/>
              </w:rPr>
              <w:t>1.类型:警示桩</w:t>
            </w:r>
          </w:p>
          <w:p>
            <w:pPr>
              <w:jc w:val="left"/>
            </w:pPr>
            <w:r>
              <w:rPr>
                <w:color w:val="000000"/>
                <w:sz w:val="21"/>
              </w:rPr>
              <w:t>2.材质:热镀锌钢管</w:t>
            </w:r>
          </w:p>
          <w:p>
            <w:pPr>
              <w:jc w:val="left"/>
            </w:pPr>
            <w:r>
              <w:rPr>
                <w:color w:val="000000"/>
                <w:sz w:val="21"/>
              </w:rPr>
              <w:t>3.规格、型号:89*3.5</w:t>
            </w:r>
          </w:p>
          <w:p>
            <w:pPr>
              <w:jc w:val="left"/>
            </w:pPr>
            <w:r>
              <w:rPr>
                <w:color w:val="000000"/>
                <w:sz w:val="21"/>
              </w:rPr>
              <w:t>4.C20砼块</w:t>
            </w:r>
          </w:p>
          <w:p>
            <w:pPr>
              <w:jc w:val="left"/>
            </w:pPr>
            <w:r>
              <w:rPr>
                <w:color w:val="000000"/>
                <w:sz w:val="21"/>
              </w:rPr>
              <w:t>5.C30细石砼灌缝</w:t>
            </w:r>
          </w:p>
        </w:tc>
        <w:tc>
          <w:tcPr>
            <w:tcW w:type="dxa" w:w="713"/>
            <w:tcBorders>
              <w:top w:val="none" w:color="000000" w:sz="4"/>
              <w:left w:val="single" w:color="000000" w:sz="4"/>
              <w:bottom w:val="single" w:color="000000" w:sz="4"/>
              <w:right w:val="single" w:color="000000" w:sz="4"/>
            </w:tcBorders>
            <w:vAlign w:val="top"/>
          </w:tcPr>
          <w:p>
            <w:pPr>
              <w:jc w:val="center"/>
            </w:pPr>
            <w:r>
              <w:rPr>
                <w:color w:val="000000"/>
                <w:sz w:val="21"/>
              </w:rPr>
              <w:t>根</w:t>
            </w:r>
          </w:p>
        </w:tc>
        <w:tc>
          <w:tcPr>
            <w:tcW w:type="dxa" w:w="807"/>
            <w:tcBorders>
              <w:top w:val="none" w:color="000000" w:sz="4"/>
              <w:left w:val="single" w:color="000000" w:sz="4"/>
              <w:bottom w:val="single" w:color="000000" w:sz="4"/>
              <w:right w:val="single" w:color="000000" w:sz="4"/>
            </w:tcBorders>
            <w:vAlign w:val="top"/>
          </w:tcPr>
          <w:p>
            <w:pPr>
              <w:jc w:val="center"/>
            </w:pPr>
            <w:r>
              <w:rPr>
                <w:color w:val="000000"/>
                <w:sz w:val="21"/>
              </w:rPr>
              <w:t>4</w:t>
            </w:r>
          </w:p>
        </w:tc>
      </w:tr>
      <w:tr>
        <w:tc>
          <w:tcPr>
            <w:tcW w:type="dxa" w:w="551"/>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332"/>
            <w:tcBorders>
              <w:top w:val="none" w:color="000000" w:sz="4"/>
              <w:left w:val="single" w:color="000000" w:sz="4"/>
              <w:bottom w:val="single" w:color="000000" w:sz="4"/>
              <w:right w:val="single" w:color="000000" w:sz="4"/>
            </w:tcBorders>
            <w:vAlign w:val="top"/>
          </w:tcPr>
          <w:p>
            <w:pPr>
              <w:jc w:val="left"/>
            </w:pPr>
            <w:r>
              <w:rPr>
                <w:color w:val="000000"/>
                <w:sz w:val="21"/>
              </w:rPr>
              <w:t>040205012001</w:t>
            </w:r>
          </w:p>
        </w:tc>
        <w:tc>
          <w:tcPr>
            <w:tcW w:type="dxa" w:w="1413"/>
            <w:tcBorders>
              <w:top w:val="none" w:color="000000" w:sz="4"/>
              <w:left w:val="single" w:color="000000" w:sz="4"/>
              <w:bottom w:val="single" w:color="000000" w:sz="4"/>
              <w:right w:val="single" w:color="000000" w:sz="4"/>
            </w:tcBorders>
            <w:vAlign w:val="top"/>
          </w:tcPr>
          <w:p>
            <w:pPr>
              <w:jc w:val="left"/>
            </w:pPr>
            <w:r>
              <w:rPr>
                <w:color w:val="000000"/>
                <w:sz w:val="21"/>
              </w:rPr>
              <w:t>箱变隔离护栏</w:t>
            </w:r>
          </w:p>
        </w:tc>
        <w:tc>
          <w:tcPr>
            <w:tcW w:type="dxa" w:w="3446"/>
            <w:tcBorders>
              <w:top w:val="none" w:color="000000" w:sz="4"/>
              <w:left w:val="single" w:color="000000" w:sz="4"/>
              <w:bottom w:val="single" w:color="000000" w:sz="4"/>
              <w:right w:val="single" w:color="000000" w:sz="4"/>
            </w:tcBorders>
            <w:vAlign w:val="top"/>
          </w:tcPr>
          <w:p>
            <w:pPr>
              <w:jc w:val="left"/>
            </w:pPr>
            <w:r>
              <w:rPr>
                <w:color w:val="000000"/>
                <w:sz w:val="21"/>
              </w:rPr>
              <w:t>1、C10素砼垫层</w:t>
            </w:r>
          </w:p>
          <w:p>
            <w:pPr>
              <w:jc w:val="left"/>
            </w:pPr>
            <w:r>
              <w:rPr>
                <w:color w:val="000000"/>
                <w:sz w:val="21"/>
              </w:rPr>
              <w:t>2、C25砼基础</w:t>
            </w:r>
          </w:p>
          <w:p>
            <w:pPr>
              <w:jc w:val="left"/>
            </w:pPr>
            <w:r>
              <w:rPr>
                <w:color w:val="000000"/>
                <w:sz w:val="21"/>
              </w:rPr>
              <w:t>3、C30细石砼二次灌浆</w:t>
            </w:r>
          </w:p>
          <w:p>
            <w:pPr>
              <w:jc w:val="left"/>
            </w:pPr>
            <w:r>
              <w:rPr>
                <w:color w:val="000000"/>
                <w:sz w:val="21"/>
              </w:rPr>
              <w:t>4、挖填土方</w:t>
            </w:r>
          </w:p>
          <w:p>
            <w:pPr>
              <w:jc w:val="left"/>
            </w:pPr>
            <w:r>
              <w:rPr>
                <w:color w:val="000000"/>
                <w:sz w:val="21"/>
              </w:rPr>
              <w:t>5、安装隔离护栏，高度2.2米</w:t>
            </w:r>
          </w:p>
        </w:tc>
        <w:tc>
          <w:tcPr>
            <w:tcW w:type="dxa" w:w="713"/>
            <w:tcBorders>
              <w:top w:val="none" w:color="000000" w:sz="4"/>
              <w:left w:val="single" w:color="000000" w:sz="4"/>
              <w:bottom w:val="single" w:color="000000" w:sz="4"/>
              <w:right w:val="single" w:color="000000" w:sz="4"/>
            </w:tcBorders>
            <w:vAlign w:val="top"/>
          </w:tcPr>
          <w:p>
            <w:pPr>
              <w:jc w:val="center"/>
            </w:pPr>
            <w:r>
              <w:rPr>
                <w:color w:val="000000"/>
                <w:sz w:val="21"/>
              </w:rPr>
              <w:t>m</w:t>
            </w:r>
          </w:p>
        </w:tc>
        <w:tc>
          <w:tcPr>
            <w:tcW w:type="dxa" w:w="807"/>
            <w:tcBorders>
              <w:top w:val="none" w:color="000000" w:sz="4"/>
              <w:left w:val="single" w:color="000000" w:sz="4"/>
              <w:bottom w:val="single" w:color="000000" w:sz="4"/>
              <w:right w:val="single" w:color="000000" w:sz="4"/>
            </w:tcBorders>
            <w:vAlign w:val="top"/>
          </w:tcPr>
          <w:p>
            <w:pPr>
              <w:jc w:val="center"/>
            </w:pPr>
            <w:r>
              <w:rPr>
                <w:color w:val="000000"/>
                <w:sz w:val="21"/>
              </w:rPr>
              <w:t>29.94</w:t>
            </w:r>
          </w:p>
        </w:tc>
      </w:tr>
      <w:tr>
        <w:tc>
          <w:tcPr>
            <w:tcW w:type="dxa" w:w="551"/>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1332"/>
            <w:tcBorders>
              <w:top w:val="none" w:color="000000" w:sz="4"/>
              <w:left w:val="single" w:color="000000" w:sz="4"/>
              <w:bottom w:val="single" w:color="000000" w:sz="4"/>
              <w:right w:val="single" w:color="000000" w:sz="4"/>
            </w:tcBorders>
            <w:vAlign w:val="top"/>
          </w:tcPr>
          <w:p>
            <w:pPr>
              <w:jc w:val="left"/>
            </w:pPr>
            <w:r>
              <w:rPr>
                <w:color w:val="000000"/>
                <w:sz w:val="21"/>
              </w:rPr>
              <w:t>040205012002</w:t>
            </w:r>
          </w:p>
        </w:tc>
        <w:tc>
          <w:tcPr>
            <w:tcW w:type="dxa" w:w="1413"/>
            <w:tcBorders>
              <w:top w:val="none" w:color="000000" w:sz="4"/>
              <w:left w:val="single" w:color="000000" w:sz="4"/>
              <w:bottom w:val="single" w:color="000000" w:sz="4"/>
              <w:right w:val="single" w:color="000000" w:sz="4"/>
            </w:tcBorders>
            <w:vAlign w:val="top"/>
          </w:tcPr>
          <w:p>
            <w:pPr>
              <w:jc w:val="left"/>
            </w:pPr>
          </w:p>
          <w:p>
            <w:pPr>
              <w:jc w:val="left"/>
            </w:pPr>
            <w:r>
              <w:rPr>
                <w:color w:val="000000"/>
                <w:sz w:val="21"/>
              </w:rPr>
              <w:t>电缆分接箱护栏</w:t>
            </w:r>
          </w:p>
        </w:tc>
        <w:tc>
          <w:tcPr>
            <w:tcW w:type="dxa" w:w="3446"/>
            <w:tcBorders>
              <w:top w:val="none" w:color="000000" w:sz="4"/>
              <w:left w:val="single" w:color="000000" w:sz="4"/>
              <w:bottom w:val="single" w:color="000000" w:sz="4"/>
              <w:right w:val="single" w:color="000000" w:sz="4"/>
            </w:tcBorders>
            <w:vAlign w:val="top"/>
          </w:tcPr>
          <w:p>
            <w:pPr>
              <w:jc w:val="left"/>
            </w:pPr>
            <w:r>
              <w:rPr>
                <w:color w:val="000000"/>
                <w:sz w:val="21"/>
              </w:rPr>
              <w:t>1、C10素砼垫层</w:t>
            </w:r>
          </w:p>
          <w:p>
            <w:pPr>
              <w:jc w:val="left"/>
            </w:pPr>
            <w:r>
              <w:rPr>
                <w:color w:val="000000"/>
                <w:sz w:val="21"/>
              </w:rPr>
              <w:t>2、C25砼基础</w:t>
            </w:r>
          </w:p>
          <w:p>
            <w:pPr>
              <w:jc w:val="left"/>
            </w:pPr>
            <w:r>
              <w:rPr>
                <w:color w:val="000000"/>
                <w:sz w:val="21"/>
              </w:rPr>
              <w:t>3、C30细石砼二次灌浆</w:t>
            </w:r>
          </w:p>
          <w:p>
            <w:pPr>
              <w:jc w:val="left"/>
            </w:pPr>
            <w:r>
              <w:rPr>
                <w:color w:val="000000"/>
                <w:sz w:val="21"/>
              </w:rPr>
              <w:t>4、挖填土方</w:t>
            </w:r>
          </w:p>
          <w:p>
            <w:pPr>
              <w:jc w:val="left"/>
            </w:pPr>
            <w:r>
              <w:rPr>
                <w:color w:val="000000"/>
                <w:sz w:val="21"/>
              </w:rPr>
              <w:t>5、安装隔离护栏，高度1.8米</w:t>
            </w:r>
          </w:p>
        </w:tc>
        <w:tc>
          <w:tcPr>
            <w:tcW w:type="dxa" w:w="713"/>
            <w:tcBorders>
              <w:top w:val="none" w:color="000000" w:sz="4"/>
              <w:left w:val="single" w:color="000000" w:sz="4"/>
              <w:bottom w:val="single" w:color="000000" w:sz="4"/>
              <w:right w:val="single" w:color="000000" w:sz="4"/>
            </w:tcBorders>
            <w:vAlign w:val="top"/>
          </w:tcPr>
          <w:p>
            <w:pPr>
              <w:jc w:val="center"/>
            </w:pPr>
            <w:r>
              <w:rPr>
                <w:color w:val="000000"/>
                <w:sz w:val="21"/>
              </w:rPr>
              <w:t>m</w:t>
            </w:r>
          </w:p>
        </w:tc>
        <w:tc>
          <w:tcPr>
            <w:tcW w:type="dxa" w:w="807"/>
            <w:tcBorders>
              <w:top w:val="none" w:color="000000" w:sz="4"/>
              <w:left w:val="single" w:color="000000" w:sz="4"/>
              <w:bottom w:val="single" w:color="000000" w:sz="4"/>
              <w:right w:val="single" w:color="000000" w:sz="4"/>
            </w:tcBorders>
            <w:vAlign w:val="top"/>
          </w:tcPr>
          <w:p>
            <w:pPr>
              <w:jc w:val="center"/>
            </w:pPr>
            <w:r>
              <w:rPr>
                <w:color w:val="000000"/>
                <w:sz w:val="21"/>
              </w:rPr>
              <w:t>7.5</w:t>
            </w:r>
          </w:p>
        </w:tc>
      </w:tr>
      <w:tr>
        <w:tc>
          <w:tcPr>
            <w:tcW w:type="dxa" w:w="551"/>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1332"/>
            <w:tcBorders>
              <w:top w:val="none" w:color="000000" w:sz="4"/>
              <w:left w:val="single" w:color="000000" w:sz="4"/>
              <w:bottom w:val="single" w:color="000000" w:sz="4"/>
              <w:right w:val="single" w:color="000000" w:sz="4"/>
            </w:tcBorders>
            <w:vAlign w:val="top"/>
          </w:tcPr>
          <w:p>
            <w:pPr>
              <w:jc w:val="left"/>
            </w:pPr>
            <w:r>
              <w:rPr>
                <w:color w:val="000000"/>
                <w:sz w:val="21"/>
              </w:rPr>
              <w:t>040504001001</w:t>
            </w:r>
          </w:p>
        </w:tc>
        <w:tc>
          <w:tcPr>
            <w:tcW w:type="dxa" w:w="1413"/>
            <w:tcBorders>
              <w:top w:val="none" w:color="000000" w:sz="4"/>
              <w:left w:val="single" w:color="000000" w:sz="4"/>
              <w:bottom w:val="single" w:color="000000" w:sz="4"/>
              <w:right w:val="single" w:color="000000" w:sz="4"/>
            </w:tcBorders>
            <w:vAlign w:val="top"/>
          </w:tcPr>
          <w:p>
            <w:pPr>
              <w:jc w:val="left"/>
            </w:pPr>
            <w:r>
              <w:rPr>
                <w:color w:val="000000"/>
                <w:sz w:val="21"/>
              </w:rPr>
              <w:t>电缆分接箱基础</w:t>
            </w:r>
          </w:p>
        </w:tc>
        <w:tc>
          <w:tcPr>
            <w:tcW w:type="dxa" w:w="3446"/>
            <w:tcBorders>
              <w:top w:val="none" w:color="000000" w:sz="4"/>
              <w:left w:val="single" w:color="000000" w:sz="4"/>
              <w:bottom w:val="single" w:color="000000" w:sz="4"/>
              <w:right w:val="single" w:color="000000" w:sz="4"/>
            </w:tcBorders>
            <w:vAlign w:val="top"/>
          </w:tcPr>
          <w:p>
            <w:pPr>
              <w:jc w:val="left"/>
            </w:pPr>
            <w:r>
              <w:rPr>
                <w:color w:val="000000"/>
                <w:sz w:val="21"/>
              </w:rPr>
              <w:t>1、C15混凝土垫层</w:t>
            </w:r>
          </w:p>
          <w:p>
            <w:pPr>
              <w:jc w:val="left"/>
            </w:pPr>
            <w:r>
              <w:rPr>
                <w:color w:val="000000"/>
                <w:sz w:val="21"/>
              </w:rPr>
              <w:t>2、M10水泥砂浆砌筑MU2砖墙</w:t>
            </w:r>
          </w:p>
          <w:p>
            <w:pPr>
              <w:jc w:val="left"/>
            </w:pPr>
            <w:r>
              <w:rPr>
                <w:color w:val="000000"/>
                <w:sz w:val="21"/>
              </w:rPr>
              <w:t>3、压梁C25</w:t>
            </w:r>
          </w:p>
          <w:p>
            <w:pPr>
              <w:jc w:val="left"/>
            </w:pPr>
            <w:r>
              <w:rPr>
                <w:color w:val="000000"/>
                <w:sz w:val="21"/>
              </w:rPr>
              <w:t>4、1:2.5水泥砂浆抹灰15mm</w:t>
            </w:r>
          </w:p>
          <w:p>
            <w:pPr>
              <w:jc w:val="left"/>
            </w:pPr>
            <w:r>
              <w:rPr>
                <w:color w:val="000000"/>
                <w:sz w:val="21"/>
              </w:rPr>
              <w:t>5、#10槽钢</w:t>
            </w:r>
          </w:p>
          <w:p>
            <w:pPr>
              <w:jc w:val="left"/>
            </w:pPr>
            <w:r>
              <w:rPr>
                <w:color w:val="000000"/>
                <w:sz w:val="21"/>
              </w:rPr>
              <w:t>6、挖填土方</w:t>
            </w:r>
          </w:p>
          <w:p>
            <w:pPr>
              <w:jc w:val="left"/>
            </w:pPr>
            <w:r>
              <w:rPr>
                <w:color w:val="000000"/>
                <w:sz w:val="21"/>
              </w:rPr>
              <w:t>7、具体做法详见图纸</w:t>
            </w:r>
          </w:p>
        </w:tc>
        <w:tc>
          <w:tcPr>
            <w:tcW w:type="dxa" w:w="713"/>
            <w:tcBorders>
              <w:top w:val="none" w:color="000000" w:sz="4"/>
              <w:left w:val="single" w:color="000000" w:sz="4"/>
              <w:bottom w:val="single" w:color="000000" w:sz="4"/>
              <w:right w:val="single" w:color="000000" w:sz="4"/>
            </w:tcBorders>
            <w:vAlign w:val="top"/>
          </w:tcPr>
          <w:p>
            <w:pPr>
              <w:jc w:val="center"/>
            </w:pPr>
            <w:r>
              <w:rPr>
                <w:color w:val="000000"/>
                <w:sz w:val="21"/>
              </w:rPr>
              <w:t>座</w:t>
            </w:r>
          </w:p>
        </w:tc>
        <w:tc>
          <w:tcPr>
            <w:tcW w:type="dxa" w:w="807"/>
            <w:tcBorders>
              <w:top w:val="none" w:color="000000" w:sz="4"/>
              <w:left w:val="single" w:color="000000" w:sz="4"/>
              <w:bottom w:val="single" w:color="000000" w:sz="4"/>
              <w:right w:val="single" w:color="000000" w:sz="4"/>
            </w:tcBorders>
            <w:vAlign w:val="top"/>
          </w:tcPr>
          <w:p>
            <w:pPr>
              <w:jc w:val="center"/>
            </w:pPr>
            <w:r>
              <w:rPr>
                <w:color w:val="000000"/>
                <w:sz w:val="21"/>
              </w:rPr>
              <w:t>1</w:t>
            </w:r>
          </w:p>
        </w:tc>
      </w:tr>
      <w:tr>
        <w:tc>
          <w:tcPr>
            <w:tcW w:type="dxa" w:w="551"/>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1332"/>
            <w:tcBorders>
              <w:top w:val="none" w:color="000000" w:sz="4"/>
              <w:left w:val="single" w:color="000000" w:sz="4"/>
              <w:bottom w:val="single" w:color="000000" w:sz="4"/>
              <w:right w:val="single" w:color="000000" w:sz="4"/>
            </w:tcBorders>
            <w:vAlign w:val="top"/>
          </w:tcPr>
          <w:p>
            <w:pPr>
              <w:jc w:val="left"/>
            </w:pPr>
            <w:r>
              <w:rPr>
                <w:color w:val="000000"/>
                <w:sz w:val="21"/>
              </w:rPr>
              <w:t>030408003001</w:t>
            </w:r>
          </w:p>
        </w:tc>
        <w:tc>
          <w:tcPr>
            <w:tcW w:type="dxa" w:w="1413"/>
            <w:tcBorders>
              <w:top w:val="none" w:color="000000" w:sz="4"/>
              <w:left w:val="single" w:color="000000" w:sz="4"/>
              <w:bottom w:val="single" w:color="000000" w:sz="4"/>
              <w:right w:val="single" w:color="000000" w:sz="4"/>
            </w:tcBorders>
            <w:vAlign w:val="top"/>
          </w:tcPr>
          <w:p>
            <w:pPr>
              <w:jc w:val="left"/>
            </w:pPr>
            <w:r>
              <w:rPr>
                <w:color w:val="000000"/>
                <w:sz w:val="21"/>
              </w:rPr>
              <w:t>一层一列行人排管回填</w:t>
            </w:r>
          </w:p>
        </w:tc>
        <w:tc>
          <w:tcPr>
            <w:tcW w:type="dxa" w:w="3446"/>
            <w:tcBorders>
              <w:top w:val="none" w:color="000000" w:sz="4"/>
              <w:left w:val="single" w:color="000000" w:sz="4"/>
              <w:bottom w:val="single" w:color="000000" w:sz="4"/>
              <w:right w:val="single" w:color="000000" w:sz="4"/>
            </w:tcBorders>
            <w:vAlign w:val="top"/>
          </w:tcPr>
          <w:p>
            <w:pPr>
              <w:jc w:val="left"/>
            </w:pPr>
            <w:r>
              <w:rPr>
                <w:color w:val="000000"/>
                <w:sz w:val="21"/>
              </w:rPr>
              <w:t>1、挖填土方</w:t>
            </w:r>
          </w:p>
          <w:p>
            <w:pPr>
              <w:jc w:val="left"/>
            </w:pPr>
            <w:r>
              <w:rPr>
                <w:color w:val="000000"/>
                <w:sz w:val="21"/>
              </w:rPr>
              <w:t>2、土方外运</w:t>
            </w:r>
          </w:p>
          <w:p>
            <w:pPr>
              <w:jc w:val="left"/>
            </w:pPr>
            <w:r>
              <w:rPr>
                <w:color w:val="000000"/>
                <w:sz w:val="21"/>
              </w:rPr>
              <w:t>3、C15混凝土垫层</w:t>
            </w:r>
          </w:p>
          <w:p>
            <w:pPr>
              <w:jc w:val="left"/>
            </w:pPr>
            <w:r>
              <w:rPr>
                <w:color w:val="000000"/>
                <w:sz w:val="21"/>
              </w:rPr>
              <w:t>4、石粉回填</w:t>
            </w:r>
          </w:p>
          <w:p>
            <w:pPr>
              <w:jc w:val="left"/>
            </w:pPr>
            <w:r>
              <w:rPr>
                <w:color w:val="000000"/>
                <w:sz w:val="21"/>
              </w:rPr>
              <w:t>5、管枕250*250*50</w:t>
            </w:r>
          </w:p>
          <w:p>
            <w:pPr>
              <w:jc w:val="left"/>
            </w:pPr>
            <w:r>
              <w:rPr>
                <w:color w:val="000000"/>
                <w:sz w:val="21"/>
              </w:rPr>
              <w:t>6、圆形电缆标志牌</w:t>
            </w:r>
          </w:p>
          <w:p>
            <w:pPr>
              <w:jc w:val="left"/>
            </w:pPr>
            <w:r>
              <w:rPr>
                <w:color w:val="000000"/>
                <w:sz w:val="21"/>
              </w:rPr>
              <w:t>7、具体做法详见图纸</w:t>
            </w:r>
          </w:p>
        </w:tc>
        <w:tc>
          <w:tcPr>
            <w:tcW w:type="dxa" w:w="713"/>
            <w:tcBorders>
              <w:top w:val="none" w:color="000000" w:sz="4"/>
              <w:left w:val="single" w:color="000000" w:sz="4"/>
              <w:bottom w:val="single" w:color="000000" w:sz="4"/>
              <w:right w:val="single" w:color="000000" w:sz="4"/>
            </w:tcBorders>
            <w:vAlign w:val="top"/>
          </w:tcPr>
          <w:p>
            <w:pPr>
              <w:jc w:val="center"/>
            </w:pPr>
            <w:r>
              <w:rPr>
                <w:color w:val="000000"/>
                <w:sz w:val="21"/>
              </w:rPr>
              <w:t>m</w:t>
            </w:r>
          </w:p>
        </w:tc>
        <w:tc>
          <w:tcPr>
            <w:tcW w:type="dxa" w:w="807"/>
            <w:tcBorders>
              <w:top w:val="none" w:color="000000" w:sz="4"/>
              <w:left w:val="single" w:color="000000" w:sz="4"/>
              <w:bottom w:val="single" w:color="000000" w:sz="4"/>
              <w:right w:val="single" w:color="000000" w:sz="4"/>
            </w:tcBorders>
            <w:vAlign w:val="top"/>
          </w:tcPr>
          <w:p>
            <w:pPr>
              <w:jc w:val="center"/>
            </w:pPr>
            <w:r>
              <w:rPr>
                <w:color w:val="000000"/>
                <w:sz w:val="21"/>
              </w:rPr>
              <w:t>1125</w:t>
            </w:r>
          </w:p>
        </w:tc>
      </w:tr>
      <w:tr>
        <w:tc>
          <w:tcPr>
            <w:tcW w:type="dxa" w:w="551"/>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1332"/>
            <w:tcBorders>
              <w:top w:val="none" w:color="000000" w:sz="4"/>
              <w:left w:val="single" w:color="000000" w:sz="4"/>
              <w:bottom w:val="single" w:color="000000" w:sz="4"/>
              <w:right w:val="single" w:color="000000" w:sz="4"/>
            </w:tcBorders>
            <w:vAlign w:val="top"/>
          </w:tcPr>
          <w:p>
            <w:pPr>
              <w:jc w:val="left"/>
            </w:pPr>
            <w:r>
              <w:rPr>
                <w:color w:val="000000"/>
                <w:sz w:val="21"/>
              </w:rPr>
              <w:t>030408003002</w:t>
            </w:r>
          </w:p>
        </w:tc>
        <w:tc>
          <w:tcPr>
            <w:tcW w:type="dxa" w:w="1413"/>
            <w:tcBorders>
              <w:top w:val="none" w:color="000000" w:sz="4"/>
              <w:left w:val="single" w:color="000000" w:sz="4"/>
              <w:bottom w:val="single" w:color="000000" w:sz="4"/>
              <w:right w:val="single" w:color="000000" w:sz="4"/>
            </w:tcBorders>
            <w:vAlign w:val="top"/>
          </w:tcPr>
          <w:p>
            <w:pPr>
              <w:jc w:val="left"/>
            </w:pPr>
            <w:r>
              <w:rPr>
                <w:color w:val="000000"/>
                <w:sz w:val="21"/>
              </w:rPr>
              <w:t>2层3列行人排管回填</w:t>
            </w:r>
          </w:p>
        </w:tc>
        <w:tc>
          <w:tcPr>
            <w:tcW w:type="dxa" w:w="3446"/>
            <w:tcBorders>
              <w:top w:val="none" w:color="000000" w:sz="4"/>
              <w:left w:val="single" w:color="000000" w:sz="4"/>
              <w:bottom w:val="single" w:color="000000" w:sz="4"/>
              <w:right w:val="single" w:color="000000" w:sz="4"/>
            </w:tcBorders>
            <w:vAlign w:val="top"/>
          </w:tcPr>
          <w:p>
            <w:pPr>
              <w:jc w:val="left"/>
            </w:pPr>
            <w:r>
              <w:rPr>
                <w:color w:val="000000"/>
                <w:sz w:val="21"/>
              </w:rPr>
              <w:t>1、挖填土方</w:t>
            </w:r>
          </w:p>
          <w:p>
            <w:pPr>
              <w:jc w:val="left"/>
            </w:pPr>
            <w:r>
              <w:rPr>
                <w:color w:val="000000"/>
                <w:sz w:val="21"/>
              </w:rPr>
              <w:t>2、土方外运</w:t>
            </w:r>
          </w:p>
          <w:p>
            <w:pPr>
              <w:jc w:val="left"/>
            </w:pPr>
            <w:r>
              <w:rPr>
                <w:color w:val="000000"/>
                <w:sz w:val="21"/>
              </w:rPr>
              <w:t>3、C15混凝土垫层</w:t>
            </w:r>
          </w:p>
          <w:p>
            <w:pPr>
              <w:jc w:val="left"/>
            </w:pPr>
            <w:r>
              <w:rPr>
                <w:color w:val="000000"/>
                <w:sz w:val="21"/>
              </w:rPr>
              <w:t>4、石粉回填</w:t>
            </w:r>
          </w:p>
          <w:p>
            <w:pPr>
              <w:jc w:val="left"/>
            </w:pPr>
            <w:r>
              <w:rPr>
                <w:color w:val="000000"/>
                <w:sz w:val="21"/>
              </w:rPr>
              <w:t>5、管枕250*250*50</w:t>
            </w:r>
          </w:p>
          <w:p>
            <w:pPr>
              <w:jc w:val="left"/>
            </w:pPr>
            <w:r>
              <w:rPr>
                <w:color w:val="000000"/>
                <w:sz w:val="21"/>
              </w:rPr>
              <w:t>6、圆形电缆标志牌</w:t>
            </w:r>
          </w:p>
          <w:p>
            <w:pPr>
              <w:jc w:val="left"/>
            </w:pPr>
            <w:r>
              <w:rPr>
                <w:color w:val="000000"/>
                <w:sz w:val="21"/>
              </w:rPr>
              <w:t>7、具体做法详见图纸</w:t>
            </w:r>
          </w:p>
        </w:tc>
        <w:tc>
          <w:tcPr>
            <w:tcW w:type="dxa" w:w="713"/>
            <w:tcBorders>
              <w:top w:val="none" w:color="000000" w:sz="4"/>
              <w:left w:val="single" w:color="000000" w:sz="4"/>
              <w:bottom w:val="single" w:color="000000" w:sz="4"/>
              <w:right w:val="single" w:color="000000" w:sz="4"/>
            </w:tcBorders>
            <w:vAlign w:val="top"/>
          </w:tcPr>
          <w:p>
            <w:pPr>
              <w:jc w:val="center"/>
            </w:pPr>
            <w:r>
              <w:rPr>
                <w:color w:val="000000"/>
                <w:sz w:val="21"/>
              </w:rPr>
              <w:t>m</w:t>
            </w:r>
          </w:p>
        </w:tc>
        <w:tc>
          <w:tcPr>
            <w:tcW w:type="dxa" w:w="807"/>
            <w:tcBorders>
              <w:top w:val="none" w:color="000000" w:sz="4"/>
              <w:left w:val="single" w:color="000000" w:sz="4"/>
              <w:bottom w:val="single" w:color="000000" w:sz="4"/>
              <w:right w:val="single" w:color="000000" w:sz="4"/>
            </w:tcBorders>
            <w:vAlign w:val="top"/>
          </w:tcPr>
          <w:p>
            <w:pPr>
              <w:jc w:val="center"/>
            </w:pPr>
            <w:r>
              <w:rPr>
                <w:color w:val="000000"/>
                <w:sz w:val="21"/>
              </w:rPr>
              <w:t>60</w:t>
            </w:r>
          </w:p>
        </w:tc>
      </w:tr>
      <w:tr>
        <w:tc>
          <w:tcPr>
            <w:tcW w:type="dxa" w:w="551"/>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1332"/>
            <w:tcBorders>
              <w:top w:val="none" w:color="000000" w:sz="4"/>
              <w:left w:val="single" w:color="000000" w:sz="4"/>
              <w:bottom w:val="single" w:color="000000" w:sz="4"/>
              <w:right w:val="single" w:color="000000" w:sz="4"/>
            </w:tcBorders>
            <w:vAlign w:val="top"/>
          </w:tcPr>
          <w:p>
            <w:pPr>
              <w:jc w:val="left"/>
            </w:pPr>
            <w:r>
              <w:rPr>
                <w:color w:val="000000"/>
                <w:sz w:val="21"/>
              </w:rPr>
              <w:t>080601011001</w:t>
            </w:r>
          </w:p>
        </w:tc>
        <w:tc>
          <w:tcPr>
            <w:tcW w:type="dxa" w:w="1413"/>
            <w:tcBorders>
              <w:top w:val="none" w:color="000000" w:sz="4"/>
              <w:left w:val="single" w:color="000000" w:sz="4"/>
              <w:bottom w:val="single" w:color="000000" w:sz="4"/>
              <w:right w:val="single" w:color="000000" w:sz="4"/>
            </w:tcBorders>
            <w:vAlign w:val="top"/>
          </w:tcPr>
          <w:p>
            <w:pPr>
              <w:jc w:val="left"/>
            </w:pPr>
            <w:r>
              <w:rPr>
                <w:color w:val="000000"/>
                <w:sz w:val="21"/>
              </w:rPr>
              <w:t>电缆标志桩</w:t>
            </w:r>
          </w:p>
        </w:tc>
        <w:tc>
          <w:tcPr>
            <w:tcW w:type="dxa" w:w="3446"/>
            <w:tcBorders>
              <w:top w:val="none" w:color="000000" w:sz="4"/>
              <w:left w:val="single" w:color="000000" w:sz="4"/>
              <w:bottom w:val="single" w:color="000000" w:sz="4"/>
              <w:right w:val="single" w:color="000000" w:sz="4"/>
            </w:tcBorders>
            <w:vAlign w:val="top"/>
          </w:tcPr>
          <w:p>
            <w:pPr>
              <w:numPr>
                <w:ilvl w:val="0"/>
                <w:numId w:val="1"/>
              </w:numPr>
              <w:jc w:val="left"/>
            </w:pPr>
            <w:r>
              <w:rPr>
                <w:color w:val="000000"/>
                <w:sz w:val="21"/>
              </w:rPr>
              <w:t>名称</w:t>
            </w:r>
            <w:r>
              <w:rPr>
                <w:color w:val="000000"/>
                <w:sz w:val="21"/>
              </w:rPr>
              <w:t>:电缆标志桩</w:t>
            </w:r>
          </w:p>
          <w:p>
            <w:pPr>
              <w:numPr>
                <w:ilvl w:val="0"/>
                <w:numId w:val="1"/>
              </w:numPr>
              <w:jc w:val="left"/>
            </w:pPr>
            <w:r>
              <w:rPr>
                <w:color w:val="000000"/>
                <w:sz w:val="21"/>
              </w:rPr>
              <w:t>类别</w:t>
            </w:r>
            <w:r>
              <w:rPr>
                <w:color w:val="000000"/>
                <w:sz w:val="21"/>
              </w:rPr>
              <w:t>:C25预制混凝土标志桩</w:t>
            </w:r>
          </w:p>
          <w:p>
            <w:pPr>
              <w:numPr>
                <w:ilvl w:val="0"/>
                <w:numId w:val="1"/>
              </w:numPr>
              <w:jc w:val="left"/>
            </w:pPr>
            <w:r>
              <w:rPr>
                <w:color w:val="000000"/>
                <w:sz w:val="21"/>
              </w:rPr>
              <w:t>安装方式</w:t>
            </w:r>
            <w:r>
              <w:rPr>
                <w:color w:val="000000"/>
                <w:sz w:val="21"/>
              </w:rPr>
              <w:t>:直埋</w:t>
            </w:r>
          </w:p>
          <w:p>
            <w:pPr>
              <w:numPr>
                <w:ilvl w:val="0"/>
                <w:numId w:val="1"/>
              </w:numPr>
              <w:jc w:val="left"/>
            </w:pPr>
            <w:r>
              <w:rPr>
                <w:color w:val="000000"/>
                <w:sz w:val="21"/>
              </w:rPr>
              <w:t>安装部位</w:t>
            </w:r>
            <w:r>
              <w:rPr>
                <w:color w:val="000000"/>
                <w:sz w:val="21"/>
              </w:rPr>
              <w:t>:排管上方</w:t>
            </w:r>
          </w:p>
        </w:tc>
        <w:tc>
          <w:tcPr>
            <w:tcW w:type="dxa" w:w="713"/>
            <w:tcBorders>
              <w:top w:val="none" w:color="000000" w:sz="4"/>
              <w:left w:val="single" w:color="000000" w:sz="4"/>
              <w:bottom w:val="single" w:color="000000" w:sz="4"/>
              <w:right w:val="single" w:color="000000" w:sz="4"/>
            </w:tcBorders>
            <w:vAlign w:val="top"/>
          </w:tcPr>
          <w:p>
            <w:pPr>
              <w:jc w:val="center"/>
            </w:pPr>
            <w:r>
              <w:rPr>
                <w:color w:val="000000"/>
                <w:sz w:val="21"/>
              </w:rPr>
              <w:t>根</w:t>
            </w:r>
          </w:p>
        </w:tc>
        <w:tc>
          <w:tcPr>
            <w:tcW w:type="dxa" w:w="807"/>
            <w:tcBorders>
              <w:top w:val="none" w:color="000000" w:sz="4"/>
              <w:left w:val="single" w:color="000000" w:sz="4"/>
              <w:bottom w:val="single" w:color="000000" w:sz="4"/>
              <w:right w:val="single" w:color="000000" w:sz="4"/>
            </w:tcBorders>
            <w:vAlign w:val="top"/>
          </w:tcPr>
          <w:p>
            <w:pPr>
              <w:jc w:val="center"/>
            </w:pPr>
            <w:r>
              <w:rPr>
                <w:color w:val="000000"/>
                <w:sz w:val="21"/>
              </w:rPr>
              <w:t>61</w:t>
            </w:r>
          </w:p>
        </w:tc>
      </w:tr>
      <w:tr>
        <w:tc>
          <w:tcPr>
            <w:tcW w:type="dxa" w:w="551"/>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1332"/>
            <w:tcBorders>
              <w:top w:val="none" w:color="000000" w:sz="4"/>
              <w:left w:val="single" w:color="000000" w:sz="4"/>
              <w:bottom w:val="single" w:color="000000" w:sz="4"/>
              <w:right w:val="single" w:color="000000" w:sz="4"/>
            </w:tcBorders>
            <w:vAlign w:val="top"/>
          </w:tcPr>
          <w:p>
            <w:pPr>
              <w:jc w:val="left"/>
            </w:pPr>
            <w:r>
              <w:rPr>
                <w:color w:val="000000"/>
                <w:sz w:val="21"/>
              </w:rPr>
              <w:t>040203007002</w:t>
            </w:r>
          </w:p>
        </w:tc>
        <w:tc>
          <w:tcPr>
            <w:tcW w:type="dxa" w:w="1413"/>
            <w:tcBorders>
              <w:top w:val="none" w:color="000000" w:sz="4"/>
              <w:left w:val="single" w:color="000000" w:sz="4"/>
              <w:bottom w:val="single" w:color="000000" w:sz="4"/>
              <w:right w:val="single" w:color="000000" w:sz="4"/>
            </w:tcBorders>
            <w:vAlign w:val="top"/>
          </w:tcPr>
          <w:p>
            <w:pPr>
              <w:jc w:val="left"/>
            </w:pPr>
          </w:p>
          <w:p>
            <w:pPr>
              <w:jc w:val="left"/>
            </w:pPr>
            <w:r>
              <w:rPr>
                <w:color w:val="000000"/>
                <w:sz w:val="21"/>
              </w:rPr>
              <w:t>拆除及恢复路面</w:t>
            </w:r>
          </w:p>
        </w:tc>
        <w:tc>
          <w:tcPr>
            <w:tcW w:type="dxa" w:w="3446"/>
            <w:tcBorders>
              <w:top w:val="none" w:color="000000" w:sz="4"/>
              <w:left w:val="single" w:color="000000" w:sz="4"/>
              <w:bottom w:val="single" w:color="000000" w:sz="4"/>
              <w:right w:val="single" w:color="000000" w:sz="4"/>
            </w:tcBorders>
            <w:vAlign w:val="top"/>
          </w:tcPr>
          <w:p>
            <w:pPr>
              <w:numPr>
                <w:ilvl w:val="0"/>
                <w:numId w:val="1"/>
              </w:numPr>
              <w:jc w:val="left"/>
            </w:pPr>
            <w:r>
              <w:rPr>
                <w:color w:val="000000"/>
                <w:sz w:val="21"/>
              </w:rPr>
              <w:t>人工拆除</w:t>
            </w:r>
            <w:r>
              <w:rPr>
                <w:color w:val="000000"/>
                <w:sz w:val="21"/>
              </w:rPr>
              <w:t>C20混凝土路面200mm</w:t>
            </w:r>
          </w:p>
          <w:p>
            <w:pPr>
              <w:numPr>
                <w:ilvl w:val="0"/>
                <w:numId w:val="1"/>
              </w:numPr>
              <w:jc w:val="left"/>
            </w:pPr>
            <w:r>
              <w:rPr>
                <w:color w:val="000000"/>
                <w:sz w:val="21"/>
              </w:rPr>
              <w:t>拆除建筑垃圾外运，运距</w:t>
            </w:r>
            <w:r>
              <w:rPr>
                <w:color w:val="000000"/>
                <w:sz w:val="21"/>
              </w:rPr>
              <w:t>5KM</w:t>
            </w:r>
          </w:p>
          <w:p>
            <w:pPr>
              <w:numPr>
                <w:ilvl w:val="0"/>
                <w:numId w:val="1"/>
              </w:numPr>
              <w:jc w:val="left"/>
            </w:pPr>
            <w:r>
              <w:rPr>
                <w:color w:val="000000"/>
                <w:sz w:val="21"/>
              </w:rPr>
              <w:t>C20混凝土路面</w:t>
            </w:r>
          </w:p>
        </w:tc>
        <w:tc>
          <w:tcPr>
            <w:tcW w:type="dxa" w:w="713"/>
            <w:tcBorders>
              <w:top w:val="none" w:color="000000" w:sz="4"/>
              <w:left w:val="single" w:color="000000" w:sz="4"/>
              <w:bottom w:val="single" w:color="000000" w:sz="4"/>
              <w:right w:val="single" w:color="000000" w:sz="4"/>
            </w:tcBorders>
            <w:vAlign w:val="top"/>
          </w:tcPr>
          <w:p>
            <w:pPr>
              <w:jc w:val="center"/>
            </w:pPr>
            <w:r>
              <w:rPr>
                <w:color w:val="000000"/>
                <w:sz w:val="21"/>
              </w:rPr>
              <w:t>m2</w:t>
            </w:r>
          </w:p>
        </w:tc>
        <w:tc>
          <w:tcPr>
            <w:tcW w:type="dxa" w:w="807"/>
            <w:tcBorders>
              <w:top w:val="none" w:color="000000" w:sz="4"/>
              <w:left w:val="single" w:color="000000" w:sz="4"/>
              <w:bottom w:val="single" w:color="000000" w:sz="4"/>
              <w:right w:val="single" w:color="000000" w:sz="4"/>
            </w:tcBorders>
            <w:vAlign w:val="top"/>
          </w:tcPr>
          <w:p>
            <w:pPr>
              <w:jc w:val="center"/>
            </w:pPr>
            <w:r>
              <w:rPr>
                <w:color w:val="000000"/>
                <w:sz w:val="21"/>
              </w:rPr>
              <w:t>23.1</w:t>
            </w:r>
          </w:p>
        </w:tc>
      </w:tr>
      <w:tr>
        <w:tc>
          <w:tcPr>
            <w:tcW w:type="dxa" w:w="551"/>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1332"/>
            <w:tcBorders>
              <w:top w:val="none" w:color="000000" w:sz="4"/>
              <w:left w:val="single" w:color="000000" w:sz="4"/>
              <w:bottom w:val="single" w:color="000000" w:sz="4"/>
              <w:right w:val="single" w:color="000000" w:sz="4"/>
            </w:tcBorders>
            <w:vAlign w:val="top"/>
          </w:tcPr>
          <w:p>
            <w:pPr>
              <w:jc w:val="left"/>
            </w:pPr>
            <w:r>
              <w:rPr>
                <w:color w:val="000000"/>
                <w:sz w:val="21"/>
              </w:rPr>
              <w:t>030413003001</w:t>
            </w:r>
          </w:p>
        </w:tc>
        <w:tc>
          <w:tcPr>
            <w:tcW w:type="dxa" w:w="1413"/>
            <w:tcBorders>
              <w:top w:val="none" w:color="000000" w:sz="4"/>
              <w:left w:val="single" w:color="000000" w:sz="4"/>
              <w:bottom w:val="single" w:color="000000" w:sz="4"/>
              <w:right w:val="single" w:color="000000" w:sz="4"/>
            </w:tcBorders>
            <w:vAlign w:val="top"/>
          </w:tcPr>
          <w:p>
            <w:pPr>
              <w:jc w:val="left"/>
            </w:pPr>
            <w:r>
              <w:rPr>
                <w:color w:val="000000"/>
                <w:sz w:val="21"/>
              </w:rPr>
              <w:t>打洞</w:t>
            </w:r>
            <w:r>
              <w:rPr>
                <w:color w:val="000000"/>
                <w:sz w:val="21"/>
              </w:rPr>
              <w:t>(孔)</w:t>
            </w:r>
          </w:p>
        </w:tc>
        <w:tc>
          <w:tcPr>
            <w:tcW w:type="dxa" w:w="3446"/>
            <w:tcBorders>
              <w:top w:val="none" w:color="000000" w:sz="4"/>
              <w:left w:val="single" w:color="000000" w:sz="4"/>
              <w:bottom w:val="single" w:color="000000" w:sz="4"/>
              <w:right w:val="single" w:color="000000" w:sz="4"/>
            </w:tcBorders>
            <w:vAlign w:val="top"/>
          </w:tcPr>
          <w:p>
            <w:pPr>
              <w:numPr>
                <w:ilvl w:val="0"/>
                <w:numId w:val="1"/>
              </w:numPr>
              <w:jc w:val="left"/>
            </w:pPr>
            <w:r>
              <w:rPr>
                <w:color w:val="000000"/>
                <w:sz w:val="21"/>
              </w:rPr>
              <w:t>名称</w:t>
            </w:r>
            <w:r>
              <w:rPr>
                <w:color w:val="000000"/>
                <w:sz w:val="21"/>
              </w:rPr>
              <w:t>:打洞(孔)</w:t>
            </w:r>
          </w:p>
          <w:p>
            <w:pPr>
              <w:numPr>
                <w:ilvl w:val="0"/>
                <w:numId w:val="1"/>
              </w:numPr>
              <w:jc w:val="left"/>
            </w:pPr>
            <w:r>
              <w:rPr>
                <w:color w:val="000000"/>
                <w:sz w:val="21"/>
              </w:rPr>
              <w:t>规格</w:t>
            </w:r>
            <w:r>
              <w:rPr>
                <w:color w:val="000000"/>
                <w:sz w:val="21"/>
              </w:rPr>
              <w:t>:φ160</w:t>
            </w:r>
          </w:p>
          <w:p>
            <w:pPr>
              <w:numPr>
                <w:ilvl w:val="0"/>
                <w:numId w:val="1"/>
              </w:numPr>
              <w:jc w:val="left"/>
            </w:pPr>
            <w:r>
              <w:rPr>
                <w:color w:val="000000"/>
                <w:sz w:val="21"/>
              </w:rPr>
              <w:t>类型</w:t>
            </w:r>
            <w:r>
              <w:rPr>
                <w:color w:val="000000"/>
                <w:sz w:val="21"/>
              </w:rPr>
              <w:t>:砖结构</w:t>
            </w:r>
          </w:p>
        </w:tc>
        <w:tc>
          <w:tcPr>
            <w:tcW w:type="dxa" w:w="713"/>
            <w:tcBorders>
              <w:top w:val="none" w:color="000000" w:sz="4"/>
              <w:left w:val="single" w:color="000000" w:sz="4"/>
              <w:bottom w:val="single" w:color="000000" w:sz="4"/>
              <w:right w:val="single" w:color="000000" w:sz="4"/>
            </w:tcBorders>
            <w:vAlign w:val="top"/>
          </w:tcPr>
          <w:p>
            <w:pPr>
              <w:jc w:val="center"/>
            </w:pPr>
            <w:r>
              <w:rPr>
                <w:color w:val="000000"/>
                <w:sz w:val="21"/>
              </w:rPr>
              <w:t>个</w:t>
            </w:r>
          </w:p>
        </w:tc>
        <w:tc>
          <w:tcPr>
            <w:tcW w:type="dxa" w:w="807"/>
            <w:tcBorders>
              <w:top w:val="none" w:color="000000" w:sz="4"/>
              <w:left w:val="single" w:color="000000" w:sz="4"/>
              <w:bottom w:val="single" w:color="000000" w:sz="4"/>
              <w:right w:val="single" w:color="000000" w:sz="4"/>
            </w:tcBorders>
            <w:vAlign w:val="top"/>
          </w:tcPr>
          <w:p>
            <w:pPr>
              <w:jc w:val="center"/>
            </w:pPr>
            <w:r>
              <w:rPr>
                <w:color w:val="000000"/>
                <w:sz w:val="21"/>
              </w:rPr>
              <w:t>8</w:t>
            </w:r>
          </w:p>
        </w:tc>
      </w:tr>
      <w:tr>
        <w:tc>
          <w:tcPr>
            <w:tcW w:type="dxa" w:w="551"/>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1332"/>
            <w:tcBorders>
              <w:top w:val="none" w:color="000000" w:sz="4"/>
              <w:left w:val="single" w:color="000000" w:sz="4"/>
              <w:bottom w:val="single" w:color="000000" w:sz="4"/>
              <w:right w:val="single" w:color="000000" w:sz="4"/>
            </w:tcBorders>
            <w:vAlign w:val="top"/>
          </w:tcPr>
          <w:p>
            <w:pPr>
              <w:jc w:val="left"/>
            </w:pPr>
            <w:r>
              <w:rPr>
                <w:color w:val="000000"/>
                <w:sz w:val="21"/>
              </w:rPr>
              <w:t>030413005001</w:t>
            </w:r>
          </w:p>
        </w:tc>
        <w:tc>
          <w:tcPr>
            <w:tcW w:type="dxa" w:w="1413"/>
            <w:tcBorders>
              <w:top w:val="none" w:color="000000" w:sz="4"/>
              <w:left w:val="single" w:color="000000" w:sz="4"/>
              <w:bottom w:val="single" w:color="000000" w:sz="4"/>
              <w:right w:val="single" w:color="000000" w:sz="4"/>
            </w:tcBorders>
            <w:vAlign w:val="top"/>
          </w:tcPr>
          <w:p>
            <w:pPr>
              <w:jc w:val="left"/>
            </w:pPr>
            <w:r>
              <w:rPr>
                <w:color w:val="000000"/>
                <w:sz w:val="21"/>
              </w:rPr>
              <w:t>2层3列埋管转角井</w:t>
            </w:r>
          </w:p>
        </w:tc>
        <w:tc>
          <w:tcPr>
            <w:tcW w:type="dxa" w:w="3446"/>
            <w:tcBorders>
              <w:top w:val="none" w:color="000000" w:sz="4"/>
              <w:left w:val="single" w:color="000000" w:sz="4"/>
              <w:bottom w:val="single" w:color="000000" w:sz="4"/>
              <w:right w:val="single" w:color="000000" w:sz="4"/>
            </w:tcBorders>
            <w:vAlign w:val="top"/>
          </w:tcPr>
          <w:p>
            <w:pPr>
              <w:numPr>
                <w:ilvl w:val="0"/>
                <w:numId w:val="1"/>
              </w:numPr>
              <w:jc w:val="left"/>
            </w:pPr>
            <w:r>
              <w:rPr>
                <w:color w:val="000000"/>
                <w:sz w:val="21"/>
              </w:rPr>
              <w:t>C15混凝土垫层</w:t>
            </w:r>
          </w:p>
          <w:p>
            <w:pPr>
              <w:numPr>
                <w:ilvl w:val="0"/>
                <w:numId w:val="1"/>
              </w:numPr>
              <w:jc w:val="left"/>
            </w:pPr>
            <w:r>
              <w:rPr>
                <w:color w:val="000000"/>
                <w:sz w:val="21"/>
              </w:rPr>
              <w:t>M10水泥砂浆砌MU15砖</w:t>
            </w:r>
          </w:p>
          <w:p>
            <w:pPr>
              <w:numPr>
                <w:ilvl w:val="0"/>
                <w:numId w:val="1"/>
              </w:numPr>
              <w:jc w:val="left"/>
            </w:pPr>
            <w:r>
              <w:rPr>
                <w:color w:val="000000"/>
                <w:sz w:val="21"/>
              </w:rPr>
              <w:t>C25钢筋混凝土压顶</w:t>
            </w:r>
          </w:p>
          <w:p>
            <w:pPr>
              <w:numPr>
                <w:ilvl w:val="0"/>
                <w:numId w:val="1"/>
              </w:numPr>
              <w:jc w:val="left"/>
            </w:pPr>
            <w:r>
              <w:rPr>
                <w:color w:val="000000"/>
                <w:sz w:val="21"/>
              </w:rPr>
              <w:t>C30预制钢筋混凝土盖板</w:t>
            </w:r>
          </w:p>
          <w:p>
            <w:pPr>
              <w:numPr>
                <w:ilvl w:val="0"/>
                <w:numId w:val="1"/>
              </w:numPr>
              <w:jc w:val="left"/>
            </w:pPr>
            <w:r>
              <w:rPr>
                <w:color w:val="000000"/>
                <w:sz w:val="21"/>
              </w:rPr>
              <w:t>1:2水泥砂浆抹灰</w:t>
            </w:r>
          </w:p>
          <w:p>
            <w:pPr>
              <w:numPr>
                <w:ilvl w:val="0"/>
                <w:numId w:val="1"/>
              </w:numPr>
              <w:jc w:val="left"/>
            </w:pPr>
            <w:r>
              <w:rPr>
                <w:color w:val="000000"/>
                <w:sz w:val="21"/>
              </w:rPr>
              <w:t>回填石粉</w:t>
            </w:r>
          </w:p>
          <w:p>
            <w:pPr>
              <w:numPr>
                <w:ilvl w:val="0"/>
                <w:numId w:val="1"/>
              </w:numPr>
              <w:jc w:val="left"/>
            </w:pPr>
            <w:r>
              <w:rPr>
                <w:color w:val="000000"/>
                <w:sz w:val="21"/>
              </w:rPr>
              <w:t>具体做法详见图纸</w:t>
            </w:r>
          </w:p>
        </w:tc>
        <w:tc>
          <w:tcPr>
            <w:tcW w:type="dxa" w:w="713"/>
            <w:tcBorders>
              <w:top w:val="none" w:color="000000" w:sz="4"/>
              <w:left w:val="single" w:color="000000" w:sz="4"/>
              <w:bottom w:val="single" w:color="000000" w:sz="4"/>
              <w:right w:val="single" w:color="000000" w:sz="4"/>
            </w:tcBorders>
            <w:vAlign w:val="top"/>
          </w:tcPr>
          <w:p>
            <w:pPr>
              <w:jc w:val="center"/>
            </w:pPr>
            <w:r>
              <w:rPr>
                <w:color w:val="000000"/>
                <w:sz w:val="21"/>
              </w:rPr>
              <w:t>个</w:t>
            </w:r>
          </w:p>
        </w:tc>
        <w:tc>
          <w:tcPr>
            <w:tcW w:type="dxa" w:w="807"/>
            <w:tcBorders>
              <w:top w:val="none" w:color="000000" w:sz="4"/>
              <w:left w:val="single" w:color="000000" w:sz="4"/>
              <w:bottom w:val="single" w:color="000000" w:sz="4"/>
              <w:right w:val="single" w:color="000000" w:sz="4"/>
            </w:tcBorders>
            <w:vAlign w:val="top"/>
          </w:tcPr>
          <w:p>
            <w:pPr>
              <w:jc w:val="center"/>
            </w:pPr>
            <w:r>
              <w:rPr>
                <w:color w:val="000000"/>
                <w:sz w:val="21"/>
              </w:rPr>
              <w:t>1</w:t>
            </w:r>
          </w:p>
        </w:tc>
      </w:tr>
      <w:tr>
        <w:tc>
          <w:tcPr>
            <w:tcW w:type="dxa" w:w="551"/>
            <w:tcBorders>
              <w:top w:val="none" w:color="000000" w:sz="4"/>
              <w:left w:val="single" w:color="000000" w:sz="4"/>
              <w:bottom w:val="single" w:color="000000" w:sz="4"/>
              <w:right w:val="single" w:color="000000" w:sz="4"/>
            </w:tcBorders>
            <w:vAlign w:val="top"/>
          </w:tcPr>
          <w:p>
            <w:pPr>
              <w:jc w:val="center"/>
            </w:pPr>
            <w:r>
              <w:rPr>
                <w:color w:val="000000"/>
                <w:sz w:val="21"/>
              </w:rPr>
              <w:t>14</w:t>
            </w:r>
          </w:p>
        </w:tc>
        <w:tc>
          <w:tcPr>
            <w:tcW w:type="dxa" w:w="1332"/>
            <w:tcBorders>
              <w:top w:val="none" w:color="000000" w:sz="4"/>
              <w:left w:val="single" w:color="000000" w:sz="4"/>
              <w:bottom w:val="single" w:color="000000" w:sz="4"/>
              <w:right w:val="single" w:color="000000" w:sz="4"/>
            </w:tcBorders>
            <w:vAlign w:val="top"/>
          </w:tcPr>
          <w:p>
            <w:pPr>
              <w:jc w:val="left"/>
            </w:pPr>
            <w:r>
              <w:rPr>
                <w:color w:val="000000"/>
                <w:sz w:val="21"/>
              </w:rPr>
              <w:t>030413005002</w:t>
            </w:r>
          </w:p>
        </w:tc>
        <w:tc>
          <w:tcPr>
            <w:tcW w:type="dxa" w:w="1413"/>
            <w:tcBorders>
              <w:top w:val="none" w:color="000000" w:sz="4"/>
              <w:left w:val="single" w:color="000000" w:sz="4"/>
              <w:bottom w:val="single" w:color="000000" w:sz="4"/>
              <w:right w:val="single" w:color="000000" w:sz="4"/>
            </w:tcBorders>
            <w:vAlign w:val="top"/>
          </w:tcPr>
          <w:p>
            <w:pPr>
              <w:jc w:val="left"/>
            </w:pPr>
            <w:r>
              <w:rPr>
                <w:color w:val="000000"/>
                <w:sz w:val="21"/>
              </w:rPr>
              <w:t>1层1列排管行人三通井</w:t>
            </w:r>
          </w:p>
        </w:tc>
        <w:tc>
          <w:tcPr>
            <w:tcW w:type="dxa" w:w="3446"/>
            <w:tcBorders>
              <w:top w:val="none" w:color="000000" w:sz="4"/>
              <w:left w:val="single" w:color="000000" w:sz="4"/>
              <w:bottom w:val="single" w:color="000000" w:sz="4"/>
              <w:right w:val="single" w:color="000000" w:sz="4"/>
            </w:tcBorders>
            <w:vAlign w:val="top"/>
          </w:tcPr>
          <w:p>
            <w:pPr>
              <w:numPr>
                <w:ilvl w:val="0"/>
                <w:numId w:val="1"/>
              </w:numPr>
              <w:jc w:val="left"/>
            </w:pPr>
            <w:r>
              <w:rPr>
                <w:color w:val="000000"/>
                <w:sz w:val="21"/>
              </w:rPr>
              <w:t>C15混凝土垫层</w:t>
            </w:r>
          </w:p>
          <w:p>
            <w:pPr>
              <w:numPr>
                <w:ilvl w:val="0"/>
                <w:numId w:val="1"/>
              </w:numPr>
              <w:jc w:val="left"/>
            </w:pPr>
            <w:r>
              <w:rPr>
                <w:color w:val="000000"/>
                <w:sz w:val="21"/>
              </w:rPr>
              <w:t>M10水泥砂浆砌MU15砖</w:t>
            </w:r>
          </w:p>
          <w:p>
            <w:pPr>
              <w:numPr>
                <w:ilvl w:val="0"/>
                <w:numId w:val="1"/>
              </w:numPr>
              <w:jc w:val="left"/>
            </w:pPr>
            <w:r>
              <w:rPr>
                <w:color w:val="000000"/>
                <w:sz w:val="21"/>
              </w:rPr>
              <w:t>C25钢筋混凝土压顶</w:t>
            </w:r>
          </w:p>
          <w:p>
            <w:pPr>
              <w:numPr>
                <w:ilvl w:val="0"/>
                <w:numId w:val="1"/>
              </w:numPr>
              <w:jc w:val="left"/>
            </w:pPr>
            <w:r>
              <w:rPr>
                <w:color w:val="000000"/>
                <w:sz w:val="21"/>
              </w:rPr>
              <w:t>C30预制钢筋混凝土盖板</w:t>
            </w:r>
          </w:p>
          <w:p>
            <w:pPr>
              <w:numPr>
                <w:ilvl w:val="0"/>
                <w:numId w:val="1"/>
              </w:numPr>
              <w:jc w:val="left"/>
            </w:pPr>
            <w:r>
              <w:rPr>
                <w:color w:val="000000"/>
                <w:sz w:val="21"/>
              </w:rPr>
              <w:t>1:2水泥砂浆抹灰</w:t>
            </w:r>
          </w:p>
          <w:p>
            <w:pPr>
              <w:numPr>
                <w:ilvl w:val="0"/>
                <w:numId w:val="1"/>
              </w:numPr>
              <w:jc w:val="left"/>
            </w:pPr>
            <w:r>
              <w:rPr>
                <w:color w:val="000000"/>
                <w:sz w:val="21"/>
              </w:rPr>
              <w:t>回填石粉</w:t>
            </w:r>
          </w:p>
          <w:p>
            <w:pPr>
              <w:numPr>
                <w:ilvl w:val="0"/>
                <w:numId w:val="1"/>
              </w:numPr>
              <w:jc w:val="left"/>
            </w:pPr>
            <w:r>
              <w:rPr>
                <w:color w:val="000000"/>
                <w:sz w:val="21"/>
              </w:rPr>
              <w:t>具体做法详见图纸</w:t>
            </w:r>
          </w:p>
        </w:tc>
        <w:tc>
          <w:tcPr>
            <w:tcW w:type="dxa" w:w="713"/>
            <w:tcBorders>
              <w:top w:val="none" w:color="000000" w:sz="4"/>
              <w:left w:val="single" w:color="000000" w:sz="4"/>
              <w:bottom w:val="single" w:color="000000" w:sz="4"/>
              <w:right w:val="single" w:color="000000" w:sz="4"/>
            </w:tcBorders>
            <w:vAlign w:val="top"/>
          </w:tcPr>
          <w:p>
            <w:pPr>
              <w:jc w:val="center"/>
            </w:pPr>
            <w:r>
              <w:rPr>
                <w:color w:val="000000"/>
                <w:sz w:val="21"/>
              </w:rPr>
              <w:t>个</w:t>
            </w:r>
          </w:p>
        </w:tc>
        <w:tc>
          <w:tcPr>
            <w:tcW w:type="dxa" w:w="807"/>
            <w:tcBorders>
              <w:top w:val="none" w:color="000000" w:sz="4"/>
              <w:left w:val="single" w:color="000000" w:sz="4"/>
              <w:bottom w:val="single" w:color="000000" w:sz="4"/>
              <w:right w:val="single" w:color="000000" w:sz="4"/>
            </w:tcBorders>
            <w:vAlign w:val="top"/>
          </w:tcPr>
          <w:p>
            <w:pPr>
              <w:jc w:val="center"/>
            </w:pPr>
            <w:r>
              <w:rPr>
                <w:color w:val="000000"/>
                <w:sz w:val="21"/>
              </w:rPr>
              <w:t>1</w:t>
            </w:r>
          </w:p>
        </w:tc>
      </w:tr>
      <w:tr>
        <w:tc>
          <w:tcPr>
            <w:tcW w:type="dxa" w:w="551"/>
            <w:tcBorders>
              <w:top w:val="none" w:color="000000" w:sz="4"/>
              <w:left w:val="single" w:color="000000" w:sz="4"/>
              <w:bottom w:val="single" w:color="000000" w:sz="4"/>
              <w:right w:val="single" w:color="000000" w:sz="4"/>
            </w:tcBorders>
            <w:vAlign w:val="top"/>
          </w:tcPr>
          <w:p>
            <w:pPr>
              <w:jc w:val="center"/>
            </w:pPr>
            <w:r>
              <w:rPr>
                <w:color w:val="000000"/>
                <w:sz w:val="21"/>
              </w:rPr>
              <w:t>15</w:t>
            </w:r>
          </w:p>
        </w:tc>
        <w:tc>
          <w:tcPr>
            <w:tcW w:type="dxa" w:w="1332"/>
            <w:tcBorders>
              <w:top w:val="none" w:color="000000" w:sz="4"/>
              <w:left w:val="single" w:color="000000" w:sz="4"/>
              <w:bottom w:val="single" w:color="000000" w:sz="4"/>
              <w:right w:val="single" w:color="000000" w:sz="4"/>
            </w:tcBorders>
            <w:vAlign w:val="top"/>
          </w:tcPr>
          <w:p>
            <w:pPr>
              <w:jc w:val="left"/>
            </w:pPr>
            <w:r>
              <w:rPr>
                <w:color w:val="000000"/>
                <w:sz w:val="21"/>
              </w:rPr>
              <w:t>030413005003</w:t>
            </w:r>
          </w:p>
        </w:tc>
        <w:tc>
          <w:tcPr>
            <w:tcW w:type="dxa" w:w="1413"/>
            <w:tcBorders>
              <w:top w:val="none" w:color="000000" w:sz="4"/>
              <w:left w:val="single" w:color="000000" w:sz="4"/>
              <w:bottom w:val="single" w:color="000000" w:sz="4"/>
              <w:right w:val="single" w:color="000000" w:sz="4"/>
            </w:tcBorders>
            <w:vAlign w:val="top"/>
          </w:tcPr>
          <w:p>
            <w:pPr>
              <w:jc w:val="left"/>
            </w:pPr>
            <w:r>
              <w:rPr>
                <w:color w:val="000000"/>
                <w:sz w:val="21"/>
              </w:rPr>
              <w:t>1层1列排管行人转角井</w:t>
            </w:r>
          </w:p>
        </w:tc>
        <w:tc>
          <w:tcPr>
            <w:tcW w:type="dxa" w:w="3446"/>
            <w:tcBorders>
              <w:top w:val="none" w:color="000000" w:sz="4"/>
              <w:left w:val="single" w:color="000000" w:sz="4"/>
              <w:bottom w:val="single" w:color="000000" w:sz="4"/>
              <w:right w:val="single" w:color="000000" w:sz="4"/>
            </w:tcBorders>
            <w:vAlign w:val="top"/>
          </w:tcPr>
          <w:p>
            <w:pPr>
              <w:numPr>
                <w:ilvl w:val="0"/>
                <w:numId w:val="1"/>
              </w:numPr>
              <w:jc w:val="left"/>
            </w:pPr>
            <w:r>
              <w:rPr>
                <w:color w:val="000000"/>
                <w:sz w:val="21"/>
              </w:rPr>
              <w:t>C15混凝土垫层</w:t>
            </w:r>
          </w:p>
          <w:p>
            <w:pPr>
              <w:numPr>
                <w:ilvl w:val="0"/>
                <w:numId w:val="1"/>
              </w:numPr>
              <w:jc w:val="left"/>
            </w:pPr>
            <w:r>
              <w:rPr>
                <w:color w:val="000000"/>
                <w:sz w:val="21"/>
              </w:rPr>
              <w:t>M10水泥砂浆砌MU15砖</w:t>
            </w:r>
          </w:p>
          <w:p>
            <w:pPr>
              <w:numPr>
                <w:ilvl w:val="0"/>
                <w:numId w:val="1"/>
              </w:numPr>
              <w:jc w:val="left"/>
            </w:pPr>
            <w:r>
              <w:rPr>
                <w:color w:val="000000"/>
                <w:sz w:val="21"/>
              </w:rPr>
              <w:t>C25钢筋混凝土压顶</w:t>
            </w:r>
          </w:p>
          <w:p>
            <w:pPr>
              <w:numPr>
                <w:ilvl w:val="0"/>
                <w:numId w:val="1"/>
              </w:numPr>
              <w:jc w:val="left"/>
            </w:pPr>
            <w:r>
              <w:rPr>
                <w:color w:val="000000"/>
                <w:sz w:val="21"/>
              </w:rPr>
              <w:t>C30预制钢筋混凝土盖板</w:t>
            </w:r>
          </w:p>
          <w:p>
            <w:pPr>
              <w:numPr>
                <w:ilvl w:val="0"/>
                <w:numId w:val="1"/>
              </w:numPr>
              <w:jc w:val="left"/>
            </w:pPr>
            <w:r>
              <w:rPr>
                <w:color w:val="000000"/>
                <w:sz w:val="21"/>
              </w:rPr>
              <w:t>1:2水泥砂浆抹灰</w:t>
            </w:r>
          </w:p>
          <w:p>
            <w:pPr>
              <w:numPr>
                <w:ilvl w:val="0"/>
                <w:numId w:val="1"/>
              </w:numPr>
              <w:jc w:val="left"/>
            </w:pPr>
            <w:r>
              <w:rPr>
                <w:color w:val="000000"/>
                <w:sz w:val="21"/>
              </w:rPr>
              <w:t>回填石粉</w:t>
            </w:r>
          </w:p>
          <w:p>
            <w:pPr>
              <w:numPr>
                <w:ilvl w:val="0"/>
                <w:numId w:val="1"/>
              </w:numPr>
              <w:jc w:val="left"/>
            </w:pPr>
            <w:r>
              <w:rPr>
                <w:color w:val="000000"/>
                <w:sz w:val="21"/>
              </w:rPr>
              <w:t>具体做法详见图纸</w:t>
            </w:r>
          </w:p>
        </w:tc>
        <w:tc>
          <w:tcPr>
            <w:tcW w:type="dxa" w:w="713"/>
            <w:tcBorders>
              <w:top w:val="none" w:color="000000" w:sz="4"/>
              <w:left w:val="single" w:color="000000" w:sz="4"/>
              <w:bottom w:val="single" w:color="000000" w:sz="4"/>
              <w:right w:val="single" w:color="000000" w:sz="4"/>
            </w:tcBorders>
            <w:vAlign w:val="top"/>
          </w:tcPr>
          <w:p>
            <w:pPr>
              <w:jc w:val="center"/>
            </w:pPr>
            <w:r>
              <w:rPr>
                <w:color w:val="000000"/>
                <w:sz w:val="21"/>
              </w:rPr>
              <w:t>个</w:t>
            </w:r>
          </w:p>
        </w:tc>
        <w:tc>
          <w:tcPr>
            <w:tcW w:type="dxa" w:w="807"/>
            <w:tcBorders>
              <w:top w:val="none" w:color="000000" w:sz="4"/>
              <w:left w:val="single" w:color="000000" w:sz="4"/>
              <w:bottom w:val="single" w:color="000000" w:sz="4"/>
              <w:right w:val="single" w:color="000000" w:sz="4"/>
            </w:tcBorders>
            <w:vAlign w:val="top"/>
          </w:tcPr>
          <w:p>
            <w:pPr>
              <w:jc w:val="center"/>
            </w:pPr>
            <w:r>
              <w:rPr>
                <w:color w:val="000000"/>
                <w:sz w:val="21"/>
              </w:rPr>
              <w:t>3</w:t>
            </w:r>
          </w:p>
        </w:tc>
      </w:tr>
      <w:tr>
        <w:tc>
          <w:tcPr>
            <w:tcW w:type="dxa" w:w="551"/>
            <w:tcBorders>
              <w:top w:val="none" w:color="000000" w:sz="4"/>
              <w:left w:val="single" w:color="000000" w:sz="4"/>
              <w:bottom w:val="single" w:color="000000" w:sz="4"/>
              <w:right w:val="single" w:color="000000" w:sz="4"/>
            </w:tcBorders>
            <w:vAlign w:val="top"/>
          </w:tcPr>
          <w:p>
            <w:pPr>
              <w:jc w:val="center"/>
            </w:pPr>
          </w:p>
          <w:p>
            <w:pPr>
              <w:jc w:val="center"/>
            </w:pPr>
          </w:p>
          <w:p>
            <w:pPr>
              <w:jc w:val="center"/>
            </w:pPr>
            <w:r>
              <w:rPr>
                <w:color w:val="000000"/>
                <w:sz w:val="21"/>
              </w:rPr>
              <w:t>16</w:t>
            </w:r>
          </w:p>
        </w:tc>
        <w:tc>
          <w:tcPr>
            <w:tcW w:type="dxa" w:w="1332"/>
            <w:tcBorders>
              <w:top w:val="none" w:color="000000" w:sz="4"/>
              <w:left w:val="single" w:color="000000" w:sz="4"/>
              <w:bottom w:val="single" w:color="000000" w:sz="4"/>
              <w:right w:val="single" w:color="000000" w:sz="4"/>
            </w:tcBorders>
            <w:vAlign w:val="top"/>
          </w:tcPr>
          <w:p>
            <w:pPr>
              <w:jc w:val="left"/>
            </w:pPr>
          </w:p>
          <w:p>
            <w:pPr>
              <w:jc w:val="left"/>
            </w:pPr>
          </w:p>
          <w:p>
            <w:pPr>
              <w:jc w:val="left"/>
            </w:pPr>
            <w:r>
              <w:rPr>
                <w:color w:val="000000"/>
                <w:sz w:val="21"/>
              </w:rPr>
              <w:t>030413005004</w:t>
            </w:r>
          </w:p>
        </w:tc>
        <w:tc>
          <w:tcPr>
            <w:tcW w:type="dxa" w:w="1413"/>
            <w:tcBorders>
              <w:top w:val="none" w:color="000000" w:sz="4"/>
              <w:left w:val="single" w:color="000000" w:sz="4"/>
              <w:bottom w:val="single" w:color="000000" w:sz="4"/>
              <w:right w:val="single" w:color="000000" w:sz="4"/>
            </w:tcBorders>
            <w:vAlign w:val="top"/>
          </w:tcPr>
          <w:p>
            <w:pPr>
              <w:jc w:val="left"/>
            </w:pPr>
          </w:p>
          <w:p>
            <w:pPr>
              <w:jc w:val="left"/>
            </w:pPr>
          </w:p>
          <w:p>
            <w:pPr>
              <w:jc w:val="left"/>
            </w:pPr>
            <w:r>
              <w:rPr>
                <w:color w:val="000000"/>
                <w:sz w:val="21"/>
              </w:rPr>
              <w:t>1层列排管行人直线井</w:t>
            </w:r>
          </w:p>
        </w:tc>
        <w:tc>
          <w:tcPr>
            <w:tcW w:type="dxa" w:w="3446"/>
            <w:tcBorders>
              <w:top w:val="none" w:color="000000" w:sz="4"/>
              <w:left w:val="single" w:color="000000" w:sz="4"/>
              <w:bottom w:val="single" w:color="000000" w:sz="4"/>
              <w:right w:val="single" w:color="000000" w:sz="4"/>
            </w:tcBorders>
            <w:vAlign w:val="top"/>
          </w:tcPr>
          <w:p>
            <w:pPr>
              <w:numPr>
                <w:ilvl w:val="0"/>
                <w:numId w:val="1"/>
              </w:numPr>
              <w:jc w:val="left"/>
            </w:pPr>
            <w:r>
              <w:rPr>
                <w:color w:val="000000"/>
                <w:sz w:val="21"/>
              </w:rPr>
              <w:t>C15混凝土垫层</w:t>
            </w:r>
          </w:p>
          <w:p>
            <w:pPr>
              <w:numPr>
                <w:ilvl w:val="0"/>
                <w:numId w:val="1"/>
              </w:numPr>
              <w:jc w:val="left"/>
            </w:pPr>
            <w:r>
              <w:rPr>
                <w:color w:val="000000"/>
                <w:sz w:val="21"/>
              </w:rPr>
              <w:t>M10水泥砂浆砌MU15砖</w:t>
            </w:r>
          </w:p>
          <w:p>
            <w:pPr>
              <w:numPr>
                <w:ilvl w:val="0"/>
                <w:numId w:val="1"/>
              </w:numPr>
              <w:jc w:val="left"/>
            </w:pPr>
            <w:r>
              <w:rPr>
                <w:color w:val="000000"/>
                <w:sz w:val="21"/>
              </w:rPr>
              <w:t>C25钢筋混凝土压顶</w:t>
            </w:r>
          </w:p>
          <w:p>
            <w:pPr>
              <w:numPr>
                <w:ilvl w:val="0"/>
                <w:numId w:val="1"/>
              </w:numPr>
              <w:jc w:val="left"/>
            </w:pPr>
            <w:r>
              <w:rPr>
                <w:color w:val="000000"/>
                <w:sz w:val="21"/>
              </w:rPr>
              <w:t>C30预制钢筋混凝土盖板</w:t>
            </w:r>
          </w:p>
          <w:p>
            <w:pPr>
              <w:numPr>
                <w:ilvl w:val="0"/>
                <w:numId w:val="1"/>
              </w:numPr>
              <w:jc w:val="left"/>
            </w:pPr>
            <w:r>
              <w:rPr>
                <w:color w:val="000000"/>
                <w:sz w:val="21"/>
              </w:rPr>
              <w:t>1:2水泥砂浆抹灰</w:t>
            </w:r>
          </w:p>
          <w:p>
            <w:pPr>
              <w:numPr>
                <w:ilvl w:val="0"/>
                <w:numId w:val="1"/>
              </w:numPr>
              <w:jc w:val="left"/>
            </w:pPr>
            <w:r>
              <w:rPr>
                <w:color w:val="000000"/>
                <w:sz w:val="21"/>
              </w:rPr>
              <w:t>回填石粉</w:t>
            </w:r>
          </w:p>
          <w:p>
            <w:pPr>
              <w:numPr>
                <w:ilvl w:val="0"/>
                <w:numId w:val="1"/>
              </w:numPr>
              <w:jc w:val="left"/>
            </w:pPr>
            <w:r>
              <w:rPr>
                <w:color w:val="000000"/>
                <w:sz w:val="21"/>
              </w:rPr>
              <w:t>具体做法详见图纸</w:t>
            </w:r>
          </w:p>
        </w:tc>
        <w:tc>
          <w:tcPr>
            <w:tcW w:type="dxa" w:w="713"/>
            <w:tcBorders>
              <w:top w:val="none" w:color="000000" w:sz="4"/>
              <w:left w:val="single" w:color="000000" w:sz="4"/>
              <w:bottom w:val="single" w:color="000000" w:sz="4"/>
              <w:right w:val="single" w:color="000000" w:sz="4"/>
            </w:tcBorders>
            <w:vAlign w:val="top"/>
          </w:tcPr>
          <w:p>
            <w:pPr>
              <w:jc w:val="center"/>
            </w:pPr>
          </w:p>
          <w:p>
            <w:pPr>
              <w:jc w:val="center"/>
            </w:pPr>
          </w:p>
          <w:p>
            <w:pPr>
              <w:jc w:val="center"/>
            </w:pPr>
            <w:r>
              <w:rPr>
                <w:color w:val="000000"/>
                <w:sz w:val="21"/>
              </w:rPr>
              <w:t>个</w:t>
            </w:r>
          </w:p>
        </w:tc>
        <w:tc>
          <w:tcPr>
            <w:tcW w:type="dxa" w:w="807"/>
            <w:tcBorders>
              <w:top w:val="none" w:color="000000" w:sz="4"/>
              <w:left w:val="single" w:color="000000" w:sz="4"/>
              <w:bottom w:val="single" w:color="000000" w:sz="4"/>
              <w:right w:val="single" w:color="000000" w:sz="4"/>
            </w:tcBorders>
            <w:vAlign w:val="top"/>
          </w:tcPr>
          <w:p>
            <w:pPr>
              <w:jc w:val="center"/>
            </w:pPr>
          </w:p>
          <w:p>
            <w:pPr>
              <w:jc w:val="center"/>
            </w:pPr>
          </w:p>
          <w:p>
            <w:pPr>
              <w:jc w:val="center"/>
            </w:pPr>
            <w:r>
              <w:rPr>
                <w:color w:val="000000"/>
                <w:sz w:val="21"/>
              </w:rPr>
              <w:t>13</w:t>
            </w:r>
          </w:p>
        </w:tc>
      </w:tr>
      <w:tr>
        <w:tc>
          <w:tcPr>
            <w:tcW w:type="dxa" w:w="551"/>
            <w:tcBorders>
              <w:top w:val="none" w:color="000000" w:sz="4"/>
              <w:left w:val="single" w:color="000000" w:sz="4"/>
              <w:bottom w:val="single" w:color="000000" w:sz="4"/>
              <w:right w:val="single" w:color="000000" w:sz="4"/>
            </w:tcBorders>
            <w:vAlign w:val="top"/>
          </w:tcPr>
          <w:p>
            <w:pPr>
              <w:jc w:val="center"/>
            </w:pPr>
          </w:p>
        </w:tc>
        <w:tc>
          <w:tcPr>
            <w:tcW w:type="dxa" w:w="1332"/>
            <w:tcBorders>
              <w:top w:val="none" w:color="000000" w:sz="4"/>
              <w:left w:val="single" w:color="000000" w:sz="4"/>
              <w:bottom w:val="single" w:color="000000" w:sz="4"/>
              <w:right w:val="single" w:color="000000" w:sz="4"/>
            </w:tcBorders>
            <w:vAlign w:val="top"/>
          </w:tcPr>
          <w:p>
            <w:pPr>
              <w:jc w:val="left"/>
            </w:pPr>
          </w:p>
        </w:tc>
        <w:tc>
          <w:tcPr>
            <w:tcW w:type="dxa" w:w="1413"/>
            <w:tcBorders>
              <w:top w:val="none" w:color="000000" w:sz="4"/>
              <w:left w:val="single" w:color="000000" w:sz="4"/>
              <w:bottom w:val="single" w:color="000000" w:sz="4"/>
              <w:right w:val="single" w:color="000000" w:sz="4"/>
            </w:tcBorders>
            <w:vAlign w:val="top"/>
          </w:tcPr>
          <w:p>
            <w:pPr>
              <w:jc w:val="left"/>
            </w:pPr>
            <w:r>
              <w:rPr>
                <w:color w:val="000000"/>
                <w:sz w:val="21"/>
              </w:rPr>
              <w:t>措施项目</w:t>
            </w:r>
          </w:p>
        </w:tc>
        <w:tc>
          <w:tcPr>
            <w:tcW w:type="dxa" w:w="3446"/>
            <w:tcBorders>
              <w:top w:val="none" w:color="000000" w:sz="4"/>
              <w:left w:val="single" w:color="000000" w:sz="4"/>
              <w:bottom w:val="single" w:color="000000" w:sz="4"/>
              <w:right w:val="single" w:color="000000" w:sz="4"/>
            </w:tcBorders>
            <w:vAlign w:val="top"/>
          </w:tcPr>
          <w:p>
            <w:pPr>
              <w:jc w:val="left"/>
            </w:pPr>
          </w:p>
        </w:tc>
        <w:tc>
          <w:tcPr>
            <w:tcW w:type="dxa" w:w="713"/>
            <w:tcBorders>
              <w:top w:val="none" w:color="000000" w:sz="4"/>
              <w:left w:val="single" w:color="000000" w:sz="4"/>
              <w:bottom w:val="single" w:color="000000" w:sz="4"/>
              <w:right w:val="single" w:color="000000" w:sz="4"/>
            </w:tcBorders>
            <w:vAlign w:val="top"/>
          </w:tcPr>
          <w:p>
            <w:pPr>
              <w:jc w:val="center"/>
            </w:pPr>
          </w:p>
        </w:tc>
        <w:tc>
          <w:tcPr>
            <w:tcW w:type="dxa" w:w="807"/>
            <w:tcBorders>
              <w:top w:val="none" w:color="000000" w:sz="4"/>
              <w:left w:val="single" w:color="000000" w:sz="4"/>
              <w:bottom w:val="single" w:color="000000" w:sz="4"/>
              <w:right w:val="single" w:color="000000" w:sz="4"/>
            </w:tcBorders>
            <w:vAlign w:val="top"/>
          </w:tcPr>
          <w:p>
            <w:pPr>
              <w:jc w:val="center"/>
            </w:pPr>
          </w:p>
        </w:tc>
      </w:tr>
      <w:tr>
        <w:tc>
          <w:tcPr>
            <w:tcW w:type="dxa" w:w="551"/>
            <w:tcBorders>
              <w:top w:val="none" w:color="000000" w:sz="4"/>
              <w:left w:val="single" w:color="000000" w:sz="4"/>
              <w:bottom w:val="single" w:color="000000" w:sz="4"/>
              <w:right w:val="single" w:color="000000" w:sz="4"/>
            </w:tcBorders>
            <w:vAlign w:val="top"/>
          </w:tcPr>
          <w:p>
            <w:pPr>
              <w:jc w:val="center"/>
            </w:pPr>
            <w:r>
              <w:rPr>
                <w:color w:val="000000"/>
                <w:sz w:val="21"/>
              </w:rPr>
              <w:t>17</w:t>
            </w:r>
          </w:p>
        </w:tc>
        <w:tc>
          <w:tcPr>
            <w:tcW w:type="dxa" w:w="1332"/>
            <w:tcBorders>
              <w:top w:val="none" w:color="000000" w:sz="4"/>
              <w:left w:val="single" w:color="000000" w:sz="4"/>
              <w:bottom w:val="single" w:color="000000" w:sz="4"/>
              <w:right w:val="single" w:color="000000" w:sz="4"/>
            </w:tcBorders>
            <w:vAlign w:val="top"/>
          </w:tcPr>
          <w:p>
            <w:pPr>
              <w:jc w:val="left"/>
            </w:pPr>
            <w:r>
              <w:rPr>
                <w:color w:val="000000"/>
                <w:sz w:val="21"/>
              </w:rPr>
              <w:t>011702001001</w:t>
            </w:r>
          </w:p>
        </w:tc>
        <w:tc>
          <w:tcPr>
            <w:tcW w:type="dxa" w:w="1413"/>
            <w:tcBorders>
              <w:top w:val="none" w:color="000000" w:sz="4"/>
              <w:left w:val="single" w:color="000000" w:sz="4"/>
              <w:bottom w:val="single" w:color="000000" w:sz="4"/>
              <w:right w:val="single" w:color="000000" w:sz="4"/>
            </w:tcBorders>
            <w:vAlign w:val="top"/>
          </w:tcPr>
          <w:p>
            <w:pPr>
              <w:jc w:val="left"/>
            </w:pPr>
            <w:r>
              <w:rPr>
                <w:color w:val="000000"/>
                <w:sz w:val="21"/>
              </w:rPr>
              <w:t>垫层模板</w:t>
            </w:r>
          </w:p>
        </w:tc>
        <w:tc>
          <w:tcPr>
            <w:tcW w:type="dxa" w:w="3446"/>
            <w:tcBorders>
              <w:top w:val="none" w:color="000000" w:sz="4"/>
              <w:left w:val="single" w:color="000000" w:sz="4"/>
              <w:bottom w:val="single" w:color="000000" w:sz="4"/>
              <w:right w:val="single" w:color="000000" w:sz="4"/>
            </w:tcBorders>
            <w:vAlign w:val="top"/>
          </w:tcPr>
          <w:p>
            <w:pPr>
              <w:jc w:val="left"/>
            </w:pPr>
            <w:r>
              <w:rPr>
                <w:color w:val="000000"/>
                <w:sz w:val="21"/>
              </w:rPr>
              <w:t>现浇垫层模板</w:t>
            </w:r>
          </w:p>
        </w:tc>
        <w:tc>
          <w:tcPr>
            <w:tcW w:type="dxa" w:w="713"/>
            <w:tcBorders>
              <w:top w:val="none" w:color="000000" w:sz="4"/>
              <w:left w:val="single" w:color="000000" w:sz="4"/>
              <w:bottom w:val="single" w:color="000000" w:sz="4"/>
              <w:right w:val="single" w:color="000000" w:sz="4"/>
            </w:tcBorders>
            <w:vAlign w:val="top"/>
          </w:tcPr>
          <w:p>
            <w:pPr>
              <w:jc w:val="center"/>
            </w:pPr>
            <w:r>
              <w:rPr>
                <w:color w:val="000000"/>
                <w:sz w:val="21"/>
              </w:rPr>
              <w:t>m2</w:t>
            </w:r>
          </w:p>
        </w:tc>
        <w:tc>
          <w:tcPr>
            <w:tcW w:type="dxa" w:w="807"/>
            <w:tcBorders>
              <w:top w:val="none" w:color="000000" w:sz="4"/>
              <w:left w:val="single" w:color="000000" w:sz="4"/>
              <w:bottom w:val="single" w:color="000000" w:sz="4"/>
              <w:right w:val="single" w:color="000000" w:sz="4"/>
            </w:tcBorders>
            <w:vAlign w:val="top"/>
          </w:tcPr>
          <w:p>
            <w:pPr>
              <w:jc w:val="center"/>
            </w:pPr>
            <w:r>
              <w:rPr>
                <w:color w:val="000000"/>
                <w:sz w:val="21"/>
              </w:rPr>
              <w:t>260.56</w:t>
            </w:r>
          </w:p>
        </w:tc>
      </w:tr>
      <w:tr>
        <w:tc>
          <w:tcPr>
            <w:tcW w:type="dxa" w:w="551"/>
            <w:tcBorders>
              <w:top w:val="none" w:color="000000" w:sz="4"/>
              <w:left w:val="single" w:color="000000" w:sz="4"/>
              <w:bottom w:val="single" w:color="000000" w:sz="4"/>
              <w:right w:val="single" w:color="000000" w:sz="4"/>
            </w:tcBorders>
            <w:vAlign w:val="top"/>
          </w:tcPr>
          <w:p>
            <w:pPr>
              <w:jc w:val="center"/>
            </w:pPr>
            <w:r>
              <w:rPr>
                <w:color w:val="000000"/>
                <w:sz w:val="21"/>
              </w:rPr>
              <w:t>18</w:t>
            </w:r>
          </w:p>
        </w:tc>
        <w:tc>
          <w:tcPr>
            <w:tcW w:type="dxa" w:w="1332"/>
            <w:tcBorders>
              <w:top w:val="none" w:color="000000" w:sz="4"/>
              <w:left w:val="single" w:color="000000" w:sz="4"/>
              <w:bottom w:val="single" w:color="000000" w:sz="4"/>
              <w:right w:val="single" w:color="000000" w:sz="4"/>
            </w:tcBorders>
            <w:vAlign w:val="top"/>
          </w:tcPr>
          <w:p>
            <w:pPr>
              <w:jc w:val="left"/>
            </w:pPr>
            <w:r>
              <w:rPr>
                <w:color w:val="000000"/>
                <w:sz w:val="21"/>
              </w:rPr>
              <w:t>011702001002</w:t>
            </w:r>
          </w:p>
        </w:tc>
        <w:tc>
          <w:tcPr>
            <w:tcW w:type="dxa" w:w="1413"/>
            <w:tcBorders>
              <w:top w:val="none" w:color="000000" w:sz="4"/>
              <w:left w:val="single" w:color="000000" w:sz="4"/>
              <w:bottom w:val="single" w:color="000000" w:sz="4"/>
              <w:right w:val="single" w:color="000000" w:sz="4"/>
            </w:tcBorders>
            <w:vAlign w:val="top"/>
          </w:tcPr>
          <w:p>
            <w:pPr>
              <w:jc w:val="left"/>
            </w:pPr>
            <w:r>
              <w:rPr>
                <w:color w:val="000000"/>
                <w:sz w:val="21"/>
              </w:rPr>
              <w:t>基础模板</w:t>
            </w:r>
          </w:p>
        </w:tc>
        <w:tc>
          <w:tcPr>
            <w:tcW w:type="dxa" w:w="3446"/>
            <w:tcBorders>
              <w:top w:val="none" w:color="000000" w:sz="4"/>
              <w:left w:val="single" w:color="000000" w:sz="4"/>
              <w:bottom w:val="single" w:color="000000" w:sz="4"/>
              <w:right w:val="single" w:color="000000" w:sz="4"/>
            </w:tcBorders>
            <w:vAlign w:val="top"/>
          </w:tcPr>
          <w:p>
            <w:pPr>
              <w:jc w:val="left"/>
            </w:pPr>
            <w:r>
              <w:rPr>
                <w:color w:val="000000"/>
                <w:sz w:val="21"/>
              </w:rPr>
              <w:t>基础模板</w:t>
            </w:r>
          </w:p>
        </w:tc>
        <w:tc>
          <w:tcPr>
            <w:tcW w:type="dxa" w:w="713"/>
            <w:tcBorders>
              <w:top w:val="none" w:color="000000" w:sz="4"/>
              <w:left w:val="single" w:color="000000" w:sz="4"/>
              <w:bottom w:val="single" w:color="000000" w:sz="4"/>
              <w:right w:val="single" w:color="000000" w:sz="4"/>
            </w:tcBorders>
            <w:vAlign w:val="top"/>
          </w:tcPr>
          <w:p>
            <w:pPr>
              <w:jc w:val="center"/>
            </w:pPr>
            <w:r>
              <w:rPr>
                <w:color w:val="000000"/>
                <w:sz w:val="21"/>
              </w:rPr>
              <w:t>m2</w:t>
            </w:r>
          </w:p>
        </w:tc>
        <w:tc>
          <w:tcPr>
            <w:tcW w:type="dxa" w:w="807"/>
            <w:tcBorders>
              <w:top w:val="none" w:color="000000" w:sz="4"/>
              <w:left w:val="single" w:color="000000" w:sz="4"/>
              <w:bottom w:val="single" w:color="000000" w:sz="4"/>
              <w:right w:val="single" w:color="000000" w:sz="4"/>
            </w:tcBorders>
            <w:vAlign w:val="top"/>
          </w:tcPr>
          <w:p>
            <w:pPr>
              <w:jc w:val="center"/>
            </w:pPr>
            <w:r>
              <w:rPr>
                <w:color w:val="000000"/>
                <w:sz w:val="21"/>
              </w:rPr>
              <w:t>13.176</w:t>
            </w:r>
          </w:p>
        </w:tc>
      </w:tr>
      <w:tr>
        <w:tc>
          <w:tcPr>
            <w:tcW w:type="dxa" w:w="551"/>
            <w:tcBorders>
              <w:top w:val="none" w:color="000000" w:sz="4"/>
              <w:left w:val="single" w:color="000000" w:sz="4"/>
              <w:bottom w:val="single" w:color="000000" w:sz="4"/>
              <w:right w:val="single" w:color="000000" w:sz="4"/>
            </w:tcBorders>
            <w:vAlign w:val="top"/>
          </w:tcPr>
          <w:p>
            <w:pPr>
              <w:jc w:val="center"/>
            </w:pPr>
            <w:r>
              <w:rPr>
                <w:color w:val="000000"/>
                <w:sz w:val="21"/>
              </w:rPr>
              <w:t>19</w:t>
            </w:r>
          </w:p>
        </w:tc>
        <w:tc>
          <w:tcPr>
            <w:tcW w:type="dxa" w:w="1332"/>
            <w:tcBorders>
              <w:top w:val="none" w:color="000000" w:sz="4"/>
              <w:left w:val="single" w:color="000000" w:sz="4"/>
              <w:bottom w:val="single" w:color="000000" w:sz="4"/>
              <w:right w:val="single" w:color="000000" w:sz="4"/>
            </w:tcBorders>
            <w:vAlign w:val="top"/>
          </w:tcPr>
          <w:p>
            <w:pPr>
              <w:jc w:val="left"/>
            </w:pPr>
            <w:r>
              <w:rPr>
                <w:color w:val="000000"/>
                <w:sz w:val="21"/>
              </w:rPr>
              <w:t>011702001003</w:t>
            </w:r>
          </w:p>
        </w:tc>
        <w:tc>
          <w:tcPr>
            <w:tcW w:type="dxa" w:w="1413"/>
            <w:tcBorders>
              <w:top w:val="none" w:color="000000" w:sz="4"/>
              <w:left w:val="single" w:color="000000" w:sz="4"/>
              <w:bottom w:val="single" w:color="000000" w:sz="4"/>
              <w:right w:val="single" w:color="000000" w:sz="4"/>
            </w:tcBorders>
            <w:vAlign w:val="top"/>
          </w:tcPr>
          <w:p>
            <w:pPr>
              <w:jc w:val="left"/>
            </w:pPr>
            <w:r>
              <w:rPr>
                <w:color w:val="000000"/>
                <w:sz w:val="21"/>
              </w:rPr>
              <w:t>清水砼基础模板</w:t>
            </w:r>
          </w:p>
        </w:tc>
        <w:tc>
          <w:tcPr>
            <w:tcW w:type="dxa" w:w="3446"/>
            <w:tcBorders>
              <w:top w:val="none" w:color="000000" w:sz="4"/>
              <w:left w:val="single" w:color="000000" w:sz="4"/>
              <w:bottom w:val="single" w:color="000000" w:sz="4"/>
              <w:right w:val="single" w:color="000000" w:sz="4"/>
            </w:tcBorders>
            <w:vAlign w:val="top"/>
          </w:tcPr>
          <w:p>
            <w:pPr>
              <w:jc w:val="left"/>
            </w:pPr>
            <w:r>
              <w:rPr>
                <w:color w:val="000000"/>
                <w:sz w:val="21"/>
              </w:rPr>
              <w:t>清水砼基础模板</w:t>
            </w:r>
          </w:p>
        </w:tc>
        <w:tc>
          <w:tcPr>
            <w:tcW w:type="dxa" w:w="713"/>
            <w:tcBorders>
              <w:top w:val="none" w:color="000000" w:sz="4"/>
              <w:left w:val="single" w:color="000000" w:sz="4"/>
              <w:bottom w:val="single" w:color="000000" w:sz="4"/>
              <w:right w:val="single" w:color="000000" w:sz="4"/>
            </w:tcBorders>
            <w:vAlign w:val="top"/>
          </w:tcPr>
          <w:p>
            <w:pPr>
              <w:jc w:val="center"/>
            </w:pPr>
            <w:r>
              <w:rPr>
                <w:color w:val="000000"/>
                <w:sz w:val="21"/>
              </w:rPr>
              <w:t>m2</w:t>
            </w:r>
          </w:p>
        </w:tc>
        <w:tc>
          <w:tcPr>
            <w:tcW w:type="dxa" w:w="807"/>
            <w:tcBorders>
              <w:top w:val="none" w:color="000000" w:sz="4"/>
              <w:left w:val="single" w:color="000000" w:sz="4"/>
              <w:bottom w:val="single" w:color="000000" w:sz="4"/>
              <w:right w:val="single" w:color="000000" w:sz="4"/>
            </w:tcBorders>
            <w:vAlign w:val="top"/>
          </w:tcPr>
          <w:p>
            <w:pPr>
              <w:jc w:val="center"/>
            </w:pPr>
            <w:r>
              <w:rPr>
                <w:color w:val="000000"/>
                <w:sz w:val="21"/>
              </w:rPr>
              <w:t>3.216</w:t>
            </w:r>
          </w:p>
        </w:tc>
      </w:tr>
      <w:tr>
        <w:tc>
          <w:tcPr>
            <w:tcW w:type="dxa" w:w="551"/>
            <w:tcBorders>
              <w:top w:val="none" w:color="000000" w:sz="4"/>
              <w:left w:val="single" w:color="000000" w:sz="4"/>
              <w:bottom w:val="single" w:color="000000" w:sz="4"/>
              <w:right w:val="single" w:color="000000" w:sz="4"/>
            </w:tcBorders>
            <w:vAlign w:val="top"/>
          </w:tcPr>
          <w:p>
            <w:pPr>
              <w:jc w:val="center"/>
            </w:pPr>
            <w:r>
              <w:rPr>
                <w:color w:val="000000"/>
                <w:sz w:val="21"/>
              </w:rPr>
              <w:t>20</w:t>
            </w:r>
          </w:p>
        </w:tc>
        <w:tc>
          <w:tcPr>
            <w:tcW w:type="dxa" w:w="1332"/>
            <w:tcBorders>
              <w:top w:val="none" w:color="000000" w:sz="4"/>
              <w:left w:val="single" w:color="000000" w:sz="4"/>
              <w:bottom w:val="single" w:color="000000" w:sz="4"/>
              <w:right w:val="single" w:color="000000" w:sz="4"/>
            </w:tcBorders>
            <w:vAlign w:val="top"/>
          </w:tcPr>
          <w:p>
            <w:pPr>
              <w:jc w:val="left"/>
            </w:pPr>
            <w:r>
              <w:rPr>
                <w:color w:val="000000"/>
                <w:sz w:val="21"/>
              </w:rPr>
              <w:t>011702009001</w:t>
            </w:r>
          </w:p>
        </w:tc>
        <w:tc>
          <w:tcPr>
            <w:tcW w:type="dxa" w:w="1413"/>
            <w:tcBorders>
              <w:top w:val="none" w:color="000000" w:sz="4"/>
              <w:left w:val="single" w:color="000000" w:sz="4"/>
              <w:bottom w:val="single" w:color="000000" w:sz="4"/>
              <w:right w:val="single" w:color="000000" w:sz="4"/>
            </w:tcBorders>
            <w:vAlign w:val="top"/>
          </w:tcPr>
          <w:p>
            <w:pPr>
              <w:jc w:val="left"/>
            </w:pPr>
            <w:r>
              <w:rPr>
                <w:color w:val="000000"/>
                <w:sz w:val="21"/>
              </w:rPr>
              <w:t>压顶模板</w:t>
            </w:r>
          </w:p>
        </w:tc>
        <w:tc>
          <w:tcPr>
            <w:tcW w:type="dxa" w:w="3446"/>
            <w:tcBorders>
              <w:top w:val="none" w:color="000000" w:sz="4"/>
              <w:left w:val="single" w:color="000000" w:sz="4"/>
              <w:bottom w:val="single" w:color="000000" w:sz="4"/>
              <w:right w:val="single" w:color="000000" w:sz="4"/>
            </w:tcBorders>
            <w:vAlign w:val="top"/>
          </w:tcPr>
          <w:p>
            <w:pPr>
              <w:jc w:val="left"/>
            </w:pPr>
            <w:r>
              <w:rPr>
                <w:color w:val="000000"/>
                <w:sz w:val="21"/>
              </w:rPr>
              <w:t>压顶模板</w:t>
            </w:r>
          </w:p>
        </w:tc>
        <w:tc>
          <w:tcPr>
            <w:tcW w:type="dxa" w:w="713"/>
            <w:tcBorders>
              <w:top w:val="none" w:color="000000" w:sz="4"/>
              <w:left w:val="single" w:color="000000" w:sz="4"/>
              <w:bottom w:val="single" w:color="000000" w:sz="4"/>
              <w:right w:val="single" w:color="000000" w:sz="4"/>
            </w:tcBorders>
            <w:vAlign w:val="top"/>
          </w:tcPr>
          <w:p>
            <w:pPr>
              <w:jc w:val="center"/>
            </w:pPr>
            <w:r>
              <w:rPr>
                <w:color w:val="000000"/>
                <w:sz w:val="21"/>
              </w:rPr>
              <w:t>m2</w:t>
            </w:r>
          </w:p>
        </w:tc>
        <w:tc>
          <w:tcPr>
            <w:tcW w:type="dxa" w:w="807"/>
            <w:tcBorders>
              <w:top w:val="none" w:color="000000" w:sz="4"/>
              <w:left w:val="single" w:color="000000" w:sz="4"/>
              <w:bottom w:val="single" w:color="000000" w:sz="4"/>
              <w:right w:val="single" w:color="000000" w:sz="4"/>
            </w:tcBorders>
            <w:vAlign w:val="top"/>
          </w:tcPr>
          <w:p>
            <w:pPr>
              <w:jc w:val="center"/>
            </w:pPr>
            <w:r>
              <w:rPr>
                <w:color w:val="000000"/>
                <w:sz w:val="21"/>
              </w:rPr>
              <w:t>30.53</w:t>
            </w:r>
          </w:p>
        </w:tc>
      </w:tr>
      <w:tr>
        <w:tc>
          <w:tcPr>
            <w:tcW w:type="dxa" w:w="551"/>
            <w:tcBorders>
              <w:top w:val="none" w:color="000000" w:sz="4"/>
              <w:left w:val="single" w:color="000000" w:sz="4"/>
              <w:bottom w:val="single" w:color="000000" w:sz="4"/>
              <w:right w:val="single" w:color="000000" w:sz="4"/>
            </w:tcBorders>
            <w:vAlign w:val="top"/>
          </w:tcPr>
          <w:p>
            <w:pPr>
              <w:jc w:val="center"/>
            </w:pPr>
            <w:r>
              <w:rPr>
                <w:color w:val="000000"/>
                <w:sz w:val="21"/>
              </w:rPr>
              <w:t>21</w:t>
            </w:r>
          </w:p>
        </w:tc>
        <w:tc>
          <w:tcPr>
            <w:tcW w:type="dxa" w:w="1332"/>
            <w:tcBorders>
              <w:top w:val="none" w:color="000000" w:sz="4"/>
              <w:left w:val="single" w:color="000000" w:sz="4"/>
              <w:bottom w:val="single" w:color="000000" w:sz="4"/>
              <w:right w:val="single" w:color="000000" w:sz="4"/>
            </w:tcBorders>
            <w:vAlign w:val="top"/>
          </w:tcPr>
          <w:p>
            <w:pPr>
              <w:jc w:val="left"/>
            </w:pPr>
            <w:r>
              <w:rPr>
                <w:color w:val="000000"/>
                <w:sz w:val="21"/>
              </w:rPr>
              <w:t>011702016001</w:t>
            </w:r>
          </w:p>
        </w:tc>
        <w:tc>
          <w:tcPr>
            <w:tcW w:type="dxa" w:w="1413"/>
            <w:tcBorders>
              <w:top w:val="none" w:color="000000" w:sz="4"/>
              <w:left w:val="single" w:color="000000" w:sz="4"/>
              <w:bottom w:val="single" w:color="000000" w:sz="4"/>
              <w:right w:val="single" w:color="000000" w:sz="4"/>
            </w:tcBorders>
            <w:vAlign w:val="top"/>
          </w:tcPr>
          <w:p>
            <w:pPr>
              <w:jc w:val="left"/>
            </w:pPr>
            <w:r>
              <w:rPr>
                <w:color w:val="000000"/>
                <w:sz w:val="21"/>
              </w:rPr>
              <w:t>现浇板模板</w:t>
            </w:r>
          </w:p>
        </w:tc>
        <w:tc>
          <w:tcPr>
            <w:tcW w:type="dxa" w:w="3446"/>
            <w:tcBorders>
              <w:top w:val="none" w:color="000000" w:sz="4"/>
              <w:left w:val="single" w:color="000000" w:sz="4"/>
              <w:bottom w:val="single" w:color="000000" w:sz="4"/>
              <w:right w:val="single" w:color="000000" w:sz="4"/>
            </w:tcBorders>
            <w:vAlign w:val="top"/>
          </w:tcPr>
          <w:p>
            <w:pPr>
              <w:jc w:val="left"/>
            </w:pPr>
            <w:r>
              <w:rPr>
                <w:color w:val="000000"/>
                <w:sz w:val="21"/>
              </w:rPr>
              <w:t>现浇板模板</w:t>
            </w:r>
          </w:p>
        </w:tc>
        <w:tc>
          <w:tcPr>
            <w:tcW w:type="dxa" w:w="713"/>
            <w:tcBorders>
              <w:top w:val="none" w:color="000000" w:sz="4"/>
              <w:left w:val="single" w:color="000000" w:sz="4"/>
              <w:bottom w:val="single" w:color="000000" w:sz="4"/>
              <w:right w:val="single" w:color="000000" w:sz="4"/>
            </w:tcBorders>
            <w:vAlign w:val="top"/>
          </w:tcPr>
          <w:p>
            <w:pPr>
              <w:jc w:val="center"/>
            </w:pPr>
            <w:r>
              <w:rPr>
                <w:color w:val="000000"/>
                <w:sz w:val="21"/>
              </w:rPr>
              <w:t>m2</w:t>
            </w:r>
          </w:p>
        </w:tc>
        <w:tc>
          <w:tcPr>
            <w:tcW w:type="dxa" w:w="807"/>
            <w:tcBorders>
              <w:top w:val="none" w:color="000000" w:sz="4"/>
              <w:left w:val="single" w:color="000000" w:sz="4"/>
              <w:bottom w:val="single" w:color="000000" w:sz="4"/>
              <w:right w:val="single" w:color="000000" w:sz="4"/>
            </w:tcBorders>
            <w:vAlign w:val="top"/>
          </w:tcPr>
          <w:p>
            <w:pPr>
              <w:jc w:val="center"/>
            </w:pPr>
            <w:r>
              <w:rPr>
                <w:color w:val="000000"/>
                <w:sz w:val="21"/>
              </w:rPr>
              <w:t>9.32</w:t>
            </w:r>
          </w:p>
        </w:tc>
      </w:tr>
      <w:tr>
        <w:tc>
          <w:tcPr>
            <w:tcW w:type="dxa" w:w="8262"/>
            <w:gridSpan w:val="6"/>
            <w:tcBorders>
              <w:top w:val="none" w:color="000000" w:sz="4"/>
              <w:left w:val="single" w:color="000000" w:sz="4"/>
              <w:bottom w:val="single" w:color="000000" w:sz="4"/>
              <w:right w:val="single" w:color="000000" w:sz="4"/>
            </w:tcBorders>
            <w:shd w:fill="FFFFFF"/>
            <w:vAlign w:val="top"/>
          </w:tcPr>
          <w:p>
            <w:pPr>
              <w:jc w:val="both"/>
            </w:pPr>
            <w:r>
              <w:rPr>
                <w:sz w:val="21"/>
              </w:rPr>
              <w:t>广东省四会监狱服刑人员伙房电力增容项目</w:t>
            </w:r>
            <w:r>
              <w:rPr>
                <w:sz w:val="21"/>
              </w:rPr>
              <w:t>安装部分</w:t>
            </w:r>
          </w:p>
        </w:tc>
      </w:tr>
      <w:tr>
        <w:tc>
          <w:tcPr>
            <w:tcW w:type="dxa" w:w="551"/>
            <w:tcBorders>
              <w:top w:val="none" w:color="000000" w:sz="4"/>
              <w:left w:val="single" w:color="000000" w:sz="4"/>
              <w:bottom w:val="single" w:color="000000" w:sz="4"/>
              <w:right w:val="single" w:color="000000" w:sz="4"/>
            </w:tcBorders>
            <w:shd w:fill="FFFFFF"/>
            <w:vAlign w:val="top"/>
          </w:tcPr>
          <w:p>
            <w:pPr>
              <w:jc w:val="center"/>
            </w:pPr>
            <w:r>
              <w:rPr>
                <w:b/>
                <w:color w:val="000000"/>
                <w:sz w:val="21"/>
              </w:rPr>
              <w:t>序号</w:t>
            </w:r>
          </w:p>
        </w:tc>
        <w:tc>
          <w:tcPr>
            <w:tcW w:type="dxa" w:w="1332"/>
            <w:tcBorders>
              <w:top w:val="single" w:color="000000" w:sz="4"/>
              <w:left w:val="single" w:color="000000" w:sz="4"/>
              <w:bottom w:val="single" w:color="000000" w:sz="4"/>
              <w:right w:val="single" w:color="000000" w:sz="4"/>
            </w:tcBorders>
            <w:shd w:fill="FFFFFF"/>
            <w:vAlign w:val="top"/>
          </w:tcPr>
          <w:p>
            <w:pPr>
              <w:jc w:val="center"/>
            </w:pPr>
            <w:r>
              <w:rPr>
                <w:b/>
                <w:color w:val="000000"/>
                <w:sz w:val="21"/>
              </w:rPr>
              <w:t>项目编码</w:t>
            </w:r>
          </w:p>
        </w:tc>
        <w:tc>
          <w:tcPr>
            <w:tcW w:type="dxa" w:w="1413"/>
            <w:tcBorders>
              <w:top w:val="single" w:color="000000" w:sz="4"/>
              <w:left w:val="single" w:color="000000" w:sz="4"/>
              <w:bottom w:val="single" w:color="000000" w:sz="4"/>
              <w:right w:val="single" w:color="000000" w:sz="4"/>
            </w:tcBorders>
            <w:shd w:fill="FFFFFF"/>
            <w:vAlign w:val="top"/>
          </w:tcPr>
          <w:p>
            <w:pPr>
              <w:jc w:val="center"/>
            </w:pPr>
            <w:r>
              <w:rPr>
                <w:b/>
                <w:color w:val="000000"/>
                <w:sz w:val="21"/>
              </w:rPr>
              <w:t>项目名称</w:t>
            </w:r>
          </w:p>
        </w:tc>
        <w:tc>
          <w:tcPr>
            <w:tcW w:type="dxa" w:w="3446"/>
            <w:tcBorders>
              <w:top w:val="single" w:color="000000" w:sz="4"/>
              <w:left w:val="single" w:color="000000" w:sz="4"/>
              <w:bottom w:val="single" w:color="000000" w:sz="4"/>
              <w:right w:val="single" w:color="000000" w:sz="4"/>
            </w:tcBorders>
            <w:shd w:fill="FFFFFF"/>
            <w:vAlign w:val="top"/>
          </w:tcPr>
          <w:p>
            <w:pPr>
              <w:jc w:val="center"/>
            </w:pPr>
            <w:r>
              <w:rPr>
                <w:b/>
                <w:color w:val="000000"/>
                <w:sz w:val="21"/>
              </w:rPr>
              <w:t>项目特征描述</w:t>
            </w:r>
          </w:p>
        </w:tc>
        <w:tc>
          <w:tcPr>
            <w:tcW w:type="dxa" w:w="713"/>
            <w:tcBorders>
              <w:top w:val="single" w:color="000000" w:sz="4"/>
              <w:left w:val="single" w:color="000000" w:sz="4"/>
              <w:bottom w:val="single" w:color="000000" w:sz="4"/>
              <w:right w:val="single" w:color="000000" w:sz="4"/>
            </w:tcBorders>
            <w:shd w:fill="FFFFFF"/>
            <w:vAlign w:val="top"/>
          </w:tcPr>
          <w:p>
            <w:pPr>
              <w:jc w:val="center"/>
            </w:pPr>
            <w:r>
              <w:rPr>
                <w:b/>
                <w:color w:val="000000"/>
                <w:sz w:val="21"/>
              </w:rPr>
              <w:t>计量单位</w:t>
            </w:r>
          </w:p>
        </w:tc>
        <w:tc>
          <w:tcPr>
            <w:tcW w:type="dxa" w:w="807"/>
            <w:tcBorders>
              <w:top w:val="single" w:color="000000" w:sz="4"/>
              <w:left w:val="single" w:color="000000" w:sz="4"/>
              <w:bottom w:val="single" w:color="000000" w:sz="4"/>
              <w:right w:val="single" w:color="000000" w:sz="4"/>
            </w:tcBorders>
            <w:shd w:fill="FFFFFF"/>
            <w:vAlign w:val="top"/>
          </w:tcPr>
          <w:p>
            <w:pPr>
              <w:jc w:val="center"/>
            </w:pPr>
            <w:r>
              <w:rPr>
                <w:b/>
                <w:color w:val="000000"/>
                <w:sz w:val="21"/>
              </w:rPr>
              <w:t>工程量</w:t>
            </w:r>
          </w:p>
        </w:tc>
      </w:tr>
      <w:tr>
        <w:tc>
          <w:tcPr>
            <w:tcW w:type="dxa" w:w="551"/>
            <w:tcBorders>
              <w:top w:val="none" w:color="000000" w:sz="4"/>
              <w:left w:val="single" w:color="000000" w:sz="4"/>
              <w:bottom w:val="single" w:color="000000" w:sz="4"/>
              <w:right w:val="single" w:color="000000" w:sz="4"/>
            </w:tcBorders>
            <w:vAlign w:val="top"/>
          </w:tcPr>
          <w:p>
            <w:pPr>
              <w:jc w:val="center"/>
            </w:pPr>
          </w:p>
        </w:tc>
        <w:tc>
          <w:tcPr>
            <w:tcW w:type="dxa" w:w="1332"/>
            <w:tcBorders>
              <w:top w:val="none" w:color="000000" w:sz="4"/>
              <w:left w:val="single" w:color="000000" w:sz="4"/>
              <w:bottom w:val="single" w:color="000000" w:sz="4"/>
              <w:right w:val="single" w:color="000000" w:sz="4"/>
            </w:tcBorders>
            <w:vAlign w:val="top"/>
          </w:tcPr>
          <w:p>
            <w:pPr>
              <w:jc w:val="left"/>
            </w:pPr>
          </w:p>
        </w:tc>
        <w:tc>
          <w:tcPr>
            <w:tcW w:type="dxa" w:w="1413"/>
            <w:tcBorders>
              <w:top w:val="none" w:color="000000" w:sz="4"/>
              <w:left w:val="single" w:color="000000" w:sz="4"/>
              <w:bottom w:val="single" w:color="000000" w:sz="4"/>
              <w:right w:val="single" w:color="000000" w:sz="4"/>
            </w:tcBorders>
            <w:vAlign w:val="top"/>
          </w:tcPr>
          <w:p>
            <w:pPr>
              <w:jc w:val="left"/>
            </w:pPr>
            <w:r>
              <w:rPr>
                <w:color w:val="000000"/>
                <w:sz w:val="21"/>
              </w:rPr>
              <w:t>整个项目</w:t>
            </w:r>
          </w:p>
        </w:tc>
        <w:tc>
          <w:tcPr>
            <w:tcW w:type="dxa" w:w="3446"/>
            <w:tcBorders>
              <w:top w:val="none" w:color="000000" w:sz="4"/>
              <w:left w:val="single" w:color="000000" w:sz="4"/>
              <w:bottom w:val="single" w:color="000000" w:sz="4"/>
              <w:right w:val="single" w:color="000000" w:sz="4"/>
            </w:tcBorders>
            <w:vAlign w:val="top"/>
          </w:tcPr>
          <w:p>
            <w:pPr>
              <w:jc w:val="left"/>
            </w:pPr>
          </w:p>
        </w:tc>
        <w:tc>
          <w:tcPr>
            <w:tcW w:type="dxa" w:w="713"/>
            <w:tcBorders>
              <w:top w:val="none" w:color="000000" w:sz="4"/>
              <w:left w:val="single" w:color="000000" w:sz="4"/>
              <w:bottom w:val="single" w:color="000000" w:sz="4"/>
              <w:right w:val="single" w:color="000000" w:sz="4"/>
            </w:tcBorders>
            <w:vAlign w:val="top"/>
          </w:tcPr>
          <w:p>
            <w:pPr>
              <w:jc w:val="center"/>
            </w:pPr>
          </w:p>
        </w:tc>
        <w:tc>
          <w:tcPr>
            <w:tcW w:type="dxa" w:w="807"/>
            <w:tcBorders>
              <w:top w:val="none" w:color="000000" w:sz="4"/>
              <w:left w:val="single" w:color="000000" w:sz="4"/>
              <w:bottom w:val="single" w:color="000000" w:sz="4"/>
              <w:right w:val="single" w:color="000000" w:sz="4"/>
            </w:tcBorders>
            <w:vAlign w:val="top"/>
          </w:tcPr>
          <w:p>
            <w:pPr>
              <w:jc w:val="center"/>
            </w:pPr>
          </w:p>
        </w:tc>
      </w:tr>
      <w:tr>
        <w:tc>
          <w:tcPr>
            <w:tcW w:type="dxa" w:w="551"/>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332"/>
            <w:tcBorders>
              <w:top w:val="none" w:color="000000" w:sz="4"/>
              <w:left w:val="single" w:color="000000" w:sz="4"/>
              <w:bottom w:val="single" w:color="000000" w:sz="4"/>
              <w:right w:val="single" w:color="000000" w:sz="4"/>
            </w:tcBorders>
            <w:vAlign w:val="top"/>
          </w:tcPr>
          <w:p>
            <w:pPr>
              <w:jc w:val="left"/>
            </w:pPr>
            <w:r>
              <w:rPr>
                <w:color w:val="000000"/>
                <w:sz w:val="21"/>
              </w:rPr>
              <w:t>030408003001</w:t>
            </w:r>
          </w:p>
        </w:tc>
        <w:tc>
          <w:tcPr>
            <w:tcW w:type="dxa" w:w="1413"/>
            <w:tcBorders>
              <w:top w:val="none" w:color="000000" w:sz="4"/>
              <w:left w:val="single" w:color="000000" w:sz="4"/>
              <w:bottom w:val="single" w:color="000000" w:sz="4"/>
              <w:right w:val="single" w:color="000000" w:sz="4"/>
            </w:tcBorders>
            <w:vAlign w:val="top"/>
          </w:tcPr>
          <w:p>
            <w:pPr>
              <w:jc w:val="left"/>
            </w:pPr>
            <w:r>
              <w:rPr>
                <w:color w:val="000000"/>
                <w:sz w:val="21"/>
              </w:rPr>
              <w:t>电缆保护管</w:t>
            </w:r>
          </w:p>
        </w:tc>
        <w:tc>
          <w:tcPr>
            <w:tcW w:type="dxa" w:w="3446"/>
            <w:tcBorders>
              <w:top w:val="none" w:color="000000" w:sz="4"/>
              <w:left w:val="single" w:color="000000" w:sz="4"/>
              <w:bottom w:val="single" w:color="000000" w:sz="4"/>
              <w:right w:val="single" w:color="000000" w:sz="4"/>
            </w:tcBorders>
            <w:vAlign w:val="top"/>
          </w:tcPr>
          <w:p>
            <w:pPr>
              <w:jc w:val="left"/>
            </w:pPr>
            <w:r>
              <w:rPr>
                <w:color w:val="000000"/>
                <w:sz w:val="21"/>
              </w:rPr>
              <w:t>1.名称:电缆保护管</w:t>
            </w:r>
          </w:p>
          <w:p>
            <w:pPr>
              <w:jc w:val="left"/>
            </w:pPr>
            <w:r>
              <w:rPr>
                <w:color w:val="000000"/>
                <w:sz w:val="21"/>
              </w:rPr>
              <w:t>2.材质:HDPE</w:t>
            </w:r>
          </w:p>
          <w:p>
            <w:pPr>
              <w:jc w:val="left"/>
            </w:pPr>
            <w:r>
              <w:rPr>
                <w:color w:val="000000"/>
                <w:sz w:val="21"/>
              </w:rPr>
              <w:t>3.规格:Φ160</w:t>
            </w:r>
          </w:p>
          <w:p>
            <w:pPr>
              <w:jc w:val="left"/>
            </w:pPr>
            <w:r>
              <w:rPr>
                <w:color w:val="000000"/>
                <w:sz w:val="21"/>
              </w:rPr>
              <w:t>4.敷设方式:埋地敷设</w:t>
            </w:r>
          </w:p>
        </w:tc>
        <w:tc>
          <w:tcPr>
            <w:tcW w:type="dxa" w:w="713"/>
            <w:tcBorders>
              <w:top w:val="none" w:color="000000" w:sz="4"/>
              <w:left w:val="single" w:color="000000" w:sz="4"/>
              <w:bottom w:val="single" w:color="000000" w:sz="4"/>
              <w:right w:val="single" w:color="000000" w:sz="4"/>
            </w:tcBorders>
            <w:vAlign w:val="top"/>
          </w:tcPr>
          <w:p>
            <w:pPr>
              <w:jc w:val="center"/>
            </w:pPr>
            <w:r>
              <w:rPr>
                <w:color w:val="000000"/>
                <w:sz w:val="21"/>
              </w:rPr>
              <w:t>m</w:t>
            </w:r>
          </w:p>
        </w:tc>
        <w:tc>
          <w:tcPr>
            <w:tcW w:type="dxa" w:w="807"/>
            <w:tcBorders>
              <w:top w:val="none" w:color="000000" w:sz="4"/>
              <w:left w:val="single" w:color="000000" w:sz="4"/>
              <w:bottom w:val="single" w:color="000000" w:sz="4"/>
              <w:right w:val="single" w:color="000000" w:sz="4"/>
            </w:tcBorders>
            <w:vAlign w:val="top"/>
          </w:tcPr>
          <w:p>
            <w:pPr>
              <w:jc w:val="center"/>
            </w:pPr>
            <w:r>
              <w:rPr>
                <w:color w:val="000000"/>
                <w:sz w:val="21"/>
              </w:rPr>
              <w:t>1295</w:t>
            </w:r>
          </w:p>
        </w:tc>
      </w:tr>
      <w:tr>
        <w:tc>
          <w:tcPr>
            <w:tcW w:type="dxa" w:w="551"/>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332"/>
            <w:tcBorders>
              <w:top w:val="none" w:color="000000" w:sz="4"/>
              <w:left w:val="single" w:color="000000" w:sz="4"/>
              <w:bottom w:val="single" w:color="000000" w:sz="4"/>
              <w:right w:val="single" w:color="000000" w:sz="4"/>
            </w:tcBorders>
            <w:vAlign w:val="top"/>
          </w:tcPr>
          <w:p>
            <w:pPr>
              <w:jc w:val="left"/>
            </w:pPr>
            <w:r>
              <w:rPr>
                <w:color w:val="000000"/>
                <w:sz w:val="21"/>
              </w:rPr>
              <w:t>030408003002</w:t>
            </w:r>
          </w:p>
        </w:tc>
        <w:tc>
          <w:tcPr>
            <w:tcW w:type="dxa" w:w="1413"/>
            <w:tcBorders>
              <w:top w:val="none" w:color="000000" w:sz="4"/>
              <w:left w:val="single" w:color="000000" w:sz="4"/>
              <w:bottom w:val="single" w:color="000000" w:sz="4"/>
              <w:right w:val="single" w:color="000000" w:sz="4"/>
            </w:tcBorders>
            <w:vAlign w:val="top"/>
          </w:tcPr>
          <w:p>
            <w:pPr>
              <w:jc w:val="left"/>
            </w:pPr>
            <w:r>
              <w:rPr>
                <w:color w:val="000000"/>
                <w:sz w:val="21"/>
              </w:rPr>
              <w:t>电缆保护管</w:t>
            </w:r>
          </w:p>
        </w:tc>
        <w:tc>
          <w:tcPr>
            <w:tcW w:type="dxa" w:w="3446"/>
            <w:tcBorders>
              <w:top w:val="none" w:color="000000" w:sz="4"/>
              <w:left w:val="single" w:color="000000" w:sz="4"/>
              <w:bottom w:val="single" w:color="000000" w:sz="4"/>
              <w:right w:val="single" w:color="000000" w:sz="4"/>
            </w:tcBorders>
            <w:vAlign w:val="top"/>
          </w:tcPr>
          <w:p>
            <w:pPr>
              <w:jc w:val="left"/>
            </w:pPr>
            <w:r>
              <w:rPr>
                <w:color w:val="000000"/>
                <w:sz w:val="21"/>
              </w:rPr>
              <w:t>1.名称:电缆保护管</w:t>
            </w:r>
          </w:p>
          <w:p>
            <w:pPr>
              <w:jc w:val="left"/>
            </w:pPr>
            <w:r>
              <w:rPr>
                <w:color w:val="000000"/>
                <w:sz w:val="21"/>
              </w:rPr>
              <w:t>2.材质:玻璃钢管</w:t>
            </w:r>
          </w:p>
          <w:p>
            <w:pPr>
              <w:jc w:val="left"/>
            </w:pPr>
            <w:r>
              <w:rPr>
                <w:color w:val="000000"/>
                <w:sz w:val="21"/>
              </w:rPr>
              <w:t>3.规格:Φ160</w:t>
            </w:r>
          </w:p>
          <w:p>
            <w:pPr>
              <w:jc w:val="left"/>
            </w:pPr>
            <w:r>
              <w:rPr>
                <w:color w:val="000000"/>
                <w:sz w:val="21"/>
              </w:rPr>
              <w:t>4.敷设方式:埋地敷设</w:t>
            </w:r>
          </w:p>
        </w:tc>
        <w:tc>
          <w:tcPr>
            <w:tcW w:type="dxa" w:w="713"/>
            <w:tcBorders>
              <w:top w:val="none" w:color="000000" w:sz="4"/>
              <w:left w:val="single" w:color="000000" w:sz="4"/>
              <w:bottom w:val="single" w:color="000000" w:sz="4"/>
              <w:right w:val="single" w:color="000000" w:sz="4"/>
            </w:tcBorders>
            <w:vAlign w:val="top"/>
          </w:tcPr>
          <w:p>
            <w:pPr>
              <w:jc w:val="center"/>
            </w:pPr>
            <w:r>
              <w:rPr>
                <w:color w:val="000000"/>
                <w:sz w:val="21"/>
              </w:rPr>
              <w:t>m</w:t>
            </w:r>
          </w:p>
        </w:tc>
        <w:tc>
          <w:tcPr>
            <w:tcW w:type="dxa" w:w="807"/>
            <w:tcBorders>
              <w:top w:val="none" w:color="000000" w:sz="4"/>
              <w:left w:val="single" w:color="000000" w:sz="4"/>
              <w:bottom w:val="single" w:color="000000" w:sz="4"/>
              <w:right w:val="single" w:color="000000" w:sz="4"/>
            </w:tcBorders>
            <w:vAlign w:val="top"/>
          </w:tcPr>
          <w:p>
            <w:pPr>
              <w:jc w:val="center"/>
            </w:pPr>
            <w:r>
              <w:rPr>
                <w:color w:val="000000"/>
                <w:sz w:val="21"/>
              </w:rPr>
              <w:t>80</w:t>
            </w:r>
          </w:p>
        </w:tc>
      </w:tr>
      <w:tr>
        <w:tc>
          <w:tcPr>
            <w:tcW w:type="dxa" w:w="551"/>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332"/>
            <w:tcBorders>
              <w:top w:val="none" w:color="000000" w:sz="4"/>
              <w:left w:val="single" w:color="000000" w:sz="4"/>
              <w:bottom w:val="single" w:color="000000" w:sz="4"/>
              <w:right w:val="single" w:color="000000" w:sz="4"/>
            </w:tcBorders>
            <w:vAlign w:val="top"/>
          </w:tcPr>
          <w:p>
            <w:pPr>
              <w:jc w:val="left"/>
            </w:pPr>
            <w:r>
              <w:rPr>
                <w:color w:val="000000"/>
                <w:sz w:val="21"/>
              </w:rPr>
              <w:t>030408001001</w:t>
            </w:r>
          </w:p>
        </w:tc>
        <w:tc>
          <w:tcPr>
            <w:tcW w:type="dxa" w:w="1413"/>
            <w:tcBorders>
              <w:top w:val="none" w:color="000000" w:sz="4"/>
              <w:left w:val="single" w:color="000000" w:sz="4"/>
              <w:bottom w:val="single" w:color="000000" w:sz="4"/>
              <w:right w:val="single" w:color="000000" w:sz="4"/>
            </w:tcBorders>
            <w:vAlign w:val="top"/>
          </w:tcPr>
          <w:p>
            <w:pPr>
              <w:jc w:val="left"/>
            </w:pPr>
            <w:r>
              <w:rPr>
                <w:color w:val="000000"/>
                <w:sz w:val="21"/>
              </w:rPr>
              <w:t>电力电缆</w:t>
            </w:r>
          </w:p>
        </w:tc>
        <w:tc>
          <w:tcPr>
            <w:tcW w:type="dxa" w:w="3446"/>
            <w:tcBorders>
              <w:top w:val="none" w:color="000000" w:sz="4"/>
              <w:left w:val="single" w:color="000000" w:sz="4"/>
              <w:bottom w:val="single" w:color="000000" w:sz="4"/>
              <w:right w:val="single" w:color="000000" w:sz="4"/>
            </w:tcBorders>
            <w:vAlign w:val="top"/>
          </w:tcPr>
          <w:p>
            <w:pPr>
              <w:numPr>
                <w:ilvl w:val="0"/>
                <w:numId w:val="1"/>
              </w:numPr>
              <w:jc w:val="left"/>
            </w:pPr>
            <w:r>
              <w:rPr>
                <w:color w:val="000000"/>
                <w:sz w:val="21"/>
              </w:rPr>
              <w:t>名称</w:t>
            </w:r>
            <w:r>
              <w:rPr>
                <w:color w:val="000000"/>
                <w:sz w:val="21"/>
              </w:rPr>
              <w:t>:电力电缆</w:t>
            </w:r>
          </w:p>
          <w:p>
            <w:pPr>
              <w:numPr>
                <w:ilvl w:val="0"/>
                <w:numId w:val="1"/>
              </w:numPr>
              <w:jc w:val="left"/>
            </w:pPr>
            <w:r>
              <w:rPr>
                <w:color w:val="000000"/>
                <w:sz w:val="21"/>
              </w:rPr>
              <w:t>型号</w:t>
            </w:r>
            <w:r>
              <w:rPr>
                <w:color w:val="000000"/>
                <w:sz w:val="21"/>
              </w:rPr>
              <w:t>:ZC-YJV22</w:t>
            </w:r>
          </w:p>
          <w:p>
            <w:pPr>
              <w:numPr>
                <w:ilvl w:val="0"/>
                <w:numId w:val="1"/>
              </w:numPr>
              <w:jc w:val="left"/>
            </w:pPr>
            <w:r>
              <w:rPr>
                <w:color w:val="000000"/>
                <w:sz w:val="21"/>
              </w:rPr>
              <w:t>规格</w:t>
            </w:r>
            <w:r>
              <w:rPr>
                <w:color w:val="000000"/>
                <w:sz w:val="21"/>
              </w:rPr>
              <w:t>:3*120mm2</w:t>
            </w:r>
          </w:p>
          <w:p>
            <w:pPr>
              <w:numPr>
                <w:ilvl w:val="0"/>
                <w:numId w:val="1"/>
              </w:numPr>
              <w:jc w:val="left"/>
            </w:pPr>
            <w:r>
              <w:rPr>
                <w:color w:val="000000"/>
                <w:sz w:val="21"/>
              </w:rPr>
              <w:t>材质</w:t>
            </w:r>
            <w:r>
              <w:rPr>
                <w:color w:val="000000"/>
                <w:sz w:val="21"/>
              </w:rPr>
              <w:t>:铜芯电力电缆</w:t>
            </w:r>
          </w:p>
          <w:p>
            <w:pPr>
              <w:numPr>
                <w:ilvl w:val="0"/>
                <w:numId w:val="1"/>
              </w:numPr>
              <w:jc w:val="left"/>
            </w:pPr>
            <w:r>
              <w:rPr>
                <w:color w:val="000000"/>
                <w:sz w:val="21"/>
              </w:rPr>
              <w:t>敷设方式、部位</w:t>
            </w:r>
            <w:r>
              <w:rPr>
                <w:color w:val="000000"/>
                <w:sz w:val="21"/>
              </w:rPr>
              <w:t>:排管敷设</w:t>
            </w:r>
          </w:p>
          <w:p>
            <w:pPr>
              <w:numPr>
                <w:ilvl w:val="0"/>
                <w:numId w:val="1"/>
              </w:numPr>
              <w:jc w:val="left"/>
            </w:pPr>
            <w:r>
              <w:rPr>
                <w:color w:val="000000"/>
                <w:sz w:val="21"/>
              </w:rPr>
              <w:t>额定电压：</w:t>
            </w:r>
            <w:r>
              <w:rPr>
                <w:color w:val="000000"/>
                <w:sz w:val="21"/>
              </w:rPr>
              <w:t>8.7/15KV</w:t>
            </w:r>
          </w:p>
        </w:tc>
        <w:tc>
          <w:tcPr>
            <w:tcW w:type="dxa" w:w="713"/>
            <w:tcBorders>
              <w:top w:val="none" w:color="000000" w:sz="4"/>
              <w:left w:val="single" w:color="000000" w:sz="4"/>
              <w:bottom w:val="single" w:color="000000" w:sz="4"/>
              <w:right w:val="single" w:color="000000" w:sz="4"/>
            </w:tcBorders>
            <w:vAlign w:val="top"/>
          </w:tcPr>
          <w:p>
            <w:pPr>
              <w:jc w:val="center"/>
            </w:pPr>
            <w:r>
              <w:rPr>
                <w:color w:val="000000"/>
                <w:sz w:val="21"/>
              </w:rPr>
              <w:t>m</w:t>
            </w:r>
          </w:p>
        </w:tc>
        <w:tc>
          <w:tcPr>
            <w:tcW w:type="dxa" w:w="807"/>
            <w:tcBorders>
              <w:top w:val="none" w:color="000000" w:sz="4"/>
              <w:left w:val="single" w:color="000000" w:sz="4"/>
              <w:bottom w:val="single" w:color="000000" w:sz="4"/>
              <w:right w:val="single" w:color="000000" w:sz="4"/>
            </w:tcBorders>
            <w:vAlign w:val="top"/>
          </w:tcPr>
          <w:p>
            <w:pPr>
              <w:jc w:val="center"/>
            </w:pPr>
            <w:r>
              <w:rPr>
                <w:color w:val="000000"/>
                <w:sz w:val="21"/>
              </w:rPr>
              <w:t>1175</w:t>
            </w:r>
          </w:p>
        </w:tc>
      </w:tr>
      <w:tr>
        <w:tc>
          <w:tcPr>
            <w:tcW w:type="dxa" w:w="551"/>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332"/>
            <w:tcBorders>
              <w:top w:val="none" w:color="000000" w:sz="4"/>
              <w:left w:val="single" w:color="000000" w:sz="4"/>
              <w:bottom w:val="single" w:color="000000" w:sz="4"/>
              <w:right w:val="single" w:color="000000" w:sz="4"/>
            </w:tcBorders>
            <w:vAlign w:val="top"/>
          </w:tcPr>
          <w:p>
            <w:pPr>
              <w:jc w:val="left"/>
            </w:pPr>
            <w:r>
              <w:rPr>
                <w:color w:val="000000"/>
                <w:sz w:val="21"/>
              </w:rPr>
              <w:t>030408001002</w:t>
            </w:r>
          </w:p>
        </w:tc>
        <w:tc>
          <w:tcPr>
            <w:tcW w:type="dxa" w:w="1413"/>
            <w:tcBorders>
              <w:top w:val="none" w:color="000000" w:sz="4"/>
              <w:left w:val="single" w:color="000000" w:sz="4"/>
              <w:bottom w:val="single" w:color="000000" w:sz="4"/>
              <w:right w:val="single" w:color="000000" w:sz="4"/>
            </w:tcBorders>
            <w:vAlign w:val="top"/>
          </w:tcPr>
          <w:p>
            <w:pPr>
              <w:jc w:val="left"/>
            </w:pPr>
            <w:r>
              <w:rPr>
                <w:color w:val="000000"/>
                <w:sz w:val="21"/>
              </w:rPr>
              <w:t>电力电缆</w:t>
            </w:r>
          </w:p>
        </w:tc>
        <w:tc>
          <w:tcPr>
            <w:tcW w:type="dxa" w:w="3446"/>
            <w:tcBorders>
              <w:top w:val="none" w:color="000000" w:sz="4"/>
              <w:left w:val="single" w:color="000000" w:sz="4"/>
              <w:bottom w:val="single" w:color="000000" w:sz="4"/>
              <w:right w:val="single" w:color="000000" w:sz="4"/>
            </w:tcBorders>
            <w:vAlign w:val="top"/>
          </w:tcPr>
          <w:p>
            <w:pPr>
              <w:numPr>
                <w:ilvl w:val="0"/>
                <w:numId w:val="1"/>
              </w:numPr>
              <w:jc w:val="left"/>
            </w:pPr>
            <w:r>
              <w:rPr>
                <w:color w:val="000000"/>
                <w:sz w:val="21"/>
              </w:rPr>
              <w:t>名称</w:t>
            </w:r>
            <w:r>
              <w:rPr>
                <w:color w:val="000000"/>
                <w:sz w:val="21"/>
              </w:rPr>
              <w:t>:电力电缆</w:t>
            </w:r>
          </w:p>
          <w:p>
            <w:pPr>
              <w:numPr>
                <w:ilvl w:val="0"/>
                <w:numId w:val="1"/>
              </w:numPr>
              <w:jc w:val="left"/>
            </w:pPr>
            <w:r>
              <w:rPr>
                <w:color w:val="000000"/>
                <w:sz w:val="21"/>
              </w:rPr>
              <w:t>型号</w:t>
            </w:r>
            <w:r>
              <w:rPr>
                <w:color w:val="000000"/>
                <w:sz w:val="21"/>
              </w:rPr>
              <w:t>:WDZC-YJY</w:t>
            </w:r>
          </w:p>
          <w:p>
            <w:pPr>
              <w:numPr>
                <w:ilvl w:val="0"/>
                <w:numId w:val="1"/>
              </w:numPr>
              <w:jc w:val="left"/>
            </w:pPr>
            <w:r>
              <w:rPr>
                <w:color w:val="000000"/>
                <w:sz w:val="21"/>
              </w:rPr>
              <w:t>规格</w:t>
            </w:r>
            <w:r>
              <w:rPr>
                <w:color w:val="000000"/>
                <w:sz w:val="21"/>
              </w:rPr>
              <w:t>:4x400+1x185mm2</w:t>
            </w:r>
          </w:p>
          <w:p>
            <w:pPr>
              <w:numPr>
                <w:ilvl w:val="0"/>
                <w:numId w:val="1"/>
              </w:numPr>
              <w:jc w:val="left"/>
            </w:pPr>
            <w:r>
              <w:rPr>
                <w:color w:val="000000"/>
                <w:sz w:val="21"/>
              </w:rPr>
              <w:t>材质</w:t>
            </w:r>
            <w:r>
              <w:rPr>
                <w:color w:val="000000"/>
                <w:sz w:val="21"/>
              </w:rPr>
              <w:t>:铜芯电力电缆</w:t>
            </w:r>
          </w:p>
          <w:p>
            <w:pPr>
              <w:numPr>
                <w:ilvl w:val="0"/>
                <w:numId w:val="1"/>
              </w:numPr>
              <w:jc w:val="left"/>
            </w:pPr>
            <w:r>
              <w:rPr>
                <w:color w:val="000000"/>
                <w:sz w:val="21"/>
              </w:rPr>
              <w:t>敷设方式、部位</w:t>
            </w:r>
            <w:r>
              <w:rPr>
                <w:color w:val="000000"/>
                <w:sz w:val="21"/>
              </w:rPr>
              <w:t>:排管敷设</w:t>
            </w:r>
          </w:p>
          <w:p>
            <w:pPr>
              <w:numPr>
                <w:ilvl w:val="0"/>
                <w:numId w:val="1"/>
              </w:numPr>
              <w:jc w:val="left"/>
            </w:pPr>
            <w:r>
              <w:rPr>
                <w:color w:val="000000"/>
                <w:sz w:val="21"/>
              </w:rPr>
              <w:t>额定电压：</w:t>
            </w:r>
            <w:r>
              <w:rPr>
                <w:color w:val="000000"/>
                <w:sz w:val="21"/>
              </w:rPr>
              <w:t>0.4/1KV</w:t>
            </w:r>
          </w:p>
        </w:tc>
        <w:tc>
          <w:tcPr>
            <w:tcW w:type="dxa" w:w="713"/>
            <w:tcBorders>
              <w:top w:val="none" w:color="000000" w:sz="4"/>
              <w:left w:val="single" w:color="000000" w:sz="4"/>
              <w:bottom w:val="single" w:color="000000" w:sz="4"/>
              <w:right w:val="single" w:color="000000" w:sz="4"/>
            </w:tcBorders>
            <w:vAlign w:val="top"/>
          </w:tcPr>
          <w:p>
            <w:pPr>
              <w:jc w:val="center"/>
            </w:pPr>
            <w:r>
              <w:rPr>
                <w:color w:val="000000"/>
                <w:sz w:val="21"/>
              </w:rPr>
              <w:t>m</w:t>
            </w:r>
          </w:p>
        </w:tc>
        <w:tc>
          <w:tcPr>
            <w:tcW w:type="dxa" w:w="807"/>
            <w:tcBorders>
              <w:top w:val="none" w:color="000000" w:sz="4"/>
              <w:left w:val="single" w:color="000000" w:sz="4"/>
              <w:bottom w:val="single" w:color="000000" w:sz="4"/>
              <w:right w:val="single" w:color="000000" w:sz="4"/>
            </w:tcBorders>
            <w:vAlign w:val="top"/>
          </w:tcPr>
          <w:p>
            <w:pPr>
              <w:jc w:val="center"/>
            </w:pPr>
            <w:r>
              <w:rPr>
                <w:color w:val="000000"/>
                <w:sz w:val="21"/>
              </w:rPr>
              <w:t>225</w:t>
            </w:r>
          </w:p>
        </w:tc>
      </w:tr>
      <w:tr>
        <w:tc>
          <w:tcPr>
            <w:tcW w:type="dxa" w:w="551"/>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332"/>
            <w:tcBorders>
              <w:top w:val="none" w:color="000000" w:sz="4"/>
              <w:left w:val="single" w:color="000000" w:sz="4"/>
              <w:bottom w:val="single" w:color="000000" w:sz="4"/>
              <w:right w:val="single" w:color="000000" w:sz="4"/>
            </w:tcBorders>
            <w:vAlign w:val="top"/>
          </w:tcPr>
          <w:p>
            <w:pPr>
              <w:jc w:val="left"/>
            </w:pPr>
            <w:r>
              <w:rPr>
                <w:color w:val="000000"/>
                <w:sz w:val="21"/>
              </w:rPr>
              <w:t>030408001003</w:t>
            </w:r>
          </w:p>
        </w:tc>
        <w:tc>
          <w:tcPr>
            <w:tcW w:type="dxa" w:w="1413"/>
            <w:tcBorders>
              <w:top w:val="none" w:color="000000" w:sz="4"/>
              <w:left w:val="single" w:color="000000" w:sz="4"/>
              <w:bottom w:val="single" w:color="000000" w:sz="4"/>
              <w:right w:val="single" w:color="000000" w:sz="4"/>
            </w:tcBorders>
            <w:vAlign w:val="top"/>
          </w:tcPr>
          <w:p>
            <w:pPr>
              <w:jc w:val="both"/>
            </w:pPr>
            <w:r>
              <w:rPr>
                <w:color w:val="000000"/>
                <w:sz w:val="21"/>
              </w:rPr>
              <w:t>电力电缆</w:t>
            </w:r>
          </w:p>
        </w:tc>
        <w:tc>
          <w:tcPr>
            <w:tcW w:type="dxa" w:w="3446"/>
            <w:tcBorders>
              <w:top w:val="none" w:color="000000" w:sz="4"/>
              <w:left w:val="single" w:color="000000" w:sz="4"/>
              <w:bottom w:val="single" w:color="000000" w:sz="4"/>
              <w:right w:val="single" w:color="000000" w:sz="4"/>
            </w:tcBorders>
            <w:vAlign w:val="top"/>
          </w:tcPr>
          <w:p>
            <w:pPr>
              <w:numPr>
                <w:ilvl w:val="0"/>
                <w:numId w:val="1"/>
              </w:numPr>
              <w:jc w:val="both"/>
            </w:pPr>
            <w:r>
              <w:rPr>
                <w:color w:val="000000"/>
                <w:sz w:val="21"/>
              </w:rPr>
              <w:t>名称</w:t>
            </w:r>
            <w:r>
              <w:rPr>
                <w:color w:val="000000"/>
                <w:sz w:val="21"/>
              </w:rPr>
              <w:t>:电力电缆</w:t>
            </w:r>
          </w:p>
          <w:p>
            <w:pPr>
              <w:numPr>
                <w:ilvl w:val="0"/>
                <w:numId w:val="1"/>
              </w:numPr>
              <w:jc w:val="both"/>
            </w:pPr>
            <w:r>
              <w:rPr>
                <w:color w:val="000000"/>
                <w:sz w:val="21"/>
              </w:rPr>
              <w:t>型号</w:t>
            </w:r>
            <w:r>
              <w:rPr>
                <w:color w:val="000000"/>
                <w:sz w:val="21"/>
              </w:rPr>
              <w:t>:WDZC-YJY</w:t>
            </w:r>
          </w:p>
          <w:p>
            <w:pPr>
              <w:numPr>
                <w:ilvl w:val="0"/>
                <w:numId w:val="1"/>
              </w:numPr>
              <w:jc w:val="both"/>
            </w:pPr>
            <w:r>
              <w:rPr>
                <w:color w:val="000000"/>
                <w:sz w:val="21"/>
              </w:rPr>
              <w:t>规格</w:t>
            </w:r>
            <w:r>
              <w:rPr>
                <w:color w:val="000000"/>
                <w:sz w:val="21"/>
              </w:rPr>
              <w:t>:4x50+1x25mm2</w:t>
            </w:r>
          </w:p>
          <w:p>
            <w:pPr>
              <w:numPr>
                <w:ilvl w:val="0"/>
                <w:numId w:val="1"/>
              </w:numPr>
              <w:jc w:val="both"/>
            </w:pPr>
            <w:r>
              <w:rPr>
                <w:color w:val="000000"/>
                <w:sz w:val="21"/>
              </w:rPr>
              <w:t>材质</w:t>
            </w:r>
            <w:r>
              <w:rPr>
                <w:color w:val="000000"/>
                <w:sz w:val="21"/>
              </w:rPr>
              <w:t>:铜芯电力电缆</w:t>
            </w:r>
          </w:p>
          <w:p>
            <w:pPr>
              <w:numPr>
                <w:ilvl w:val="0"/>
                <w:numId w:val="1"/>
              </w:numPr>
              <w:jc w:val="both"/>
            </w:pPr>
            <w:r>
              <w:rPr>
                <w:color w:val="000000"/>
                <w:sz w:val="21"/>
              </w:rPr>
              <w:t>敷设方式、部位</w:t>
            </w:r>
            <w:r>
              <w:rPr>
                <w:color w:val="000000"/>
                <w:sz w:val="21"/>
              </w:rPr>
              <w:t>:排管敷设</w:t>
            </w:r>
          </w:p>
          <w:p>
            <w:pPr>
              <w:numPr>
                <w:ilvl w:val="0"/>
                <w:numId w:val="1"/>
              </w:numPr>
              <w:jc w:val="both"/>
            </w:pPr>
            <w:r>
              <w:rPr>
                <w:color w:val="000000"/>
                <w:sz w:val="21"/>
              </w:rPr>
              <w:t>额定电压：</w:t>
            </w:r>
            <w:r>
              <w:rPr>
                <w:color w:val="000000"/>
                <w:sz w:val="21"/>
              </w:rPr>
              <w:t>0.4/1KV</w:t>
            </w:r>
          </w:p>
        </w:tc>
        <w:tc>
          <w:tcPr>
            <w:tcW w:type="dxa" w:w="713"/>
            <w:tcBorders>
              <w:top w:val="none" w:color="000000" w:sz="4"/>
              <w:left w:val="single" w:color="000000" w:sz="4"/>
              <w:bottom w:val="single" w:color="000000" w:sz="4"/>
              <w:right w:val="single" w:color="000000" w:sz="4"/>
            </w:tcBorders>
            <w:vAlign w:val="top"/>
          </w:tcPr>
          <w:p>
            <w:pPr>
              <w:jc w:val="center"/>
            </w:pPr>
            <w:r>
              <w:rPr>
                <w:color w:val="000000"/>
                <w:sz w:val="21"/>
              </w:rPr>
              <w:t>m</w:t>
            </w:r>
          </w:p>
        </w:tc>
        <w:tc>
          <w:tcPr>
            <w:tcW w:type="dxa" w:w="807"/>
            <w:tcBorders>
              <w:top w:val="none" w:color="000000" w:sz="4"/>
              <w:left w:val="single" w:color="000000" w:sz="4"/>
              <w:bottom w:val="single" w:color="000000" w:sz="4"/>
              <w:right w:val="single" w:color="000000" w:sz="4"/>
            </w:tcBorders>
            <w:vAlign w:val="top"/>
          </w:tcPr>
          <w:p>
            <w:pPr>
              <w:jc w:val="center"/>
            </w:pPr>
            <w:r>
              <w:rPr>
                <w:color w:val="000000"/>
                <w:sz w:val="21"/>
              </w:rPr>
              <w:t>75</w:t>
            </w:r>
          </w:p>
        </w:tc>
      </w:tr>
      <w:tr>
        <w:tc>
          <w:tcPr>
            <w:tcW w:type="dxa" w:w="551"/>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1332"/>
            <w:tcBorders>
              <w:top w:val="none" w:color="000000" w:sz="4"/>
              <w:left w:val="single" w:color="000000" w:sz="4"/>
              <w:bottom w:val="single" w:color="000000" w:sz="4"/>
              <w:right w:val="single" w:color="000000" w:sz="4"/>
            </w:tcBorders>
            <w:vAlign w:val="top"/>
          </w:tcPr>
          <w:p>
            <w:pPr>
              <w:jc w:val="left"/>
            </w:pPr>
            <w:r>
              <w:rPr>
                <w:color w:val="000000"/>
                <w:sz w:val="21"/>
              </w:rPr>
              <w:t>030408006001</w:t>
            </w:r>
          </w:p>
        </w:tc>
        <w:tc>
          <w:tcPr>
            <w:tcW w:type="dxa" w:w="1413"/>
            <w:tcBorders>
              <w:top w:val="none" w:color="000000" w:sz="4"/>
              <w:left w:val="single" w:color="000000" w:sz="4"/>
              <w:bottom w:val="single" w:color="000000" w:sz="4"/>
              <w:right w:val="single" w:color="000000" w:sz="4"/>
            </w:tcBorders>
            <w:vAlign w:val="top"/>
          </w:tcPr>
          <w:p>
            <w:pPr>
              <w:jc w:val="left"/>
            </w:pPr>
            <w:r>
              <w:rPr>
                <w:color w:val="000000"/>
                <w:sz w:val="21"/>
              </w:rPr>
              <w:t>冷缩式电缆终端头</w:t>
            </w:r>
          </w:p>
        </w:tc>
        <w:tc>
          <w:tcPr>
            <w:tcW w:type="dxa" w:w="3446"/>
            <w:tcBorders>
              <w:top w:val="none" w:color="000000" w:sz="4"/>
              <w:left w:val="single" w:color="000000" w:sz="4"/>
              <w:bottom w:val="single" w:color="000000" w:sz="4"/>
              <w:right w:val="single" w:color="000000" w:sz="4"/>
            </w:tcBorders>
            <w:vAlign w:val="top"/>
          </w:tcPr>
          <w:p>
            <w:pPr>
              <w:numPr>
                <w:ilvl w:val="0"/>
                <w:numId w:val="1"/>
              </w:numPr>
              <w:jc w:val="left"/>
            </w:pPr>
            <w:r>
              <w:rPr>
                <w:color w:val="000000"/>
                <w:sz w:val="21"/>
              </w:rPr>
              <w:t>名称</w:t>
            </w:r>
            <w:r>
              <w:rPr>
                <w:color w:val="000000"/>
                <w:sz w:val="21"/>
              </w:rPr>
              <w:t>:冷缩式电缆终端头</w:t>
            </w:r>
          </w:p>
          <w:p>
            <w:pPr>
              <w:numPr>
                <w:ilvl w:val="0"/>
                <w:numId w:val="1"/>
              </w:numPr>
              <w:jc w:val="left"/>
            </w:pPr>
            <w:r>
              <w:rPr>
                <w:color w:val="000000"/>
                <w:sz w:val="21"/>
              </w:rPr>
              <w:t>规格</w:t>
            </w:r>
            <w:r>
              <w:rPr>
                <w:color w:val="000000"/>
                <w:sz w:val="21"/>
              </w:rPr>
              <w:t>:3*120mm2</w:t>
            </w:r>
          </w:p>
          <w:p>
            <w:pPr>
              <w:numPr>
                <w:ilvl w:val="0"/>
                <w:numId w:val="1"/>
              </w:numPr>
              <w:jc w:val="left"/>
            </w:pPr>
            <w:r>
              <w:rPr>
                <w:color w:val="000000"/>
                <w:sz w:val="21"/>
              </w:rPr>
              <w:t>安装部位</w:t>
            </w:r>
            <w:r>
              <w:rPr>
                <w:color w:val="000000"/>
                <w:sz w:val="21"/>
              </w:rPr>
              <w:t>:户内</w:t>
            </w:r>
          </w:p>
        </w:tc>
        <w:tc>
          <w:tcPr>
            <w:tcW w:type="dxa" w:w="713"/>
            <w:tcBorders>
              <w:top w:val="none" w:color="000000" w:sz="4"/>
              <w:left w:val="single" w:color="000000" w:sz="4"/>
              <w:bottom w:val="single" w:color="000000" w:sz="4"/>
              <w:right w:val="single" w:color="000000" w:sz="4"/>
            </w:tcBorders>
            <w:vAlign w:val="top"/>
          </w:tcPr>
          <w:p>
            <w:pPr>
              <w:jc w:val="center"/>
            </w:pPr>
            <w:r>
              <w:rPr>
                <w:color w:val="000000"/>
                <w:sz w:val="21"/>
              </w:rPr>
              <w:t>个</w:t>
            </w:r>
          </w:p>
        </w:tc>
        <w:tc>
          <w:tcPr>
            <w:tcW w:type="dxa" w:w="807"/>
            <w:tcBorders>
              <w:top w:val="none" w:color="000000" w:sz="4"/>
              <w:left w:val="single" w:color="000000" w:sz="4"/>
              <w:bottom w:val="single" w:color="000000" w:sz="4"/>
              <w:right w:val="single" w:color="000000" w:sz="4"/>
            </w:tcBorders>
            <w:vAlign w:val="top"/>
          </w:tcPr>
          <w:p>
            <w:pPr>
              <w:jc w:val="center"/>
            </w:pPr>
            <w:r>
              <w:rPr>
                <w:color w:val="000000"/>
                <w:sz w:val="21"/>
              </w:rPr>
              <w:t>4</w:t>
            </w:r>
          </w:p>
        </w:tc>
      </w:tr>
      <w:tr>
        <w:tc>
          <w:tcPr>
            <w:tcW w:type="dxa" w:w="551"/>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1332"/>
            <w:tcBorders>
              <w:top w:val="none" w:color="000000" w:sz="4"/>
              <w:left w:val="single" w:color="000000" w:sz="4"/>
              <w:bottom w:val="single" w:color="000000" w:sz="4"/>
              <w:right w:val="single" w:color="000000" w:sz="4"/>
            </w:tcBorders>
            <w:vAlign w:val="top"/>
          </w:tcPr>
          <w:p>
            <w:pPr>
              <w:jc w:val="left"/>
            </w:pPr>
            <w:r>
              <w:rPr>
                <w:color w:val="000000"/>
                <w:sz w:val="21"/>
              </w:rPr>
              <w:t>030408006002</w:t>
            </w:r>
          </w:p>
        </w:tc>
        <w:tc>
          <w:tcPr>
            <w:tcW w:type="dxa" w:w="1413"/>
            <w:tcBorders>
              <w:top w:val="none" w:color="000000" w:sz="4"/>
              <w:left w:val="single" w:color="000000" w:sz="4"/>
              <w:bottom w:val="single" w:color="000000" w:sz="4"/>
              <w:right w:val="single" w:color="000000" w:sz="4"/>
            </w:tcBorders>
            <w:vAlign w:val="top"/>
          </w:tcPr>
          <w:p>
            <w:pPr>
              <w:jc w:val="left"/>
            </w:pPr>
            <w:r>
              <w:rPr>
                <w:color w:val="000000"/>
                <w:sz w:val="21"/>
              </w:rPr>
              <w:t>冷缩式电缆终端头</w:t>
            </w:r>
          </w:p>
        </w:tc>
        <w:tc>
          <w:tcPr>
            <w:tcW w:type="dxa" w:w="3446"/>
            <w:tcBorders>
              <w:top w:val="none" w:color="000000" w:sz="4"/>
              <w:left w:val="single" w:color="000000" w:sz="4"/>
              <w:bottom w:val="single" w:color="000000" w:sz="4"/>
              <w:right w:val="single" w:color="000000" w:sz="4"/>
            </w:tcBorders>
            <w:vAlign w:val="top"/>
          </w:tcPr>
          <w:p>
            <w:pPr>
              <w:numPr>
                <w:ilvl w:val="0"/>
                <w:numId w:val="1"/>
              </w:numPr>
              <w:jc w:val="left"/>
            </w:pPr>
            <w:r>
              <w:rPr>
                <w:color w:val="000000"/>
                <w:sz w:val="21"/>
              </w:rPr>
              <w:t>名称</w:t>
            </w:r>
            <w:r>
              <w:rPr>
                <w:color w:val="000000"/>
                <w:sz w:val="21"/>
              </w:rPr>
              <w:t>:冷缩式电缆终端头</w:t>
            </w:r>
          </w:p>
          <w:p>
            <w:pPr>
              <w:numPr>
                <w:ilvl w:val="0"/>
                <w:numId w:val="1"/>
              </w:numPr>
              <w:jc w:val="left"/>
            </w:pPr>
            <w:r>
              <w:rPr>
                <w:color w:val="000000"/>
                <w:sz w:val="21"/>
              </w:rPr>
              <w:t>规格</w:t>
            </w:r>
            <w:r>
              <w:rPr>
                <w:color w:val="000000"/>
                <w:sz w:val="21"/>
              </w:rPr>
              <w:t>:4x400mm2+1x185mm2</w:t>
            </w:r>
          </w:p>
          <w:p>
            <w:pPr>
              <w:numPr>
                <w:ilvl w:val="0"/>
                <w:numId w:val="1"/>
              </w:numPr>
              <w:jc w:val="left"/>
            </w:pPr>
            <w:r>
              <w:rPr>
                <w:color w:val="000000"/>
                <w:sz w:val="21"/>
              </w:rPr>
              <w:t>安装部位</w:t>
            </w:r>
            <w:r>
              <w:rPr>
                <w:color w:val="000000"/>
                <w:sz w:val="21"/>
              </w:rPr>
              <w:t>:户内</w:t>
            </w:r>
          </w:p>
        </w:tc>
        <w:tc>
          <w:tcPr>
            <w:tcW w:type="dxa" w:w="713"/>
            <w:tcBorders>
              <w:top w:val="none" w:color="000000" w:sz="4"/>
              <w:left w:val="single" w:color="000000" w:sz="4"/>
              <w:bottom w:val="single" w:color="000000" w:sz="4"/>
              <w:right w:val="single" w:color="000000" w:sz="4"/>
            </w:tcBorders>
            <w:vAlign w:val="top"/>
          </w:tcPr>
          <w:p>
            <w:pPr>
              <w:jc w:val="center"/>
            </w:pPr>
            <w:r>
              <w:rPr>
                <w:color w:val="000000"/>
                <w:sz w:val="21"/>
              </w:rPr>
              <w:t>个</w:t>
            </w:r>
          </w:p>
        </w:tc>
        <w:tc>
          <w:tcPr>
            <w:tcW w:type="dxa" w:w="807"/>
            <w:tcBorders>
              <w:top w:val="none" w:color="000000" w:sz="4"/>
              <w:left w:val="single" w:color="000000" w:sz="4"/>
              <w:bottom w:val="single" w:color="000000" w:sz="4"/>
              <w:right w:val="single" w:color="000000" w:sz="4"/>
            </w:tcBorders>
            <w:vAlign w:val="top"/>
          </w:tcPr>
          <w:p>
            <w:pPr>
              <w:jc w:val="center"/>
            </w:pPr>
          </w:p>
          <w:p>
            <w:pPr>
              <w:jc w:val="center"/>
            </w:pPr>
            <w:r>
              <w:rPr>
                <w:color w:val="000000"/>
                <w:sz w:val="21"/>
              </w:rPr>
              <w:t>6</w:t>
            </w:r>
          </w:p>
        </w:tc>
      </w:tr>
      <w:tr>
        <w:tc>
          <w:tcPr>
            <w:tcW w:type="dxa" w:w="551"/>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1332"/>
            <w:tcBorders>
              <w:top w:val="none" w:color="000000" w:sz="4"/>
              <w:left w:val="single" w:color="000000" w:sz="4"/>
              <w:bottom w:val="single" w:color="000000" w:sz="4"/>
              <w:right w:val="single" w:color="000000" w:sz="4"/>
            </w:tcBorders>
            <w:vAlign w:val="top"/>
          </w:tcPr>
          <w:p>
            <w:pPr>
              <w:jc w:val="left"/>
            </w:pPr>
            <w:r>
              <w:rPr>
                <w:color w:val="000000"/>
                <w:sz w:val="21"/>
              </w:rPr>
              <w:t>030408006003</w:t>
            </w:r>
          </w:p>
        </w:tc>
        <w:tc>
          <w:tcPr>
            <w:tcW w:type="dxa" w:w="1413"/>
            <w:tcBorders>
              <w:top w:val="none" w:color="000000" w:sz="4"/>
              <w:left w:val="single" w:color="000000" w:sz="4"/>
              <w:bottom w:val="single" w:color="000000" w:sz="4"/>
              <w:right w:val="single" w:color="000000" w:sz="4"/>
            </w:tcBorders>
            <w:vAlign w:val="top"/>
          </w:tcPr>
          <w:p>
            <w:pPr>
              <w:jc w:val="left"/>
            </w:pPr>
            <w:r>
              <w:rPr>
                <w:color w:val="000000"/>
                <w:sz w:val="21"/>
              </w:rPr>
              <w:t>冷缩式电缆终端头</w:t>
            </w:r>
          </w:p>
        </w:tc>
        <w:tc>
          <w:tcPr>
            <w:tcW w:type="dxa" w:w="3446"/>
            <w:tcBorders>
              <w:top w:val="none" w:color="000000" w:sz="4"/>
              <w:left w:val="single" w:color="000000" w:sz="4"/>
              <w:bottom w:val="single" w:color="000000" w:sz="4"/>
              <w:right w:val="single" w:color="000000" w:sz="4"/>
            </w:tcBorders>
            <w:vAlign w:val="top"/>
          </w:tcPr>
          <w:p>
            <w:pPr>
              <w:numPr>
                <w:ilvl w:val="0"/>
                <w:numId w:val="1"/>
              </w:numPr>
              <w:jc w:val="left"/>
            </w:pPr>
            <w:r>
              <w:rPr>
                <w:color w:val="000000"/>
                <w:sz w:val="21"/>
              </w:rPr>
              <w:t>名称</w:t>
            </w:r>
            <w:r>
              <w:rPr>
                <w:color w:val="000000"/>
                <w:sz w:val="21"/>
              </w:rPr>
              <w:t>:冷缩式电缆终端头</w:t>
            </w:r>
          </w:p>
          <w:p>
            <w:pPr>
              <w:numPr>
                <w:ilvl w:val="0"/>
                <w:numId w:val="1"/>
              </w:numPr>
              <w:jc w:val="left"/>
            </w:pPr>
            <w:r>
              <w:rPr>
                <w:color w:val="000000"/>
                <w:sz w:val="21"/>
              </w:rPr>
              <w:t>规格</w:t>
            </w:r>
            <w:r>
              <w:rPr>
                <w:color w:val="000000"/>
                <w:sz w:val="21"/>
              </w:rPr>
              <w:t>:4x50mm2+1x25mm2</w:t>
            </w:r>
          </w:p>
          <w:p>
            <w:pPr>
              <w:numPr>
                <w:ilvl w:val="0"/>
                <w:numId w:val="1"/>
              </w:numPr>
              <w:jc w:val="left"/>
            </w:pPr>
            <w:r>
              <w:rPr>
                <w:color w:val="000000"/>
                <w:sz w:val="21"/>
              </w:rPr>
              <w:t>安装部位</w:t>
            </w:r>
            <w:r>
              <w:rPr>
                <w:color w:val="000000"/>
                <w:sz w:val="21"/>
              </w:rPr>
              <w:t>:户内</w:t>
            </w:r>
          </w:p>
        </w:tc>
        <w:tc>
          <w:tcPr>
            <w:tcW w:type="dxa" w:w="713"/>
            <w:tcBorders>
              <w:top w:val="none" w:color="000000" w:sz="4"/>
              <w:left w:val="single" w:color="000000" w:sz="4"/>
              <w:bottom w:val="single" w:color="000000" w:sz="4"/>
              <w:right w:val="single" w:color="000000" w:sz="4"/>
            </w:tcBorders>
            <w:vAlign w:val="top"/>
          </w:tcPr>
          <w:p>
            <w:pPr>
              <w:jc w:val="center"/>
            </w:pPr>
            <w:r>
              <w:rPr>
                <w:color w:val="000000"/>
                <w:sz w:val="21"/>
              </w:rPr>
              <w:t>个</w:t>
            </w:r>
          </w:p>
        </w:tc>
        <w:tc>
          <w:tcPr>
            <w:tcW w:type="dxa" w:w="807"/>
            <w:tcBorders>
              <w:top w:val="none" w:color="000000" w:sz="4"/>
              <w:left w:val="single" w:color="000000" w:sz="4"/>
              <w:bottom w:val="single" w:color="000000" w:sz="4"/>
              <w:right w:val="single" w:color="000000" w:sz="4"/>
            </w:tcBorders>
            <w:vAlign w:val="top"/>
          </w:tcPr>
          <w:p>
            <w:pPr>
              <w:jc w:val="center"/>
            </w:pPr>
            <w:r>
              <w:rPr>
                <w:color w:val="000000"/>
                <w:sz w:val="21"/>
              </w:rPr>
              <w:t>2</w:t>
            </w:r>
          </w:p>
        </w:tc>
      </w:tr>
      <w:tr>
        <w:tc>
          <w:tcPr>
            <w:tcW w:type="dxa" w:w="551"/>
            <w:tcBorders>
              <w:top w:val="none" w:color="000000" w:sz="4"/>
              <w:left w:val="single" w:color="000000" w:sz="4"/>
              <w:bottom w:val="single" w:color="000000" w:sz="4"/>
              <w:right w:val="single" w:color="000000" w:sz="4"/>
            </w:tcBorders>
            <w:vAlign w:val="top"/>
          </w:tcPr>
          <w:p>
            <w:pPr>
              <w:jc w:val="center"/>
            </w:pPr>
          </w:p>
          <w:p>
            <w:pPr>
              <w:jc w:val="center"/>
            </w:pPr>
            <w:r>
              <w:rPr>
                <w:color w:val="000000"/>
                <w:sz w:val="21"/>
              </w:rPr>
              <w:t>9</w:t>
            </w:r>
          </w:p>
        </w:tc>
        <w:tc>
          <w:tcPr>
            <w:tcW w:type="dxa" w:w="1332"/>
            <w:tcBorders>
              <w:top w:val="none" w:color="000000" w:sz="4"/>
              <w:left w:val="single" w:color="000000" w:sz="4"/>
              <w:bottom w:val="single" w:color="000000" w:sz="4"/>
              <w:right w:val="single" w:color="000000" w:sz="4"/>
            </w:tcBorders>
            <w:vAlign w:val="top"/>
          </w:tcPr>
          <w:p>
            <w:pPr>
              <w:jc w:val="left"/>
            </w:pPr>
          </w:p>
          <w:p>
            <w:pPr>
              <w:jc w:val="left"/>
            </w:pPr>
            <w:r>
              <w:rPr>
                <w:color w:val="000000"/>
                <w:sz w:val="21"/>
              </w:rPr>
              <w:t>030401002001</w:t>
            </w:r>
          </w:p>
        </w:tc>
        <w:tc>
          <w:tcPr>
            <w:tcW w:type="dxa" w:w="1413"/>
            <w:tcBorders>
              <w:top w:val="none" w:color="000000" w:sz="4"/>
              <w:left w:val="single" w:color="000000" w:sz="4"/>
              <w:bottom w:val="single" w:color="000000" w:sz="4"/>
              <w:right w:val="single" w:color="000000" w:sz="4"/>
            </w:tcBorders>
            <w:vAlign w:val="top"/>
          </w:tcPr>
          <w:p>
            <w:pPr>
              <w:jc w:val="left"/>
            </w:pPr>
          </w:p>
          <w:p>
            <w:pPr>
              <w:jc w:val="left"/>
            </w:pPr>
            <w:r>
              <w:rPr>
                <w:color w:val="000000"/>
                <w:sz w:val="21"/>
              </w:rPr>
              <w:t>1000kVA箱式变压器</w:t>
            </w:r>
          </w:p>
        </w:tc>
        <w:tc>
          <w:tcPr>
            <w:tcW w:type="dxa" w:w="3446"/>
            <w:tcBorders>
              <w:top w:val="none" w:color="000000" w:sz="4"/>
              <w:left w:val="single" w:color="000000" w:sz="4"/>
              <w:bottom w:val="single" w:color="000000" w:sz="4"/>
              <w:right w:val="single" w:color="000000" w:sz="4"/>
            </w:tcBorders>
            <w:vAlign w:val="top"/>
          </w:tcPr>
          <w:p>
            <w:pPr>
              <w:numPr>
                <w:ilvl w:val="0"/>
                <w:numId w:val="1"/>
              </w:numPr>
              <w:jc w:val="left"/>
            </w:pPr>
            <w:r>
              <w:rPr>
                <w:color w:val="000000"/>
                <w:sz w:val="21"/>
              </w:rPr>
              <w:t>名称</w:t>
            </w:r>
            <w:r>
              <w:rPr>
                <w:color w:val="000000"/>
                <w:sz w:val="21"/>
              </w:rPr>
              <w:t>:1000kVA箱式变压器</w:t>
            </w:r>
          </w:p>
          <w:p>
            <w:pPr>
              <w:numPr>
                <w:ilvl w:val="0"/>
                <w:numId w:val="1"/>
              </w:numPr>
              <w:jc w:val="left"/>
            </w:pPr>
            <w:r>
              <w:rPr>
                <w:color w:val="000000"/>
                <w:sz w:val="21"/>
              </w:rPr>
              <w:t>型号</w:t>
            </w:r>
            <w:r>
              <w:rPr>
                <w:color w:val="000000"/>
                <w:sz w:val="21"/>
              </w:rPr>
              <w:t>:SCB10</w:t>
            </w:r>
          </w:p>
          <w:p>
            <w:pPr>
              <w:numPr>
                <w:ilvl w:val="0"/>
                <w:numId w:val="1"/>
              </w:numPr>
              <w:jc w:val="left"/>
            </w:pPr>
            <w:r>
              <w:rPr>
                <w:color w:val="000000"/>
                <w:sz w:val="21"/>
              </w:rPr>
              <w:t>容量（</w:t>
            </w:r>
            <w:r>
              <w:rPr>
                <w:color w:val="000000"/>
                <w:sz w:val="21"/>
              </w:rPr>
              <w:t>kV·A):1000</w:t>
            </w:r>
          </w:p>
          <w:p>
            <w:pPr>
              <w:numPr>
                <w:ilvl w:val="0"/>
                <w:numId w:val="1"/>
              </w:numPr>
              <w:jc w:val="left"/>
            </w:pPr>
            <w:r>
              <w:rPr>
                <w:color w:val="000000"/>
                <w:sz w:val="21"/>
              </w:rPr>
              <w:t>电压</w:t>
            </w:r>
            <w:r>
              <w:rPr>
                <w:color w:val="000000"/>
                <w:sz w:val="21"/>
              </w:rPr>
              <w:t>(kV):10</w:t>
            </w:r>
          </w:p>
          <w:p>
            <w:pPr>
              <w:numPr>
                <w:ilvl w:val="0"/>
                <w:numId w:val="1"/>
              </w:numPr>
              <w:jc w:val="left"/>
            </w:pPr>
            <w:r>
              <w:rPr>
                <w:color w:val="000000"/>
                <w:sz w:val="21"/>
              </w:rPr>
              <w:t>其他参数：</w:t>
            </w:r>
            <w:r>
              <w:rPr>
                <w:color w:val="000000"/>
                <w:sz w:val="21"/>
              </w:rPr>
              <w:t>SCB10-1000kVA10(10.5)±5%/0.4kV；D/yn,11；Uk=6%</w:t>
            </w:r>
          </w:p>
          <w:p>
            <w:pPr>
              <w:numPr>
                <w:ilvl w:val="0"/>
                <w:numId w:val="1"/>
              </w:numPr>
              <w:jc w:val="left"/>
            </w:pPr>
            <w:r>
              <w:rPr>
                <w:color w:val="000000"/>
                <w:sz w:val="21"/>
              </w:rPr>
              <w:t>高压避雷器</w:t>
            </w:r>
            <w:r>
              <w:rPr>
                <w:color w:val="000000"/>
                <w:sz w:val="21"/>
              </w:rPr>
              <w:t>F13</w:t>
            </w:r>
          </w:p>
          <w:p>
            <w:pPr>
              <w:numPr>
                <w:ilvl w:val="0"/>
                <w:numId w:val="1"/>
              </w:numPr>
              <w:jc w:val="left"/>
            </w:pPr>
            <w:r>
              <w:rPr>
                <w:color w:val="000000"/>
                <w:sz w:val="21"/>
              </w:rPr>
              <w:t>箱式外壳采用复合板，下起吊结构</w:t>
            </w:r>
            <w:r>
              <w:rPr>
                <w:color w:val="000000"/>
                <w:sz w:val="21"/>
              </w:rPr>
              <w:t>,外壳防护等级要求不低于IP32级</w:t>
            </w:r>
          </w:p>
          <w:p>
            <w:pPr>
              <w:numPr>
                <w:ilvl w:val="0"/>
                <w:numId w:val="1"/>
              </w:numPr>
              <w:jc w:val="left"/>
            </w:pPr>
            <w:r>
              <w:rPr>
                <w:color w:val="000000"/>
                <w:sz w:val="21"/>
              </w:rPr>
              <w:t>箱体外壳要求形成自下而上的空气对流，进风口需设在箱门板下端，并加装可拆卸式的防尘过滤网，顶盖坡度不少于</w:t>
            </w:r>
            <w:r>
              <w:rPr>
                <w:color w:val="000000"/>
                <w:sz w:val="21"/>
              </w:rPr>
              <w:t>3°排水倾角，排气通道设在外壳檐边下面。</w:t>
            </w:r>
          </w:p>
          <w:p>
            <w:pPr>
              <w:numPr>
                <w:ilvl w:val="0"/>
                <w:numId w:val="1"/>
              </w:numPr>
              <w:jc w:val="left"/>
            </w:pPr>
            <w:r>
              <w:rPr>
                <w:color w:val="000000"/>
                <w:sz w:val="21"/>
              </w:rPr>
              <w:t>箱变门锁为防水防盗型可加挂锁结构，门设有限位拉钩定位装置。</w:t>
            </w:r>
          </w:p>
          <w:p>
            <w:pPr>
              <w:numPr>
                <w:ilvl w:val="0"/>
                <w:numId w:val="1"/>
              </w:numPr>
              <w:jc w:val="left"/>
            </w:pPr>
            <w:r>
              <w:rPr>
                <w:color w:val="000000"/>
                <w:sz w:val="21"/>
              </w:rPr>
              <w:t>空损：小于等于</w:t>
            </w:r>
            <w:r>
              <w:rPr>
                <w:color w:val="000000"/>
                <w:sz w:val="21"/>
              </w:rPr>
              <w:t>1770</w:t>
            </w:r>
          </w:p>
          <w:p>
            <w:pPr>
              <w:numPr>
                <w:ilvl w:val="0"/>
                <w:numId w:val="1"/>
              </w:numPr>
              <w:jc w:val="left"/>
            </w:pPr>
            <w:r>
              <w:rPr>
                <w:color w:val="000000"/>
                <w:sz w:val="21"/>
              </w:rPr>
              <w:t>噪音：小于等于</w:t>
            </w:r>
            <w:r>
              <w:rPr>
                <w:color w:val="000000"/>
                <w:sz w:val="21"/>
              </w:rPr>
              <w:t>64分贝</w:t>
            </w:r>
          </w:p>
          <w:p>
            <w:pPr>
              <w:numPr>
                <w:ilvl w:val="0"/>
                <w:numId w:val="1"/>
              </w:numPr>
              <w:jc w:val="left"/>
            </w:pPr>
            <w:r>
              <w:rPr>
                <w:color w:val="000000"/>
                <w:sz w:val="21"/>
              </w:rPr>
              <w:t>负载：小于等于</w:t>
            </w:r>
            <w:r>
              <w:rPr>
                <w:color w:val="000000"/>
                <w:sz w:val="21"/>
              </w:rPr>
              <w:t>8130</w:t>
            </w:r>
          </w:p>
        </w:tc>
        <w:tc>
          <w:tcPr>
            <w:tcW w:type="dxa" w:w="713"/>
            <w:tcBorders>
              <w:top w:val="none" w:color="000000" w:sz="4"/>
              <w:left w:val="single" w:color="000000" w:sz="4"/>
              <w:bottom w:val="single" w:color="000000" w:sz="4"/>
              <w:right w:val="single" w:color="000000" w:sz="4"/>
            </w:tcBorders>
            <w:vAlign w:val="top"/>
          </w:tcPr>
          <w:p>
            <w:pPr>
              <w:jc w:val="center"/>
            </w:pPr>
          </w:p>
          <w:p>
            <w:pPr>
              <w:jc w:val="center"/>
            </w:pPr>
            <w:r>
              <w:rPr>
                <w:color w:val="000000"/>
                <w:sz w:val="21"/>
              </w:rPr>
              <w:t>台</w:t>
            </w:r>
          </w:p>
        </w:tc>
        <w:tc>
          <w:tcPr>
            <w:tcW w:type="dxa" w:w="807"/>
            <w:tcBorders>
              <w:top w:val="none" w:color="000000" w:sz="4"/>
              <w:left w:val="single" w:color="000000" w:sz="4"/>
              <w:bottom w:val="single" w:color="000000" w:sz="4"/>
              <w:right w:val="single" w:color="000000" w:sz="4"/>
            </w:tcBorders>
            <w:vAlign w:val="top"/>
          </w:tcPr>
          <w:p>
            <w:pPr>
              <w:jc w:val="center"/>
            </w:pPr>
          </w:p>
          <w:p>
            <w:pPr>
              <w:jc w:val="center"/>
            </w:pPr>
            <w:r>
              <w:rPr>
                <w:color w:val="000000"/>
                <w:sz w:val="21"/>
              </w:rPr>
              <w:t>1</w:t>
            </w:r>
          </w:p>
        </w:tc>
      </w:tr>
      <w:tr>
        <w:tc>
          <w:tcPr>
            <w:tcW w:type="dxa" w:w="551"/>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1332"/>
            <w:tcBorders>
              <w:top w:val="none" w:color="000000" w:sz="4"/>
              <w:left w:val="single" w:color="000000" w:sz="4"/>
              <w:bottom w:val="single" w:color="000000" w:sz="4"/>
              <w:right w:val="single" w:color="000000" w:sz="4"/>
            </w:tcBorders>
            <w:vAlign w:val="top"/>
          </w:tcPr>
          <w:p>
            <w:pPr>
              <w:jc w:val="left"/>
            </w:pPr>
            <w:r>
              <w:rPr>
                <w:color w:val="000000"/>
                <w:sz w:val="21"/>
              </w:rPr>
              <w:t>030408011001</w:t>
            </w:r>
          </w:p>
        </w:tc>
        <w:tc>
          <w:tcPr>
            <w:tcW w:type="dxa" w:w="1413"/>
            <w:tcBorders>
              <w:top w:val="none" w:color="000000" w:sz="4"/>
              <w:left w:val="single" w:color="000000" w:sz="4"/>
              <w:bottom w:val="single" w:color="000000" w:sz="4"/>
              <w:right w:val="single" w:color="000000" w:sz="4"/>
            </w:tcBorders>
            <w:vAlign w:val="top"/>
          </w:tcPr>
          <w:p>
            <w:pPr>
              <w:jc w:val="left"/>
            </w:pPr>
            <w:r>
              <w:rPr>
                <w:color w:val="000000"/>
                <w:sz w:val="21"/>
              </w:rPr>
              <w:t>1进1出不带开关电缆分接箱</w:t>
            </w:r>
          </w:p>
        </w:tc>
        <w:tc>
          <w:tcPr>
            <w:tcW w:type="dxa" w:w="3446"/>
            <w:tcBorders>
              <w:top w:val="none" w:color="000000" w:sz="4"/>
              <w:left w:val="single" w:color="000000" w:sz="4"/>
              <w:bottom w:val="single" w:color="000000" w:sz="4"/>
              <w:right w:val="single" w:color="000000" w:sz="4"/>
            </w:tcBorders>
            <w:vAlign w:val="top"/>
          </w:tcPr>
          <w:p>
            <w:pPr>
              <w:numPr>
                <w:ilvl w:val="0"/>
                <w:numId w:val="1"/>
              </w:numPr>
              <w:jc w:val="left"/>
            </w:pPr>
            <w:r>
              <w:rPr>
                <w:color w:val="000000"/>
                <w:sz w:val="21"/>
              </w:rPr>
              <w:t>名称</w:t>
            </w:r>
            <w:r>
              <w:rPr>
                <w:color w:val="000000"/>
                <w:sz w:val="21"/>
              </w:rPr>
              <w:t>:1进1出不带开关电缆分接箱</w:t>
            </w:r>
          </w:p>
          <w:p>
            <w:pPr>
              <w:numPr>
                <w:ilvl w:val="0"/>
                <w:numId w:val="1"/>
              </w:numPr>
              <w:jc w:val="left"/>
            </w:pPr>
            <w:r>
              <w:rPr>
                <w:color w:val="000000"/>
                <w:sz w:val="21"/>
              </w:rPr>
              <w:t>规格</w:t>
            </w:r>
            <w:r>
              <w:rPr>
                <w:color w:val="000000"/>
                <w:sz w:val="21"/>
              </w:rPr>
              <w:t>:详见图纸</w:t>
            </w:r>
          </w:p>
          <w:p>
            <w:pPr>
              <w:numPr>
                <w:ilvl w:val="0"/>
                <w:numId w:val="1"/>
              </w:numPr>
              <w:jc w:val="left"/>
            </w:pPr>
            <w:r>
              <w:rPr>
                <w:color w:val="000000"/>
                <w:sz w:val="21"/>
              </w:rPr>
              <w:t>含电缆插头两个</w:t>
            </w:r>
          </w:p>
        </w:tc>
        <w:tc>
          <w:tcPr>
            <w:tcW w:type="dxa" w:w="713"/>
            <w:tcBorders>
              <w:top w:val="none" w:color="000000" w:sz="4"/>
              <w:left w:val="single" w:color="000000" w:sz="4"/>
              <w:bottom w:val="single" w:color="000000" w:sz="4"/>
              <w:right w:val="single" w:color="000000" w:sz="4"/>
            </w:tcBorders>
            <w:vAlign w:val="top"/>
          </w:tcPr>
          <w:p>
            <w:pPr>
              <w:jc w:val="center"/>
            </w:pPr>
            <w:r>
              <w:rPr>
                <w:color w:val="000000"/>
                <w:sz w:val="21"/>
              </w:rPr>
              <w:t>台</w:t>
            </w:r>
          </w:p>
        </w:tc>
        <w:tc>
          <w:tcPr>
            <w:tcW w:type="dxa" w:w="807"/>
            <w:tcBorders>
              <w:top w:val="none" w:color="000000" w:sz="4"/>
              <w:left w:val="single" w:color="000000" w:sz="4"/>
              <w:bottom w:val="single" w:color="000000" w:sz="4"/>
              <w:right w:val="single" w:color="000000" w:sz="4"/>
            </w:tcBorders>
            <w:vAlign w:val="top"/>
          </w:tcPr>
          <w:p>
            <w:pPr>
              <w:jc w:val="center"/>
            </w:pPr>
            <w:r>
              <w:rPr>
                <w:color w:val="000000"/>
                <w:sz w:val="21"/>
              </w:rPr>
              <w:t>1</w:t>
            </w:r>
          </w:p>
        </w:tc>
      </w:tr>
      <w:tr>
        <w:tc>
          <w:tcPr>
            <w:tcW w:type="dxa" w:w="551"/>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1332"/>
            <w:tcBorders>
              <w:top w:val="none" w:color="000000" w:sz="4"/>
              <w:left w:val="single" w:color="000000" w:sz="4"/>
              <w:bottom w:val="single" w:color="000000" w:sz="4"/>
              <w:right w:val="single" w:color="000000" w:sz="4"/>
            </w:tcBorders>
            <w:vAlign w:val="top"/>
          </w:tcPr>
          <w:p>
            <w:pPr>
              <w:jc w:val="left"/>
            </w:pPr>
            <w:r>
              <w:rPr>
                <w:color w:val="000000"/>
                <w:sz w:val="21"/>
              </w:rPr>
              <w:t>030414011001</w:t>
            </w:r>
          </w:p>
        </w:tc>
        <w:tc>
          <w:tcPr>
            <w:tcW w:type="dxa" w:w="1413"/>
            <w:tcBorders>
              <w:top w:val="none" w:color="000000" w:sz="4"/>
              <w:left w:val="single" w:color="000000" w:sz="4"/>
              <w:bottom w:val="single" w:color="000000" w:sz="4"/>
              <w:right w:val="single" w:color="000000" w:sz="4"/>
            </w:tcBorders>
            <w:vAlign w:val="top"/>
          </w:tcPr>
          <w:p>
            <w:pPr>
              <w:jc w:val="left"/>
            </w:pPr>
            <w:r>
              <w:rPr>
                <w:color w:val="000000"/>
                <w:sz w:val="21"/>
              </w:rPr>
              <w:t>箱变地网</w:t>
            </w:r>
          </w:p>
        </w:tc>
        <w:tc>
          <w:tcPr>
            <w:tcW w:type="dxa" w:w="3446"/>
            <w:tcBorders>
              <w:top w:val="none" w:color="000000" w:sz="4"/>
              <w:left w:val="single" w:color="000000" w:sz="4"/>
              <w:bottom w:val="single" w:color="000000" w:sz="4"/>
              <w:right w:val="single" w:color="000000" w:sz="4"/>
            </w:tcBorders>
            <w:vAlign w:val="top"/>
          </w:tcPr>
          <w:p>
            <w:pPr>
              <w:numPr>
                <w:ilvl w:val="0"/>
                <w:numId w:val="1"/>
              </w:numPr>
              <w:jc w:val="left"/>
            </w:pPr>
            <w:r>
              <w:rPr>
                <w:color w:val="000000"/>
                <w:sz w:val="21"/>
              </w:rPr>
              <w:t>热镀锌</w:t>
            </w:r>
            <w:r>
              <w:rPr>
                <w:color w:val="000000"/>
                <w:sz w:val="21"/>
              </w:rPr>
              <w:t>L50X5,L=2.5m角钢桩垂直接地极</w:t>
            </w:r>
          </w:p>
          <w:p>
            <w:pPr>
              <w:numPr>
                <w:ilvl w:val="0"/>
                <w:numId w:val="1"/>
              </w:numPr>
              <w:jc w:val="left"/>
            </w:pPr>
            <w:r>
              <w:rPr>
                <w:color w:val="000000"/>
                <w:sz w:val="21"/>
              </w:rPr>
              <w:t>Φ16热镀锌圆钢水平接地极</w:t>
            </w:r>
          </w:p>
          <w:p>
            <w:pPr>
              <w:numPr>
                <w:ilvl w:val="0"/>
                <w:numId w:val="1"/>
              </w:numPr>
              <w:jc w:val="left"/>
            </w:pPr>
            <w:r>
              <w:rPr>
                <w:color w:val="000000"/>
                <w:sz w:val="21"/>
              </w:rPr>
              <w:t>Φ16，L=2.2m热镀锌圆钢引上线</w:t>
            </w:r>
          </w:p>
          <w:p>
            <w:pPr>
              <w:numPr>
                <w:ilvl w:val="0"/>
                <w:numId w:val="1"/>
              </w:numPr>
              <w:jc w:val="left"/>
            </w:pPr>
            <w:r>
              <w:rPr>
                <w:color w:val="000000"/>
                <w:sz w:val="21"/>
              </w:rPr>
              <w:t>-5x50，L=0.3m热镀锌扁钢引上线接地板</w:t>
            </w:r>
          </w:p>
          <w:p>
            <w:pPr>
              <w:numPr>
                <w:ilvl w:val="0"/>
                <w:numId w:val="1"/>
              </w:numPr>
              <w:jc w:val="left"/>
            </w:pPr>
            <w:r>
              <w:rPr>
                <w:color w:val="000000"/>
                <w:sz w:val="21"/>
              </w:rPr>
              <w:t>土方挖填</w:t>
            </w:r>
          </w:p>
          <w:p>
            <w:pPr>
              <w:numPr>
                <w:ilvl w:val="0"/>
                <w:numId w:val="1"/>
              </w:numPr>
              <w:jc w:val="left"/>
            </w:pPr>
            <w:r>
              <w:rPr>
                <w:color w:val="000000"/>
                <w:sz w:val="21"/>
              </w:rPr>
              <w:t>具体做法详见图纸</w:t>
            </w:r>
          </w:p>
        </w:tc>
        <w:tc>
          <w:tcPr>
            <w:tcW w:type="dxa" w:w="713"/>
            <w:tcBorders>
              <w:top w:val="none" w:color="000000" w:sz="4"/>
              <w:left w:val="single" w:color="000000" w:sz="4"/>
              <w:bottom w:val="single" w:color="000000" w:sz="4"/>
              <w:right w:val="single" w:color="000000" w:sz="4"/>
            </w:tcBorders>
            <w:vAlign w:val="top"/>
          </w:tcPr>
          <w:p>
            <w:pPr>
              <w:jc w:val="center"/>
            </w:pPr>
            <w:r>
              <w:rPr>
                <w:color w:val="000000"/>
                <w:sz w:val="21"/>
              </w:rPr>
              <w:t>组</w:t>
            </w:r>
          </w:p>
        </w:tc>
        <w:tc>
          <w:tcPr>
            <w:tcW w:type="dxa" w:w="807"/>
            <w:tcBorders>
              <w:top w:val="none" w:color="000000" w:sz="4"/>
              <w:left w:val="single" w:color="000000" w:sz="4"/>
              <w:bottom w:val="single" w:color="000000" w:sz="4"/>
              <w:right w:val="single" w:color="000000" w:sz="4"/>
            </w:tcBorders>
            <w:vAlign w:val="top"/>
          </w:tcPr>
          <w:p>
            <w:pPr>
              <w:jc w:val="center"/>
            </w:pPr>
            <w:r>
              <w:rPr>
                <w:color w:val="000000"/>
                <w:sz w:val="21"/>
              </w:rPr>
              <w:t>1</w:t>
            </w:r>
          </w:p>
        </w:tc>
      </w:tr>
      <w:tr>
        <w:tc>
          <w:tcPr>
            <w:tcW w:type="dxa" w:w="551"/>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1332"/>
            <w:tcBorders>
              <w:top w:val="none" w:color="000000" w:sz="4"/>
              <w:left w:val="single" w:color="000000" w:sz="4"/>
              <w:bottom w:val="single" w:color="000000" w:sz="4"/>
              <w:right w:val="single" w:color="000000" w:sz="4"/>
            </w:tcBorders>
            <w:vAlign w:val="top"/>
          </w:tcPr>
          <w:p>
            <w:pPr>
              <w:jc w:val="left"/>
            </w:pPr>
            <w:r>
              <w:rPr>
                <w:color w:val="000000"/>
                <w:sz w:val="21"/>
              </w:rPr>
              <w:t>030414011002</w:t>
            </w:r>
          </w:p>
        </w:tc>
        <w:tc>
          <w:tcPr>
            <w:tcW w:type="dxa" w:w="1413"/>
            <w:tcBorders>
              <w:top w:val="none" w:color="000000" w:sz="4"/>
              <w:left w:val="single" w:color="000000" w:sz="4"/>
              <w:bottom w:val="single" w:color="000000" w:sz="4"/>
              <w:right w:val="single" w:color="000000" w:sz="4"/>
            </w:tcBorders>
            <w:vAlign w:val="top"/>
          </w:tcPr>
          <w:p>
            <w:pPr>
              <w:jc w:val="left"/>
            </w:pPr>
            <w:r>
              <w:rPr>
                <w:color w:val="000000"/>
                <w:sz w:val="21"/>
              </w:rPr>
              <w:t>电缆分接箱地网</w:t>
            </w:r>
          </w:p>
        </w:tc>
        <w:tc>
          <w:tcPr>
            <w:tcW w:type="dxa" w:w="3446"/>
            <w:tcBorders>
              <w:top w:val="none" w:color="000000" w:sz="4"/>
              <w:left w:val="single" w:color="000000" w:sz="4"/>
              <w:bottom w:val="single" w:color="000000" w:sz="4"/>
              <w:right w:val="single" w:color="000000" w:sz="4"/>
            </w:tcBorders>
            <w:vAlign w:val="top"/>
          </w:tcPr>
          <w:p>
            <w:pPr>
              <w:numPr>
                <w:ilvl w:val="0"/>
                <w:numId w:val="1"/>
              </w:numPr>
              <w:jc w:val="left"/>
            </w:pPr>
            <w:r>
              <w:rPr>
                <w:color w:val="000000"/>
                <w:sz w:val="21"/>
              </w:rPr>
              <w:t>热镀锌</w:t>
            </w:r>
            <w:r>
              <w:rPr>
                <w:color w:val="000000"/>
                <w:sz w:val="21"/>
              </w:rPr>
              <w:t>L50X5,L=2.5m角钢桩垂直接地极</w:t>
            </w:r>
          </w:p>
          <w:p>
            <w:pPr>
              <w:numPr>
                <w:ilvl w:val="0"/>
                <w:numId w:val="1"/>
              </w:numPr>
              <w:jc w:val="left"/>
            </w:pPr>
            <w:r>
              <w:rPr>
                <w:color w:val="000000"/>
                <w:sz w:val="21"/>
              </w:rPr>
              <w:t>Φ16热镀锌圆钢水平接地极</w:t>
            </w:r>
          </w:p>
          <w:p>
            <w:pPr>
              <w:numPr>
                <w:ilvl w:val="0"/>
                <w:numId w:val="1"/>
              </w:numPr>
              <w:jc w:val="left"/>
            </w:pPr>
            <w:r>
              <w:rPr>
                <w:color w:val="000000"/>
                <w:sz w:val="21"/>
              </w:rPr>
              <w:t>Φ16，热镀锌圆钢引出线</w:t>
            </w:r>
          </w:p>
          <w:p>
            <w:pPr>
              <w:numPr>
                <w:ilvl w:val="0"/>
                <w:numId w:val="1"/>
              </w:numPr>
              <w:jc w:val="left"/>
            </w:pPr>
            <w:r>
              <w:rPr>
                <w:color w:val="000000"/>
                <w:sz w:val="21"/>
              </w:rPr>
              <w:t>土方挖填</w:t>
            </w:r>
          </w:p>
          <w:p>
            <w:pPr>
              <w:numPr>
                <w:ilvl w:val="0"/>
                <w:numId w:val="1"/>
              </w:numPr>
              <w:jc w:val="left"/>
            </w:pPr>
            <w:r>
              <w:rPr>
                <w:color w:val="000000"/>
                <w:sz w:val="21"/>
              </w:rPr>
              <w:t>具体做法详见图纸</w:t>
            </w:r>
          </w:p>
        </w:tc>
        <w:tc>
          <w:tcPr>
            <w:tcW w:type="dxa" w:w="713"/>
            <w:tcBorders>
              <w:top w:val="none" w:color="000000" w:sz="4"/>
              <w:left w:val="single" w:color="000000" w:sz="4"/>
              <w:bottom w:val="single" w:color="000000" w:sz="4"/>
              <w:right w:val="single" w:color="000000" w:sz="4"/>
            </w:tcBorders>
            <w:vAlign w:val="top"/>
          </w:tcPr>
          <w:p>
            <w:pPr>
              <w:jc w:val="center"/>
            </w:pPr>
            <w:r>
              <w:rPr>
                <w:color w:val="000000"/>
                <w:sz w:val="21"/>
              </w:rPr>
              <w:t>组</w:t>
            </w:r>
          </w:p>
        </w:tc>
        <w:tc>
          <w:tcPr>
            <w:tcW w:type="dxa" w:w="807"/>
            <w:tcBorders>
              <w:top w:val="none" w:color="000000" w:sz="4"/>
              <w:left w:val="single" w:color="000000" w:sz="4"/>
              <w:bottom w:val="single" w:color="000000" w:sz="4"/>
              <w:right w:val="single" w:color="000000" w:sz="4"/>
            </w:tcBorders>
            <w:vAlign w:val="top"/>
          </w:tcPr>
          <w:p>
            <w:pPr>
              <w:jc w:val="center"/>
            </w:pPr>
            <w:r>
              <w:rPr>
                <w:color w:val="000000"/>
                <w:sz w:val="21"/>
              </w:rPr>
              <w:t>1</w:t>
            </w:r>
          </w:p>
        </w:tc>
      </w:tr>
      <w:tr>
        <w:tc>
          <w:tcPr>
            <w:tcW w:type="dxa" w:w="551"/>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1332"/>
            <w:tcBorders>
              <w:top w:val="none" w:color="000000" w:sz="4"/>
              <w:left w:val="single" w:color="000000" w:sz="4"/>
              <w:bottom w:val="single" w:color="000000" w:sz="4"/>
              <w:right w:val="single" w:color="000000" w:sz="4"/>
            </w:tcBorders>
            <w:vAlign w:val="top"/>
          </w:tcPr>
          <w:p>
            <w:pPr>
              <w:jc w:val="left"/>
            </w:pPr>
            <w:r>
              <w:rPr>
                <w:color w:val="000000"/>
                <w:sz w:val="21"/>
              </w:rPr>
              <w:t>080802013001</w:t>
            </w:r>
          </w:p>
        </w:tc>
        <w:tc>
          <w:tcPr>
            <w:tcW w:type="dxa" w:w="1413"/>
            <w:tcBorders>
              <w:top w:val="none" w:color="000000" w:sz="4"/>
              <w:left w:val="single" w:color="000000" w:sz="4"/>
              <w:bottom w:val="single" w:color="000000" w:sz="4"/>
              <w:right w:val="single" w:color="000000" w:sz="4"/>
            </w:tcBorders>
            <w:vAlign w:val="top"/>
          </w:tcPr>
          <w:p>
            <w:pPr>
              <w:jc w:val="left"/>
            </w:pPr>
            <w:r>
              <w:rPr>
                <w:color w:val="000000"/>
                <w:sz w:val="21"/>
              </w:rPr>
              <w:t>电缆分接箱名称标识牌</w:t>
            </w:r>
          </w:p>
        </w:tc>
        <w:tc>
          <w:tcPr>
            <w:tcW w:type="dxa" w:w="3446"/>
            <w:tcBorders>
              <w:top w:val="none" w:color="000000" w:sz="4"/>
              <w:left w:val="single" w:color="000000" w:sz="4"/>
              <w:bottom w:val="single" w:color="000000" w:sz="4"/>
              <w:right w:val="single" w:color="000000" w:sz="4"/>
            </w:tcBorders>
            <w:vAlign w:val="top"/>
          </w:tcPr>
          <w:p>
            <w:pPr>
              <w:numPr>
                <w:ilvl w:val="0"/>
                <w:numId w:val="1"/>
              </w:numPr>
              <w:jc w:val="left"/>
            </w:pPr>
            <w:r>
              <w:rPr>
                <w:color w:val="000000"/>
                <w:sz w:val="21"/>
              </w:rPr>
              <w:t>名称</w:t>
            </w:r>
            <w:r>
              <w:rPr>
                <w:color w:val="000000"/>
                <w:sz w:val="21"/>
              </w:rPr>
              <w:t>:电缆分接箱名称标识牌</w:t>
            </w:r>
          </w:p>
          <w:p>
            <w:pPr>
              <w:numPr>
                <w:ilvl w:val="0"/>
                <w:numId w:val="1"/>
              </w:numPr>
              <w:jc w:val="left"/>
            </w:pPr>
            <w:r>
              <w:rPr>
                <w:color w:val="000000"/>
                <w:sz w:val="21"/>
              </w:rPr>
              <w:t>规格：</w:t>
            </w:r>
            <w:r>
              <w:rPr>
                <w:color w:val="000000"/>
                <w:sz w:val="21"/>
              </w:rPr>
              <w:t>320x200x1.5mm</w:t>
            </w:r>
          </w:p>
          <w:p>
            <w:pPr>
              <w:numPr>
                <w:ilvl w:val="0"/>
                <w:numId w:val="1"/>
              </w:numPr>
              <w:jc w:val="left"/>
            </w:pPr>
            <w:r>
              <w:rPr>
                <w:color w:val="000000"/>
                <w:sz w:val="21"/>
              </w:rPr>
              <w:t>材质：反光铝板丝印（户外漆）</w:t>
            </w:r>
          </w:p>
          <w:p>
            <w:pPr>
              <w:numPr>
                <w:ilvl w:val="0"/>
                <w:numId w:val="1"/>
              </w:numPr>
              <w:jc w:val="left"/>
            </w:pPr>
            <w:r>
              <w:rPr>
                <w:color w:val="000000"/>
                <w:sz w:val="21"/>
              </w:rPr>
              <w:t>固定方式：工业用胶粘贴方式固定</w:t>
            </w:r>
            <w:r>
              <w:rPr>
                <w:color w:val="000000"/>
                <w:sz w:val="21"/>
              </w:rPr>
              <w:t>,固定应牢固可靠</w:t>
            </w:r>
          </w:p>
        </w:tc>
        <w:tc>
          <w:tcPr>
            <w:tcW w:type="dxa" w:w="713"/>
            <w:tcBorders>
              <w:top w:val="none" w:color="000000" w:sz="4"/>
              <w:left w:val="single" w:color="000000" w:sz="4"/>
              <w:bottom w:val="single" w:color="000000" w:sz="4"/>
              <w:right w:val="single" w:color="000000" w:sz="4"/>
            </w:tcBorders>
            <w:vAlign w:val="top"/>
          </w:tcPr>
          <w:p>
            <w:pPr>
              <w:jc w:val="center"/>
            </w:pPr>
            <w:r>
              <w:rPr>
                <w:color w:val="000000"/>
                <w:sz w:val="21"/>
              </w:rPr>
              <w:t>块</w:t>
            </w:r>
          </w:p>
        </w:tc>
        <w:tc>
          <w:tcPr>
            <w:tcW w:type="dxa" w:w="807"/>
            <w:tcBorders>
              <w:top w:val="none" w:color="000000" w:sz="4"/>
              <w:left w:val="single" w:color="000000" w:sz="4"/>
              <w:bottom w:val="single" w:color="000000" w:sz="4"/>
              <w:right w:val="single" w:color="000000" w:sz="4"/>
            </w:tcBorders>
            <w:vAlign w:val="top"/>
          </w:tcPr>
          <w:p>
            <w:pPr>
              <w:jc w:val="center"/>
            </w:pPr>
            <w:r>
              <w:rPr>
                <w:color w:val="000000"/>
                <w:sz w:val="21"/>
              </w:rPr>
              <w:t>1</w:t>
            </w:r>
          </w:p>
        </w:tc>
      </w:tr>
      <w:tr>
        <w:tc>
          <w:tcPr>
            <w:tcW w:type="dxa" w:w="551"/>
            <w:tcBorders>
              <w:top w:val="none" w:color="000000" w:sz="4"/>
              <w:left w:val="single" w:color="000000" w:sz="4"/>
              <w:bottom w:val="single" w:color="000000" w:sz="4"/>
              <w:right w:val="single" w:color="000000" w:sz="4"/>
            </w:tcBorders>
            <w:vAlign w:val="top"/>
          </w:tcPr>
          <w:p>
            <w:pPr>
              <w:jc w:val="center"/>
            </w:pPr>
            <w:r>
              <w:rPr>
                <w:color w:val="000000"/>
                <w:sz w:val="21"/>
              </w:rPr>
              <w:t>14</w:t>
            </w:r>
          </w:p>
        </w:tc>
        <w:tc>
          <w:tcPr>
            <w:tcW w:type="dxa" w:w="1332"/>
            <w:tcBorders>
              <w:top w:val="none" w:color="000000" w:sz="4"/>
              <w:left w:val="single" w:color="000000" w:sz="4"/>
              <w:bottom w:val="single" w:color="000000" w:sz="4"/>
              <w:right w:val="single" w:color="000000" w:sz="4"/>
            </w:tcBorders>
            <w:vAlign w:val="top"/>
          </w:tcPr>
          <w:p>
            <w:pPr>
              <w:jc w:val="left"/>
            </w:pPr>
            <w:r>
              <w:rPr>
                <w:color w:val="000000"/>
                <w:sz w:val="21"/>
              </w:rPr>
              <w:t>080802013002</w:t>
            </w:r>
          </w:p>
        </w:tc>
        <w:tc>
          <w:tcPr>
            <w:tcW w:type="dxa" w:w="1413"/>
            <w:tcBorders>
              <w:top w:val="none" w:color="000000" w:sz="4"/>
              <w:left w:val="single" w:color="000000" w:sz="4"/>
              <w:bottom w:val="single" w:color="000000" w:sz="4"/>
              <w:right w:val="single" w:color="000000" w:sz="4"/>
            </w:tcBorders>
            <w:vAlign w:val="top"/>
          </w:tcPr>
          <w:p>
            <w:pPr>
              <w:jc w:val="left"/>
            </w:pPr>
            <w:r>
              <w:rPr>
                <w:color w:val="000000"/>
                <w:sz w:val="21"/>
              </w:rPr>
              <w:t>“严禁停放车辆，堆放杂物等”标识牌</w:t>
            </w:r>
          </w:p>
        </w:tc>
        <w:tc>
          <w:tcPr>
            <w:tcW w:type="dxa" w:w="3446"/>
            <w:tcBorders>
              <w:top w:val="none" w:color="000000" w:sz="4"/>
              <w:left w:val="single" w:color="000000" w:sz="4"/>
              <w:bottom w:val="single" w:color="000000" w:sz="4"/>
              <w:right w:val="single" w:color="000000" w:sz="4"/>
            </w:tcBorders>
            <w:vAlign w:val="top"/>
          </w:tcPr>
          <w:p>
            <w:pPr>
              <w:numPr>
                <w:ilvl w:val="0"/>
                <w:numId w:val="1"/>
              </w:numPr>
              <w:jc w:val="left"/>
            </w:pPr>
            <w:r>
              <w:rPr>
                <w:color w:val="000000"/>
                <w:sz w:val="21"/>
              </w:rPr>
              <w:t>名称</w:t>
            </w:r>
            <w:r>
              <w:rPr>
                <w:color w:val="000000"/>
                <w:sz w:val="21"/>
              </w:rPr>
              <w:t>:“严禁停放车辆，堆放杂物等”标识牌</w:t>
            </w:r>
          </w:p>
          <w:p>
            <w:pPr>
              <w:numPr>
                <w:ilvl w:val="0"/>
                <w:numId w:val="1"/>
              </w:numPr>
              <w:jc w:val="left"/>
            </w:pPr>
            <w:r>
              <w:rPr>
                <w:color w:val="000000"/>
                <w:sz w:val="21"/>
              </w:rPr>
              <w:t>规格：</w:t>
            </w:r>
            <w:r>
              <w:rPr>
                <w:color w:val="000000"/>
                <w:sz w:val="21"/>
              </w:rPr>
              <w:t>240x300x1.5mm</w:t>
            </w:r>
          </w:p>
          <w:p>
            <w:pPr>
              <w:numPr>
                <w:ilvl w:val="0"/>
                <w:numId w:val="1"/>
              </w:numPr>
              <w:jc w:val="left"/>
            </w:pPr>
            <w:r>
              <w:rPr>
                <w:color w:val="000000"/>
                <w:sz w:val="21"/>
              </w:rPr>
              <w:t>材质：反光铝板丝印（户外漆）</w:t>
            </w:r>
          </w:p>
          <w:p>
            <w:pPr>
              <w:numPr>
                <w:ilvl w:val="0"/>
                <w:numId w:val="1"/>
              </w:numPr>
              <w:jc w:val="left"/>
            </w:pPr>
            <w:r>
              <w:rPr>
                <w:color w:val="000000"/>
                <w:sz w:val="21"/>
              </w:rPr>
              <w:t>固定方式：工业用胶粘贴方式固定</w:t>
            </w:r>
            <w:r>
              <w:rPr>
                <w:color w:val="000000"/>
                <w:sz w:val="21"/>
              </w:rPr>
              <w:t>,固定应牢固可靠</w:t>
            </w:r>
          </w:p>
        </w:tc>
        <w:tc>
          <w:tcPr>
            <w:tcW w:type="dxa" w:w="713"/>
            <w:tcBorders>
              <w:top w:val="none" w:color="000000" w:sz="4"/>
              <w:left w:val="single" w:color="000000" w:sz="4"/>
              <w:bottom w:val="single" w:color="000000" w:sz="4"/>
              <w:right w:val="single" w:color="000000" w:sz="4"/>
            </w:tcBorders>
            <w:vAlign w:val="top"/>
          </w:tcPr>
          <w:p>
            <w:pPr>
              <w:jc w:val="center"/>
            </w:pPr>
            <w:r>
              <w:rPr>
                <w:color w:val="000000"/>
                <w:sz w:val="21"/>
              </w:rPr>
              <w:t>块</w:t>
            </w:r>
          </w:p>
        </w:tc>
        <w:tc>
          <w:tcPr>
            <w:tcW w:type="dxa" w:w="807"/>
            <w:tcBorders>
              <w:top w:val="none" w:color="000000" w:sz="4"/>
              <w:left w:val="single" w:color="000000" w:sz="4"/>
              <w:bottom w:val="single" w:color="000000" w:sz="4"/>
              <w:right w:val="single" w:color="000000" w:sz="4"/>
            </w:tcBorders>
            <w:vAlign w:val="top"/>
          </w:tcPr>
          <w:p>
            <w:pPr>
              <w:jc w:val="center"/>
            </w:pPr>
            <w:r>
              <w:rPr>
                <w:color w:val="000000"/>
                <w:sz w:val="21"/>
              </w:rPr>
              <w:t>4</w:t>
            </w:r>
          </w:p>
        </w:tc>
      </w:tr>
      <w:tr>
        <w:tc>
          <w:tcPr>
            <w:tcW w:type="dxa" w:w="551"/>
            <w:tcBorders>
              <w:top w:val="none" w:color="000000" w:sz="4"/>
              <w:left w:val="single" w:color="000000" w:sz="4"/>
              <w:bottom w:val="single" w:color="000000" w:sz="4"/>
              <w:right w:val="single" w:color="000000" w:sz="4"/>
            </w:tcBorders>
            <w:vAlign w:val="top"/>
          </w:tcPr>
          <w:p>
            <w:pPr>
              <w:jc w:val="center"/>
            </w:pPr>
            <w:r>
              <w:rPr>
                <w:color w:val="000000"/>
                <w:sz w:val="21"/>
              </w:rPr>
              <w:t>15</w:t>
            </w:r>
          </w:p>
        </w:tc>
        <w:tc>
          <w:tcPr>
            <w:tcW w:type="dxa" w:w="1332"/>
            <w:tcBorders>
              <w:top w:val="none" w:color="000000" w:sz="4"/>
              <w:left w:val="single" w:color="000000" w:sz="4"/>
              <w:bottom w:val="single" w:color="000000" w:sz="4"/>
              <w:right w:val="single" w:color="000000" w:sz="4"/>
            </w:tcBorders>
            <w:vAlign w:val="top"/>
          </w:tcPr>
          <w:p>
            <w:pPr>
              <w:jc w:val="left"/>
            </w:pPr>
            <w:r>
              <w:rPr>
                <w:color w:val="000000"/>
                <w:sz w:val="21"/>
              </w:rPr>
              <w:t>080802013003</w:t>
            </w:r>
          </w:p>
        </w:tc>
        <w:tc>
          <w:tcPr>
            <w:tcW w:type="dxa" w:w="1413"/>
            <w:tcBorders>
              <w:top w:val="none" w:color="000000" w:sz="4"/>
              <w:left w:val="single" w:color="000000" w:sz="4"/>
              <w:bottom w:val="single" w:color="000000" w:sz="4"/>
              <w:right w:val="single" w:color="000000" w:sz="4"/>
            </w:tcBorders>
            <w:vAlign w:val="top"/>
          </w:tcPr>
          <w:p>
            <w:pPr>
              <w:jc w:val="left"/>
            </w:pPr>
            <w:r>
              <w:rPr>
                <w:color w:val="000000"/>
                <w:sz w:val="21"/>
              </w:rPr>
              <w:t>“止步，高压危险”标识牌</w:t>
            </w:r>
          </w:p>
        </w:tc>
        <w:tc>
          <w:tcPr>
            <w:tcW w:type="dxa" w:w="3446"/>
            <w:tcBorders>
              <w:top w:val="none" w:color="000000" w:sz="4"/>
              <w:left w:val="single" w:color="000000" w:sz="4"/>
              <w:bottom w:val="single" w:color="000000" w:sz="4"/>
              <w:right w:val="single" w:color="000000" w:sz="4"/>
            </w:tcBorders>
            <w:vAlign w:val="top"/>
          </w:tcPr>
          <w:p>
            <w:pPr>
              <w:numPr>
                <w:ilvl w:val="0"/>
                <w:numId w:val="1"/>
              </w:numPr>
              <w:jc w:val="left"/>
            </w:pPr>
            <w:r>
              <w:rPr>
                <w:color w:val="000000"/>
                <w:sz w:val="21"/>
              </w:rPr>
              <w:t>名称</w:t>
            </w:r>
            <w:r>
              <w:rPr>
                <w:color w:val="000000"/>
                <w:sz w:val="21"/>
              </w:rPr>
              <w:t>:“止步，高压危险”标识牌</w:t>
            </w:r>
          </w:p>
          <w:p>
            <w:pPr>
              <w:numPr>
                <w:ilvl w:val="0"/>
                <w:numId w:val="1"/>
              </w:numPr>
              <w:jc w:val="left"/>
            </w:pPr>
            <w:r>
              <w:rPr>
                <w:color w:val="000000"/>
                <w:sz w:val="21"/>
              </w:rPr>
              <w:t>规格：</w:t>
            </w:r>
            <w:r>
              <w:rPr>
                <w:color w:val="000000"/>
                <w:sz w:val="21"/>
              </w:rPr>
              <w:t>240x300x1.5mm</w:t>
            </w:r>
          </w:p>
          <w:p>
            <w:pPr>
              <w:numPr>
                <w:ilvl w:val="0"/>
                <w:numId w:val="1"/>
              </w:numPr>
              <w:jc w:val="left"/>
            </w:pPr>
            <w:r>
              <w:rPr>
                <w:color w:val="000000"/>
                <w:sz w:val="21"/>
              </w:rPr>
              <w:t>材质：反光铝板丝印（户外漆）</w:t>
            </w:r>
          </w:p>
          <w:p>
            <w:pPr>
              <w:numPr>
                <w:ilvl w:val="0"/>
                <w:numId w:val="1"/>
              </w:numPr>
              <w:jc w:val="left"/>
            </w:pPr>
            <w:r>
              <w:rPr>
                <w:color w:val="000000"/>
                <w:sz w:val="21"/>
              </w:rPr>
              <w:t>固定方式：工业用胶粘贴方式固定</w:t>
            </w:r>
            <w:r>
              <w:rPr>
                <w:color w:val="000000"/>
                <w:sz w:val="21"/>
              </w:rPr>
              <w:t>,固定应牢固可靠</w:t>
            </w:r>
          </w:p>
        </w:tc>
        <w:tc>
          <w:tcPr>
            <w:tcW w:type="dxa" w:w="713"/>
            <w:tcBorders>
              <w:top w:val="none" w:color="000000" w:sz="4"/>
              <w:left w:val="single" w:color="000000" w:sz="4"/>
              <w:bottom w:val="single" w:color="000000" w:sz="4"/>
              <w:right w:val="single" w:color="000000" w:sz="4"/>
            </w:tcBorders>
            <w:vAlign w:val="top"/>
          </w:tcPr>
          <w:p>
            <w:pPr>
              <w:jc w:val="center"/>
            </w:pPr>
            <w:r>
              <w:rPr>
                <w:color w:val="000000"/>
                <w:sz w:val="21"/>
              </w:rPr>
              <w:t>块</w:t>
            </w:r>
          </w:p>
        </w:tc>
        <w:tc>
          <w:tcPr>
            <w:tcW w:type="dxa" w:w="807"/>
            <w:tcBorders>
              <w:top w:val="none" w:color="000000" w:sz="4"/>
              <w:left w:val="single" w:color="000000" w:sz="4"/>
              <w:bottom w:val="single" w:color="000000" w:sz="4"/>
              <w:right w:val="single" w:color="000000" w:sz="4"/>
            </w:tcBorders>
            <w:vAlign w:val="top"/>
          </w:tcPr>
          <w:p>
            <w:pPr>
              <w:jc w:val="center"/>
            </w:pPr>
            <w:r>
              <w:rPr>
                <w:color w:val="000000"/>
                <w:sz w:val="21"/>
              </w:rPr>
              <w:t>8</w:t>
            </w:r>
          </w:p>
        </w:tc>
      </w:tr>
      <w:tr>
        <w:tc>
          <w:tcPr>
            <w:tcW w:type="dxa" w:w="551"/>
            <w:tcBorders>
              <w:top w:val="none" w:color="000000" w:sz="4"/>
              <w:left w:val="single" w:color="000000" w:sz="4"/>
              <w:bottom w:val="single" w:color="000000" w:sz="4"/>
              <w:right w:val="single" w:color="000000" w:sz="4"/>
            </w:tcBorders>
            <w:vAlign w:val="top"/>
          </w:tcPr>
          <w:p>
            <w:pPr>
              <w:jc w:val="center"/>
            </w:pPr>
            <w:r>
              <w:rPr>
                <w:color w:val="000000"/>
                <w:sz w:val="21"/>
              </w:rPr>
              <w:t>16</w:t>
            </w:r>
          </w:p>
        </w:tc>
        <w:tc>
          <w:tcPr>
            <w:tcW w:type="dxa" w:w="1332"/>
            <w:tcBorders>
              <w:top w:val="none" w:color="000000" w:sz="4"/>
              <w:left w:val="single" w:color="000000" w:sz="4"/>
              <w:bottom w:val="single" w:color="000000" w:sz="4"/>
              <w:right w:val="single" w:color="000000" w:sz="4"/>
            </w:tcBorders>
            <w:vAlign w:val="top"/>
          </w:tcPr>
          <w:p>
            <w:pPr>
              <w:jc w:val="left"/>
            </w:pPr>
            <w:r>
              <w:rPr>
                <w:color w:val="000000"/>
                <w:sz w:val="21"/>
              </w:rPr>
              <w:t>080802013004</w:t>
            </w:r>
          </w:p>
        </w:tc>
        <w:tc>
          <w:tcPr>
            <w:tcW w:type="dxa" w:w="1413"/>
            <w:tcBorders>
              <w:top w:val="none" w:color="000000" w:sz="4"/>
              <w:left w:val="single" w:color="000000" w:sz="4"/>
              <w:bottom w:val="single" w:color="000000" w:sz="4"/>
              <w:right w:val="single" w:color="000000" w:sz="4"/>
            </w:tcBorders>
            <w:vAlign w:val="top"/>
          </w:tcPr>
          <w:p>
            <w:pPr>
              <w:jc w:val="left"/>
            </w:pPr>
            <w:r>
              <w:rPr>
                <w:color w:val="000000"/>
                <w:sz w:val="21"/>
              </w:rPr>
              <w:t>“接地标识”标识牌</w:t>
            </w:r>
          </w:p>
        </w:tc>
        <w:tc>
          <w:tcPr>
            <w:tcW w:type="dxa" w:w="3446"/>
            <w:tcBorders>
              <w:top w:val="none" w:color="000000" w:sz="4"/>
              <w:left w:val="single" w:color="000000" w:sz="4"/>
              <w:bottom w:val="single" w:color="000000" w:sz="4"/>
              <w:right w:val="single" w:color="000000" w:sz="4"/>
            </w:tcBorders>
            <w:vAlign w:val="top"/>
          </w:tcPr>
          <w:p>
            <w:pPr>
              <w:numPr>
                <w:ilvl w:val="0"/>
                <w:numId w:val="1"/>
              </w:numPr>
              <w:jc w:val="left"/>
            </w:pPr>
            <w:r>
              <w:rPr>
                <w:color w:val="000000"/>
                <w:sz w:val="21"/>
              </w:rPr>
              <w:t>名称</w:t>
            </w:r>
            <w:r>
              <w:rPr>
                <w:color w:val="000000"/>
                <w:sz w:val="21"/>
              </w:rPr>
              <w:t>:“接地标识”标识牌</w:t>
            </w:r>
          </w:p>
          <w:p>
            <w:pPr>
              <w:numPr>
                <w:ilvl w:val="0"/>
                <w:numId w:val="1"/>
              </w:numPr>
              <w:jc w:val="left"/>
            </w:pPr>
            <w:r>
              <w:rPr>
                <w:color w:val="000000"/>
                <w:sz w:val="21"/>
              </w:rPr>
              <w:t>规格：</w:t>
            </w:r>
            <w:r>
              <w:rPr>
                <w:color w:val="000000"/>
                <w:sz w:val="21"/>
              </w:rPr>
              <w:t>∅80mm</w:t>
            </w:r>
          </w:p>
          <w:p>
            <w:pPr>
              <w:numPr>
                <w:ilvl w:val="0"/>
                <w:numId w:val="1"/>
              </w:numPr>
              <w:jc w:val="left"/>
            </w:pPr>
            <w:r>
              <w:rPr>
                <w:color w:val="000000"/>
                <w:sz w:val="21"/>
              </w:rPr>
              <w:t>材质：塑胶板</w:t>
            </w:r>
          </w:p>
          <w:p>
            <w:pPr>
              <w:numPr>
                <w:ilvl w:val="0"/>
                <w:numId w:val="1"/>
              </w:numPr>
              <w:jc w:val="left"/>
            </w:pPr>
            <w:r>
              <w:rPr>
                <w:color w:val="000000"/>
                <w:sz w:val="21"/>
              </w:rPr>
              <w:t>固定方式：工业用胶粘贴方式固定</w:t>
            </w:r>
            <w:r>
              <w:rPr>
                <w:color w:val="000000"/>
                <w:sz w:val="21"/>
              </w:rPr>
              <w:t>,固定应牢固可靠</w:t>
            </w:r>
          </w:p>
        </w:tc>
        <w:tc>
          <w:tcPr>
            <w:tcW w:type="dxa" w:w="713"/>
            <w:tcBorders>
              <w:top w:val="none" w:color="000000" w:sz="4"/>
              <w:left w:val="single" w:color="000000" w:sz="4"/>
              <w:bottom w:val="single" w:color="000000" w:sz="4"/>
              <w:right w:val="single" w:color="000000" w:sz="4"/>
            </w:tcBorders>
            <w:vAlign w:val="top"/>
          </w:tcPr>
          <w:p>
            <w:pPr>
              <w:jc w:val="center"/>
            </w:pPr>
            <w:r>
              <w:rPr>
                <w:color w:val="000000"/>
                <w:sz w:val="21"/>
              </w:rPr>
              <w:t>块</w:t>
            </w:r>
          </w:p>
        </w:tc>
        <w:tc>
          <w:tcPr>
            <w:tcW w:type="dxa" w:w="807"/>
            <w:tcBorders>
              <w:top w:val="none" w:color="000000" w:sz="4"/>
              <w:left w:val="single" w:color="000000" w:sz="4"/>
              <w:bottom w:val="single" w:color="000000" w:sz="4"/>
              <w:right w:val="single" w:color="000000" w:sz="4"/>
            </w:tcBorders>
            <w:vAlign w:val="top"/>
          </w:tcPr>
          <w:p>
            <w:pPr>
              <w:jc w:val="center"/>
            </w:pPr>
            <w:r>
              <w:rPr>
                <w:color w:val="000000"/>
                <w:sz w:val="21"/>
              </w:rPr>
              <w:t>2</w:t>
            </w:r>
          </w:p>
        </w:tc>
      </w:tr>
      <w:tr>
        <w:tc>
          <w:tcPr>
            <w:tcW w:type="dxa" w:w="551"/>
            <w:tcBorders>
              <w:top w:val="none" w:color="000000" w:sz="4"/>
              <w:left w:val="single" w:color="000000" w:sz="4"/>
              <w:bottom w:val="single" w:color="000000" w:sz="4"/>
              <w:right w:val="single" w:color="000000" w:sz="4"/>
            </w:tcBorders>
            <w:vAlign w:val="top"/>
          </w:tcPr>
          <w:p>
            <w:pPr>
              <w:jc w:val="center"/>
            </w:pPr>
            <w:r>
              <w:rPr>
                <w:color w:val="000000"/>
                <w:sz w:val="21"/>
              </w:rPr>
              <w:t>17</w:t>
            </w:r>
          </w:p>
        </w:tc>
        <w:tc>
          <w:tcPr>
            <w:tcW w:type="dxa" w:w="1332"/>
            <w:tcBorders>
              <w:top w:val="none" w:color="000000" w:sz="4"/>
              <w:left w:val="single" w:color="000000" w:sz="4"/>
              <w:bottom w:val="single" w:color="000000" w:sz="4"/>
              <w:right w:val="single" w:color="000000" w:sz="4"/>
            </w:tcBorders>
            <w:vAlign w:val="top"/>
          </w:tcPr>
          <w:p>
            <w:pPr>
              <w:jc w:val="left"/>
            </w:pPr>
            <w:r>
              <w:rPr>
                <w:color w:val="000000"/>
                <w:sz w:val="21"/>
              </w:rPr>
              <w:t>080802013005</w:t>
            </w:r>
          </w:p>
        </w:tc>
        <w:tc>
          <w:tcPr>
            <w:tcW w:type="dxa" w:w="1413"/>
            <w:tcBorders>
              <w:top w:val="none" w:color="000000" w:sz="4"/>
              <w:left w:val="single" w:color="000000" w:sz="4"/>
              <w:bottom w:val="single" w:color="000000" w:sz="4"/>
              <w:right w:val="single" w:color="000000" w:sz="4"/>
            </w:tcBorders>
            <w:vAlign w:val="top"/>
          </w:tcPr>
          <w:p>
            <w:pPr>
              <w:jc w:val="left"/>
            </w:pPr>
            <w:r>
              <w:rPr>
                <w:color w:val="000000"/>
                <w:sz w:val="21"/>
              </w:rPr>
              <w:t>箱变名称门牌</w:t>
            </w:r>
          </w:p>
        </w:tc>
        <w:tc>
          <w:tcPr>
            <w:tcW w:type="dxa" w:w="3446"/>
            <w:tcBorders>
              <w:top w:val="none" w:color="000000" w:sz="4"/>
              <w:left w:val="single" w:color="000000" w:sz="4"/>
              <w:bottom w:val="single" w:color="000000" w:sz="4"/>
              <w:right w:val="single" w:color="000000" w:sz="4"/>
            </w:tcBorders>
            <w:vAlign w:val="top"/>
          </w:tcPr>
          <w:p>
            <w:pPr>
              <w:numPr>
                <w:ilvl w:val="0"/>
                <w:numId w:val="1"/>
              </w:numPr>
              <w:jc w:val="left"/>
            </w:pPr>
            <w:r>
              <w:rPr>
                <w:color w:val="000000"/>
                <w:sz w:val="21"/>
              </w:rPr>
              <w:t>名称</w:t>
            </w:r>
            <w:r>
              <w:rPr>
                <w:color w:val="000000"/>
                <w:sz w:val="21"/>
              </w:rPr>
              <w:t>:箱变名称门牌</w:t>
            </w:r>
          </w:p>
          <w:p>
            <w:pPr>
              <w:numPr>
                <w:ilvl w:val="0"/>
                <w:numId w:val="1"/>
              </w:numPr>
              <w:jc w:val="left"/>
            </w:pPr>
            <w:r>
              <w:rPr>
                <w:color w:val="000000"/>
                <w:sz w:val="21"/>
              </w:rPr>
              <w:t>规格：</w:t>
            </w:r>
            <w:r>
              <w:rPr>
                <w:color w:val="000000"/>
                <w:sz w:val="21"/>
              </w:rPr>
              <w:t>300mm*188mm</w:t>
            </w:r>
          </w:p>
          <w:p>
            <w:pPr>
              <w:numPr>
                <w:ilvl w:val="0"/>
                <w:numId w:val="1"/>
              </w:numPr>
              <w:jc w:val="left"/>
            </w:pPr>
            <w:r>
              <w:rPr>
                <w:color w:val="000000"/>
                <w:sz w:val="21"/>
              </w:rPr>
              <w:t>材质：反光铝板丝印（户外漆）</w:t>
            </w:r>
          </w:p>
          <w:p>
            <w:pPr>
              <w:numPr>
                <w:ilvl w:val="0"/>
                <w:numId w:val="1"/>
              </w:numPr>
              <w:jc w:val="left"/>
            </w:pPr>
            <w:r>
              <w:rPr>
                <w:color w:val="000000"/>
                <w:sz w:val="21"/>
              </w:rPr>
              <w:t>固定方式：工业用胶粘贴方式固定</w:t>
            </w:r>
            <w:r>
              <w:rPr>
                <w:color w:val="000000"/>
                <w:sz w:val="21"/>
              </w:rPr>
              <w:t>,固定应牢固可靠</w:t>
            </w:r>
          </w:p>
        </w:tc>
        <w:tc>
          <w:tcPr>
            <w:tcW w:type="dxa" w:w="713"/>
            <w:tcBorders>
              <w:top w:val="none" w:color="000000" w:sz="4"/>
              <w:left w:val="single" w:color="000000" w:sz="4"/>
              <w:bottom w:val="single" w:color="000000" w:sz="4"/>
              <w:right w:val="single" w:color="000000" w:sz="4"/>
            </w:tcBorders>
            <w:vAlign w:val="top"/>
          </w:tcPr>
          <w:p>
            <w:pPr>
              <w:jc w:val="center"/>
            </w:pPr>
            <w:r>
              <w:rPr>
                <w:color w:val="000000"/>
                <w:sz w:val="21"/>
              </w:rPr>
              <w:t>块</w:t>
            </w:r>
          </w:p>
        </w:tc>
        <w:tc>
          <w:tcPr>
            <w:tcW w:type="dxa" w:w="807"/>
            <w:tcBorders>
              <w:top w:val="none" w:color="000000" w:sz="4"/>
              <w:left w:val="single" w:color="000000" w:sz="4"/>
              <w:bottom w:val="single" w:color="000000" w:sz="4"/>
              <w:right w:val="single" w:color="000000" w:sz="4"/>
            </w:tcBorders>
            <w:vAlign w:val="top"/>
          </w:tcPr>
          <w:p>
            <w:pPr>
              <w:jc w:val="center"/>
            </w:pPr>
            <w:r>
              <w:rPr>
                <w:color w:val="000000"/>
                <w:sz w:val="21"/>
              </w:rPr>
              <w:t>1</w:t>
            </w:r>
          </w:p>
        </w:tc>
      </w:tr>
      <w:tr>
        <w:tc>
          <w:tcPr>
            <w:tcW w:type="dxa" w:w="551"/>
            <w:tcBorders>
              <w:top w:val="none" w:color="000000" w:sz="4"/>
              <w:left w:val="single" w:color="000000" w:sz="4"/>
              <w:bottom w:val="single" w:color="000000" w:sz="4"/>
              <w:right w:val="single" w:color="000000" w:sz="4"/>
            </w:tcBorders>
            <w:vAlign w:val="top"/>
          </w:tcPr>
          <w:p>
            <w:pPr>
              <w:jc w:val="center"/>
            </w:pPr>
            <w:r>
              <w:rPr>
                <w:color w:val="000000"/>
                <w:sz w:val="21"/>
              </w:rPr>
              <w:t>18</w:t>
            </w:r>
          </w:p>
        </w:tc>
        <w:tc>
          <w:tcPr>
            <w:tcW w:type="dxa" w:w="1332"/>
            <w:tcBorders>
              <w:top w:val="none" w:color="000000" w:sz="4"/>
              <w:left w:val="single" w:color="000000" w:sz="4"/>
              <w:bottom w:val="single" w:color="000000" w:sz="4"/>
              <w:right w:val="single" w:color="000000" w:sz="4"/>
            </w:tcBorders>
            <w:vAlign w:val="top"/>
          </w:tcPr>
          <w:p>
            <w:pPr>
              <w:jc w:val="left"/>
            </w:pPr>
            <w:r>
              <w:rPr>
                <w:color w:val="000000"/>
                <w:sz w:val="21"/>
              </w:rPr>
              <w:t>080802013006</w:t>
            </w:r>
          </w:p>
        </w:tc>
        <w:tc>
          <w:tcPr>
            <w:tcW w:type="dxa" w:w="1413"/>
            <w:tcBorders>
              <w:top w:val="none" w:color="000000" w:sz="4"/>
              <w:left w:val="single" w:color="000000" w:sz="4"/>
              <w:bottom w:val="single" w:color="000000" w:sz="4"/>
              <w:right w:val="single" w:color="000000" w:sz="4"/>
            </w:tcBorders>
            <w:vAlign w:val="top"/>
          </w:tcPr>
          <w:p>
            <w:pPr>
              <w:jc w:val="left"/>
            </w:pPr>
            <w:r>
              <w:rPr>
                <w:color w:val="000000"/>
                <w:sz w:val="21"/>
              </w:rPr>
              <w:t>“高压室”标志牌</w:t>
            </w:r>
          </w:p>
        </w:tc>
        <w:tc>
          <w:tcPr>
            <w:tcW w:type="dxa" w:w="3446"/>
            <w:tcBorders>
              <w:top w:val="none" w:color="000000" w:sz="4"/>
              <w:left w:val="single" w:color="000000" w:sz="4"/>
              <w:bottom w:val="single" w:color="000000" w:sz="4"/>
              <w:right w:val="single" w:color="000000" w:sz="4"/>
            </w:tcBorders>
            <w:vAlign w:val="top"/>
          </w:tcPr>
          <w:p>
            <w:pPr>
              <w:numPr>
                <w:ilvl w:val="0"/>
                <w:numId w:val="1"/>
              </w:numPr>
              <w:jc w:val="left"/>
            </w:pPr>
            <w:r>
              <w:rPr>
                <w:color w:val="000000"/>
                <w:sz w:val="21"/>
              </w:rPr>
              <w:t>名称</w:t>
            </w:r>
            <w:r>
              <w:rPr>
                <w:color w:val="000000"/>
                <w:sz w:val="21"/>
              </w:rPr>
              <w:t>:“高压室”标志牌</w:t>
            </w:r>
          </w:p>
          <w:p>
            <w:pPr>
              <w:numPr>
                <w:ilvl w:val="0"/>
                <w:numId w:val="1"/>
              </w:numPr>
              <w:jc w:val="left"/>
            </w:pPr>
            <w:r>
              <w:rPr>
                <w:color w:val="000000"/>
                <w:sz w:val="21"/>
              </w:rPr>
              <w:t>规格：</w:t>
            </w:r>
            <w:r>
              <w:rPr>
                <w:color w:val="000000"/>
                <w:sz w:val="21"/>
              </w:rPr>
              <w:t>240mm*120mm</w:t>
            </w:r>
          </w:p>
          <w:p>
            <w:pPr>
              <w:numPr>
                <w:ilvl w:val="0"/>
                <w:numId w:val="1"/>
              </w:numPr>
              <w:jc w:val="left"/>
            </w:pPr>
            <w:r>
              <w:rPr>
                <w:color w:val="000000"/>
                <w:sz w:val="21"/>
              </w:rPr>
              <w:t>材质：反光铝板丝印（户外漆）</w:t>
            </w:r>
          </w:p>
          <w:p>
            <w:pPr>
              <w:numPr>
                <w:ilvl w:val="0"/>
                <w:numId w:val="1"/>
              </w:numPr>
              <w:jc w:val="left"/>
            </w:pPr>
            <w:r>
              <w:rPr>
                <w:color w:val="000000"/>
                <w:sz w:val="21"/>
              </w:rPr>
              <w:t>固定方式：工业用胶粘贴方式固定</w:t>
            </w:r>
            <w:r>
              <w:rPr>
                <w:color w:val="000000"/>
                <w:sz w:val="21"/>
              </w:rPr>
              <w:t>,固定应牢固可靠</w:t>
            </w:r>
          </w:p>
        </w:tc>
        <w:tc>
          <w:tcPr>
            <w:tcW w:type="dxa" w:w="713"/>
            <w:tcBorders>
              <w:top w:val="none" w:color="000000" w:sz="4"/>
              <w:left w:val="single" w:color="000000" w:sz="4"/>
              <w:bottom w:val="single" w:color="000000" w:sz="4"/>
              <w:right w:val="single" w:color="000000" w:sz="4"/>
            </w:tcBorders>
            <w:vAlign w:val="top"/>
          </w:tcPr>
          <w:p>
            <w:pPr>
              <w:jc w:val="center"/>
            </w:pPr>
            <w:r>
              <w:rPr>
                <w:color w:val="000000"/>
                <w:sz w:val="21"/>
              </w:rPr>
              <w:t>块</w:t>
            </w:r>
          </w:p>
        </w:tc>
        <w:tc>
          <w:tcPr>
            <w:tcW w:type="dxa" w:w="807"/>
            <w:tcBorders>
              <w:top w:val="none" w:color="000000" w:sz="4"/>
              <w:left w:val="single" w:color="000000" w:sz="4"/>
              <w:bottom w:val="single" w:color="000000" w:sz="4"/>
              <w:right w:val="single" w:color="000000" w:sz="4"/>
            </w:tcBorders>
            <w:vAlign w:val="top"/>
          </w:tcPr>
          <w:p>
            <w:pPr>
              <w:jc w:val="center"/>
            </w:pPr>
            <w:r>
              <w:rPr>
                <w:color w:val="000000"/>
                <w:sz w:val="21"/>
              </w:rPr>
              <w:t>1</w:t>
            </w:r>
          </w:p>
        </w:tc>
      </w:tr>
      <w:tr>
        <w:tc>
          <w:tcPr>
            <w:tcW w:type="dxa" w:w="551"/>
            <w:tcBorders>
              <w:top w:val="none" w:color="000000" w:sz="4"/>
              <w:left w:val="single" w:color="000000" w:sz="4"/>
              <w:bottom w:val="single" w:color="000000" w:sz="4"/>
              <w:right w:val="single" w:color="000000" w:sz="4"/>
            </w:tcBorders>
            <w:vAlign w:val="top"/>
          </w:tcPr>
          <w:p>
            <w:pPr>
              <w:jc w:val="center"/>
            </w:pPr>
            <w:r>
              <w:rPr>
                <w:color w:val="000000"/>
                <w:sz w:val="21"/>
              </w:rPr>
              <w:t>19</w:t>
            </w:r>
          </w:p>
        </w:tc>
        <w:tc>
          <w:tcPr>
            <w:tcW w:type="dxa" w:w="1332"/>
            <w:tcBorders>
              <w:top w:val="none" w:color="000000" w:sz="4"/>
              <w:left w:val="single" w:color="000000" w:sz="4"/>
              <w:bottom w:val="single" w:color="000000" w:sz="4"/>
              <w:right w:val="single" w:color="000000" w:sz="4"/>
            </w:tcBorders>
            <w:vAlign w:val="top"/>
          </w:tcPr>
          <w:p>
            <w:pPr>
              <w:jc w:val="left"/>
            </w:pPr>
            <w:r>
              <w:rPr>
                <w:color w:val="000000"/>
                <w:sz w:val="21"/>
              </w:rPr>
              <w:t>080802013007</w:t>
            </w:r>
          </w:p>
        </w:tc>
        <w:tc>
          <w:tcPr>
            <w:tcW w:type="dxa" w:w="1413"/>
            <w:tcBorders>
              <w:top w:val="none" w:color="000000" w:sz="4"/>
              <w:left w:val="single" w:color="000000" w:sz="4"/>
              <w:bottom w:val="single" w:color="000000" w:sz="4"/>
              <w:right w:val="single" w:color="000000" w:sz="4"/>
            </w:tcBorders>
            <w:vAlign w:val="top"/>
          </w:tcPr>
          <w:p>
            <w:pPr>
              <w:jc w:val="left"/>
            </w:pPr>
            <w:r>
              <w:rPr>
                <w:color w:val="000000"/>
                <w:sz w:val="21"/>
              </w:rPr>
              <w:t>“止步高压危险”标志牌</w:t>
            </w:r>
          </w:p>
        </w:tc>
        <w:tc>
          <w:tcPr>
            <w:tcW w:type="dxa" w:w="3446"/>
            <w:tcBorders>
              <w:top w:val="none" w:color="000000" w:sz="4"/>
              <w:left w:val="single" w:color="000000" w:sz="4"/>
              <w:bottom w:val="single" w:color="000000" w:sz="4"/>
              <w:right w:val="single" w:color="000000" w:sz="4"/>
            </w:tcBorders>
            <w:vAlign w:val="top"/>
          </w:tcPr>
          <w:p>
            <w:pPr>
              <w:numPr>
                <w:ilvl w:val="0"/>
                <w:numId w:val="1"/>
              </w:numPr>
              <w:jc w:val="left"/>
            </w:pPr>
            <w:r>
              <w:rPr>
                <w:color w:val="000000"/>
                <w:sz w:val="21"/>
              </w:rPr>
              <w:t>名称</w:t>
            </w:r>
            <w:r>
              <w:rPr>
                <w:color w:val="000000"/>
                <w:sz w:val="21"/>
              </w:rPr>
              <w:t>:“止步高压危险”标志牌</w:t>
            </w:r>
          </w:p>
          <w:p>
            <w:pPr>
              <w:numPr>
                <w:ilvl w:val="0"/>
                <w:numId w:val="1"/>
              </w:numPr>
              <w:jc w:val="left"/>
            </w:pPr>
            <w:r>
              <w:rPr>
                <w:color w:val="000000"/>
                <w:sz w:val="21"/>
              </w:rPr>
              <w:t>规格：</w:t>
            </w:r>
            <w:r>
              <w:rPr>
                <w:color w:val="000000"/>
                <w:sz w:val="21"/>
              </w:rPr>
              <w:t>300mm*240mm</w:t>
            </w:r>
          </w:p>
          <w:p>
            <w:pPr>
              <w:numPr>
                <w:ilvl w:val="0"/>
                <w:numId w:val="1"/>
              </w:numPr>
              <w:jc w:val="left"/>
            </w:pPr>
            <w:r>
              <w:rPr>
                <w:color w:val="000000"/>
                <w:sz w:val="21"/>
              </w:rPr>
              <w:t>材质：反光铝板丝印（户外漆）</w:t>
            </w:r>
          </w:p>
          <w:p>
            <w:pPr>
              <w:numPr>
                <w:ilvl w:val="0"/>
                <w:numId w:val="1"/>
              </w:numPr>
              <w:jc w:val="left"/>
            </w:pPr>
            <w:r>
              <w:rPr>
                <w:color w:val="000000"/>
                <w:sz w:val="21"/>
              </w:rPr>
              <w:t>固定方式：工业用胶粘贴方式固定</w:t>
            </w:r>
            <w:r>
              <w:rPr>
                <w:color w:val="000000"/>
                <w:sz w:val="21"/>
              </w:rPr>
              <w:t>,固定应牢固可靠</w:t>
            </w:r>
          </w:p>
        </w:tc>
        <w:tc>
          <w:tcPr>
            <w:tcW w:type="dxa" w:w="713"/>
            <w:tcBorders>
              <w:top w:val="none" w:color="000000" w:sz="4"/>
              <w:left w:val="single" w:color="000000" w:sz="4"/>
              <w:bottom w:val="single" w:color="000000" w:sz="4"/>
              <w:right w:val="single" w:color="000000" w:sz="4"/>
            </w:tcBorders>
            <w:vAlign w:val="top"/>
          </w:tcPr>
          <w:p>
            <w:pPr>
              <w:jc w:val="center"/>
            </w:pPr>
            <w:r>
              <w:rPr>
                <w:color w:val="000000"/>
                <w:sz w:val="21"/>
              </w:rPr>
              <w:t>块</w:t>
            </w:r>
          </w:p>
        </w:tc>
        <w:tc>
          <w:tcPr>
            <w:tcW w:type="dxa" w:w="807"/>
            <w:tcBorders>
              <w:top w:val="none" w:color="000000" w:sz="4"/>
              <w:left w:val="single" w:color="000000" w:sz="4"/>
              <w:bottom w:val="single" w:color="000000" w:sz="4"/>
              <w:right w:val="single" w:color="000000" w:sz="4"/>
            </w:tcBorders>
            <w:vAlign w:val="top"/>
          </w:tcPr>
          <w:p>
            <w:pPr>
              <w:jc w:val="center"/>
            </w:pPr>
            <w:r>
              <w:rPr>
                <w:color w:val="000000"/>
                <w:sz w:val="21"/>
              </w:rPr>
              <w:t>4</w:t>
            </w:r>
          </w:p>
        </w:tc>
      </w:tr>
      <w:tr>
        <w:tc>
          <w:tcPr>
            <w:tcW w:type="dxa" w:w="551"/>
            <w:tcBorders>
              <w:top w:val="none" w:color="000000" w:sz="4"/>
              <w:left w:val="single" w:color="000000" w:sz="4"/>
              <w:bottom w:val="single" w:color="000000" w:sz="4"/>
              <w:right w:val="single" w:color="000000" w:sz="4"/>
            </w:tcBorders>
            <w:vAlign w:val="top"/>
          </w:tcPr>
          <w:p>
            <w:pPr>
              <w:jc w:val="center"/>
            </w:pPr>
            <w:r>
              <w:rPr>
                <w:color w:val="000000"/>
                <w:sz w:val="21"/>
              </w:rPr>
              <w:t>20</w:t>
            </w:r>
          </w:p>
        </w:tc>
        <w:tc>
          <w:tcPr>
            <w:tcW w:type="dxa" w:w="1332"/>
            <w:tcBorders>
              <w:top w:val="none" w:color="000000" w:sz="4"/>
              <w:left w:val="single" w:color="000000" w:sz="4"/>
              <w:bottom w:val="single" w:color="000000" w:sz="4"/>
              <w:right w:val="single" w:color="000000" w:sz="4"/>
            </w:tcBorders>
            <w:vAlign w:val="top"/>
          </w:tcPr>
          <w:p>
            <w:pPr>
              <w:jc w:val="left"/>
            </w:pPr>
            <w:r>
              <w:rPr>
                <w:color w:val="000000"/>
                <w:sz w:val="21"/>
              </w:rPr>
              <w:t>080802013008</w:t>
            </w:r>
          </w:p>
        </w:tc>
        <w:tc>
          <w:tcPr>
            <w:tcW w:type="dxa" w:w="1413"/>
            <w:tcBorders>
              <w:top w:val="none" w:color="000000" w:sz="4"/>
              <w:left w:val="single" w:color="000000" w:sz="4"/>
              <w:bottom w:val="single" w:color="000000" w:sz="4"/>
              <w:right w:val="single" w:color="000000" w:sz="4"/>
            </w:tcBorders>
            <w:vAlign w:val="top"/>
          </w:tcPr>
          <w:p>
            <w:pPr>
              <w:jc w:val="left"/>
            </w:pPr>
            <w:r>
              <w:rPr>
                <w:color w:val="000000"/>
                <w:sz w:val="21"/>
              </w:rPr>
              <w:t>“变压器室”标志牌</w:t>
            </w:r>
          </w:p>
        </w:tc>
        <w:tc>
          <w:tcPr>
            <w:tcW w:type="dxa" w:w="3446"/>
            <w:tcBorders>
              <w:top w:val="none" w:color="000000" w:sz="4"/>
              <w:left w:val="single" w:color="000000" w:sz="4"/>
              <w:bottom w:val="single" w:color="000000" w:sz="4"/>
              <w:right w:val="single" w:color="000000" w:sz="4"/>
            </w:tcBorders>
            <w:vAlign w:val="top"/>
          </w:tcPr>
          <w:p>
            <w:pPr>
              <w:numPr>
                <w:ilvl w:val="0"/>
                <w:numId w:val="1"/>
              </w:numPr>
              <w:jc w:val="left"/>
            </w:pPr>
            <w:r>
              <w:rPr>
                <w:color w:val="000000"/>
                <w:sz w:val="21"/>
              </w:rPr>
              <w:t>名称</w:t>
            </w:r>
            <w:r>
              <w:rPr>
                <w:color w:val="000000"/>
                <w:sz w:val="21"/>
              </w:rPr>
              <w:t>:“变压器室”标志牌</w:t>
            </w:r>
          </w:p>
          <w:p>
            <w:pPr>
              <w:numPr>
                <w:ilvl w:val="0"/>
                <w:numId w:val="1"/>
              </w:numPr>
              <w:jc w:val="left"/>
            </w:pPr>
            <w:r>
              <w:rPr>
                <w:color w:val="000000"/>
                <w:sz w:val="21"/>
              </w:rPr>
              <w:t>规格：</w:t>
            </w:r>
            <w:r>
              <w:rPr>
                <w:color w:val="000000"/>
                <w:sz w:val="21"/>
              </w:rPr>
              <w:t>240mm*120mm</w:t>
            </w:r>
          </w:p>
          <w:p>
            <w:pPr>
              <w:numPr>
                <w:ilvl w:val="0"/>
                <w:numId w:val="1"/>
              </w:numPr>
              <w:jc w:val="left"/>
            </w:pPr>
            <w:r>
              <w:rPr>
                <w:color w:val="000000"/>
                <w:sz w:val="21"/>
              </w:rPr>
              <w:t>材质：反光铝板丝印（户外漆）</w:t>
            </w:r>
          </w:p>
          <w:p>
            <w:pPr>
              <w:numPr>
                <w:ilvl w:val="0"/>
                <w:numId w:val="1"/>
              </w:numPr>
              <w:jc w:val="left"/>
            </w:pPr>
            <w:r>
              <w:rPr>
                <w:color w:val="000000"/>
                <w:sz w:val="21"/>
              </w:rPr>
              <w:t>固定方式：工业用胶粘贴方式固定</w:t>
            </w:r>
            <w:r>
              <w:rPr>
                <w:color w:val="000000"/>
                <w:sz w:val="21"/>
              </w:rPr>
              <w:t>,固定应牢固可靠</w:t>
            </w:r>
          </w:p>
        </w:tc>
        <w:tc>
          <w:tcPr>
            <w:tcW w:type="dxa" w:w="713"/>
            <w:tcBorders>
              <w:top w:val="none" w:color="000000" w:sz="4"/>
              <w:left w:val="single" w:color="000000" w:sz="4"/>
              <w:bottom w:val="single" w:color="000000" w:sz="4"/>
              <w:right w:val="single" w:color="000000" w:sz="4"/>
            </w:tcBorders>
            <w:vAlign w:val="top"/>
          </w:tcPr>
          <w:p>
            <w:pPr>
              <w:jc w:val="center"/>
            </w:pPr>
            <w:r>
              <w:rPr>
                <w:color w:val="000000"/>
                <w:sz w:val="21"/>
              </w:rPr>
              <w:t>块</w:t>
            </w:r>
          </w:p>
        </w:tc>
        <w:tc>
          <w:tcPr>
            <w:tcW w:type="dxa" w:w="807"/>
            <w:tcBorders>
              <w:top w:val="none" w:color="000000" w:sz="4"/>
              <w:left w:val="single" w:color="000000" w:sz="4"/>
              <w:bottom w:val="single" w:color="000000" w:sz="4"/>
              <w:right w:val="single" w:color="000000" w:sz="4"/>
            </w:tcBorders>
            <w:vAlign w:val="top"/>
          </w:tcPr>
          <w:p>
            <w:pPr>
              <w:jc w:val="center"/>
            </w:pPr>
            <w:r>
              <w:rPr>
                <w:color w:val="000000"/>
                <w:sz w:val="21"/>
              </w:rPr>
              <w:t>1</w:t>
            </w:r>
          </w:p>
        </w:tc>
      </w:tr>
      <w:tr>
        <w:tc>
          <w:tcPr>
            <w:tcW w:type="dxa" w:w="551"/>
            <w:tcBorders>
              <w:top w:val="none" w:color="000000" w:sz="4"/>
              <w:left w:val="single" w:color="000000" w:sz="4"/>
              <w:bottom w:val="single" w:color="000000" w:sz="4"/>
              <w:right w:val="single" w:color="000000" w:sz="4"/>
            </w:tcBorders>
            <w:vAlign w:val="top"/>
          </w:tcPr>
          <w:p>
            <w:pPr>
              <w:jc w:val="center"/>
            </w:pPr>
            <w:r>
              <w:rPr>
                <w:color w:val="000000"/>
                <w:sz w:val="21"/>
              </w:rPr>
              <w:t>21</w:t>
            </w:r>
          </w:p>
        </w:tc>
        <w:tc>
          <w:tcPr>
            <w:tcW w:type="dxa" w:w="1332"/>
            <w:tcBorders>
              <w:top w:val="none" w:color="000000" w:sz="4"/>
              <w:left w:val="single" w:color="000000" w:sz="4"/>
              <w:bottom w:val="single" w:color="000000" w:sz="4"/>
              <w:right w:val="single" w:color="000000" w:sz="4"/>
            </w:tcBorders>
            <w:vAlign w:val="top"/>
          </w:tcPr>
          <w:p>
            <w:pPr>
              <w:jc w:val="left"/>
            </w:pPr>
          </w:p>
          <w:p>
            <w:pPr>
              <w:jc w:val="left"/>
            </w:pPr>
          </w:p>
          <w:p>
            <w:pPr>
              <w:jc w:val="left"/>
            </w:pPr>
            <w:r>
              <w:rPr>
                <w:color w:val="000000"/>
                <w:sz w:val="21"/>
              </w:rPr>
              <w:t>080802013009</w:t>
            </w:r>
          </w:p>
        </w:tc>
        <w:tc>
          <w:tcPr>
            <w:tcW w:type="dxa" w:w="1413"/>
            <w:tcBorders>
              <w:top w:val="none" w:color="000000" w:sz="4"/>
              <w:left w:val="single" w:color="000000" w:sz="4"/>
              <w:bottom w:val="single" w:color="000000" w:sz="4"/>
              <w:right w:val="single" w:color="000000" w:sz="4"/>
            </w:tcBorders>
            <w:vAlign w:val="top"/>
          </w:tcPr>
          <w:p>
            <w:pPr>
              <w:jc w:val="left"/>
            </w:pPr>
            <w:r>
              <w:rPr>
                <w:color w:val="000000"/>
                <w:sz w:val="21"/>
              </w:rPr>
              <w:t>“低压室”标志牌</w:t>
            </w:r>
          </w:p>
        </w:tc>
        <w:tc>
          <w:tcPr>
            <w:tcW w:type="dxa" w:w="3446"/>
            <w:tcBorders>
              <w:top w:val="none" w:color="000000" w:sz="4"/>
              <w:left w:val="single" w:color="000000" w:sz="4"/>
              <w:bottom w:val="single" w:color="000000" w:sz="4"/>
              <w:right w:val="single" w:color="000000" w:sz="4"/>
            </w:tcBorders>
            <w:vAlign w:val="top"/>
          </w:tcPr>
          <w:p>
            <w:pPr>
              <w:numPr>
                <w:ilvl w:val="0"/>
                <w:numId w:val="1"/>
              </w:numPr>
              <w:jc w:val="left"/>
            </w:pPr>
            <w:r>
              <w:rPr>
                <w:color w:val="000000"/>
                <w:sz w:val="21"/>
              </w:rPr>
              <w:t>名称</w:t>
            </w:r>
            <w:r>
              <w:rPr>
                <w:color w:val="000000"/>
                <w:sz w:val="21"/>
              </w:rPr>
              <w:t>:“低压室”标志牌</w:t>
            </w:r>
          </w:p>
          <w:p>
            <w:pPr>
              <w:numPr>
                <w:ilvl w:val="0"/>
                <w:numId w:val="1"/>
              </w:numPr>
              <w:jc w:val="left"/>
            </w:pPr>
            <w:r>
              <w:rPr>
                <w:color w:val="000000"/>
                <w:sz w:val="21"/>
              </w:rPr>
              <w:t>规格：</w:t>
            </w:r>
            <w:r>
              <w:rPr>
                <w:color w:val="000000"/>
                <w:sz w:val="21"/>
              </w:rPr>
              <w:t>240mm*120mm</w:t>
            </w:r>
          </w:p>
          <w:p>
            <w:pPr>
              <w:numPr>
                <w:ilvl w:val="0"/>
                <w:numId w:val="1"/>
              </w:numPr>
              <w:jc w:val="left"/>
            </w:pPr>
            <w:r>
              <w:rPr>
                <w:color w:val="000000"/>
                <w:sz w:val="21"/>
              </w:rPr>
              <w:t>材质：反光铝板丝印（户外漆）</w:t>
            </w:r>
          </w:p>
          <w:p>
            <w:pPr>
              <w:numPr>
                <w:ilvl w:val="0"/>
                <w:numId w:val="1"/>
              </w:numPr>
              <w:jc w:val="left"/>
            </w:pPr>
            <w:r>
              <w:rPr>
                <w:color w:val="000000"/>
                <w:sz w:val="21"/>
              </w:rPr>
              <w:t>固定方式：工业用胶粘贴方式固定</w:t>
            </w:r>
            <w:r>
              <w:rPr>
                <w:color w:val="000000"/>
                <w:sz w:val="21"/>
              </w:rPr>
              <w:t>,固定应牢固可靠</w:t>
            </w:r>
          </w:p>
        </w:tc>
        <w:tc>
          <w:tcPr>
            <w:tcW w:type="dxa" w:w="713"/>
            <w:tcBorders>
              <w:top w:val="none" w:color="000000" w:sz="4"/>
              <w:left w:val="single" w:color="000000" w:sz="4"/>
              <w:bottom w:val="single" w:color="000000" w:sz="4"/>
              <w:right w:val="single" w:color="000000" w:sz="4"/>
            </w:tcBorders>
            <w:vAlign w:val="top"/>
          </w:tcPr>
          <w:p>
            <w:pPr>
              <w:jc w:val="center"/>
            </w:pPr>
            <w:r>
              <w:rPr>
                <w:color w:val="000000"/>
                <w:sz w:val="21"/>
              </w:rPr>
              <w:t>块</w:t>
            </w:r>
          </w:p>
        </w:tc>
        <w:tc>
          <w:tcPr>
            <w:tcW w:type="dxa" w:w="807"/>
            <w:tcBorders>
              <w:top w:val="none" w:color="000000" w:sz="4"/>
              <w:left w:val="single" w:color="000000" w:sz="4"/>
              <w:bottom w:val="single" w:color="000000" w:sz="4"/>
              <w:right w:val="single" w:color="000000" w:sz="4"/>
            </w:tcBorders>
            <w:vAlign w:val="top"/>
          </w:tcPr>
          <w:p>
            <w:pPr>
              <w:jc w:val="center"/>
            </w:pPr>
            <w:r>
              <w:rPr>
                <w:color w:val="000000"/>
                <w:sz w:val="21"/>
              </w:rPr>
              <w:t>1</w:t>
            </w:r>
          </w:p>
        </w:tc>
      </w:tr>
      <w:tr>
        <w:tc>
          <w:tcPr>
            <w:tcW w:type="dxa" w:w="551"/>
            <w:tcBorders>
              <w:top w:val="none" w:color="000000" w:sz="4"/>
              <w:left w:val="single" w:color="000000" w:sz="4"/>
              <w:bottom w:val="single" w:color="000000" w:sz="4"/>
              <w:right w:val="single" w:color="000000" w:sz="4"/>
            </w:tcBorders>
            <w:vAlign w:val="top"/>
          </w:tcPr>
          <w:p>
            <w:pPr>
              <w:jc w:val="center"/>
            </w:pPr>
            <w:r>
              <w:rPr>
                <w:color w:val="000000"/>
                <w:sz w:val="21"/>
              </w:rPr>
              <w:t>22</w:t>
            </w:r>
          </w:p>
        </w:tc>
        <w:tc>
          <w:tcPr>
            <w:tcW w:type="dxa" w:w="1332"/>
            <w:tcBorders>
              <w:top w:val="none" w:color="000000" w:sz="4"/>
              <w:left w:val="single" w:color="000000" w:sz="4"/>
              <w:bottom w:val="single" w:color="000000" w:sz="4"/>
              <w:right w:val="single" w:color="000000" w:sz="4"/>
            </w:tcBorders>
            <w:vAlign w:val="top"/>
          </w:tcPr>
          <w:p>
            <w:pPr>
              <w:jc w:val="left"/>
            </w:pPr>
            <w:r>
              <w:rPr>
                <w:color w:val="000000"/>
                <w:sz w:val="21"/>
              </w:rPr>
              <w:t>080802013010</w:t>
            </w:r>
          </w:p>
        </w:tc>
        <w:tc>
          <w:tcPr>
            <w:tcW w:type="dxa" w:w="1413"/>
            <w:tcBorders>
              <w:top w:val="none" w:color="000000" w:sz="4"/>
              <w:left w:val="single" w:color="000000" w:sz="4"/>
              <w:bottom w:val="single" w:color="000000" w:sz="4"/>
              <w:right w:val="single" w:color="000000" w:sz="4"/>
            </w:tcBorders>
            <w:vAlign w:val="top"/>
          </w:tcPr>
          <w:p>
            <w:pPr>
              <w:jc w:val="left"/>
            </w:pPr>
            <w:r>
              <w:rPr>
                <w:color w:val="000000"/>
                <w:sz w:val="21"/>
              </w:rPr>
              <w:t>“未经许可不得入内”标志牌</w:t>
            </w:r>
          </w:p>
        </w:tc>
        <w:tc>
          <w:tcPr>
            <w:tcW w:type="dxa" w:w="3446"/>
            <w:tcBorders>
              <w:top w:val="none" w:color="000000" w:sz="4"/>
              <w:left w:val="single" w:color="000000" w:sz="4"/>
              <w:bottom w:val="single" w:color="000000" w:sz="4"/>
              <w:right w:val="single" w:color="000000" w:sz="4"/>
            </w:tcBorders>
            <w:vAlign w:val="top"/>
          </w:tcPr>
          <w:p>
            <w:pPr>
              <w:numPr>
                <w:ilvl w:val="0"/>
                <w:numId w:val="1"/>
              </w:numPr>
              <w:jc w:val="left"/>
            </w:pPr>
            <w:r>
              <w:rPr>
                <w:color w:val="000000"/>
                <w:sz w:val="21"/>
              </w:rPr>
              <w:t>名称</w:t>
            </w:r>
            <w:r>
              <w:rPr>
                <w:color w:val="000000"/>
                <w:sz w:val="21"/>
              </w:rPr>
              <w:t>:“未经许可不得入内”标志牌</w:t>
            </w:r>
          </w:p>
          <w:p>
            <w:pPr>
              <w:numPr>
                <w:ilvl w:val="0"/>
                <w:numId w:val="1"/>
              </w:numPr>
              <w:jc w:val="left"/>
            </w:pPr>
            <w:r>
              <w:rPr>
                <w:color w:val="000000"/>
                <w:sz w:val="21"/>
              </w:rPr>
              <w:t>规格：</w:t>
            </w:r>
            <w:r>
              <w:rPr>
                <w:color w:val="000000"/>
                <w:sz w:val="21"/>
              </w:rPr>
              <w:t>240mm*300mm</w:t>
            </w:r>
          </w:p>
          <w:p>
            <w:pPr>
              <w:numPr>
                <w:ilvl w:val="0"/>
                <w:numId w:val="1"/>
              </w:numPr>
              <w:jc w:val="left"/>
            </w:pPr>
            <w:r>
              <w:rPr>
                <w:color w:val="000000"/>
                <w:sz w:val="21"/>
              </w:rPr>
              <w:t>材质：反光铝板丝印（户外漆）</w:t>
            </w:r>
          </w:p>
          <w:p>
            <w:pPr>
              <w:numPr>
                <w:ilvl w:val="0"/>
                <w:numId w:val="1"/>
              </w:numPr>
              <w:jc w:val="left"/>
            </w:pPr>
            <w:r>
              <w:rPr>
                <w:color w:val="000000"/>
                <w:sz w:val="21"/>
              </w:rPr>
              <w:t>固定方式：工业用胶粘贴方式固定</w:t>
            </w:r>
            <w:r>
              <w:rPr>
                <w:color w:val="000000"/>
                <w:sz w:val="21"/>
              </w:rPr>
              <w:t>,固定应牢固可靠</w:t>
            </w:r>
          </w:p>
        </w:tc>
        <w:tc>
          <w:tcPr>
            <w:tcW w:type="dxa" w:w="713"/>
            <w:tcBorders>
              <w:top w:val="none" w:color="000000" w:sz="4"/>
              <w:left w:val="single" w:color="000000" w:sz="4"/>
              <w:bottom w:val="single" w:color="000000" w:sz="4"/>
              <w:right w:val="single" w:color="000000" w:sz="4"/>
            </w:tcBorders>
            <w:vAlign w:val="top"/>
          </w:tcPr>
          <w:p>
            <w:pPr>
              <w:jc w:val="center"/>
            </w:pPr>
            <w:r>
              <w:rPr>
                <w:color w:val="000000"/>
                <w:sz w:val="21"/>
              </w:rPr>
              <w:t>块</w:t>
            </w:r>
          </w:p>
        </w:tc>
        <w:tc>
          <w:tcPr>
            <w:tcW w:type="dxa" w:w="807"/>
            <w:tcBorders>
              <w:top w:val="none" w:color="000000" w:sz="4"/>
              <w:left w:val="single" w:color="000000" w:sz="4"/>
              <w:bottom w:val="single" w:color="000000" w:sz="4"/>
              <w:right w:val="single" w:color="000000" w:sz="4"/>
            </w:tcBorders>
            <w:vAlign w:val="top"/>
          </w:tcPr>
          <w:p>
            <w:pPr>
              <w:jc w:val="center"/>
            </w:pPr>
            <w:r>
              <w:rPr>
                <w:color w:val="000000"/>
                <w:sz w:val="21"/>
              </w:rPr>
              <w:t>1</w:t>
            </w:r>
          </w:p>
        </w:tc>
      </w:tr>
      <w:tr>
        <w:tc>
          <w:tcPr>
            <w:tcW w:type="dxa" w:w="551"/>
            <w:tcBorders>
              <w:top w:val="none" w:color="000000" w:sz="4"/>
              <w:left w:val="single" w:color="000000" w:sz="4"/>
              <w:bottom w:val="single" w:color="000000" w:sz="4"/>
              <w:right w:val="single" w:color="000000" w:sz="4"/>
            </w:tcBorders>
            <w:vAlign w:val="top"/>
          </w:tcPr>
          <w:p>
            <w:pPr>
              <w:jc w:val="center"/>
            </w:pPr>
            <w:r>
              <w:rPr>
                <w:color w:val="000000"/>
                <w:sz w:val="21"/>
              </w:rPr>
              <w:t>23</w:t>
            </w:r>
          </w:p>
        </w:tc>
        <w:tc>
          <w:tcPr>
            <w:tcW w:type="dxa" w:w="1332"/>
            <w:tcBorders>
              <w:top w:val="none" w:color="000000" w:sz="4"/>
              <w:left w:val="single" w:color="000000" w:sz="4"/>
              <w:bottom w:val="single" w:color="000000" w:sz="4"/>
              <w:right w:val="single" w:color="000000" w:sz="4"/>
            </w:tcBorders>
            <w:vAlign w:val="top"/>
          </w:tcPr>
          <w:p>
            <w:pPr>
              <w:jc w:val="left"/>
            </w:pPr>
            <w:r>
              <w:rPr>
                <w:color w:val="000000"/>
                <w:sz w:val="21"/>
              </w:rPr>
              <w:t>080802013011</w:t>
            </w:r>
          </w:p>
        </w:tc>
        <w:tc>
          <w:tcPr>
            <w:tcW w:type="dxa" w:w="1413"/>
            <w:tcBorders>
              <w:top w:val="none" w:color="000000" w:sz="4"/>
              <w:left w:val="single" w:color="000000" w:sz="4"/>
              <w:bottom w:val="single" w:color="000000" w:sz="4"/>
              <w:right w:val="single" w:color="000000" w:sz="4"/>
            </w:tcBorders>
            <w:vAlign w:val="top"/>
          </w:tcPr>
          <w:p>
            <w:pPr>
              <w:jc w:val="left"/>
            </w:pPr>
            <w:r>
              <w:rPr>
                <w:color w:val="000000"/>
                <w:sz w:val="21"/>
              </w:rPr>
              <w:t>“10kV一次结线图标志牌”</w:t>
            </w:r>
          </w:p>
        </w:tc>
        <w:tc>
          <w:tcPr>
            <w:tcW w:type="dxa" w:w="3446"/>
            <w:tcBorders>
              <w:top w:val="none" w:color="000000" w:sz="4"/>
              <w:left w:val="single" w:color="000000" w:sz="4"/>
              <w:bottom w:val="single" w:color="000000" w:sz="4"/>
              <w:right w:val="single" w:color="000000" w:sz="4"/>
            </w:tcBorders>
            <w:vAlign w:val="top"/>
          </w:tcPr>
          <w:p>
            <w:pPr>
              <w:numPr>
                <w:ilvl w:val="0"/>
                <w:numId w:val="1"/>
              </w:numPr>
              <w:jc w:val="left"/>
            </w:pPr>
            <w:r>
              <w:rPr>
                <w:color w:val="000000"/>
                <w:sz w:val="21"/>
              </w:rPr>
              <w:t>名称</w:t>
            </w:r>
            <w:r>
              <w:rPr>
                <w:color w:val="000000"/>
                <w:sz w:val="21"/>
              </w:rPr>
              <w:t>:“10kV一次结线图标志牌”</w:t>
            </w:r>
          </w:p>
          <w:p>
            <w:pPr>
              <w:numPr>
                <w:ilvl w:val="0"/>
                <w:numId w:val="1"/>
              </w:numPr>
              <w:jc w:val="left"/>
            </w:pPr>
            <w:r>
              <w:rPr>
                <w:color w:val="000000"/>
                <w:sz w:val="21"/>
              </w:rPr>
              <w:t>规格：</w:t>
            </w:r>
            <w:r>
              <w:rPr>
                <w:color w:val="000000"/>
                <w:sz w:val="21"/>
              </w:rPr>
              <w:t>240mm*120mm</w:t>
            </w:r>
          </w:p>
          <w:p>
            <w:pPr>
              <w:numPr>
                <w:ilvl w:val="0"/>
                <w:numId w:val="1"/>
              </w:numPr>
              <w:jc w:val="left"/>
            </w:pPr>
            <w:r>
              <w:rPr>
                <w:color w:val="000000"/>
                <w:sz w:val="21"/>
              </w:rPr>
              <w:t>材质：反光铝板丝印（户外漆）</w:t>
            </w:r>
          </w:p>
          <w:p>
            <w:pPr>
              <w:numPr>
                <w:ilvl w:val="0"/>
                <w:numId w:val="1"/>
              </w:numPr>
              <w:jc w:val="left"/>
            </w:pPr>
            <w:r>
              <w:rPr>
                <w:color w:val="000000"/>
                <w:sz w:val="21"/>
              </w:rPr>
              <w:t>固定方式：工业用胶粘贴方式固定</w:t>
            </w:r>
            <w:r>
              <w:rPr>
                <w:color w:val="000000"/>
                <w:sz w:val="21"/>
              </w:rPr>
              <w:t>,固定应牢固可靠</w:t>
            </w:r>
          </w:p>
        </w:tc>
        <w:tc>
          <w:tcPr>
            <w:tcW w:type="dxa" w:w="713"/>
            <w:tcBorders>
              <w:top w:val="none" w:color="000000" w:sz="4"/>
              <w:left w:val="single" w:color="000000" w:sz="4"/>
              <w:bottom w:val="single" w:color="000000" w:sz="4"/>
              <w:right w:val="single" w:color="000000" w:sz="4"/>
            </w:tcBorders>
            <w:vAlign w:val="top"/>
          </w:tcPr>
          <w:p>
            <w:pPr>
              <w:jc w:val="center"/>
            </w:pPr>
            <w:r>
              <w:rPr>
                <w:color w:val="000000"/>
                <w:sz w:val="21"/>
              </w:rPr>
              <w:t>块</w:t>
            </w:r>
          </w:p>
        </w:tc>
        <w:tc>
          <w:tcPr>
            <w:tcW w:type="dxa" w:w="807"/>
            <w:tcBorders>
              <w:top w:val="none" w:color="000000" w:sz="4"/>
              <w:left w:val="single" w:color="000000" w:sz="4"/>
              <w:bottom w:val="single" w:color="000000" w:sz="4"/>
              <w:right w:val="single" w:color="000000" w:sz="4"/>
            </w:tcBorders>
            <w:vAlign w:val="top"/>
          </w:tcPr>
          <w:p>
            <w:pPr>
              <w:jc w:val="center"/>
            </w:pPr>
            <w:r>
              <w:rPr>
                <w:color w:val="000000"/>
                <w:sz w:val="21"/>
              </w:rPr>
              <w:t>1</w:t>
            </w:r>
          </w:p>
        </w:tc>
      </w:tr>
      <w:tr>
        <w:tc>
          <w:tcPr>
            <w:tcW w:type="dxa" w:w="551"/>
            <w:tcBorders>
              <w:top w:val="none" w:color="000000" w:sz="4"/>
              <w:left w:val="single" w:color="000000" w:sz="4"/>
              <w:bottom w:val="single" w:color="000000" w:sz="4"/>
              <w:right w:val="single" w:color="000000" w:sz="4"/>
            </w:tcBorders>
            <w:vAlign w:val="top"/>
          </w:tcPr>
          <w:p>
            <w:pPr>
              <w:jc w:val="center"/>
            </w:pPr>
            <w:r>
              <w:rPr>
                <w:color w:val="000000"/>
                <w:sz w:val="21"/>
              </w:rPr>
              <w:t>24</w:t>
            </w:r>
          </w:p>
        </w:tc>
        <w:tc>
          <w:tcPr>
            <w:tcW w:type="dxa" w:w="1332"/>
            <w:tcBorders>
              <w:top w:val="none" w:color="000000" w:sz="4"/>
              <w:left w:val="single" w:color="000000" w:sz="4"/>
              <w:bottom w:val="single" w:color="000000" w:sz="4"/>
              <w:right w:val="single" w:color="000000" w:sz="4"/>
            </w:tcBorders>
            <w:vAlign w:val="top"/>
          </w:tcPr>
          <w:p>
            <w:pPr>
              <w:jc w:val="left"/>
            </w:pPr>
            <w:r>
              <w:rPr>
                <w:color w:val="000000"/>
                <w:sz w:val="21"/>
              </w:rPr>
              <w:t>080802013012</w:t>
            </w:r>
          </w:p>
        </w:tc>
        <w:tc>
          <w:tcPr>
            <w:tcW w:type="dxa" w:w="1413"/>
            <w:tcBorders>
              <w:top w:val="none" w:color="000000" w:sz="4"/>
              <w:left w:val="single" w:color="000000" w:sz="4"/>
              <w:bottom w:val="single" w:color="000000" w:sz="4"/>
              <w:right w:val="single" w:color="000000" w:sz="4"/>
            </w:tcBorders>
            <w:vAlign w:val="top"/>
          </w:tcPr>
          <w:p>
            <w:pPr>
              <w:jc w:val="left"/>
            </w:pPr>
            <w:r>
              <w:rPr>
                <w:color w:val="000000"/>
                <w:sz w:val="21"/>
              </w:rPr>
              <w:t>“0.4kV一次结线图标志牌”</w:t>
            </w:r>
          </w:p>
        </w:tc>
        <w:tc>
          <w:tcPr>
            <w:tcW w:type="dxa" w:w="3446"/>
            <w:tcBorders>
              <w:top w:val="none" w:color="000000" w:sz="4"/>
              <w:left w:val="single" w:color="000000" w:sz="4"/>
              <w:bottom w:val="single" w:color="000000" w:sz="4"/>
              <w:right w:val="single" w:color="000000" w:sz="4"/>
            </w:tcBorders>
            <w:vAlign w:val="top"/>
          </w:tcPr>
          <w:p>
            <w:pPr>
              <w:numPr>
                <w:ilvl w:val="0"/>
                <w:numId w:val="1"/>
              </w:numPr>
              <w:jc w:val="left"/>
            </w:pPr>
            <w:r>
              <w:rPr>
                <w:color w:val="000000"/>
                <w:sz w:val="21"/>
              </w:rPr>
              <w:t>名称</w:t>
            </w:r>
            <w:r>
              <w:rPr>
                <w:color w:val="000000"/>
                <w:sz w:val="21"/>
              </w:rPr>
              <w:t>:“0.4kV一次结线图标志牌”</w:t>
            </w:r>
          </w:p>
          <w:p>
            <w:pPr>
              <w:numPr>
                <w:ilvl w:val="0"/>
                <w:numId w:val="1"/>
              </w:numPr>
              <w:jc w:val="left"/>
            </w:pPr>
            <w:r>
              <w:rPr>
                <w:color w:val="000000"/>
                <w:sz w:val="21"/>
              </w:rPr>
              <w:t>规格：</w:t>
            </w:r>
            <w:r>
              <w:rPr>
                <w:color w:val="000000"/>
                <w:sz w:val="21"/>
              </w:rPr>
              <w:t>240mm*120mm</w:t>
            </w:r>
          </w:p>
          <w:p>
            <w:pPr>
              <w:numPr>
                <w:ilvl w:val="0"/>
                <w:numId w:val="1"/>
              </w:numPr>
              <w:jc w:val="left"/>
            </w:pPr>
            <w:r>
              <w:rPr>
                <w:color w:val="000000"/>
                <w:sz w:val="21"/>
              </w:rPr>
              <w:t>材质：反光铝板丝印（户外漆）</w:t>
            </w:r>
          </w:p>
          <w:p>
            <w:pPr>
              <w:numPr>
                <w:ilvl w:val="0"/>
                <w:numId w:val="1"/>
              </w:numPr>
              <w:jc w:val="left"/>
            </w:pPr>
            <w:r>
              <w:rPr>
                <w:color w:val="000000"/>
                <w:sz w:val="21"/>
              </w:rPr>
              <w:t>固定方式：工业用胶粘贴方式固定</w:t>
            </w:r>
            <w:r>
              <w:rPr>
                <w:color w:val="000000"/>
                <w:sz w:val="21"/>
              </w:rPr>
              <w:t>,固定应牢固可靠</w:t>
            </w:r>
          </w:p>
        </w:tc>
        <w:tc>
          <w:tcPr>
            <w:tcW w:type="dxa" w:w="713"/>
            <w:tcBorders>
              <w:top w:val="none" w:color="000000" w:sz="4"/>
              <w:left w:val="single" w:color="000000" w:sz="4"/>
              <w:bottom w:val="single" w:color="000000" w:sz="4"/>
              <w:right w:val="single" w:color="000000" w:sz="4"/>
            </w:tcBorders>
            <w:vAlign w:val="top"/>
          </w:tcPr>
          <w:p>
            <w:pPr>
              <w:jc w:val="center"/>
            </w:pPr>
            <w:r>
              <w:rPr>
                <w:color w:val="000000"/>
                <w:sz w:val="21"/>
              </w:rPr>
              <w:t>块</w:t>
            </w:r>
          </w:p>
        </w:tc>
        <w:tc>
          <w:tcPr>
            <w:tcW w:type="dxa" w:w="807"/>
            <w:tcBorders>
              <w:top w:val="none" w:color="000000" w:sz="4"/>
              <w:left w:val="single" w:color="000000" w:sz="4"/>
              <w:bottom w:val="single" w:color="000000" w:sz="4"/>
              <w:right w:val="single" w:color="000000" w:sz="4"/>
            </w:tcBorders>
            <w:vAlign w:val="top"/>
          </w:tcPr>
          <w:p>
            <w:pPr>
              <w:jc w:val="center"/>
            </w:pPr>
            <w:r>
              <w:rPr>
                <w:color w:val="000000"/>
                <w:sz w:val="21"/>
              </w:rPr>
              <w:t>1</w:t>
            </w:r>
          </w:p>
        </w:tc>
      </w:tr>
      <w:tr>
        <w:tc>
          <w:tcPr>
            <w:tcW w:type="dxa" w:w="551"/>
            <w:tcBorders>
              <w:top w:val="none" w:color="000000" w:sz="4"/>
              <w:left w:val="single" w:color="000000" w:sz="4"/>
              <w:bottom w:val="single" w:color="000000" w:sz="4"/>
              <w:right w:val="single" w:color="000000" w:sz="4"/>
            </w:tcBorders>
            <w:vAlign w:val="top"/>
          </w:tcPr>
          <w:p>
            <w:pPr>
              <w:jc w:val="center"/>
            </w:pPr>
            <w:r>
              <w:rPr>
                <w:color w:val="000000"/>
                <w:sz w:val="21"/>
              </w:rPr>
              <w:t>25</w:t>
            </w:r>
          </w:p>
        </w:tc>
        <w:tc>
          <w:tcPr>
            <w:tcW w:type="dxa" w:w="1332"/>
            <w:tcBorders>
              <w:top w:val="none" w:color="000000" w:sz="4"/>
              <w:left w:val="single" w:color="000000" w:sz="4"/>
              <w:bottom w:val="single" w:color="000000" w:sz="4"/>
              <w:right w:val="single" w:color="000000" w:sz="4"/>
            </w:tcBorders>
            <w:vAlign w:val="top"/>
          </w:tcPr>
          <w:p>
            <w:pPr>
              <w:jc w:val="left"/>
            </w:pPr>
            <w:r>
              <w:rPr>
                <w:color w:val="000000"/>
                <w:sz w:val="21"/>
              </w:rPr>
              <w:t>030411004001</w:t>
            </w:r>
          </w:p>
        </w:tc>
        <w:tc>
          <w:tcPr>
            <w:tcW w:type="dxa" w:w="1413"/>
            <w:tcBorders>
              <w:top w:val="none" w:color="000000" w:sz="4"/>
              <w:left w:val="single" w:color="000000" w:sz="4"/>
              <w:bottom w:val="single" w:color="000000" w:sz="4"/>
              <w:right w:val="single" w:color="000000" w:sz="4"/>
            </w:tcBorders>
            <w:vAlign w:val="top"/>
          </w:tcPr>
          <w:p>
            <w:pPr>
              <w:jc w:val="left"/>
            </w:pPr>
            <w:r>
              <w:rPr>
                <w:color w:val="000000"/>
                <w:sz w:val="21"/>
              </w:rPr>
              <w:t>双色接地线</w:t>
            </w:r>
          </w:p>
        </w:tc>
        <w:tc>
          <w:tcPr>
            <w:tcW w:type="dxa" w:w="3446"/>
            <w:tcBorders>
              <w:top w:val="none" w:color="000000" w:sz="4"/>
              <w:left w:val="single" w:color="000000" w:sz="4"/>
              <w:bottom w:val="single" w:color="000000" w:sz="4"/>
              <w:right w:val="single" w:color="000000" w:sz="4"/>
            </w:tcBorders>
            <w:vAlign w:val="top"/>
          </w:tcPr>
          <w:p>
            <w:pPr>
              <w:numPr>
                <w:ilvl w:val="0"/>
                <w:numId w:val="1"/>
              </w:numPr>
              <w:jc w:val="left"/>
            </w:pPr>
            <w:r>
              <w:rPr>
                <w:color w:val="000000"/>
                <w:sz w:val="21"/>
              </w:rPr>
              <w:t>名称：双色接地线</w:t>
            </w:r>
          </w:p>
          <w:p>
            <w:pPr>
              <w:numPr>
                <w:ilvl w:val="0"/>
                <w:numId w:val="1"/>
              </w:numPr>
              <w:jc w:val="left"/>
            </w:pPr>
            <w:r>
              <w:rPr>
                <w:color w:val="000000"/>
                <w:sz w:val="21"/>
              </w:rPr>
              <w:t>规格型号：</w:t>
            </w:r>
            <w:r>
              <w:rPr>
                <w:color w:val="000000"/>
                <w:sz w:val="21"/>
              </w:rPr>
              <w:t>BV-25</w:t>
            </w:r>
          </w:p>
        </w:tc>
        <w:tc>
          <w:tcPr>
            <w:tcW w:type="dxa" w:w="713"/>
            <w:tcBorders>
              <w:top w:val="none" w:color="000000" w:sz="4"/>
              <w:left w:val="single" w:color="000000" w:sz="4"/>
              <w:bottom w:val="single" w:color="000000" w:sz="4"/>
              <w:right w:val="single" w:color="000000" w:sz="4"/>
            </w:tcBorders>
            <w:vAlign w:val="top"/>
          </w:tcPr>
          <w:p>
            <w:pPr>
              <w:jc w:val="center"/>
            </w:pPr>
            <w:r>
              <w:rPr>
                <w:color w:val="000000"/>
                <w:sz w:val="21"/>
              </w:rPr>
              <w:t>m</w:t>
            </w:r>
          </w:p>
        </w:tc>
        <w:tc>
          <w:tcPr>
            <w:tcW w:type="dxa" w:w="807"/>
            <w:tcBorders>
              <w:top w:val="none" w:color="000000" w:sz="4"/>
              <w:left w:val="single" w:color="000000" w:sz="4"/>
              <w:bottom w:val="single" w:color="000000" w:sz="4"/>
              <w:right w:val="single" w:color="000000" w:sz="4"/>
            </w:tcBorders>
            <w:vAlign w:val="top"/>
          </w:tcPr>
          <w:p>
            <w:pPr>
              <w:jc w:val="center"/>
            </w:pPr>
            <w:r>
              <w:rPr>
                <w:color w:val="000000"/>
                <w:sz w:val="21"/>
              </w:rPr>
              <w:t>10</w:t>
            </w:r>
          </w:p>
        </w:tc>
      </w:tr>
      <w:tr>
        <w:tc>
          <w:tcPr>
            <w:tcW w:type="dxa" w:w="551"/>
            <w:tcBorders>
              <w:top w:val="none" w:color="000000" w:sz="4"/>
              <w:left w:val="single" w:color="000000" w:sz="4"/>
              <w:bottom w:val="single" w:color="000000" w:sz="4"/>
              <w:right w:val="single" w:color="000000" w:sz="4"/>
            </w:tcBorders>
            <w:vAlign w:val="top"/>
          </w:tcPr>
          <w:p>
            <w:pPr>
              <w:jc w:val="center"/>
            </w:pPr>
            <w:r>
              <w:rPr>
                <w:color w:val="000000"/>
                <w:sz w:val="21"/>
              </w:rPr>
              <w:t>26</w:t>
            </w:r>
          </w:p>
        </w:tc>
        <w:tc>
          <w:tcPr>
            <w:tcW w:type="dxa" w:w="1332"/>
            <w:tcBorders>
              <w:top w:val="none" w:color="000000" w:sz="4"/>
              <w:left w:val="single" w:color="000000" w:sz="4"/>
              <w:bottom w:val="single" w:color="000000" w:sz="4"/>
              <w:right w:val="single" w:color="000000" w:sz="4"/>
            </w:tcBorders>
            <w:vAlign w:val="top"/>
          </w:tcPr>
          <w:p>
            <w:pPr>
              <w:jc w:val="left"/>
            </w:pPr>
            <w:r>
              <w:rPr>
                <w:color w:val="000000"/>
                <w:sz w:val="21"/>
              </w:rPr>
              <w:t>030404017001</w:t>
            </w:r>
          </w:p>
        </w:tc>
        <w:tc>
          <w:tcPr>
            <w:tcW w:type="dxa" w:w="1413"/>
            <w:tcBorders>
              <w:top w:val="none" w:color="000000" w:sz="4"/>
              <w:left w:val="single" w:color="000000" w:sz="4"/>
              <w:bottom w:val="single" w:color="000000" w:sz="4"/>
              <w:right w:val="single" w:color="000000" w:sz="4"/>
            </w:tcBorders>
            <w:vAlign w:val="top"/>
          </w:tcPr>
          <w:p>
            <w:pPr>
              <w:jc w:val="left"/>
            </w:pPr>
            <w:r>
              <w:rPr>
                <w:color w:val="000000"/>
                <w:sz w:val="21"/>
              </w:rPr>
              <w:t>绝缘工具箱</w:t>
            </w:r>
          </w:p>
        </w:tc>
        <w:tc>
          <w:tcPr>
            <w:tcW w:type="dxa" w:w="3446"/>
            <w:tcBorders>
              <w:top w:val="none" w:color="000000" w:sz="4"/>
              <w:left w:val="single" w:color="000000" w:sz="4"/>
              <w:bottom w:val="single" w:color="000000" w:sz="4"/>
              <w:right w:val="single" w:color="000000" w:sz="4"/>
            </w:tcBorders>
            <w:vAlign w:val="top"/>
          </w:tcPr>
          <w:p>
            <w:pPr>
              <w:jc w:val="left"/>
            </w:pPr>
            <w:r>
              <w:rPr>
                <w:color w:val="000000"/>
                <w:sz w:val="21"/>
              </w:rPr>
              <w:t>1、绝缘工具箱</w:t>
            </w:r>
          </w:p>
        </w:tc>
        <w:tc>
          <w:tcPr>
            <w:tcW w:type="dxa" w:w="713"/>
            <w:tcBorders>
              <w:top w:val="none" w:color="000000" w:sz="4"/>
              <w:left w:val="single" w:color="000000" w:sz="4"/>
              <w:bottom w:val="single" w:color="000000" w:sz="4"/>
              <w:right w:val="single" w:color="000000" w:sz="4"/>
            </w:tcBorders>
            <w:vAlign w:val="top"/>
          </w:tcPr>
          <w:p>
            <w:pPr>
              <w:jc w:val="center"/>
            </w:pPr>
            <w:r>
              <w:rPr>
                <w:color w:val="000000"/>
                <w:sz w:val="21"/>
              </w:rPr>
              <w:t>台</w:t>
            </w:r>
          </w:p>
        </w:tc>
        <w:tc>
          <w:tcPr>
            <w:tcW w:type="dxa" w:w="807"/>
            <w:tcBorders>
              <w:top w:val="none" w:color="000000" w:sz="4"/>
              <w:left w:val="single" w:color="000000" w:sz="4"/>
              <w:bottom w:val="single" w:color="000000" w:sz="4"/>
              <w:right w:val="single" w:color="000000" w:sz="4"/>
            </w:tcBorders>
            <w:vAlign w:val="top"/>
          </w:tcPr>
          <w:p>
            <w:pPr>
              <w:jc w:val="center"/>
            </w:pPr>
            <w:r>
              <w:rPr>
                <w:color w:val="000000"/>
                <w:sz w:val="21"/>
              </w:rPr>
              <w:t>1</w:t>
            </w:r>
          </w:p>
        </w:tc>
      </w:tr>
      <w:tr>
        <w:tc>
          <w:tcPr>
            <w:tcW w:type="dxa" w:w="551"/>
            <w:tcBorders>
              <w:top w:val="none" w:color="000000" w:sz="4"/>
              <w:left w:val="single" w:color="000000" w:sz="4"/>
              <w:bottom w:val="single" w:color="000000" w:sz="4"/>
              <w:right w:val="single" w:color="000000" w:sz="4"/>
            </w:tcBorders>
            <w:vAlign w:val="top"/>
          </w:tcPr>
          <w:p>
            <w:pPr>
              <w:jc w:val="center"/>
            </w:pPr>
            <w:r>
              <w:rPr>
                <w:color w:val="000000"/>
                <w:sz w:val="21"/>
              </w:rPr>
              <w:t>27</w:t>
            </w:r>
          </w:p>
        </w:tc>
        <w:tc>
          <w:tcPr>
            <w:tcW w:type="dxa" w:w="1332"/>
            <w:tcBorders>
              <w:top w:val="none" w:color="000000" w:sz="4"/>
              <w:left w:val="single" w:color="000000" w:sz="4"/>
              <w:bottom w:val="single" w:color="000000" w:sz="4"/>
              <w:right w:val="single" w:color="000000" w:sz="4"/>
            </w:tcBorders>
            <w:vAlign w:val="top"/>
          </w:tcPr>
          <w:p>
            <w:pPr>
              <w:jc w:val="left"/>
            </w:pPr>
            <w:r>
              <w:rPr>
                <w:color w:val="000000"/>
                <w:sz w:val="21"/>
              </w:rPr>
              <w:t>030414001001</w:t>
            </w:r>
          </w:p>
        </w:tc>
        <w:tc>
          <w:tcPr>
            <w:tcW w:type="dxa" w:w="1413"/>
            <w:tcBorders>
              <w:top w:val="none" w:color="000000" w:sz="4"/>
              <w:left w:val="single" w:color="000000" w:sz="4"/>
              <w:bottom w:val="single" w:color="000000" w:sz="4"/>
              <w:right w:val="single" w:color="000000" w:sz="4"/>
            </w:tcBorders>
            <w:vAlign w:val="top"/>
          </w:tcPr>
          <w:p>
            <w:pPr>
              <w:jc w:val="left"/>
            </w:pPr>
            <w:r>
              <w:rPr>
                <w:color w:val="000000"/>
                <w:sz w:val="21"/>
              </w:rPr>
              <w:t>电力变压器系统调试</w:t>
            </w:r>
          </w:p>
        </w:tc>
        <w:tc>
          <w:tcPr>
            <w:tcW w:type="dxa" w:w="3446"/>
            <w:tcBorders>
              <w:top w:val="none" w:color="000000" w:sz="4"/>
              <w:left w:val="single" w:color="000000" w:sz="4"/>
              <w:bottom w:val="single" w:color="000000" w:sz="4"/>
              <w:right w:val="single" w:color="000000" w:sz="4"/>
            </w:tcBorders>
            <w:vAlign w:val="top"/>
          </w:tcPr>
          <w:p>
            <w:pPr>
              <w:jc w:val="left"/>
            </w:pPr>
            <w:r>
              <w:rPr>
                <w:color w:val="000000"/>
                <w:sz w:val="21"/>
              </w:rPr>
              <w:t>1、电力变压器系统调试</w:t>
            </w:r>
          </w:p>
        </w:tc>
        <w:tc>
          <w:tcPr>
            <w:tcW w:type="dxa" w:w="713"/>
            <w:tcBorders>
              <w:top w:val="none" w:color="000000" w:sz="4"/>
              <w:left w:val="single" w:color="000000" w:sz="4"/>
              <w:bottom w:val="single" w:color="000000" w:sz="4"/>
              <w:right w:val="single" w:color="000000" w:sz="4"/>
            </w:tcBorders>
            <w:vAlign w:val="top"/>
          </w:tcPr>
          <w:p>
            <w:pPr>
              <w:jc w:val="center"/>
            </w:pPr>
            <w:r>
              <w:rPr>
                <w:color w:val="000000"/>
                <w:sz w:val="21"/>
              </w:rPr>
              <w:t>系统</w:t>
            </w:r>
          </w:p>
        </w:tc>
        <w:tc>
          <w:tcPr>
            <w:tcW w:type="dxa" w:w="807"/>
            <w:tcBorders>
              <w:top w:val="none" w:color="000000" w:sz="4"/>
              <w:left w:val="single" w:color="000000" w:sz="4"/>
              <w:bottom w:val="single" w:color="000000" w:sz="4"/>
              <w:right w:val="single" w:color="000000" w:sz="4"/>
            </w:tcBorders>
            <w:vAlign w:val="top"/>
          </w:tcPr>
          <w:p>
            <w:pPr>
              <w:jc w:val="center"/>
            </w:pPr>
            <w:r>
              <w:rPr>
                <w:color w:val="000000"/>
                <w:sz w:val="21"/>
              </w:rPr>
              <w:t>1</w:t>
            </w:r>
          </w:p>
        </w:tc>
      </w:tr>
      <w:tr>
        <w:tc>
          <w:tcPr>
            <w:tcW w:type="dxa" w:w="551"/>
            <w:tcBorders>
              <w:top w:val="none" w:color="000000" w:sz="4"/>
              <w:left w:val="single" w:color="000000" w:sz="4"/>
              <w:bottom w:val="single" w:color="000000" w:sz="4"/>
              <w:right w:val="single" w:color="000000" w:sz="4"/>
            </w:tcBorders>
            <w:vAlign w:val="top"/>
          </w:tcPr>
          <w:p>
            <w:pPr>
              <w:jc w:val="center"/>
            </w:pPr>
            <w:r>
              <w:rPr>
                <w:color w:val="000000"/>
                <w:sz w:val="21"/>
              </w:rPr>
              <w:t>28</w:t>
            </w:r>
          </w:p>
        </w:tc>
        <w:tc>
          <w:tcPr>
            <w:tcW w:type="dxa" w:w="1332"/>
            <w:tcBorders>
              <w:top w:val="none" w:color="000000" w:sz="4"/>
              <w:left w:val="single" w:color="000000" w:sz="4"/>
              <w:bottom w:val="single" w:color="000000" w:sz="4"/>
              <w:right w:val="single" w:color="000000" w:sz="4"/>
            </w:tcBorders>
            <w:vAlign w:val="top"/>
          </w:tcPr>
          <w:p>
            <w:pPr>
              <w:jc w:val="left"/>
            </w:pPr>
            <w:r>
              <w:rPr>
                <w:color w:val="000000"/>
                <w:sz w:val="21"/>
              </w:rPr>
              <w:t>030414011003</w:t>
            </w:r>
          </w:p>
        </w:tc>
        <w:tc>
          <w:tcPr>
            <w:tcW w:type="dxa" w:w="1413"/>
            <w:tcBorders>
              <w:top w:val="none" w:color="000000" w:sz="4"/>
              <w:left w:val="single" w:color="000000" w:sz="4"/>
              <w:bottom w:val="single" w:color="000000" w:sz="4"/>
              <w:right w:val="single" w:color="000000" w:sz="4"/>
            </w:tcBorders>
            <w:vAlign w:val="top"/>
          </w:tcPr>
          <w:p>
            <w:pPr>
              <w:jc w:val="left"/>
            </w:pPr>
            <w:r>
              <w:rPr>
                <w:color w:val="000000"/>
                <w:sz w:val="21"/>
              </w:rPr>
              <w:t>接地网接地调试</w:t>
            </w:r>
          </w:p>
        </w:tc>
        <w:tc>
          <w:tcPr>
            <w:tcW w:type="dxa" w:w="3446"/>
            <w:tcBorders>
              <w:top w:val="none" w:color="000000" w:sz="4"/>
              <w:left w:val="single" w:color="000000" w:sz="4"/>
              <w:bottom w:val="single" w:color="000000" w:sz="4"/>
              <w:right w:val="single" w:color="000000" w:sz="4"/>
            </w:tcBorders>
            <w:vAlign w:val="top"/>
          </w:tcPr>
          <w:p>
            <w:pPr>
              <w:jc w:val="left"/>
            </w:pPr>
            <w:r>
              <w:rPr>
                <w:color w:val="000000"/>
                <w:sz w:val="21"/>
              </w:rPr>
              <w:t>1、接地网接地调试</w:t>
            </w:r>
          </w:p>
        </w:tc>
        <w:tc>
          <w:tcPr>
            <w:tcW w:type="dxa" w:w="713"/>
            <w:tcBorders>
              <w:top w:val="none" w:color="000000" w:sz="4"/>
              <w:left w:val="single" w:color="000000" w:sz="4"/>
              <w:bottom w:val="single" w:color="000000" w:sz="4"/>
              <w:right w:val="single" w:color="000000" w:sz="4"/>
            </w:tcBorders>
            <w:vAlign w:val="top"/>
          </w:tcPr>
          <w:p>
            <w:pPr>
              <w:jc w:val="center"/>
            </w:pPr>
            <w:r>
              <w:rPr>
                <w:color w:val="000000"/>
                <w:sz w:val="21"/>
              </w:rPr>
              <w:t>系统</w:t>
            </w:r>
          </w:p>
        </w:tc>
        <w:tc>
          <w:tcPr>
            <w:tcW w:type="dxa" w:w="807"/>
            <w:tcBorders>
              <w:top w:val="none" w:color="000000" w:sz="4"/>
              <w:left w:val="single" w:color="000000" w:sz="4"/>
              <w:bottom w:val="single" w:color="000000" w:sz="4"/>
              <w:right w:val="single" w:color="000000" w:sz="4"/>
            </w:tcBorders>
            <w:vAlign w:val="top"/>
          </w:tcPr>
          <w:p>
            <w:pPr>
              <w:jc w:val="center"/>
            </w:pPr>
            <w:r>
              <w:rPr>
                <w:color w:val="000000"/>
                <w:sz w:val="21"/>
              </w:rPr>
              <w:t>2</w:t>
            </w:r>
          </w:p>
        </w:tc>
      </w:tr>
      <w:tr>
        <w:tc>
          <w:tcPr>
            <w:tcW w:type="dxa" w:w="551"/>
            <w:tcBorders>
              <w:top w:val="none" w:color="000000" w:sz="4"/>
              <w:left w:val="single" w:color="000000" w:sz="4"/>
              <w:bottom w:val="single" w:color="000000" w:sz="4"/>
              <w:right w:val="single" w:color="000000" w:sz="4"/>
            </w:tcBorders>
            <w:vAlign w:val="top"/>
          </w:tcPr>
          <w:p>
            <w:pPr>
              <w:jc w:val="center"/>
            </w:pPr>
            <w:r>
              <w:rPr>
                <w:color w:val="000000"/>
                <w:sz w:val="21"/>
              </w:rPr>
              <w:t>29</w:t>
            </w:r>
          </w:p>
        </w:tc>
        <w:tc>
          <w:tcPr>
            <w:tcW w:type="dxa" w:w="1332"/>
            <w:tcBorders>
              <w:top w:val="none" w:color="000000" w:sz="4"/>
              <w:left w:val="single" w:color="000000" w:sz="4"/>
              <w:bottom w:val="single" w:color="000000" w:sz="4"/>
              <w:right w:val="single" w:color="000000" w:sz="4"/>
            </w:tcBorders>
            <w:vAlign w:val="top"/>
          </w:tcPr>
          <w:p>
            <w:pPr>
              <w:jc w:val="left"/>
            </w:pPr>
            <w:r>
              <w:rPr>
                <w:color w:val="000000"/>
                <w:sz w:val="21"/>
              </w:rPr>
              <w:t>030414015001</w:t>
            </w:r>
          </w:p>
        </w:tc>
        <w:tc>
          <w:tcPr>
            <w:tcW w:type="dxa" w:w="1413"/>
            <w:tcBorders>
              <w:top w:val="none" w:color="000000" w:sz="4"/>
              <w:left w:val="single" w:color="000000" w:sz="4"/>
              <w:bottom w:val="single" w:color="000000" w:sz="4"/>
              <w:right w:val="single" w:color="000000" w:sz="4"/>
            </w:tcBorders>
            <w:vAlign w:val="top"/>
          </w:tcPr>
          <w:p>
            <w:pPr>
              <w:jc w:val="left"/>
            </w:pPr>
            <w:r>
              <w:rPr>
                <w:color w:val="000000"/>
                <w:sz w:val="21"/>
              </w:rPr>
              <w:t>电缆试验</w:t>
            </w:r>
          </w:p>
        </w:tc>
        <w:tc>
          <w:tcPr>
            <w:tcW w:type="dxa" w:w="3446"/>
            <w:tcBorders>
              <w:top w:val="none" w:color="000000" w:sz="4"/>
              <w:left w:val="single" w:color="000000" w:sz="4"/>
              <w:bottom w:val="single" w:color="000000" w:sz="4"/>
              <w:right w:val="single" w:color="000000" w:sz="4"/>
            </w:tcBorders>
            <w:vAlign w:val="top"/>
          </w:tcPr>
          <w:p>
            <w:pPr>
              <w:jc w:val="left"/>
            </w:pPr>
            <w:r>
              <w:rPr>
                <w:color w:val="000000"/>
                <w:sz w:val="21"/>
              </w:rPr>
              <w:t>1、电缆试验</w:t>
            </w:r>
          </w:p>
          <w:p>
            <w:pPr>
              <w:jc w:val="left"/>
            </w:pPr>
            <w:r>
              <w:rPr>
                <w:color w:val="000000"/>
                <w:sz w:val="21"/>
              </w:rPr>
              <w:t>2、电压：10KV</w:t>
            </w:r>
          </w:p>
        </w:tc>
        <w:tc>
          <w:tcPr>
            <w:tcW w:type="dxa" w:w="713"/>
            <w:tcBorders>
              <w:top w:val="none" w:color="000000" w:sz="4"/>
              <w:left w:val="single" w:color="000000" w:sz="4"/>
              <w:bottom w:val="single" w:color="000000" w:sz="4"/>
              <w:right w:val="single" w:color="000000" w:sz="4"/>
            </w:tcBorders>
            <w:vAlign w:val="top"/>
          </w:tcPr>
          <w:p>
            <w:pPr>
              <w:jc w:val="center"/>
            </w:pPr>
            <w:r>
              <w:rPr>
                <w:color w:val="000000"/>
                <w:sz w:val="21"/>
              </w:rPr>
              <w:t>根</w:t>
            </w:r>
          </w:p>
        </w:tc>
        <w:tc>
          <w:tcPr>
            <w:tcW w:type="dxa" w:w="807"/>
            <w:tcBorders>
              <w:top w:val="none" w:color="000000" w:sz="4"/>
              <w:left w:val="single" w:color="000000" w:sz="4"/>
              <w:bottom w:val="single" w:color="000000" w:sz="4"/>
              <w:right w:val="single" w:color="000000" w:sz="4"/>
            </w:tcBorders>
            <w:vAlign w:val="top"/>
          </w:tcPr>
          <w:p>
            <w:pPr>
              <w:jc w:val="center"/>
            </w:pPr>
            <w:r>
              <w:rPr>
                <w:color w:val="000000"/>
                <w:sz w:val="21"/>
              </w:rPr>
              <w:t>2</w:t>
            </w:r>
          </w:p>
        </w:tc>
      </w:tr>
      <w:tr>
        <w:tc>
          <w:tcPr>
            <w:tcW w:type="dxa" w:w="551"/>
            <w:tcBorders>
              <w:top w:val="none" w:color="000000" w:sz="4"/>
              <w:left w:val="single" w:color="000000" w:sz="4"/>
              <w:bottom w:val="single" w:color="000000" w:sz="4"/>
              <w:right w:val="single" w:color="000000" w:sz="4"/>
            </w:tcBorders>
            <w:vAlign w:val="top"/>
          </w:tcPr>
          <w:p>
            <w:pPr>
              <w:jc w:val="center"/>
            </w:pPr>
            <w:r>
              <w:rPr>
                <w:color w:val="000000"/>
                <w:sz w:val="21"/>
              </w:rPr>
              <w:t>30</w:t>
            </w:r>
          </w:p>
        </w:tc>
        <w:tc>
          <w:tcPr>
            <w:tcW w:type="dxa" w:w="1332"/>
            <w:tcBorders>
              <w:top w:val="none" w:color="000000" w:sz="4"/>
              <w:left w:val="single" w:color="000000" w:sz="4"/>
              <w:bottom w:val="single" w:color="000000" w:sz="4"/>
              <w:right w:val="single" w:color="000000" w:sz="4"/>
            </w:tcBorders>
            <w:vAlign w:val="top"/>
          </w:tcPr>
          <w:p>
            <w:pPr>
              <w:jc w:val="left"/>
            </w:pPr>
            <w:r>
              <w:rPr>
                <w:color w:val="000000"/>
                <w:sz w:val="21"/>
              </w:rPr>
              <w:t>030414002001</w:t>
            </w:r>
          </w:p>
        </w:tc>
        <w:tc>
          <w:tcPr>
            <w:tcW w:type="dxa" w:w="1413"/>
            <w:tcBorders>
              <w:top w:val="none" w:color="000000" w:sz="4"/>
              <w:left w:val="single" w:color="000000" w:sz="4"/>
              <w:bottom w:val="single" w:color="000000" w:sz="4"/>
              <w:right w:val="single" w:color="000000" w:sz="4"/>
            </w:tcBorders>
            <w:vAlign w:val="top"/>
          </w:tcPr>
          <w:p>
            <w:pPr>
              <w:jc w:val="left"/>
            </w:pPr>
            <w:r>
              <w:rPr>
                <w:color w:val="000000"/>
                <w:sz w:val="21"/>
              </w:rPr>
              <w:t>送配电装置系统</w:t>
            </w:r>
          </w:p>
        </w:tc>
        <w:tc>
          <w:tcPr>
            <w:tcW w:type="dxa" w:w="3446"/>
            <w:tcBorders>
              <w:top w:val="none" w:color="000000" w:sz="4"/>
              <w:left w:val="single" w:color="000000" w:sz="4"/>
              <w:bottom w:val="single" w:color="000000" w:sz="4"/>
              <w:right w:val="single" w:color="000000" w:sz="4"/>
            </w:tcBorders>
            <w:vAlign w:val="top"/>
          </w:tcPr>
          <w:p>
            <w:pPr>
              <w:jc w:val="left"/>
            </w:pPr>
            <w:r>
              <w:rPr>
                <w:color w:val="000000"/>
                <w:sz w:val="21"/>
              </w:rPr>
              <w:t>1.型号:交流供电系统</w:t>
            </w:r>
          </w:p>
          <w:p>
            <w:pPr>
              <w:jc w:val="left"/>
            </w:pPr>
            <w:r>
              <w:rPr>
                <w:color w:val="000000"/>
                <w:sz w:val="21"/>
              </w:rPr>
              <w:t>2.电压等级:1kV</w:t>
            </w:r>
          </w:p>
        </w:tc>
        <w:tc>
          <w:tcPr>
            <w:tcW w:type="dxa" w:w="713"/>
            <w:tcBorders>
              <w:top w:val="none" w:color="000000" w:sz="4"/>
              <w:left w:val="single" w:color="000000" w:sz="4"/>
              <w:bottom w:val="single" w:color="000000" w:sz="4"/>
              <w:right w:val="single" w:color="000000" w:sz="4"/>
            </w:tcBorders>
            <w:vAlign w:val="top"/>
          </w:tcPr>
          <w:p>
            <w:pPr>
              <w:jc w:val="center"/>
            </w:pPr>
            <w:r>
              <w:rPr>
                <w:color w:val="000000"/>
                <w:sz w:val="21"/>
              </w:rPr>
              <w:t>系统</w:t>
            </w:r>
          </w:p>
        </w:tc>
        <w:tc>
          <w:tcPr>
            <w:tcW w:type="dxa" w:w="807"/>
            <w:tcBorders>
              <w:top w:val="none" w:color="000000" w:sz="4"/>
              <w:left w:val="single" w:color="000000" w:sz="4"/>
              <w:bottom w:val="single" w:color="000000" w:sz="4"/>
              <w:right w:val="single" w:color="000000" w:sz="4"/>
            </w:tcBorders>
            <w:vAlign w:val="top"/>
          </w:tcPr>
          <w:p>
            <w:pPr>
              <w:jc w:val="center"/>
            </w:pPr>
            <w:r>
              <w:rPr>
                <w:color w:val="000000"/>
                <w:sz w:val="21"/>
              </w:rPr>
              <w:t>4</w:t>
            </w:r>
          </w:p>
        </w:tc>
      </w:tr>
      <w:tr>
        <w:tc>
          <w:tcPr>
            <w:tcW w:type="dxa" w:w="551"/>
            <w:tcBorders>
              <w:top w:val="none" w:color="000000" w:sz="4"/>
              <w:left w:val="single" w:color="000000" w:sz="4"/>
              <w:bottom w:val="single" w:color="000000" w:sz="4"/>
              <w:right w:val="single" w:color="000000" w:sz="4"/>
            </w:tcBorders>
            <w:vAlign w:val="top"/>
          </w:tcPr>
          <w:p>
            <w:pPr>
              <w:jc w:val="center"/>
            </w:pPr>
          </w:p>
        </w:tc>
        <w:tc>
          <w:tcPr>
            <w:tcW w:type="dxa" w:w="1332"/>
            <w:tcBorders>
              <w:top w:val="none" w:color="000000" w:sz="4"/>
              <w:left w:val="single" w:color="000000" w:sz="4"/>
              <w:bottom w:val="single" w:color="000000" w:sz="4"/>
              <w:right w:val="single" w:color="000000" w:sz="4"/>
            </w:tcBorders>
            <w:vAlign w:val="top"/>
          </w:tcPr>
          <w:p>
            <w:pPr>
              <w:jc w:val="left"/>
            </w:pPr>
          </w:p>
        </w:tc>
        <w:tc>
          <w:tcPr>
            <w:tcW w:type="dxa" w:w="1413"/>
            <w:tcBorders>
              <w:top w:val="none" w:color="000000" w:sz="4"/>
              <w:left w:val="single" w:color="000000" w:sz="4"/>
              <w:bottom w:val="single" w:color="000000" w:sz="4"/>
              <w:right w:val="single" w:color="000000" w:sz="4"/>
            </w:tcBorders>
            <w:vAlign w:val="top"/>
          </w:tcPr>
          <w:p>
            <w:pPr>
              <w:jc w:val="left"/>
            </w:pPr>
            <w:r>
              <w:rPr>
                <w:color w:val="000000"/>
                <w:sz w:val="21"/>
              </w:rPr>
              <w:t>措施项目</w:t>
            </w:r>
          </w:p>
        </w:tc>
        <w:tc>
          <w:tcPr>
            <w:tcW w:type="dxa" w:w="3446"/>
            <w:tcBorders>
              <w:top w:val="none" w:color="000000" w:sz="4"/>
              <w:left w:val="single" w:color="000000" w:sz="4"/>
              <w:bottom w:val="single" w:color="000000" w:sz="4"/>
              <w:right w:val="single" w:color="000000" w:sz="4"/>
            </w:tcBorders>
            <w:vAlign w:val="top"/>
          </w:tcPr>
          <w:p>
            <w:pPr>
              <w:jc w:val="left"/>
            </w:pPr>
          </w:p>
        </w:tc>
        <w:tc>
          <w:tcPr>
            <w:tcW w:type="dxa" w:w="713"/>
            <w:tcBorders>
              <w:top w:val="none" w:color="000000" w:sz="4"/>
              <w:left w:val="single" w:color="000000" w:sz="4"/>
              <w:bottom w:val="single" w:color="000000" w:sz="4"/>
              <w:right w:val="single" w:color="000000" w:sz="4"/>
            </w:tcBorders>
            <w:vAlign w:val="top"/>
          </w:tcPr>
          <w:p>
            <w:pPr>
              <w:jc w:val="center"/>
            </w:pPr>
          </w:p>
        </w:tc>
        <w:tc>
          <w:tcPr>
            <w:tcW w:type="dxa" w:w="807"/>
            <w:tcBorders>
              <w:top w:val="none" w:color="000000" w:sz="4"/>
              <w:left w:val="single" w:color="000000" w:sz="4"/>
              <w:bottom w:val="single" w:color="000000" w:sz="4"/>
              <w:right w:val="single" w:color="000000" w:sz="4"/>
            </w:tcBorders>
            <w:vAlign w:val="top"/>
          </w:tcPr>
          <w:p>
            <w:pPr>
              <w:jc w:val="center"/>
            </w:pPr>
          </w:p>
        </w:tc>
      </w:tr>
      <w:tr>
        <w:tc>
          <w:tcPr>
            <w:tcW w:type="dxa" w:w="551"/>
            <w:tcBorders>
              <w:top w:val="none" w:color="000000" w:sz="4"/>
              <w:left w:val="single" w:color="000000" w:sz="4"/>
              <w:bottom w:val="single" w:color="000000" w:sz="4"/>
              <w:right w:val="single" w:color="000000" w:sz="4"/>
            </w:tcBorders>
            <w:vAlign w:val="top"/>
          </w:tcPr>
          <w:p>
            <w:pPr>
              <w:jc w:val="center"/>
            </w:pPr>
            <w:r>
              <w:rPr>
                <w:color w:val="000000"/>
                <w:sz w:val="21"/>
              </w:rPr>
              <w:t>31</w:t>
            </w:r>
          </w:p>
        </w:tc>
        <w:tc>
          <w:tcPr>
            <w:tcW w:type="dxa" w:w="1332"/>
            <w:tcBorders>
              <w:top w:val="none" w:color="000000" w:sz="4"/>
              <w:left w:val="single" w:color="000000" w:sz="4"/>
              <w:bottom w:val="single" w:color="000000" w:sz="4"/>
              <w:right w:val="single" w:color="000000" w:sz="4"/>
            </w:tcBorders>
            <w:vAlign w:val="top"/>
          </w:tcPr>
          <w:p>
            <w:pPr>
              <w:jc w:val="left"/>
            </w:pPr>
            <w:r>
              <w:rPr>
                <w:color w:val="000000"/>
                <w:sz w:val="21"/>
              </w:rPr>
              <w:t>031302007001</w:t>
            </w:r>
          </w:p>
        </w:tc>
        <w:tc>
          <w:tcPr>
            <w:tcW w:type="dxa" w:w="1413"/>
            <w:tcBorders>
              <w:top w:val="none" w:color="000000" w:sz="4"/>
              <w:left w:val="single" w:color="000000" w:sz="4"/>
              <w:bottom w:val="single" w:color="000000" w:sz="4"/>
              <w:right w:val="single" w:color="000000" w:sz="4"/>
            </w:tcBorders>
            <w:vAlign w:val="top"/>
          </w:tcPr>
          <w:p>
            <w:pPr>
              <w:jc w:val="left"/>
            </w:pPr>
            <w:r>
              <w:rPr>
                <w:color w:val="000000"/>
                <w:sz w:val="21"/>
              </w:rPr>
              <w:t>高层施工增加</w:t>
            </w:r>
          </w:p>
        </w:tc>
        <w:tc>
          <w:tcPr>
            <w:tcW w:type="dxa" w:w="3446"/>
            <w:tcBorders>
              <w:top w:val="none" w:color="000000" w:sz="4"/>
              <w:left w:val="single" w:color="000000" w:sz="4"/>
              <w:bottom w:val="single" w:color="000000" w:sz="4"/>
              <w:right w:val="single" w:color="000000" w:sz="4"/>
            </w:tcBorders>
            <w:vAlign w:val="top"/>
          </w:tcPr>
          <w:p>
            <w:pPr>
              <w:jc w:val="left"/>
            </w:pPr>
          </w:p>
        </w:tc>
        <w:tc>
          <w:tcPr>
            <w:tcW w:type="dxa" w:w="713"/>
            <w:tcBorders>
              <w:top w:val="none" w:color="000000" w:sz="4"/>
              <w:left w:val="single" w:color="000000" w:sz="4"/>
              <w:bottom w:val="single" w:color="000000" w:sz="4"/>
              <w:right w:val="single" w:color="000000" w:sz="4"/>
            </w:tcBorders>
            <w:vAlign w:val="top"/>
          </w:tcPr>
          <w:p>
            <w:pPr>
              <w:jc w:val="center"/>
            </w:pPr>
            <w:r>
              <w:rPr>
                <w:color w:val="000000"/>
                <w:sz w:val="21"/>
              </w:rPr>
              <w:t>项</w:t>
            </w:r>
          </w:p>
        </w:tc>
        <w:tc>
          <w:tcPr>
            <w:tcW w:type="dxa" w:w="807"/>
            <w:tcBorders>
              <w:top w:val="none" w:color="000000" w:sz="4"/>
              <w:left w:val="single" w:color="000000" w:sz="4"/>
              <w:bottom w:val="single" w:color="000000" w:sz="4"/>
              <w:right w:val="single" w:color="000000" w:sz="4"/>
            </w:tcBorders>
            <w:vAlign w:val="top"/>
          </w:tcPr>
          <w:p>
            <w:pPr>
              <w:jc w:val="center"/>
            </w:pPr>
            <w:r>
              <w:rPr>
                <w:color w:val="000000"/>
                <w:sz w:val="21"/>
              </w:rPr>
              <w:t>1</w:t>
            </w:r>
          </w:p>
        </w:tc>
      </w:tr>
      <w:tr>
        <w:tc>
          <w:tcPr>
            <w:tcW w:type="dxa" w:w="551"/>
            <w:tcBorders>
              <w:top w:val="none" w:color="000000" w:sz="4"/>
              <w:left w:val="single" w:color="000000" w:sz="4"/>
              <w:bottom w:val="single" w:color="000000" w:sz="4"/>
              <w:right w:val="single" w:color="000000" w:sz="4"/>
            </w:tcBorders>
            <w:vAlign w:val="top"/>
          </w:tcPr>
          <w:p>
            <w:pPr>
              <w:jc w:val="center"/>
            </w:pPr>
            <w:r>
              <w:rPr>
                <w:color w:val="000000"/>
                <w:sz w:val="21"/>
              </w:rPr>
              <w:t>32</w:t>
            </w:r>
          </w:p>
        </w:tc>
        <w:tc>
          <w:tcPr>
            <w:tcW w:type="dxa" w:w="1332"/>
            <w:tcBorders>
              <w:top w:val="none" w:color="000000" w:sz="4"/>
              <w:left w:val="single" w:color="000000" w:sz="4"/>
              <w:bottom w:val="single" w:color="000000" w:sz="4"/>
              <w:right w:val="single" w:color="000000" w:sz="4"/>
            </w:tcBorders>
            <w:vAlign w:val="top"/>
          </w:tcPr>
          <w:p>
            <w:pPr>
              <w:jc w:val="left"/>
            </w:pPr>
            <w:r>
              <w:rPr>
                <w:color w:val="000000"/>
                <w:sz w:val="21"/>
              </w:rPr>
              <w:t>031301017001</w:t>
            </w:r>
          </w:p>
        </w:tc>
        <w:tc>
          <w:tcPr>
            <w:tcW w:type="dxa" w:w="1413"/>
            <w:tcBorders>
              <w:top w:val="none" w:color="000000" w:sz="4"/>
              <w:left w:val="single" w:color="000000" w:sz="4"/>
              <w:bottom w:val="single" w:color="000000" w:sz="4"/>
              <w:right w:val="single" w:color="000000" w:sz="4"/>
            </w:tcBorders>
            <w:vAlign w:val="top"/>
          </w:tcPr>
          <w:p>
            <w:pPr>
              <w:jc w:val="left"/>
            </w:pPr>
            <w:r>
              <w:rPr>
                <w:color w:val="000000"/>
                <w:sz w:val="21"/>
              </w:rPr>
              <w:t>脚手架搭拆费</w:t>
            </w:r>
          </w:p>
        </w:tc>
        <w:tc>
          <w:tcPr>
            <w:tcW w:type="dxa" w:w="3446"/>
            <w:tcBorders>
              <w:top w:val="none" w:color="000000" w:sz="4"/>
              <w:left w:val="single" w:color="000000" w:sz="4"/>
              <w:bottom w:val="single" w:color="000000" w:sz="4"/>
              <w:right w:val="single" w:color="000000" w:sz="4"/>
            </w:tcBorders>
            <w:vAlign w:val="top"/>
          </w:tcPr>
          <w:p>
            <w:pPr>
              <w:jc w:val="left"/>
            </w:pPr>
          </w:p>
        </w:tc>
        <w:tc>
          <w:tcPr>
            <w:tcW w:type="dxa" w:w="713"/>
            <w:tcBorders>
              <w:top w:val="none" w:color="000000" w:sz="4"/>
              <w:left w:val="single" w:color="000000" w:sz="4"/>
              <w:bottom w:val="single" w:color="000000" w:sz="4"/>
              <w:right w:val="single" w:color="000000" w:sz="4"/>
            </w:tcBorders>
            <w:vAlign w:val="top"/>
          </w:tcPr>
          <w:p>
            <w:pPr>
              <w:jc w:val="center"/>
            </w:pPr>
            <w:r>
              <w:rPr>
                <w:color w:val="000000"/>
                <w:sz w:val="21"/>
              </w:rPr>
              <w:t>项</w:t>
            </w:r>
          </w:p>
        </w:tc>
        <w:tc>
          <w:tcPr>
            <w:tcW w:type="dxa" w:w="807"/>
            <w:tcBorders>
              <w:top w:val="none" w:color="000000" w:sz="4"/>
              <w:left w:val="single" w:color="000000" w:sz="4"/>
              <w:bottom w:val="single" w:color="000000" w:sz="4"/>
              <w:right w:val="single" w:color="000000" w:sz="4"/>
            </w:tcBorders>
            <w:vAlign w:val="top"/>
          </w:tcPr>
          <w:p>
            <w:pPr>
              <w:jc w:val="center"/>
            </w:pPr>
            <w:r>
              <w:rPr>
                <w:color w:val="000000"/>
                <w:sz w:val="21"/>
              </w:rPr>
              <w:t>1</w:t>
            </w:r>
          </w:p>
        </w:tc>
      </w:tr>
    </w:tbl>
    <w:p>
      <w:r>
        <w:rPr>
          <w:b/>
          <w:color w:val="000000"/>
          <w:sz w:val="21"/>
        </w:rPr>
        <w:t>注：报价供应商在报价时须提供</w:t>
      </w:r>
      <w:r>
        <w:rPr>
          <w:b/>
          <w:color w:val="000000"/>
          <w:sz w:val="21"/>
        </w:rPr>
        <w:t>“材料选用表”并列明选用的材料品牌或厂家。（格式自定）</w:t>
      </w:r>
      <w:r>
        <w:rPr/>
        <w:t xml:space="preserve"> </w:t>
      </w:r>
    </w:p>
    <w:p/>
    <w:p>
      <w:pPr>
        <w:ind w:firstLine="480"/>
      </w:pPr>
    </w:p>
    <w:p/>
    <w:p>
      <w:r>
        <w:rPr/>
        <w:t>采购包1（广东省四会监狱服刑人员伙房电力增容项目）：</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合同签订后50个日历天完成（以开工报告日期起算），非因采购人要求停工及不可抗力因素延误工期除外，每延误一天工期罚款500元。</w:t>
            </w:r>
          </w:p>
        </w:tc>
      </w:tr>
      <w:tr>
        <w:tc>
          <w:tcPr>
            <w:tcW w:type="dxa" w:w="4153"/>
          </w:tcPr>
          <w:p>
            <w:r>
              <w:rPr/>
              <w:t>标的提供的地点</w:t>
            </w:r>
          </w:p>
        </w:tc>
        <w:tc>
          <w:tcPr>
            <w:tcW w:type="dxa" w:w="4153"/>
          </w:tcPr>
          <w:p>
            <w:pPr>
              <w:jc w:val="left"/>
            </w:pPr>
          </w:p>
          <w:p>
            <w:r>
              <w:rPr/>
              <w:t>广东省四会监狱</w:t>
            </w:r>
          </w:p>
        </w:tc>
      </w:tr>
      <w:tr>
        <w:tc>
          <w:tcPr>
            <w:tcW w:type="dxa" w:w="4153"/>
          </w:tcPr>
          <w:p>
            <w:r>
              <w:rPr/>
              <w:t>响应有效期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1期：支付比例10%，本项目款项以人民币转账方式支付，成交供应商收取以下费用必须开具税务发票： 第一期：签订合同后，支付合同价款的10%；</w:t>
            </w:r>
          </w:p>
          <w:p/>
          <w:p>
            <w:r>
              <w:rPr/>
              <w:t>2期：支付比例40%，第二期：当工程完成土建及变压器采购，支付合同价款的40%;</w:t>
            </w:r>
          </w:p>
          <w:p/>
          <w:p>
            <w:r>
              <w:rPr/>
              <w:t>3期：支付比例40%，第三期：工程竣工验收合格后，支付至合同价款的90%;</w:t>
            </w:r>
          </w:p>
          <w:p/>
          <w:p>
            <w:r>
              <w:rPr/>
              <w:t>4期：支付比例10%，结算款：工程结算完成后扣留结算价款的3％作为质量保证金（质量保修期满后退回），剩下工程款一次付清。</w:t>
            </w:r>
          </w:p>
        </w:tc>
      </w:tr>
      <w:tr>
        <w:tc>
          <w:tcPr>
            <w:tcW w:type="dxa" w:w="4153"/>
          </w:tcPr>
          <w:p>
            <w:r>
              <w:rPr/>
              <w:t>验收要求</w:t>
            </w:r>
          </w:p>
        </w:tc>
        <w:tc>
          <w:tcPr>
            <w:tcW w:type="dxa" w:w="4153"/>
          </w:tcPr>
          <w:p>
            <w:pPr>
              <w:jc w:val="left"/>
            </w:pPr>
          </w:p>
          <w:p/>
          <w:p/>
          <w:p>
            <w:r>
              <w:rPr/>
              <w:t>1期：按相关施工技术规范施工，工程用料的质量均应符合国家标准要求，并能通过相关管理部门验收合格；工程质量要求符合（《工程施工质量验收规范》）合格标准以上。</w:t>
            </w:r>
          </w:p>
        </w:tc>
      </w:tr>
      <w:tr>
        <w:tc>
          <w:tcPr>
            <w:tcW w:type="dxa" w:w="4153"/>
          </w:tcPr>
          <w:p>
            <w:r>
              <w:rPr/>
              <w:t>履约保证金</w:t>
            </w:r>
          </w:p>
        </w:tc>
        <w:tc>
          <w:tcPr>
            <w:tcW w:type="dxa" w:w="4153"/>
          </w:tcPr>
          <w:p>
            <w:pPr>
              <w:jc w:val="left"/>
            </w:pPr>
          </w:p>
          <w:p/>
          <w:p/>
          <w:p/>
          <w:p>
            <w:r>
              <w:rPr/>
              <w:t>收取比例：5%,说明：签订合同后5天内，成交供应商必须提交合同价款5%的履约保证金（银行履约保函、银行汇票或现金支票等）。采购人在工程竣工验收合格后28天内无息退还。</w:t>
            </w:r>
          </w:p>
        </w:tc>
      </w:tr>
      <w:tr>
        <w:tc>
          <w:tcPr>
            <w:tcW w:type="dxa" w:w="4153"/>
          </w:tcPr>
          <w:p>
            <w:r>
              <w:rPr/>
              <w:t>其他</w:t>
            </w:r>
          </w:p>
        </w:tc>
        <w:tc>
          <w:tcPr>
            <w:tcW w:type="dxa" w:w="4153"/>
          </w:tcPr>
          <w:p>
            <w:pPr>
              <w:jc w:val="left"/>
            </w:pPr>
          </w:p>
          <w:p/>
          <w:p>
            <w:r>
              <w:rPr/>
              <w:t>报价方式:本工程的报价采用固定总价包干，报价供应商根据采购文件、工程量清单等规定的范围内的工程内容，结合现场实际情况进行报价。本项目绿色施工安全防护措施费为36521.17元，绿色施工安全防护措施费不作为竞争性费用，报价供应商在报价中须包含且不得更改该金额，否则其报价无效。报价供应商经磋商后，统一在“首轮报价表”价格（总价）基础上进行整体下浮（除非竞争性费用：绿色施工安全防护措施费为36521.17元固定不变外），下浮率供应商自定，下浮后项目总价（第二次报价）为最终报价，需在二次报价上承诺：“分项报价表”各分项报价按下浮后价格为最终分项报价（除非竞争性费用：绿色施工安全防护措施费为36521.17元固定不变外）。</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tc>
        <w:tc>
          <w:tcPr>
            <w:tcW w:type="dxa" w:w="1923"/>
          </w:tcPr>
          <w:p>
            <w:r>
              <w:rPr/>
              <w:t>其他电力系统安装</w:t>
            </w:r>
          </w:p>
        </w:tc>
        <w:tc>
          <w:tcPr>
            <w:tcW w:type="dxa" w:w="1923"/>
          </w:tcPr>
          <w:p>
            <w:r>
              <w:rPr/>
              <w:t>广东省四会监狱服刑人员伙房电力增容项目</w:t>
            </w:r>
          </w:p>
        </w:tc>
        <w:tc>
          <w:tcPr>
            <w:tcW w:type="dxa" w:w="385"/>
          </w:tcPr>
          <w:p>
            <w:r>
              <w:rPr/>
              <w:t>项</w:t>
            </w:r>
          </w:p>
        </w:tc>
        <w:tc>
          <w:tcPr>
            <w:tcW w:type="dxa" w:w="769"/>
          </w:tcPr>
          <w:p>
            <w:pPr>
              <w:jc w:val="right"/>
            </w:pPr>
            <w:r>
              <w:rPr/>
              <w:t>1.0000</w:t>
            </w:r>
          </w:p>
        </w:tc>
        <w:tc>
          <w:tcPr>
            <w:tcW w:type="dxa" w:w="769"/>
          </w:tcPr>
          <w:p>
            <w:pPr>
              <w:jc w:val="right"/>
            </w:pPr>
            <w:r>
              <w:rPr/>
              <w:t>1,785,499.41</w:t>
            </w:r>
          </w:p>
        </w:tc>
        <w:tc>
          <w:tcPr>
            <w:tcW w:type="dxa" w:w="769"/>
          </w:tcPr>
          <w:p>
            <w:pPr>
              <w:jc w:val="right"/>
            </w:pPr>
            <w:r>
              <w:rPr/>
              <w:t>1,785,499.41</w:t>
            </w:r>
          </w:p>
        </w:tc>
        <w:tc>
          <w:tcPr>
            <w:tcW w:type="dxa" w:w="769"/>
          </w:tcPr>
          <w:p>
            <w:r>
              <w:rPr/>
              <w:t>建筑业</w:t>
            </w:r>
          </w:p>
        </w:tc>
        <w:tc>
          <w:tcPr>
            <w:tcW w:type="dxa" w:w="385"/>
          </w:tcPr>
          <w:p>
            <w:r>
              <w:rPr/>
              <w:t>详见附表一</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广东省四会监狱服刑人员伙房电力增容项目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left"/>
            </w:pPr>
            <w:r>
              <w:rPr>
                <w:color w:val="000000"/>
                <w:sz w:val="21"/>
              </w:rPr>
              <w:t>按照磋商文件用户需求书要求</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1.采购代理机构：本项目是指广东远东招标代理有限公司，负责整个采购活动的组织，依法负责编制和发布磋商文件，对磋商文件拥有最终的解释权，不以任何身份出任磋商小组成员。</w:t>
      </w:r>
    </w:p>
    <w:p>
      <w:pPr>
        <w:ind w:firstLine="480"/>
      </w:pPr>
      <w:r>
        <w:rPr/>
        <w:t>2.采购人：本项目是指</w:t>
      </w:r>
      <w:r>
        <w:rPr/>
        <w:t>广东省四会监狱</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远程电子开标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r>
              <w:rPr/>
              <w:t>采购机构代理服务收费标准：收取。采购机构代理服务收费标准：本次采购向成交供应商收取的成交服务费，参照国家发展和改革委员会《关于进一步放开建设项目专业服务价格的通知》【发改价格[2015]299号】、国家计委颁布的《招标代理服务收费管理暂行办法》（计价格[2002]1980号）的规定执行，采购代理服务收费按差额定率累进法下浮20%计算，以成交通知书中确定的成交金额作为收费的计算依据。</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r>
              <w:rPr/>
              <w:t>（1）加密的电子响应文件 1 份（需在递交响应文件截止时间前成功上传至“云平台项目采购系统”）。</w:t>
            </w:r>
          </w:p>
          <w:p>
            <w:r>
              <w:rPr/>
              <w:t>（2）若现场无法使用系统进行电子开启、评审的，供应商须在开启现场递交非加密电子版响应文件U盘（或光盘）</w:t>
            </w:r>
            <w:r>
              <w:rPr/>
              <w:t>0</w:t>
            </w:r>
            <w:r>
              <w:rPr/>
              <w:t>份。供应商保证该后备步骤。</w:t>
            </w:r>
          </w:p>
          <w:p>
            <w:r>
              <w:rPr/>
              <w:t>（3）纸质响应文件正本</w:t>
            </w:r>
            <w:r>
              <w:rPr/>
              <w:t>0</w:t>
            </w:r>
            <w:r>
              <w:rPr/>
              <w:t>份，纸质响应文件副本</w:t>
            </w:r>
            <w:r>
              <w:rPr/>
              <w:t>0</w:t>
            </w:r>
            <w:r>
              <w:rPr/>
              <w:t>份。供应商须满足上述事项“一、电子响应文件”中（1）或（2）的要求，和“二、纸质响应文件”的要求。请保证电子投标文件应与纸质投标文件（如有）一致，如不一致时以电子投标文件为准。</w:t>
            </w:r>
          </w:p>
        </w:tc>
      </w:tr>
      <w:tr>
        <w:tc>
          <w:tcPr>
            <w:tcW w:type="dxa" w:w="1051"/>
          </w:tcPr>
          <w:p>
            <w:pPr>
              <w:jc w:val="center"/>
            </w:pPr>
            <w:r>
              <w:rPr/>
              <w:t>18</w:t>
            </w:r>
          </w:p>
        </w:tc>
        <w:tc>
          <w:tcPr>
            <w:tcW w:type="dxa" w:w="2252"/>
          </w:tcPr>
          <w:p>
            <w:r>
              <w:rPr/>
              <w:t>其他</w:t>
            </w:r>
          </w:p>
        </w:tc>
        <w:tc>
          <w:tcPr>
            <w:tcW w:type="dxa" w:w="5004"/>
          </w:tcPr>
          <w:p/>
          <w:p>
            <w:pPr>
              <w:jc w:val="left"/>
            </w:pPr>
          </w:p>
          <w:p>
            <w:r>
              <w:rPr/>
              <w:t>注意事项，中标/成交供应商的纸质文件需加盖投标人公章后装订成册(一正三副)于中标/成交供应商在领取《中标(成交)通知书》前送达招标代理机构。纸质响应文件须与上传的电子版响应文件一致。非中标/成交供应商无需递交。</w:t>
            </w:r>
          </w:p>
        </w:tc>
      </w:tr>
      <w:tr>
        <w:tc>
          <w:tcPr>
            <w:tcW w:type="dxa" w:w="1051"/>
          </w:tcPr>
          <w:p>
            <w:pPr>
              <w:jc w:val="center"/>
            </w:pPr>
            <w:r>
              <w:rPr/>
              <w:t>19</w:t>
            </w:r>
          </w:p>
        </w:tc>
        <w:tc>
          <w:tcPr>
            <w:tcW w:type="dxa" w:w="2252"/>
          </w:tcPr>
          <w:p>
            <w:r>
              <w:rPr/>
              <w:t>开标解密时长</w:t>
            </w:r>
          </w:p>
        </w:tc>
        <w:tc>
          <w:tcPr>
            <w:tcW w:type="dxa" w:w="5004"/>
          </w:tcPr>
          <w:p>
            <w:r>
              <w:rPr/>
              <w:t>30分钟，具体解密时长由采购代理机构视实际情况调整。</w:t>
            </w: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采购包1：是</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5.5联合体各方均应满足磋商文件规定的资格要求。由同一资质条件的供应商组成的联合体，应当按照资质等级较低的供应商确定联合体资质等级。</w:t>
      </w:r>
    </w:p>
    <w:p>
      <w:pPr>
        <w:ind w:firstLine="480"/>
      </w:pPr>
      <w:r>
        <w:rPr/>
        <w:t>5.6联合体各方应当共同与采购人签订采购合同，就合同约定的事项对采购人承担连带责任。</w:t>
      </w:r>
    </w:p>
    <w:p>
      <w:pPr>
        <w:ind w:firstLine="480"/>
      </w:pPr>
      <w:r>
        <w:rPr/>
        <w:t>5.7联合体各方均为小型、微型企业的，各方均应提供《中小微企业声明函》；中小微企业作为联合体一方参与政府采购活动，且联合体协议书中约定，小型、微型企业的协议合同金额占到联合体协议合同总金额30%以上的，应附中小微企业的《中小微企业声明函》。</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微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广东远东招标代理有限公司</w:t>
      </w:r>
      <w:r>
        <w:rPr/>
        <w:t>代收。具体操作要求详见</w:t>
      </w:r>
      <w:r>
        <w:rPr/>
        <w:t>广东远东招标代理有限公司</w:t>
      </w:r>
      <w:r>
        <w:rPr/>
        <w:t>有关指引，递交事宜请自行咨询</w:t>
      </w:r>
      <w:r>
        <w:rPr/>
        <w:t>广东远东招标代理有限公司</w:t>
      </w:r>
      <w:r>
        <w:rPr/>
        <w:t>；请各供应商在响应文件递交截止时间前按须知前附表规定的金额递交至</w:t>
      </w:r>
      <w:r>
        <w:rPr/>
        <w:t>广东远东招标代理有限公司</w:t>
      </w:r>
      <w:r>
        <w:rPr/>
        <w:t>，到账情况以开启时</w:t>
      </w:r>
      <w:r>
        <w:rPr/>
        <w:t>广东远东招标代理有限公司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编制响应文件同时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（3）如需使用备用电子响应文件解密时，在规定的解密时间内无法提供备用电子响应文件或提供的备用电子响应文件与加密的电子响应文件版本不一致（即两份文件不是投标客户端编制同时生成的）。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吴女士</w:t>
      </w:r>
    </w:p>
    <w:p>
      <w:pPr>
        <w:ind w:firstLine="480"/>
      </w:pPr>
      <w:r>
        <w:rPr/>
        <w:t>电话：</w:t>
      </w:r>
      <w:r>
        <w:rPr/>
        <w:t>0758-2323000</w:t>
      </w:r>
    </w:p>
    <w:p>
      <w:pPr>
        <w:ind w:firstLine="480"/>
      </w:pPr>
      <w:r>
        <w:rPr/>
        <w:t>传真：</w:t>
      </w:r>
      <w:r>
        <w:rPr/>
        <w:t>0758-2235788</w:t>
      </w:r>
    </w:p>
    <w:p>
      <w:pPr>
        <w:ind w:firstLine="480"/>
      </w:pPr>
      <w:r>
        <w:rPr/>
        <w:t>邮箱：</w:t>
      </w:r>
      <w:r>
        <w:rPr/>
        <w:t>zj2323000@163.com</w:t>
      </w:r>
    </w:p>
    <w:p>
      <w:pPr>
        <w:ind w:firstLine="480"/>
      </w:pPr>
      <w:r>
        <w:rPr/>
        <w:t>地址：</w:t>
      </w:r>
      <w:r>
        <w:rPr/>
        <w:t>广东省肇庆市端州区信安三路3号敏捷广场六期F塔(西塔) 1021室</w:t>
      </w:r>
    </w:p>
    <w:p>
      <w:pPr>
        <w:ind w:firstLine="480"/>
      </w:pPr>
      <w:r>
        <w:rPr/>
        <w:t>邮编：</w:t>
      </w:r>
      <w:r>
        <w:rPr/>
        <w:t>526100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政府采购监督管理机构名称：广东省财政厅政府采购监管处</w:t>
      </w:r>
    </w:p>
    <w:p>
      <w:r>
        <w:rPr/>
        <w:t>地  址：广州市越秀区北京路376号北裙楼313室</w:t>
      </w:r>
    </w:p>
    <w:p>
      <w:r>
        <w:rPr/>
        <w:t>电  话：020-83188580、83188500、83188511、83188586</w:t>
      </w:r>
    </w:p>
    <w:p>
      <w:r>
        <w:rPr/>
        <w:t>邮  编：510030</w:t>
      </w:r>
    </w:p>
    <w:p>
      <w:r>
        <w:rPr/>
        <w:t>传  真：020-83357559</w:t>
      </w:r>
    </w:p>
    <w:p/>
    <w:p>
      <w:r>
        <w:rPr>
          <w:b/>
          <w:sz w:val="28"/>
        </w:rPr>
        <w:t>八、合同签订和履行</w:t>
      </w:r>
    </w:p>
    <w:p>
      <w:r>
        <w:rPr>
          <w:b/>
          <w:sz w:val="24"/>
        </w:rPr>
        <w:t>1.合同签订</w:t>
      </w:r>
    </w:p>
    <w:p>
      <w:pPr>
        <w:ind w:firstLine="480"/>
      </w:pPr>
      <w:r>
        <w:rPr/>
        <w:t>1.1采购人应当自《成交通知书》发出之日起三十日内（广州市规定自《成交通知书》发出之日起二十日内签订合同），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广东省四会监狱服刑人员伙房电力增容项目)：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广东远东招标代理有限公司</w:t>
      </w:r>
      <w:r>
        <w:rPr/>
        <w:t>统一对外发布。</w:t>
      </w:r>
    </w:p>
    <w:p>
      <w:pPr>
        <w:ind w:firstLine="480"/>
      </w:pPr>
      <w:r>
        <w:rPr/>
        <w:t>（2）对</w:t>
      </w:r>
      <w:r>
        <w:rPr/>
        <w:t>广东远东招标代理有限公司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 不同投标人的电子投标文件上传计算机的网卡MAC地址硬件信息相同的（开标现场上传电子投标文件的除外）。</w:t>
      </w:r>
    </w:p>
    <w:p>
      <w:pPr>
        <w:ind w:firstLine="480"/>
      </w:pPr>
      <w:r>
        <w:rPr/>
        <w:t>4.8供应商上传的电子响应文件使用该项目其他响应供应商的数字证书加密的或加盖该项目的其他响应供应商的电子印章的。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采购包1（广东省四会监狱服刑人员伙房电力增容项目）：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系统抓取并记录到供应商与同项目（采购包）其他投标（响应）供应商电子投标文件上传计算机的网卡MAC地址硬件信息相同（开标现场上传电子投标文件的除外）的情形，评标委员会应认定其投标（响应）无效。</w:t>
      </w:r>
    </w:p>
    <w:p>
      <w:pPr>
        <w:ind w:firstLine="480"/>
      </w:pPr>
      <w:r>
        <w:rPr/>
        <w:t>表一资格性审查表：</w:t>
      </w:r>
    </w:p>
    <w:p>
      <w:pPr>
        <w:ind w:firstLine="480"/>
      </w:pPr>
    </w:p>
    <w:p/>
    <w:p>
      <w:r>
        <w:rPr/>
        <w:t>采购包1（广东省四会监狱服刑人员伙房电力增容项目）：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营业执照或其他法人证书副本（须加载有“统一社会信用代码”） 复印件（适用于法人或其他组织），自然人的身份证复印件（适用于自然人）。</w:t>
            </w:r>
          </w:p>
        </w:tc>
      </w:tr>
      <w:tr>
        <w:tc>
          <w:tcPr>
            <w:tcW w:type="dxa" w:w="890"/>
          </w:tcPr>
          <w:p>
            <w:r>
              <w:rPr/>
              <w:t>2</w:t>
            </w:r>
          </w:p>
        </w:tc>
        <w:tc>
          <w:tcPr>
            <w:tcW w:type="dxa" w:w="3178"/>
          </w:tcPr>
          <w:p>
            <w:r>
              <w:rPr/>
              <w:t>具有良好的商业信誉和健全的财务会计制度</w:t>
            </w:r>
          </w:p>
        </w:tc>
        <w:tc>
          <w:tcPr>
            <w:tcW w:type="dxa" w:w="4238"/>
          </w:tcPr>
          <w:p>
            <w:r>
              <w:rPr/>
              <w:t>2021年或2020年财务状况报告（新成立单位可提供成立至今的月或季度财务状况报告或财务报表复印件）或基本开户行出具的资信证明。</w:t>
            </w:r>
          </w:p>
        </w:tc>
      </w:tr>
      <w:tr>
        <w:tc>
          <w:tcPr>
            <w:tcW w:type="dxa" w:w="890"/>
          </w:tcPr>
          <w:p>
            <w:r>
              <w:rPr/>
              <w:t>3</w:t>
            </w:r>
          </w:p>
        </w:tc>
        <w:tc>
          <w:tcPr>
            <w:tcW w:type="dxa" w:w="3178"/>
          </w:tcPr>
          <w:p>
            <w:r>
              <w:rPr/>
              <w:t>有依法缴纳税收和社会保障资金的良好记录</w:t>
            </w:r>
          </w:p>
        </w:tc>
        <w:tc>
          <w:tcPr>
            <w:tcW w:type="dxa" w:w="4238"/>
          </w:tcPr>
          <w:p>
            <w:r>
              <w:rPr/>
              <w:t>报价截止日前6个月内任意1个月依法缴纳税收和社会保障资金的相关材料。如依法免税或不需要缴纳社会保障资金的，提供相应证明材料。</w:t>
            </w:r>
          </w:p>
        </w:tc>
      </w:tr>
      <w:tr>
        <w:tc>
          <w:tcPr>
            <w:tcW w:type="dxa" w:w="890"/>
          </w:tcPr>
          <w:p>
            <w:r>
              <w:rPr/>
              <w:t>4</w:t>
            </w:r>
          </w:p>
        </w:tc>
        <w:tc>
          <w:tcPr>
            <w:tcW w:type="dxa" w:w="3178"/>
          </w:tcPr>
          <w:p>
            <w:r>
              <w:rPr/>
              <w:t>履行合同所必需的设备和专业技术能力</w:t>
            </w:r>
          </w:p>
        </w:tc>
        <w:tc>
          <w:tcPr>
            <w:tcW w:type="dxa" w:w="4238"/>
          </w:tcPr>
          <w:p>
            <w:r>
              <w:rPr/>
              <w:t>具有履行合同所必需的设备和专业技术能力的书面声明原件【提供承诺书，格式自拟】。</w:t>
            </w:r>
          </w:p>
        </w:tc>
      </w:tr>
      <w:tr>
        <w:tc>
          <w:tcPr>
            <w:tcW w:type="dxa" w:w="890"/>
          </w:tcPr>
          <w:p>
            <w:r>
              <w:rPr/>
              <w:t>5</w:t>
            </w:r>
          </w:p>
        </w:tc>
        <w:tc>
          <w:tcPr>
            <w:tcW w:type="dxa" w:w="3178"/>
          </w:tcPr>
          <w:p>
            <w:r>
              <w:rPr/>
              <w:t>参加采购活动前3年内，在经营活动中没有重大违法记录</w:t>
            </w:r>
          </w:p>
        </w:tc>
        <w:tc>
          <w:tcPr>
            <w:tcW w:type="dxa" w:w="4238"/>
          </w:tcPr>
          <w:p>
            <w:r>
              <w:rPr/>
              <w:t>参照“响应承诺函”相关承诺格式内容。重大违法记录，是指供应商因违法经营受到刑事处罚或者责令停产停业、吊销许可证或者执照、较大数额罚款等行政处罚。(根据财库(2022) 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供应商必须符合法律、行政法规规定的其他条件</w:t>
            </w:r>
          </w:p>
        </w:tc>
        <w:tc>
          <w:tcPr>
            <w:tcW w:type="dxa" w:w="4238"/>
          </w:tcPr>
          <w:p>
            <w:r>
              <w:rPr/>
              <w:t>符合法律、行政法规规定的其他条件（响应）。单位负责人为同一人或者存在直接控股、管理关系的不同供应商，不得同时参加本采购项目（或采购包）投标（响应）。为本项目提供整体设计、规范编制或者项目管理、监理、检测等服务的供应商，不得再参与本项目投标（响应）。“响应承诺函”相关承诺要求内容。</w:t>
            </w:r>
          </w:p>
        </w:tc>
      </w:tr>
      <w:tr>
        <w:tc>
          <w:tcPr>
            <w:tcW w:type="dxa" w:w="890"/>
          </w:tcPr>
          <w:p>
            <w:r>
              <w:rPr/>
              <w:t>7</w:t>
            </w:r>
          </w:p>
        </w:tc>
        <w:tc>
          <w:tcPr>
            <w:tcW w:type="dxa" w:w="3178"/>
          </w:tcPr>
          <w:p>
            <w:r>
              <w:rPr/>
              <w:t>信用记录</w:t>
            </w:r>
          </w:p>
        </w:tc>
        <w:tc>
          <w:tcPr>
            <w:tcW w:type="dxa" w:w="4238"/>
          </w:tcPr>
          <w:p>
            <w:r>
              <w:rPr/>
              <w:t>报价供应商未被列入“信用中国”网站(www.creditchina.gov.cn )“重大税收违法失信主体”、“政府采购严重违法失信记录名单”及“中国执行信息网”网站（http://zxgk.court.gov.cn）“失信被执行人名单”；不处于中国政府采购网(https://www.ccgp.gov.cn)“政府采购严重违法失信行为信息记录”中的禁止参加政府采购活动期间，否则拒绝其参与政府采购活动（相关失信记录已失效、处罚期限届满的除外）。报价供应商需提供上述三个网站的网页查询结果作为证明材料。上述网站查询事项名称如有变更，以网站最新公示的相应事项名称为准。(采购人、采购代理机构将于报价截止日当天在上述渠道复查报价供应商的信用记录，若报价供应商自查结果与采购人或采购代理机构复查结果不一致，将以复查结果为准）。</w:t>
            </w:r>
          </w:p>
        </w:tc>
      </w:tr>
      <w:tr>
        <w:tc>
          <w:tcPr>
            <w:tcW w:type="dxa" w:w="890"/>
          </w:tcPr>
          <w:p>
            <w:r>
              <w:rPr/>
              <w:t>8</w:t>
            </w:r>
          </w:p>
        </w:tc>
        <w:tc>
          <w:tcPr>
            <w:tcW w:type="dxa" w:w="3178"/>
          </w:tcPr>
          <w:p>
            <w:r>
              <w:rPr/>
              <w:t>特定资格要求</w:t>
            </w:r>
          </w:p>
        </w:tc>
        <w:tc>
          <w:tcPr>
            <w:tcW w:type="dxa" w:w="4238"/>
          </w:tcPr>
          <w:p>
            <w:r>
              <w:rPr/>
              <w:t>报价供应商须具有电力工程施工总承包三级（或以上）资质（提供证书复印件），并取得在有效期内的安全生产许可证（提供证书复印件）。</w:t>
            </w:r>
          </w:p>
        </w:tc>
      </w:tr>
      <w:tr>
        <w:tc>
          <w:tcPr>
            <w:tcW w:type="dxa" w:w="890"/>
          </w:tcPr>
          <w:p>
            <w:r>
              <w:rPr/>
              <w:t>9</w:t>
            </w:r>
          </w:p>
        </w:tc>
        <w:tc>
          <w:tcPr>
            <w:tcW w:type="dxa" w:w="3178"/>
          </w:tcPr>
          <w:p>
            <w:r>
              <w:rPr/>
              <w:t>特定资格要求</w:t>
            </w:r>
          </w:p>
        </w:tc>
        <w:tc>
          <w:tcPr>
            <w:tcW w:type="dxa" w:w="4238"/>
          </w:tcPr>
          <w:p>
            <w:r>
              <w:rPr/>
              <w:t>报价供应商须具有《承装（修、试）电力设施许可证》（许可类别和等级为承装、修类五级或以上），并在有效期内（提供证书复印件）。</w:t>
            </w:r>
          </w:p>
        </w:tc>
      </w:tr>
      <w:tr>
        <w:tc>
          <w:tcPr>
            <w:tcW w:type="dxa" w:w="890"/>
          </w:tcPr>
          <w:p>
            <w:r>
              <w:rPr/>
              <w:t>10</w:t>
            </w:r>
          </w:p>
        </w:tc>
        <w:tc>
          <w:tcPr>
            <w:tcW w:type="dxa" w:w="3178"/>
          </w:tcPr>
          <w:p>
            <w:r>
              <w:rPr/>
              <w:t>特定资格要求</w:t>
            </w:r>
          </w:p>
        </w:tc>
        <w:tc>
          <w:tcPr>
            <w:tcW w:type="dxa" w:w="4238"/>
          </w:tcPr>
          <w:p>
            <w:r>
              <w:rPr/>
              <w:t>拟担任本项目负责人：具有机电工程专业二级（或以上）注册建造师证书（提供建造师证书复印件）；须持有在有效期内的安全生产考核合格证书（B证）（提供B证复印件）或能够提供广东省建筑施工企业管理人员安全生产考核信息系统安全生产管理人员证书信息的打印页。</w:t>
            </w:r>
          </w:p>
        </w:tc>
      </w:tr>
      <w:tr>
        <w:tc>
          <w:tcPr>
            <w:tcW w:type="dxa" w:w="890"/>
          </w:tcPr>
          <w:p>
            <w:r>
              <w:rPr/>
              <w:t>11</w:t>
            </w:r>
          </w:p>
        </w:tc>
        <w:tc>
          <w:tcPr>
            <w:tcW w:type="dxa" w:w="3178"/>
          </w:tcPr>
          <w:p>
            <w:r>
              <w:rPr/>
              <w:t>有效的报名方式</w:t>
            </w:r>
          </w:p>
        </w:tc>
        <w:tc>
          <w:tcPr>
            <w:tcW w:type="dxa" w:w="4238"/>
          </w:tcPr>
          <w:p>
            <w:r>
              <w:rPr/>
              <w:t>已登记报名并获取本项目采购文件。</w:t>
            </w:r>
          </w:p>
        </w:tc>
      </w:tr>
      <w:tr>
        <w:tc>
          <w:tcPr>
            <w:tcW w:type="dxa" w:w="890"/>
          </w:tcPr>
          <w:p>
            <w:r>
              <w:rPr/>
              <w:t>12</w:t>
            </w:r>
          </w:p>
        </w:tc>
        <w:tc>
          <w:tcPr>
            <w:tcW w:type="dxa" w:w="3178"/>
          </w:tcPr>
          <w:p>
            <w:r>
              <w:rPr/>
              <w:t>是否接受联合体</w:t>
            </w:r>
          </w:p>
        </w:tc>
        <w:tc>
          <w:tcPr>
            <w:tcW w:type="dxa" w:w="4238"/>
          </w:tcPr>
          <w:p>
            <w:r>
              <w:rPr/>
              <w:t>本项目不接受联合体报价。</w:t>
            </w:r>
          </w:p>
        </w:tc>
      </w:tr>
      <w:tr>
        <w:tc>
          <w:tcPr>
            <w:tcW w:type="dxa" w:w="890"/>
          </w:tcPr>
          <w:p>
            <w:r>
              <w:rPr/>
              <w:t>13</w:t>
            </w:r>
          </w:p>
        </w:tc>
        <w:tc>
          <w:tcPr>
            <w:tcW w:type="dxa" w:w="3178"/>
          </w:tcPr>
          <w:p>
            <w:r>
              <w:rPr/>
              <w:t>促进中小企业发展</w:t>
            </w:r>
          </w:p>
        </w:tc>
        <w:tc>
          <w:tcPr>
            <w:tcW w:type="dxa" w:w="4238"/>
          </w:tcPr>
          <w:p>
            <w:r>
              <w:rPr/>
              <w:t>采购包整体专门面向中小企业，只允许中小企业参与报价。中小企业划分标准所属行业为：建筑业，供应商须符合本项目采购标的对应行业（建筑业）政策划分标准的中小企业。监狱企业、残疾人福利单位视同小型、微型企业。注：监狱企业、残疾人福利单位视同小型、微型企业。中小微企业以供应商填写的《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tc>
      </w:tr>
    </w:tbl>
    <w:p/>
    <w:p>
      <w:pPr>
        <w:ind w:firstLine="480"/>
      </w:pPr>
      <w:r>
        <w:rPr/>
        <w:t>表二符合性审查表：</w:t>
      </w:r>
    </w:p>
    <w:p>
      <w:pPr>
        <w:ind w:firstLine="480"/>
      </w:pPr>
    </w:p>
    <w:p/>
    <w:p>
      <w:r>
        <w:rPr/>
        <w:t>采购包1（广东省四会监狱服刑人员伙房电力增容项目）：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磋商保证金的缴纳</w:t>
            </w:r>
          </w:p>
        </w:tc>
        <w:tc>
          <w:tcPr>
            <w:tcW w:type="dxa" w:w="4238"/>
          </w:tcPr>
          <w:p>
            <w:r>
              <w:rPr/>
              <w:t>磋商保证金的缴纳（本项目不收取磋商保证金）</w:t>
            </w:r>
          </w:p>
        </w:tc>
      </w:tr>
      <w:tr>
        <w:tc>
          <w:tcPr>
            <w:tcW w:type="dxa" w:w="890"/>
          </w:tcPr>
          <w:p>
            <w:r>
              <w:rPr/>
              <w:t>2</w:t>
            </w:r>
          </w:p>
        </w:tc>
        <w:tc>
          <w:tcPr>
            <w:tcW w:type="dxa" w:w="3178"/>
          </w:tcPr>
          <w:p>
            <w:r>
              <w:rPr/>
              <w:t>法定代表人(负责人) 证明书(原件)/法人授权委托证明书 (原件)</w:t>
            </w:r>
          </w:p>
        </w:tc>
        <w:tc>
          <w:tcPr>
            <w:tcW w:type="dxa" w:w="4238"/>
          </w:tcPr>
          <w:p>
            <w:r>
              <w:rPr/>
              <w:t>法定代表人(负责人) 证明书(原件)/法人授权委托证明书 (原件)</w:t>
            </w:r>
          </w:p>
        </w:tc>
      </w:tr>
      <w:tr>
        <w:tc>
          <w:tcPr>
            <w:tcW w:type="dxa" w:w="890"/>
          </w:tcPr>
          <w:p>
            <w:r>
              <w:rPr/>
              <w:t>3</w:t>
            </w:r>
          </w:p>
        </w:tc>
        <w:tc>
          <w:tcPr>
            <w:tcW w:type="dxa" w:w="3178"/>
          </w:tcPr>
          <w:p>
            <w:r>
              <w:rPr/>
              <w:t>报价函</w:t>
            </w:r>
          </w:p>
        </w:tc>
        <w:tc>
          <w:tcPr>
            <w:tcW w:type="dxa" w:w="4238"/>
          </w:tcPr>
          <w:p>
            <w:r>
              <w:rPr/>
              <w:t>报价的有效期</w:t>
            </w:r>
          </w:p>
        </w:tc>
      </w:tr>
      <w:tr>
        <w:tc>
          <w:tcPr>
            <w:tcW w:type="dxa" w:w="890"/>
          </w:tcPr>
          <w:p>
            <w:r>
              <w:rPr/>
              <w:t>4</w:t>
            </w:r>
          </w:p>
        </w:tc>
        <w:tc>
          <w:tcPr>
            <w:tcW w:type="dxa" w:w="3178"/>
          </w:tcPr>
          <w:p>
            <w:r>
              <w:rPr/>
              <w:t>工期</w:t>
            </w:r>
          </w:p>
        </w:tc>
        <w:tc>
          <w:tcPr>
            <w:tcW w:type="dxa" w:w="4238"/>
          </w:tcPr>
          <w:p>
            <w:r>
              <w:rPr/>
              <w:t>工期</w:t>
            </w:r>
          </w:p>
        </w:tc>
      </w:tr>
      <w:tr>
        <w:tc>
          <w:tcPr>
            <w:tcW w:type="dxa" w:w="890"/>
          </w:tcPr>
          <w:p>
            <w:r>
              <w:rPr/>
              <w:t>5</w:t>
            </w:r>
          </w:p>
        </w:tc>
        <w:tc>
          <w:tcPr>
            <w:tcW w:type="dxa" w:w="3178"/>
          </w:tcPr>
          <w:p>
            <w:r>
              <w:rPr/>
              <w:t>报价不超过最高报价限价</w:t>
            </w:r>
          </w:p>
        </w:tc>
        <w:tc>
          <w:tcPr>
            <w:tcW w:type="dxa" w:w="4238"/>
          </w:tcPr>
          <w:p>
            <w:r>
              <w:rPr/>
              <w:t>报价不超过最高报价限价</w:t>
            </w:r>
          </w:p>
        </w:tc>
      </w:tr>
      <w:tr>
        <w:tc>
          <w:tcPr>
            <w:tcW w:type="dxa" w:w="890"/>
          </w:tcPr>
          <w:p>
            <w:r>
              <w:rPr/>
              <w:t>6</w:t>
            </w:r>
          </w:p>
        </w:tc>
        <w:tc>
          <w:tcPr>
            <w:tcW w:type="dxa" w:w="3178"/>
          </w:tcPr>
          <w:p>
            <w:r>
              <w:rPr/>
              <w:t>成交服务费缴纳承诺函</w:t>
            </w:r>
          </w:p>
        </w:tc>
        <w:tc>
          <w:tcPr>
            <w:tcW w:type="dxa" w:w="4238"/>
          </w:tcPr>
          <w:p>
            <w:r>
              <w:rPr/>
              <w:t>成交服务费缴纳承诺函</w:t>
            </w:r>
          </w:p>
        </w:tc>
      </w:tr>
      <w:tr>
        <w:tc>
          <w:tcPr>
            <w:tcW w:type="dxa" w:w="890"/>
          </w:tcPr>
          <w:p>
            <w:r>
              <w:rPr/>
              <w:t>7</w:t>
            </w:r>
          </w:p>
        </w:tc>
        <w:tc>
          <w:tcPr>
            <w:tcW w:type="dxa" w:w="3178"/>
          </w:tcPr>
          <w:p>
            <w:r>
              <w:rPr/>
              <w:t>无竞争性磋商文件规定的报价无效情况</w:t>
            </w:r>
          </w:p>
        </w:tc>
        <w:tc>
          <w:tcPr>
            <w:tcW w:type="dxa" w:w="4238"/>
          </w:tcPr>
          <w:p>
            <w:r>
              <w:rPr/>
              <w:t>（1）报价供应商不具备《中华人民共和国政府采购法》第二十二条规定的条件的； （2）报价供应商未按竞争性磋商文件要求加盖法定代表人（或法定代表人委托的代理人）印鉴或签名、报价供应商公章的； （3）报价文件提供虚假材料的； （4）报价文件未完全满足竞争性磋商文件中带“★”号的条款和指标，或不符合竞争性磋商文件的其他要求，有重大偏离的； （5）报价供应商的相关证件、证明文件、合同和其他文件的原件、复印件没有按竞争性磋商文件规定提交的原件与复印件不一致的； （6）报价不确定或超过采购预算（最高限价）的； （7）报价供应商未按竞争性磋商文件要求交纳磋商保证金的； （8）评审期间，报价供应商没有按磋商小组的要求提交经授权代表签字的澄清、说明、补正或改变了报价文件的实质性内容的； （9）报价供应商对采购人、采购代理机构、磋商小组及其工作人员施加影响，有碍招标公平、公正的； （10）按有关法律、法规、规章规定属于成交无效的。</w:t>
            </w:r>
          </w:p>
        </w:tc>
      </w:tr>
      <w:tr>
        <w:tc>
          <w:tcPr>
            <w:tcW w:type="dxa" w:w="890"/>
          </w:tcPr>
          <w:p>
            <w:r>
              <w:rPr/>
              <w:t>8</w:t>
            </w:r>
          </w:p>
        </w:tc>
        <w:tc>
          <w:tcPr>
            <w:tcW w:type="dxa" w:w="3178"/>
          </w:tcPr>
          <w:p>
            <w:r>
              <w:rPr/>
              <w:t>报价合理性</w:t>
            </w:r>
          </w:p>
        </w:tc>
        <w:tc>
          <w:tcPr>
            <w:tcW w:type="dxa" w:w="4238"/>
          </w:tcPr>
          <w:p>
            <w:r>
              <w:rPr/>
              <w:t>如果评标委员会认为投标人的报价明显低于其他通过符合性审查供应商的报价，有可能影响工程质量或者不能诚信履约的，将要求其在评标现场合理的时间内提供书面说明，必要时提交相关证明材料。供应商应能证明其报价的合理性。</w:t>
            </w:r>
          </w:p>
        </w:tc>
      </w:tr>
      <w:tr>
        <w:tc>
          <w:tcPr>
            <w:tcW w:type="dxa" w:w="890"/>
          </w:tcPr>
          <w:p>
            <w:r>
              <w:rPr/>
              <w:t>9</w:t>
            </w:r>
          </w:p>
        </w:tc>
        <w:tc>
          <w:tcPr>
            <w:tcW w:type="dxa" w:w="3178"/>
          </w:tcPr>
          <w:p>
            <w:r>
              <w:rPr/>
              <w:t>质保期</w:t>
            </w:r>
          </w:p>
        </w:tc>
        <w:tc>
          <w:tcPr>
            <w:tcW w:type="dxa" w:w="4238"/>
          </w:tcPr>
          <w:p>
            <w:r>
              <w:rPr/>
              <w:t>质保期</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广东省四会监狱服刑人员伙房电力增容项目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商务部分30.0分</w:t>
            </w:r>
          </w:p>
          <w:p>
            <w:r>
              <w:rPr/>
              <w:t>技术部分25.0分</w:t>
            </w:r>
          </w:p>
          <w:p>
            <w:r>
              <w:rPr/>
              <w:t>报价得分45.0分</w:t>
            </w:r>
          </w:p>
        </w:tc>
      </w:tr>
      <w:tr>
        <w:tc>
          <w:tcPr>
            <w:tcW w:type="dxa" w:w="922"/>
            <w:gridSpan w:val="2"/>
            <w:vMerge w:val="restart"/>
          </w:tcPr>
          <w:p>
            <w:pPr>
              <w:jc w:val="center"/>
            </w:pPr>
            <w:r>
              <w:rPr/>
              <w:t>技术部分</w:t>
            </w:r>
          </w:p>
        </w:tc>
        <w:tc>
          <w:tcPr>
            <w:tcW w:type="dxa" w:w="2307"/>
          </w:tcPr>
          <w:p>
            <w:pPr>
              <w:jc w:val="left"/>
            </w:pPr>
            <w:r>
              <w:rPr/>
              <w:t>技术方案 (5.0分)</w:t>
            </w:r>
          </w:p>
        </w:tc>
        <w:tc>
          <w:tcPr>
            <w:tcW w:type="dxa" w:w="5076"/>
          </w:tcPr>
          <w:p>
            <w:pPr>
              <w:jc w:val="left"/>
            </w:pPr>
            <w:r>
              <w:rPr/>
              <w:t>根据各报价供应商的技术方案进行评审：  ①对项目总体认识全面，材料选型优，项目重点难点、实施关键技术把握准确，能够充分保障项目质量、工期，满足用户需求的，得5分；  ②对项目认识比较全面，材料选型合理，项目重点难点、实施关键技术把握较为准确，能合理保障项目质量、工期，较满足用户需求的，得3分；  ③对项目认识基本了解，材料选型基本合理，项目重点难点、实施关键技术把握基本全面，能保障项目质量、工期，基本满足用户需求的，得2分； ④对项目总体认识不够全面，材料选型不合理，或项目重点难点、实施关键技术把握不够准确，无法保障工程质量、工期，不能满足用户需求的，得1分；  ⑤没有提供方案，得0分。</w:t>
            </w:r>
          </w:p>
        </w:tc>
      </w:tr>
      <w:tr>
        <w:tc>
          <w:tcPr>
            <w:tcW w:type="dxa" w:w="922"/>
            <w:gridSpan w:val="2"/>
            <w:vMerge/>
          </w:tcPr>
          <w:p/>
        </w:tc>
        <w:tc>
          <w:tcPr>
            <w:tcW w:type="dxa" w:w="2307"/>
          </w:tcPr>
          <w:p>
            <w:pPr>
              <w:jc w:val="left"/>
            </w:pPr>
            <w:r>
              <w:rPr/>
              <w:t>进度计划 (4.0分)</w:t>
            </w:r>
          </w:p>
        </w:tc>
        <w:tc>
          <w:tcPr>
            <w:tcW w:type="dxa" w:w="5076"/>
          </w:tcPr>
          <w:p>
            <w:pPr>
              <w:jc w:val="left"/>
            </w:pPr>
            <w:r>
              <w:rPr/>
              <w:t>根据各报价供应商的进度计划进行评审： ①施工目标明确、清晰，进度计划与项目实际情况贴切相符，并且工期安排切实可行的，得4分； ②施工目标明确，进度计划基本符合项目实际情况，工期安排较可行的，得3分； ③施工目标较模糊，有进度计划，工期安排不太可行的，得2分； ④施工目标较模糊，没有进度计划，工期安排不太可行的，得1分； ⑤没有提供施工进度计划，得0分。</w:t>
            </w:r>
          </w:p>
        </w:tc>
      </w:tr>
      <w:tr>
        <w:tc>
          <w:tcPr>
            <w:tcW w:type="dxa" w:w="922"/>
            <w:gridSpan w:val="2"/>
            <w:vMerge/>
          </w:tcPr>
          <w:p/>
        </w:tc>
        <w:tc>
          <w:tcPr>
            <w:tcW w:type="dxa" w:w="2307"/>
          </w:tcPr>
          <w:p>
            <w:pPr>
              <w:jc w:val="left"/>
            </w:pPr>
            <w:r>
              <w:rPr/>
              <w:t>质量管理 (4.0分)</w:t>
            </w:r>
          </w:p>
        </w:tc>
        <w:tc>
          <w:tcPr>
            <w:tcW w:type="dxa" w:w="5076"/>
          </w:tcPr>
          <w:p>
            <w:pPr>
              <w:jc w:val="left"/>
            </w:pPr>
            <w:r>
              <w:rPr/>
              <w:t>根据各报价供应商的质量管理进行评审： ①质量保证措施合理全面、详细、可行性和保障性高，得4分； ②质量保证措施较合理、较详细、可行性和保障性较高，得3分； ③质量保证措施基本合理、可行性和保障性合理，得2分； ④质量保证措施不足，可行性和保障性差，得1分。 ⑤没有提供质量管理，得0分。</w:t>
            </w:r>
          </w:p>
        </w:tc>
      </w:tr>
      <w:tr>
        <w:tc>
          <w:tcPr>
            <w:tcW w:type="dxa" w:w="922"/>
            <w:gridSpan w:val="2"/>
            <w:vMerge/>
          </w:tcPr>
          <w:p/>
        </w:tc>
        <w:tc>
          <w:tcPr>
            <w:tcW w:type="dxa" w:w="2307"/>
          </w:tcPr>
          <w:p>
            <w:pPr>
              <w:jc w:val="left"/>
            </w:pPr>
            <w:r>
              <w:rPr/>
              <w:t>安全、文明、环保措施 (4.0分)</w:t>
            </w:r>
          </w:p>
        </w:tc>
        <w:tc>
          <w:tcPr>
            <w:tcW w:type="dxa" w:w="5076"/>
          </w:tcPr>
          <w:p>
            <w:pPr>
              <w:jc w:val="left"/>
            </w:pPr>
            <w:r>
              <w:rPr/>
              <w:t>根据各报价供应商的安全文明环保措施，是否能确保安全文明、环保的技术组织措施合理、完整、可行进行综合评审：  ①安全文明、环保的技术组织措施科学合理、完整性强、可行性高，得4分；  ②安全文明、环保的技术组织措施较合理、完整性教强、可行性较高，得3分；  ③安全文明、环保的技术组织措施合理、完整性基本满足、可行性合理，得2分； ④安全文明、环保的技术组织措施较不合理、不完整、可行性低，得1分；  ⑤ 没有提供安全文明环保措施，得0分。</w:t>
            </w:r>
          </w:p>
        </w:tc>
      </w:tr>
      <w:tr>
        <w:tc>
          <w:tcPr>
            <w:tcW w:type="dxa" w:w="922"/>
            <w:gridSpan w:val="2"/>
            <w:vMerge/>
          </w:tcPr>
          <w:p/>
        </w:tc>
        <w:tc>
          <w:tcPr>
            <w:tcW w:type="dxa" w:w="2307"/>
          </w:tcPr>
          <w:p>
            <w:pPr>
              <w:jc w:val="left"/>
            </w:pPr>
            <w:r>
              <w:rPr/>
              <w:t>应急方案 (4.0分)</w:t>
            </w:r>
          </w:p>
        </w:tc>
        <w:tc>
          <w:tcPr>
            <w:tcW w:type="dxa" w:w="5076"/>
          </w:tcPr>
          <w:p>
            <w:pPr>
              <w:jc w:val="left"/>
            </w:pPr>
            <w:r>
              <w:rPr/>
              <w:t>根据各报价供应商的突发事件的处理措施、应急预案进行综合评审：  ①措施和方案完善合理性强，保障到位，可行性强的，得4分；  ②措施和方案完善合理性较强，保障到位、可行性较强，得3分； ③措施和方案基本合理，保障性到位、可行性合理的，得2分；  ④措施和方案不合理，保障性、可行性较低的，得1分；  ⑤没有提供应急方案，得0分。</w:t>
            </w:r>
          </w:p>
        </w:tc>
      </w:tr>
      <w:tr>
        <w:tc>
          <w:tcPr>
            <w:tcW w:type="dxa" w:w="922"/>
            <w:gridSpan w:val="2"/>
            <w:vMerge/>
          </w:tcPr>
          <w:p/>
        </w:tc>
        <w:tc>
          <w:tcPr>
            <w:tcW w:type="dxa" w:w="2307"/>
          </w:tcPr>
          <w:p>
            <w:pPr>
              <w:jc w:val="left"/>
            </w:pPr>
            <w:r>
              <w:rPr/>
              <w:t>售后服务方案 (4.0分)</w:t>
            </w:r>
          </w:p>
        </w:tc>
        <w:tc>
          <w:tcPr>
            <w:tcW w:type="dxa" w:w="5076"/>
          </w:tcPr>
          <w:p>
            <w:pPr>
              <w:jc w:val="left"/>
            </w:pPr>
            <w:r>
              <w:rPr/>
              <w:t>根据售后服务方案进行综合评审（包括但不限于质保期承诺、故障响应时间 、排除故障时间、紧急情况下的故障维修计划、故障修复保障措施等）：  ①售后服务方案详细、具体、可行，具有较强的可操作性，得4分；  ②售后服务方案较详细，具有一定可操作性，得3分； ③售后服务方案基本合理，具有一定可操作性，得2分； ④售后服务方案不够全面，操作性差，得1分。 ⑤没有提供售后服务方案，得0分。</w:t>
            </w:r>
          </w:p>
        </w:tc>
      </w:tr>
      <w:tr>
        <w:tc>
          <w:tcPr>
            <w:tcW w:type="dxa" w:w="922"/>
            <w:gridSpan w:val="2"/>
            <w:vMerge w:val="restart"/>
          </w:tcPr>
          <w:p>
            <w:pPr>
              <w:jc w:val="center"/>
            </w:pPr>
            <w:r>
              <w:rPr/>
              <w:t>商务部分</w:t>
            </w:r>
          </w:p>
        </w:tc>
        <w:tc>
          <w:tcPr>
            <w:tcW w:type="dxa" w:w="2307"/>
          </w:tcPr>
          <w:p>
            <w:pPr>
              <w:jc w:val="left"/>
            </w:pPr>
            <w:r>
              <w:rPr/>
              <w:t>同类项目业绩 (5.0分)</w:t>
            </w:r>
          </w:p>
        </w:tc>
        <w:tc>
          <w:tcPr>
            <w:tcW w:type="dxa" w:w="5076"/>
          </w:tcPr>
          <w:p>
            <w:pPr>
              <w:jc w:val="left"/>
            </w:pPr>
            <w:r>
              <w:rPr/>
              <w:t>报价供应商2019年1月1日至今完成的同类项目业绩（以合同签订时间为准），每提供一个业绩得1分，满分为5分。 注：以提供合同关键页（含签订合同双方的单位名称、合同项目名称、项目金额与含签订合同双方的落款盖章、签订日期的关键页）和验收报告复印件并加盖公章作为评审依据。</w:t>
            </w:r>
          </w:p>
        </w:tc>
      </w:tr>
      <w:tr>
        <w:tc>
          <w:tcPr>
            <w:tcW w:type="dxa" w:w="922"/>
            <w:gridSpan w:val="2"/>
            <w:vMerge/>
          </w:tcPr>
          <w:p/>
        </w:tc>
        <w:tc>
          <w:tcPr>
            <w:tcW w:type="dxa" w:w="2307"/>
          </w:tcPr>
          <w:p>
            <w:pPr>
              <w:jc w:val="left"/>
            </w:pPr>
            <w:r>
              <w:rPr/>
              <w:t>体系认证情况 (6.0分)</w:t>
            </w:r>
          </w:p>
        </w:tc>
        <w:tc>
          <w:tcPr>
            <w:tcW w:type="dxa" w:w="5076"/>
          </w:tcPr>
          <w:p>
            <w:pPr>
              <w:jc w:val="left"/>
            </w:pPr>
            <w:r>
              <w:rPr/>
              <w:t>报价供应商具备有效期内的质量管理体系认证证书、环境管理体系认证证书、职业健康安全管理体系认证证书、工程施工安全标准化体系认证证书的，全部具备的得6分，具备其中3个的得3分，具备其中2个的得1分，其他情况不得分。 注：本项最高得6分。以提供有效期内的相关证书复印件及在国家认证认可监督管理委员会官网（http://www.cnca.gov.cn/)的查询截图并加盖公章作为评审依据。</w:t>
            </w:r>
          </w:p>
        </w:tc>
      </w:tr>
      <w:tr>
        <w:tc>
          <w:tcPr>
            <w:tcW w:type="dxa" w:w="922"/>
            <w:gridSpan w:val="2"/>
            <w:vMerge/>
          </w:tcPr>
          <w:p/>
        </w:tc>
        <w:tc>
          <w:tcPr>
            <w:tcW w:type="dxa" w:w="2307"/>
          </w:tcPr>
          <w:p>
            <w:pPr>
              <w:jc w:val="left"/>
            </w:pPr>
            <w:r>
              <w:rPr/>
              <w:t>项目负责人情况 (3.0分)</w:t>
            </w:r>
          </w:p>
        </w:tc>
        <w:tc>
          <w:tcPr>
            <w:tcW w:type="dxa" w:w="5076"/>
          </w:tcPr>
          <w:p>
            <w:pPr>
              <w:jc w:val="left"/>
            </w:pPr>
            <w:r>
              <w:rPr/>
              <w:t>项目负责人具有高级工程师（或以上）职称的，得3分；具有工程师职称的，得1分； 注：以提供上述人员的职称证书复印件和报价截止前6个月（发布招标公告当月往前顺推 6 个月）的有效社保证明材料复印件并加盖公章作为评审依据。</w:t>
            </w:r>
          </w:p>
        </w:tc>
      </w:tr>
      <w:tr>
        <w:tc>
          <w:tcPr>
            <w:tcW w:type="dxa" w:w="922"/>
            <w:gridSpan w:val="2"/>
            <w:vMerge/>
          </w:tcPr>
          <w:p/>
        </w:tc>
        <w:tc>
          <w:tcPr>
            <w:tcW w:type="dxa" w:w="2307"/>
          </w:tcPr>
          <w:p>
            <w:pPr>
              <w:jc w:val="left"/>
            </w:pPr>
            <w:r>
              <w:rPr/>
              <w:t>拟投入本项目人员情况（除项目负责人） (7.0分)</w:t>
            </w:r>
          </w:p>
        </w:tc>
        <w:tc>
          <w:tcPr>
            <w:tcW w:type="dxa" w:w="5076"/>
          </w:tcPr>
          <w:p>
            <w:pPr>
              <w:jc w:val="left"/>
            </w:pPr>
            <w:r>
              <w:rPr/>
              <w:t>①具有电力类中级工5人（或以上）的，得3分；2-4人的，得1分；其他情况得0分。 ②具有高压资质施工人员，每提供1人得1分，最高得2分。 ③具有低压资质施工人员，每提供1人得1分，最高得2分。 注：以提供上述人员的相关证件复印件和报价截止前6个月（发布招标公告当月往前顺推 6 个月）的有效社保证明材料复印件并加盖公章作为评审依据。</w:t>
            </w:r>
          </w:p>
        </w:tc>
      </w:tr>
      <w:tr>
        <w:tc>
          <w:tcPr>
            <w:tcW w:type="dxa" w:w="922"/>
            <w:gridSpan w:val="2"/>
            <w:vMerge/>
          </w:tcPr>
          <w:p/>
        </w:tc>
        <w:tc>
          <w:tcPr>
            <w:tcW w:type="dxa" w:w="2307"/>
          </w:tcPr>
          <w:p>
            <w:pPr>
              <w:jc w:val="left"/>
            </w:pPr>
            <w:r>
              <w:rPr/>
              <w:t>质量保修期承诺 (9.0分)</w:t>
            </w:r>
          </w:p>
        </w:tc>
        <w:tc>
          <w:tcPr>
            <w:tcW w:type="dxa" w:w="5076"/>
          </w:tcPr>
          <w:p>
            <w:pPr>
              <w:jc w:val="left"/>
            </w:pPr>
            <w:r>
              <w:rPr/>
              <w:t>工程完工验收合格后，满足磋商文件质量保修期要求，在此基础上报价供应商每承诺延长一年（指全部工程质量保修期均延长一年）免费质量保修期的可得3分，本项最高得分为9分；只响应最低质量保修期的不得分。 注：提供承诺函加盖公章（格式自拟），没有提供得0分。</w:t>
            </w:r>
          </w:p>
        </w:tc>
      </w:tr>
      <w:tr>
        <w:tc>
          <w:tcPr>
            <w:tcW w:type="dxa" w:w="922"/>
            <w:gridSpan w:val="2"/>
          </w:tcPr>
          <w:p>
            <w:pPr>
              <w:jc w:val="center"/>
            </w:pPr>
            <w:r>
              <w:rPr/>
              <w:t>投标报价</w:t>
            </w:r>
          </w:p>
        </w:tc>
        <w:tc>
          <w:tcPr>
            <w:tcW w:type="dxa" w:w="2307"/>
          </w:tcPr>
          <w:p>
            <w:pPr>
              <w:jc w:val="left"/>
            </w:pPr>
            <w:r>
              <w:rPr/>
              <w:t>投标报价得分 (45.0分)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Pr>
        <w:jc w:val="center"/>
      </w:pPr>
      <w:r>
        <w:rPr>
          <w:b/>
        </w:rPr>
        <w:t xml:space="preserve"> </w:t>
      </w:r>
    </w:p>
    <w:p>
      <w:pPr>
        <w:jc w:val="center"/>
      </w:pPr>
      <w:r>
        <w:rPr>
          <w:b/>
        </w:rPr>
        <w:t xml:space="preserve"> </w:t>
      </w:r>
    </w:p>
    <w:p>
      <w:pPr>
        <w:jc w:val="center"/>
      </w:pPr>
      <w:r>
        <w:rPr>
          <w:b/>
        </w:rPr>
        <w:t xml:space="preserve"> </w:t>
      </w:r>
    </w:p>
    <w:p>
      <w:pPr>
        <w:jc w:val="center"/>
      </w:pPr>
      <w:r>
        <w:rPr>
          <w:b/>
        </w:rPr>
        <w:t xml:space="preserve"> </w:t>
      </w:r>
    </w:p>
    <w:p>
      <w:pPr>
        <w:jc w:val="center"/>
      </w:pPr>
      <w:r>
        <w:rPr>
          <w:b/>
          <w:color w:val="000000"/>
          <w:sz w:val="48"/>
        </w:rPr>
        <w:t>广东省四会监狱服刑人员伙房电力增容项目</w:t>
      </w:r>
    </w:p>
    <w:p>
      <w:pPr>
        <w:jc w:val="center"/>
      </w:pPr>
      <w:r>
        <w:rPr>
          <w:color w:val="000000"/>
          <w:sz w:val="84"/>
        </w:rPr>
        <w:t>合同书</w:t>
      </w:r>
    </w:p>
    <w:p>
      <w:pPr>
        <w:jc w:val="left"/>
      </w:pPr>
    </w:p>
    <w:p>
      <w:pPr>
        <w:jc w:val="left"/>
      </w:pPr>
    </w:p>
    <w:p>
      <w:pPr>
        <w:jc w:val="center"/>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r>
        <w:rPr>
          <w:color w:val="000000"/>
          <w:sz w:val="32"/>
        </w:rPr>
        <w:t>发</w:t>
      </w:r>
      <w:r>
        <w:rPr>
          <w:color w:val="000000"/>
          <w:sz w:val="32"/>
        </w:rPr>
        <w:t>包</w:t>
      </w:r>
      <w:r>
        <w:rPr>
          <w:color w:val="000000"/>
          <w:sz w:val="32"/>
        </w:rPr>
        <w:t>人</w:t>
      </w:r>
      <w:r>
        <w:rPr>
          <w:color w:val="000000"/>
          <w:sz w:val="32"/>
        </w:rPr>
        <w:t>：</w:t>
      </w:r>
      <w:r>
        <w:rPr>
          <w:color w:val="000000"/>
          <w:sz w:val="21"/>
          <w:u w:val="single"/>
        </w:rPr>
        <w:t xml:space="preserve">    </w:t>
      </w:r>
      <w:r>
        <w:rPr>
          <w:b/>
          <w:color w:val="000000"/>
          <w:sz w:val="32"/>
          <w:u w:val="single"/>
        </w:rPr>
        <w:t>广东省四会监狱</w:t>
      </w:r>
      <w:r>
        <w:rPr>
          <w:color w:val="000000"/>
          <w:sz w:val="21"/>
          <w:u w:val="single"/>
        </w:rPr>
        <w:t xml:space="preserve"> </w:t>
      </w:r>
      <w:r>
        <w:rPr>
          <w:b/>
          <w:color w:val="000000"/>
          <w:sz w:val="21"/>
          <w:u w:val="single"/>
        </w:rPr>
        <w:t xml:space="preserve">     </w:t>
      </w:r>
      <w:r>
        <w:rPr>
          <w:b/>
          <w:color w:val="000000"/>
          <w:sz w:val="21"/>
          <w:u w:val="single"/>
        </w:rPr>
        <w:t xml:space="preserve"> </w:t>
      </w:r>
      <w:r>
        <w:rPr>
          <w:b/>
          <w:color w:val="000000"/>
          <w:sz w:val="21"/>
          <w:u w:val="single"/>
        </w:rPr>
        <w:t xml:space="preserve">         </w:t>
      </w:r>
      <w:r>
        <w:rPr>
          <w:color w:val="000000"/>
          <w:sz w:val="21"/>
        </w:rPr>
        <w:t xml:space="preserve"> </w:t>
      </w:r>
    </w:p>
    <w:p>
      <w:pPr>
        <w:jc w:val="left"/>
      </w:pPr>
      <w:r>
        <w:rPr>
          <w:color w:val="000000"/>
          <w:sz w:val="32"/>
        </w:rPr>
        <w:t>承</w:t>
      </w:r>
      <w:r>
        <w:rPr>
          <w:color w:val="000000"/>
          <w:sz w:val="32"/>
        </w:rPr>
        <w:t>包</w:t>
      </w:r>
      <w:r>
        <w:rPr>
          <w:color w:val="000000"/>
          <w:sz w:val="32"/>
        </w:rPr>
        <w:t>人</w:t>
      </w:r>
      <w:r>
        <w:rPr>
          <w:color w:val="000000"/>
          <w:sz w:val="32"/>
        </w:rPr>
        <w:t>：</w:t>
      </w:r>
      <w:r>
        <w:rPr>
          <w:color w:val="000000"/>
          <w:sz w:val="21"/>
          <w:u w:val="single"/>
        </w:rPr>
        <w:t xml:space="preserve">    </w:t>
      </w:r>
      <w:r>
        <w:rPr>
          <w:color w:val="000000"/>
          <w:sz w:val="21"/>
          <w:u w:val="single"/>
        </w:rPr>
        <w:t xml:space="preserve">                          </w:t>
      </w:r>
      <w:r>
        <w:rPr>
          <w:b/>
          <w:color w:val="000000"/>
          <w:sz w:val="21"/>
          <w:u w:val="single"/>
        </w:rPr>
        <w:t xml:space="preserve">    </w:t>
      </w:r>
    </w:p>
    <w:p>
      <w:pPr>
        <w:jc w:val="left"/>
      </w:pPr>
      <w:r>
        <w:rPr>
          <w:color w:val="000000"/>
          <w:sz w:val="32"/>
        </w:rPr>
        <w:t>签订日期</w:t>
      </w:r>
      <w:r>
        <w:rPr>
          <w:color w:val="000000"/>
          <w:sz w:val="32"/>
        </w:rPr>
        <w:t>：</w:t>
      </w:r>
      <w:r>
        <w:rPr>
          <w:color w:val="000000"/>
          <w:sz w:val="32"/>
          <w:u w:val="single"/>
        </w:rPr>
        <w:t xml:space="preserve">      </w:t>
      </w:r>
      <w:r>
        <w:rPr>
          <w:color w:val="000000"/>
          <w:sz w:val="32"/>
          <w:u w:val="single"/>
        </w:rPr>
        <w:t>年</w:t>
      </w:r>
      <w:r>
        <w:rPr>
          <w:color w:val="000000"/>
          <w:sz w:val="32"/>
          <w:u w:val="single"/>
        </w:rPr>
        <w:t xml:space="preserve">  </w:t>
      </w:r>
      <w:r>
        <w:rPr>
          <w:color w:val="000000"/>
          <w:sz w:val="32"/>
          <w:u w:val="single"/>
        </w:rPr>
        <w:t>月</w:t>
      </w:r>
      <w:r>
        <w:rPr>
          <w:color w:val="000000"/>
          <w:sz w:val="32"/>
          <w:u w:val="single"/>
        </w:rPr>
        <w:t xml:space="preserve">  </w:t>
      </w:r>
      <w:r>
        <w:rPr>
          <w:color w:val="000000"/>
          <w:sz w:val="32"/>
          <w:u w:val="single"/>
        </w:rPr>
        <w:t>日</w:t>
      </w:r>
      <w:r>
        <w:rPr>
          <w:color w:val="000000"/>
          <w:sz w:val="32"/>
          <w:u w:val="single"/>
        </w:rPr>
        <w:t xml:space="preserve">              </w:t>
      </w:r>
    </w:p>
    <w:p>
      <w:pPr>
        <w:jc w:val="left"/>
      </w:pPr>
    </w:p>
    <w:p>
      <w:pPr>
        <w:jc w:val="left"/>
      </w:pPr>
    </w:p>
    <w:p>
      <w:pPr>
        <w:jc w:val="left"/>
      </w:pPr>
    </w:p>
    <w:p>
      <w:pPr>
        <w:jc w:val="left"/>
      </w:pPr>
    </w:p>
    <w:p>
      <w:pPr>
        <w:jc w:val="left"/>
      </w:pPr>
    </w:p>
    <w:p>
      <w:pPr>
        <w:jc w:val="center"/>
      </w:pPr>
    </w:p>
    <w:p>
      <w:pPr>
        <w:jc w:val="left"/>
      </w:pPr>
    </w:p>
    <w:p>
      <w:pPr>
        <w:ind w:firstLine="420"/>
        <w:jc w:val="left"/>
      </w:pPr>
    </w:p>
    <w:p>
      <w:pPr>
        <w:jc w:val="left"/>
      </w:pPr>
    </w:p>
    <w:p>
      <w:pPr>
        <w:jc w:val="center"/>
      </w:pPr>
      <w:r>
        <w:rPr>
          <w:b/>
          <w:color w:val="000000"/>
          <w:sz w:val="21"/>
        </w:rPr>
        <w:t>第一部分</w:t>
      </w:r>
      <w:r>
        <w:rPr>
          <w:b/>
          <w:color w:val="000000"/>
          <w:sz w:val="21"/>
        </w:rPr>
        <w:t xml:space="preserve"> </w:t>
      </w:r>
      <w:r>
        <w:rPr>
          <w:b/>
          <w:color w:val="000000"/>
          <w:sz w:val="21"/>
        </w:rPr>
        <w:t>协</w:t>
      </w:r>
      <w:r>
        <w:rPr>
          <w:b/>
          <w:color w:val="000000"/>
          <w:sz w:val="21"/>
        </w:rPr>
        <w:t>议</w:t>
      </w:r>
      <w:r>
        <w:rPr>
          <w:b/>
          <w:color w:val="000000"/>
          <w:sz w:val="21"/>
        </w:rPr>
        <w:t>书</w:t>
      </w:r>
    </w:p>
    <w:p>
      <w:pPr>
        <w:jc w:val="left"/>
      </w:pPr>
    </w:p>
    <w:p>
      <w:pPr>
        <w:jc w:val="left"/>
      </w:pPr>
      <w:r>
        <w:rPr>
          <w:color w:val="000000"/>
          <w:sz w:val="21"/>
        </w:rPr>
        <w:t>发包人</w:t>
      </w:r>
      <w:r>
        <w:rPr>
          <w:color w:val="000000"/>
          <w:sz w:val="21"/>
        </w:rPr>
        <w:t>:（全称）</w:t>
      </w:r>
      <w:r>
        <w:rPr>
          <w:color w:val="000000"/>
          <w:sz w:val="21"/>
          <w:u w:val="single"/>
        </w:rPr>
        <w:t xml:space="preserve">   </w:t>
      </w:r>
      <w:r>
        <w:rPr>
          <w:color w:val="000000"/>
          <w:sz w:val="21"/>
          <w:u w:val="single"/>
        </w:rPr>
        <w:t>广东省四会监狱</w:t>
      </w:r>
      <w:r>
        <w:rPr>
          <w:color w:val="000000"/>
          <w:sz w:val="21"/>
          <w:u w:val="single"/>
        </w:rPr>
        <w:t xml:space="preserve">         </w:t>
      </w:r>
    </w:p>
    <w:p>
      <w:pPr>
        <w:jc w:val="left"/>
      </w:pPr>
      <w:r>
        <w:rPr>
          <w:color w:val="000000"/>
          <w:sz w:val="21"/>
        </w:rPr>
        <w:t>承包人</w:t>
      </w:r>
      <w:r>
        <w:rPr>
          <w:color w:val="000000"/>
          <w:sz w:val="21"/>
        </w:rPr>
        <w:t>:（全称）</w:t>
      </w:r>
      <w:r>
        <w:rPr>
          <w:color w:val="000000"/>
          <w:sz w:val="21"/>
          <w:u w:val="single"/>
        </w:rPr>
        <w:t xml:space="preserve">   </w:t>
      </w:r>
      <w:r>
        <w:rPr>
          <w:color w:val="000000"/>
          <w:sz w:val="21"/>
          <w:u w:val="single"/>
        </w:rPr>
        <w:t xml:space="preserve">                    </w:t>
      </w:r>
      <w:r>
        <w:rPr>
          <w:color w:val="000000"/>
          <w:sz w:val="21"/>
          <w:u w:val="single"/>
        </w:rPr>
        <w:t xml:space="preserve">   </w:t>
      </w:r>
    </w:p>
    <w:p>
      <w:pPr>
        <w:ind w:firstLine="420"/>
        <w:jc w:val="left"/>
      </w:pPr>
    </w:p>
    <w:p>
      <w:pPr>
        <w:ind w:firstLine="420"/>
        <w:jc w:val="left"/>
      </w:pPr>
      <w:r>
        <w:rPr>
          <w:color w:val="000000"/>
          <w:sz w:val="21"/>
        </w:rPr>
        <w:t>依照《中华人民共和国</w:t>
      </w:r>
      <w:r>
        <w:rPr>
          <w:color w:val="000000"/>
          <w:sz w:val="21"/>
        </w:rPr>
        <w:t>民法典</w:t>
      </w:r>
      <w:r>
        <w:rPr>
          <w:color w:val="000000"/>
          <w:sz w:val="21"/>
        </w:rPr>
        <w:t>》、《中华人民共和国建筑法》及其他有关法律法规，遵循平等、自愿、公平和诚实信用的原则，合同双方当事人就合同工程施工有关事项达成一致意见，订立本协议书。</w:t>
      </w:r>
    </w:p>
    <w:p>
      <w:pPr>
        <w:ind w:firstLine="420"/>
        <w:jc w:val="left"/>
      </w:pPr>
      <w:r>
        <w:rPr>
          <w:color w:val="000000"/>
          <w:sz w:val="21"/>
        </w:rPr>
        <w:t>承包人行为不得违反《关于推动构建新型政商关系的若干意见》的规定，一经发现发包人可立即终止合作，并对不廉洁的承包人及其负责人将拉入</w:t>
      </w:r>
      <w:r>
        <w:rPr>
          <w:color w:val="000000"/>
          <w:sz w:val="21"/>
        </w:rPr>
        <w:t>“黑名单”，确保构建“亲”“清”新型警商关系”。</w:t>
      </w:r>
    </w:p>
    <w:p>
      <w:pPr>
        <w:jc w:val="left"/>
      </w:pPr>
    </w:p>
    <w:p>
      <w:pPr>
        <w:jc w:val="left"/>
      </w:pPr>
      <w:r>
        <w:rPr>
          <w:b/>
          <w:color w:val="000000"/>
          <w:sz w:val="21"/>
        </w:rPr>
        <w:t>一、工程概况</w:t>
      </w:r>
      <w:r>
        <w:rPr>
          <w:color w:val="000000"/>
          <w:sz w:val="21"/>
        </w:rPr>
        <w:t xml:space="preserve">   </w:t>
      </w:r>
    </w:p>
    <w:p>
      <w:pPr>
        <w:jc w:val="left"/>
      </w:pPr>
      <w:r>
        <w:rPr>
          <w:color w:val="000000"/>
          <w:sz w:val="21"/>
        </w:rPr>
        <w:t>工程名称：</w:t>
      </w:r>
      <w:r>
        <w:rPr>
          <w:color w:val="000000"/>
          <w:sz w:val="21"/>
          <w:u w:val="single"/>
        </w:rPr>
        <w:t>广东省四会监狱服刑人员伙房电力增容项目</w:t>
      </w:r>
    </w:p>
    <w:p>
      <w:pPr>
        <w:jc w:val="left"/>
      </w:pPr>
      <w:r>
        <w:rPr>
          <w:color w:val="000000"/>
          <w:sz w:val="21"/>
        </w:rPr>
        <w:t>工程地点：</w:t>
      </w:r>
      <w:r>
        <w:rPr>
          <w:color w:val="000000"/>
          <w:sz w:val="21"/>
          <w:u w:val="single"/>
        </w:rPr>
        <w:t>广东省四会市济广塘</w:t>
      </w:r>
    </w:p>
    <w:p>
      <w:pPr>
        <w:jc w:val="left"/>
      </w:pPr>
      <w:r>
        <w:rPr>
          <w:color w:val="000000"/>
          <w:sz w:val="21"/>
        </w:rPr>
        <w:t>工程内容：</w:t>
      </w:r>
      <w:r>
        <w:rPr>
          <w:color w:val="000000"/>
          <w:sz w:val="21"/>
          <w:u w:val="single"/>
        </w:rPr>
        <w:t xml:space="preserve">                      </w:t>
      </w:r>
    </w:p>
    <w:p>
      <w:pPr>
        <w:jc w:val="left"/>
      </w:pPr>
      <w:r>
        <w:rPr>
          <w:color w:val="000000"/>
          <w:sz w:val="21"/>
        </w:rPr>
        <w:t>工程规模：</w:t>
      </w:r>
      <w:r>
        <w:rPr>
          <w:color w:val="000000"/>
          <w:sz w:val="21"/>
          <w:u w:val="single"/>
        </w:rPr>
        <w:t>新装一台</w:t>
      </w:r>
      <w:r>
        <w:rPr>
          <w:color w:val="000000"/>
          <w:sz w:val="21"/>
          <w:u w:val="single"/>
        </w:rPr>
        <w:t>1000K VA箱式变压器安装工程及土建工程</w:t>
      </w:r>
      <w:r>
        <w:rPr>
          <w:color w:val="000000"/>
          <w:sz w:val="21"/>
          <w:u w:val="single"/>
        </w:rPr>
        <w:t>，详见图纸资料及工程量清单</w:t>
      </w:r>
      <w:r>
        <w:rPr>
          <w:color w:val="000000"/>
          <w:sz w:val="21"/>
          <w:u w:val="single"/>
        </w:rPr>
        <w:t>（仅供参考）</w:t>
      </w:r>
      <w:r>
        <w:rPr>
          <w:color w:val="000000"/>
          <w:sz w:val="21"/>
          <w:u w:val="single"/>
        </w:rPr>
        <w:t>。</w:t>
      </w:r>
    </w:p>
    <w:p>
      <w:pPr>
        <w:jc w:val="left"/>
      </w:pPr>
      <w:r>
        <w:rPr>
          <w:color w:val="000000"/>
          <w:sz w:val="21"/>
        </w:rPr>
        <w:t>结构形式：</w:t>
      </w:r>
      <w:r>
        <w:rPr>
          <w:color w:val="000000"/>
          <w:sz w:val="21"/>
          <w:u w:val="single"/>
        </w:rPr>
        <w:t xml:space="preserve">                             </w:t>
      </w:r>
      <w:r>
        <w:rPr>
          <w:color w:val="000000"/>
          <w:sz w:val="21"/>
        </w:rPr>
        <w:t xml:space="preserve"> </w:t>
      </w:r>
    </w:p>
    <w:p>
      <w:pPr>
        <w:jc w:val="left"/>
      </w:pPr>
      <w:r>
        <w:rPr>
          <w:color w:val="000000"/>
          <w:sz w:val="21"/>
        </w:rPr>
        <w:t>工程立项、规划批准文件号：</w:t>
      </w:r>
      <w:r>
        <w:rPr>
          <w:color w:val="000000"/>
          <w:sz w:val="21"/>
          <w:u w:val="single"/>
        </w:rPr>
        <w:t xml:space="preserve">             </w:t>
      </w:r>
      <w:r>
        <w:rPr>
          <w:color w:val="000000"/>
          <w:sz w:val="21"/>
        </w:rPr>
        <w:t xml:space="preserve"> </w:t>
      </w:r>
    </w:p>
    <w:p>
      <w:pPr>
        <w:jc w:val="left"/>
      </w:pPr>
      <w:r>
        <w:rPr>
          <w:color w:val="000000"/>
          <w:sz w:val="21"/>
        </w:rPr>
        <w:t>资金来源：</w:t>
      </w:r>
      <w:r>
        <w:rPr>
          <w:color w:val="000000"/>
          <w:sz w:val="21"/>
          <w:u w:val="single"/>
        </w:rPr>
        <w:t>财政资金</w:t>
      </w:r>
      <w:r>
        <w:rPr>
          <w:color w:val="000000"/>
          <w:sz w:val="21"/>
          <w:u w:val="single"/>
        </w:rPr>
        <w:t xml:space="preserve">        </w:t>
      </w:r>
    </w:p>
    <w:p>
      <w:pPr>
        <w:jc w:val="left"/>
      </w:pPr>
      <w:r>
        <w:rPr>
          <w:b/>
          <w:color w:val="000000"/>
          <w:sz w:val="21"/>
        </w:rPr>
        <w:t>二、工程承包范围</w:t>
      </w:r>
    </w:p>
    <w:p>
      <w:pPr>
        <w:ind w:firstLine="411"/>
        <w:jc w:val="both"/>
      </w:pPr>
      <w:r>
        <w:rPr>
          <w:color w:val="000000"/>
          <w:sz w:val="21"/>
        </w:rPr>
        <w:t>承包范围：新装一台</w:t>
      </w:r>
      <w:r>
        <w:rPr>
          <w:color w:val="000000"/>
          <w:sz w:val="21"/>
        </w:rPr>
        <w:t>1000K VA箱式变压器安装工程及土建工程</w:t>
      </w:r>
      <w:r>
        <w:rPr>
          <w:color w:val="000000"/>
          <w:sz w:val="21"/>
        </w:rPr>
        <w:t>，</w:t>
      </w:r>
      <w:r>
        <w:rPr>
          <w:color w:val="000000"/>
          <w:sz w:val="21"/>
        </w:rPr>
        <w:t>详见图纸资料及工程量清单</w:t>
      </w:r>
      <w:r>
        <w:rPr>
          <w:color w:val="000000"/>
          <w:sz w:val="21"/>
        </w:rPr>
        <w:t>（仅供参考）</w:t>
      </w:r>
      <w:r>
        <w:rPr>
          <w:color w:val="000000"/>
          <w:sz w:val="21"/>
        </w:rPr>
        <w:t>。</w:t>
      </w:r>
    </w:p>
    <w:p>
      <w:pPr>
        <w:ind w:firstLine="420"/>
        <w:jc w:val="both"/>
      </w:pPr>
      <w:r>
        <w:rPr>
          <w:color w:val="000000"/>
          <w:sz w:val="21"/>
        </w:rPr>
        <w:t>承包方式：</w:t>
      </w:r>
      <w:r>
        <w:rPr>
          <w:color w:val="000000"/>
          <w:sz w:val="21"/>
        </w:rPr>
        <w:t>承包人</w:t>
      </w:r>
      <w:r>
        <w:rPr>
          <w:color w:val="000000"/>
          <w:sz w:val="21"/>
        </w:rPr>
        <w:t>根据</w:t>
      </w:r>
      <w:r>
        <w:rPr>
          <w:color w:val="000000"/>
          <w:sz w:val="21"/>
        </w:rPr>
        <w:t>发包人</w:t>
      </w:r>
      <w:r>
        <w:rPr>
          <w:color w:val="000000"/>
          <w:sz w:val="21"/>
        </w:rPr>
        <w:t>提供的</w:t>
      </w:r>
      <w:r>
        <w:rPr>
          <w:color w:val="000000"/>
          <w:sz w:val="21"/>
        </w:rPr>
        <w:t>采购文件</w:t>
      </w:r>
      <w:r>
        <w:rPr>
          <w:color w:val="000000"/>
          <w:sz w:val="21"/>
        </w:rPr>
        <w:t>、图纸资料、工程量清单（仅供参考）和有关资料及说明的范围内的所有内容为依据，采用固定总价包干、措施项目包干，</w:t>
      </w:r>
      <w:r>
        <w:rPr>
          <w:color w:val="000000"/>
          <w:sz w:val="21"/>
        </w:rPr>
        <w:t>发包人</w:t>
      </w:r>
      <w:r>
        <w:rPr>
          <w:color w:val="000000"/>
          <w:sz w:val="21"/>
        </w:rPr>
        <w:t>根据</w:t>
      </w:r>
      <w:r>
        <w:rPr>
          <w:color w:val="000000"/>
          <w:sz w:val="21"/>
        </w:rPr>
        <w:t>采购文件</w:t>
      </w:r>
      <w:r>
        <w:rPr>
          <w:color w:val="000000"/>
          <w:sz w:val="21"/>
        </w:rPr>
        <w:t>、有关设计图纸、资料及说明，包各种协调服务，包送电方案，包向供电部门报装报建工作、配合供电部门的审图及报供电部门的其他审批手续及其费用，包向公安、市政、规划等各部门办理相应的电缆沟、市政路面开挖的报批等相关手续，包路面修复、路面下穿管施工，包工、包材料、包机械、包工期、质量、包安全生产、包文明施工、包调试和联合调试，包招标范围内工程竣工验收、包供电局送电前专项检测验收并送电、包结算的组织和资料整理、包承包人应当购买的保险等。招标人认为必要的服务内容。详见工程量清单（仅供参考）和施工图纸。</w:t>
      </w:r>
    </w:p>
    <w:p>
      <w:pPr>
        <w:ind w:firstLine="420"/>
        <w:jc w:val="both"/>
      </w:pPr>
      <w:r>
        <w:rPr>
          <w:color w:val="000000"/>
          <w:sz w:val="21"/>
        </w:rPr>
        <w:t>发包人根据工程实施情况或政府相关部门对该工程的相关建设要求，会对承包人的承包范围进行局部适当调整，承包人不得因此提出任何索赔或补偿。</w:t>
      </w:r>
    </w:p>
    <w:p>
      <w:pPr>
        <w:jc w:val="left"/>
      </w:pPr>
      <w:r>
        <w:rPr>
          <w:b/>
          <w:color w:val="000000"/>
          <w:sz w:val="21"/>
        </w:rPr>
        <w:t>三、合同工期</w:t>
      </w:r>
    </w:p>
    <w:p>
      <w:pPr>
        <w:ind w:firstLine="420"/>
        <w:jc w:val="left"/>
      </w:pPr>
      <w:r>
        <w:rPr>
          <w:color w:val="000000"/>
          <w:sz w:val="21"/>
        </w:rPr>
        <w:t>工程合同工期总日历天数：</w:t>
      </w:r>
      <w:r>
        <w:rPr>
          <w:color w:val="000000"/>
          <w:sz w:val="21"/>
          <w:u w:val="single"/>
        </w:rPr>
        <w:t xml:space="preserve"> </w:t>
      </w:r>
      <w:r>
        <w:rPr>
          <w:color w:val="000000"/>
          <w:sz w:val="21"/>
          <w:u w:val="single"/>
        </w:rPr>
        <w:t xml:space="preserve">    </w:t>
      </w:r>
      <w:r>
        <w:rPr>
          <w:color w:val="000000"/>
          <w:sz w:val="21"/>
        </w:rPr>
        <w:t>天。</w:t>
      </w:r>
    </w:p>
    <w:p>
      <w:pPr>
        <w:ind w:firstLine="420"/>
        <w:jc w:val="left"/>
      </w:pPr>
      <w:r>
        <w:rPr>
          <w:color w:val="000000"/>
          <w:sz w:val="21"/>
        </w:rPr>
        <w:t>拟从</w:t>
      </w:r>
      <w:r>
        <w:rPr>
          <w:color w:val="000000"/>
          <w:sz w:val="21"/>
          <w:u w:val="single"/>
        </w:rPr>
        <w:t xml:space="preserve">           </w:t>
      </w:r>
      <w:r>
        <w:rPr>
          <w:color w:val="000000"/>
          <w:sz w:val="21"/>
        </w:rPr>
        <w:t>年</w:t>
      </w:r>
      <w:r>
        <w:rPr>
          <w:color w:val="000000"/>
          <w:sz w:val="21"/>
          <w:u w:val="single"/>
        </w:rPr>
        <w:t xml:space="preserve">     </w:t>
      </w:r>
      <w:r>
        <w:rPr>
          <w:color w:val="000000"/>
          <w:sz w:val="21"/>
        </w:rPr>
        <w:t>月</w:t>
      </w:r>
      <w:r>
        <w:rPr>
          <w:color w:val="000000"/>
          <w:sz w:val="21"/>
          <w:u w:val="single"/>
        </w:rPr>
        <w:t xml:space="preserve">    </w:t>
      </w:r>
      <w:r>
        <w:rPr>
          <w:color w:val="000000"/>
          <w:sz w:val="21"/>
        </w:rPr>
        <w:t>日开始施工，至</w:t>
      </w:r>
      <w:r>
        <w:rPr>
          <w:color w:val="000000"/>
          <w:sz w:val="21"/>
          <w:u w:val="single"/>
        </w:rPr>
        <w:t xml:space="preserve">          </w:t>
      </w:r>
      <w:r>
        <w:rPr>
          <w:color w:val="000000"/>
          <w:sz w:val="21"/>
        </w:rPr>
        <w:t>年</w:t>
      </w:r>
      <w:r>
        <w:rPr>
          <w:color w:val="000000"/>
          <w:sz w:val="21"/>
          <w:u w:val="single"/>
        </w:rPr>
        <w:t xml:space="preserve">     </w:t>
      </w:r>
      <w:r>
        <w:rPr>
          <w:color w:val="000000"/>
          <w:sz w:val="21"/>
        </w:rPr>
        <w:t>月</w:t>
      </w:r>
      <w:r>
        <w:rPr>
          <w:color w:val="000000"/>
          <w:sz w:val="21"/>
          <w:u w:val="single"/>
        </w:rPr>
        <w:t xml:space="preserve">    </w:t>
      </w:r>
      <w:r>
        <w:rPr>
          <w:color w:val="000000"/>
          <w:sz w:val="21"/>
        </w:rPr>
        <w:t>日竣工完成。</w:t>
      </w:r>
    </w:p>
    <w:p>
      <w:pPr>
        <w:jc w:val="left"/>
      </w:pPr>
      <w:r>
        <w:rPr>
          <w:b/>
          <w:color w:val="000000"/>
          <w:sz w:val="21"/>
        </w:rPr>
        <w:t>四、质量标准</w:t>
      </w:r>
      <w:r>
        <w:rPr>
          <w:b/>
          <w:color w:val="000000"/>
          <w:sz w:val="21"/>
        </w:rPr>
        <w:t xml:space="preserve">    </w:t>
      </w:r>
    </w:p>
    <w:p>
      <w:pPr>
        <w:jc w:val="left"/>
      </w:pPr>
      <w:r>
        <w:rPr>
          <w:color w:val="000000"/>
          <w:sz w:val="21"/>
        </w:rPr>
        <w:t>工程质量标准：</w:t>
      </w:r>
      <w:r>
        <w:rPr>
          <w:color w:val="000000"/>
          <w:sz w:val="21"/>
          <w:u w:val="single"/>
        </w:rPr>
        <w:t>合格</w:t>
      </w:r>
      <w:r>
        <w:rPr>
          <w:color w:val="000000"/>
          <w:sz w:val="21"/>
          <w:u w:val="single"/>
        </w:rPr>
        <w:t>。</w:t>
      </w:r>
    </w:p>
    <w:p>
      <w:pPr>
        <w:jc w:val="left"/>
      </w:pPr>
      <w:r>
        <w:rPr>
          <w:b/>
          <w:color w:val="000000"/>
          <w:sz w:val="21"/>
        </w:rPr>
        <w:t>五、合同价款</w:t>
      </w:r>
    </w:p>
    <w:p>
      <w:pPr>
        <w:jc w:val="left"/>
      </w:pPr>
      <w:r>
        <w:rPr>
          <w:color w:val="000000"/>
          <w:sz w:val="21"/>
        </w:rPr>
        <w:t>合同总价（大写）：</w:t>
      </w:r>
      <w:r>
        <w:rPr>
          <w:color w:val="000000"/>
          <w:sz w:val="21"/>
          <w:u w:val="single"/>
        </w:rPr>
        <w:t xml:space="preserve">   </w:t>
      </w:r>
      <w:r>
        <w:rPr>
          <w:color w:val="000000"/>
          <w:sz w:val="21"/>
          <w:u w:val="single"/>
        </w:rPr>
        <w:t xml:space="preserve">                                 </w:t>
      </w:r>
      <w:r>
        <w:rPr>
          <w:color w:val="000000"/>
          <w:sz w:val="21"/>
          <w:u w:val="single"/>
        </w:rPr>
        <w:t xml:space="preserve">    </w:t>
      </w:r>
      <w:r>
        <w:rPr>
          <w:color w:val="000000"/>
          <w:sz w:val="21"/>
        </w:rPr>
        <w:t>；</w:t>
      </w:r>
    </w:p>
    <w:p>
      <w:pPr>
        <w:ind w:firstLine="840"/>
        <w:jc w:val="left"/>
      </w:pPr>
      <w:r>
        <w:rPr>
          <w:color w:val="000000"/>
          <w:sz w:val="21"/>
        </w:rPr>
        <w:t>（小写）：</w:t>
      </w:r>
      <w:r>
        <w:rPr>
          <w:color w:val="000000"/>
          <w:sz w:val="21"/>
          <w:u w:val="single"/>
        </w:rPr>
        <w:t xml:space="preserve">              </w:t>
      </w:r>
      <w:r>
        <w:rPr>
          <w:color w:val="000000"/>
          <w:sz w:val="21"/>
          <w:u w:val="single"/>
        </w:rPr>
        <w:t xml:space="preserve">             </w:t>
      </w:r>
      <w:r>
        <w:rPr>
          <w:color w:val="000000"/>
          <w:sz w:val="21"/>
          <w:u w:val="single"/>
        </w:rPr>
        <w:t xml:space="preserve">             </w:t>
      </w:r>
      <w:r>
        <w:rPr>
          <w:color w:val="000000"/>
          <w:sz w:val="21"/>
        </w:rPr>
        <w:t>。</w:t>
      </w:r>
    </w:p>
    <w:p>
      <w:pPr>
        <w:jc w:val="left"/>
      </w:pPr>
      <w:r>
        <w:rPr>
          <w:color w:val="000000"/>
          <w:sz w:val="21"/>
        </w:rPr>
        <w:t>项目单价：</w:t>
      </w:r>
      <w:r>
        <w:rPr>
          <w:color w:val="000000"/>
          <w:sz w:val="21"/>
        </w:rPr>
        <w:t>□详见承包人的投标报价书（招标工程）；</w:t>
      </w:r>
    </w:p>
    <w:p>
      <w:pPr>
        <w:ind w:firstLine="1050"/>
        <w:jc w:val="left"/>
      </w:pPr>
      <w:r>
        <w:rPr>
          <w:color w:val="000000"/>
          <w:sz w:val="21"/>
        </w:rPr>
        <w:t>□详见经确认的工程量清单报价单或施工图预算书（非招标工程）。</w:t>
      </w:r>
    </w:p>
    <w:p>
      <w:pPr>
        <w:jc w:val="left"/>
      </w:pPr>
      <w:r>
        <w:rPr>
          <w:b/>
          <w:color w:val="000000"/>
          <w:sz w:val="21"/>
        </w:rPr>
        <w:t>六、组成合同的文件</w:t>
      </w:r>
      <w:r>
        <w:rPr>
          <w:b/>
          <w:color w:val="000000"/>
          <w:sz w:val="21"/>
        </w:rPr>
        <w:t xml:space="preserve">   </w:t>
      </w:r>
    </w:p>
    <w:p>
      <w:pPr>
        <w:ind w:firstLine="420"/>
        <w:jc w:val="left"/>
      </w:pPr>
      <w:r>
        <w:rPr>
          <w:color w:val="000000"/>
          <w:sz w:val="21"/>
        </w:rPr>
        <w:t>组成合同的文件及其优先解释顺序与本合同第二部分《通用条款》第</w:t>
      </w:r>
      <w:r>
        <w:rPr>
          <w:color w:val="000000"/>
          <w:sz w:val="21"/>
        </w:rPr>
        <w:t>2.2款赋予的规定一致。</w:t>
      </w:r>
    </w:p>
    <w:p>
      <w:pPr>
        <w:jc w:val="left"/>
      </w:pPr>
      <w:r>
        <w:rPr>
          <w:b/>
          <w:color w:val="000000"/>
          <w:sz w:val="21"/>
        </w:rPr>
        <w:t>七、词语含义</w:t>
      </w:r>
    </w:p>
    <w:p>
      <w:pPr>
        <w:ind w:firstLine="420"/>
        <w:jc w:val="left"/>
      </w:pPr>
      <w:r>
        <w:rPr>
          <w:color w:val="000000"/>
          <w:sz w:val="21"/>
        </w:rPr>
        <w:t>本协议书中有关词语含义与本合同第二部分《通用条款》第</w:t>
      </w:r>
      <w:r>
        <w:rPr>
          <w:color w:val="000000"/>
          <w:sz w:val="21"/>
        </w:rPr>
        <w:t>1条赋予它们的定义相同。</w:t>
      </w:r>
    </w:p>
    <w:p>
      <w:pPr>
        <w:jc w:val="left"/>
      </w:pPr>
      <w:r>
        <w:rPr>
          <w:b/>
          <w:color w:val="000000"/>
          <w:sz w:val="21"/>
        </w:rPr>
        <w:t>八、承包人承诺</w:t>
      </w:r>
    </w:p>
    <w:p>
      <w:pPr>
        <w:ind w:firstLine="420"/>
        <w:jc w:val="both"/>
      </w:pPr>
      <w:r>
        <w:rPr>
          <w:color w:val="000000"/>
          <w:sz w:val="21"/>
        </w:rPr>
        <w:t>8.1工程自行施工，若</w:t>
      </w:r>
      <w:r>
        <w:rPr>
          <w:color w:val="000000"/>
          <w:sz w:val="21"/>
        </w:rPr>
        <w:t>发包人</w:t>
      </w:r>
      <w:r>
        <w:rPr>
          <w:color w:val="000000"/>
          <w:sz w:val="21"/>
        </w:rPr>
        <w:t>查实</w:t>
      </w:r>
      <w:r>
        <w:rPr>
          <w:color w:val="000000"/>
          <w:sz w:val="21"/>
        </w:rPr>
        <w:t>承包人</w:t>
      </w:r>
      <w:r>
        <w:rPr>
          <w:color w:val="000000"/>
          <w:sz w:val="21"/>
        </w:rPr>
        <w:t>未经</w:t>
      </w:r>
      <w:r>
        <w:rPr>
          <w:color w:val="000000"/>
          <w:sz w:val="21"/>
        </w:rPr>
        <w:t>发包人</w:t>
      </w:r>
      <w:r>
        <w:rPr>
          <w:color w:val="000000"/>
          <w:sz w:val="21"/>
        </w:rPr>
        <w:t>同意，以包工包料的形式分包给第三方施工，则视同</w:t>
      </w:r>
      <w:r>
        <w:rPr>
          <w:color w:val="000000"/>
          <w:sz w:val="21"/>
        </w:rPr>
        <w:t>承包人</w:t>
      </w:r>
      <w:r>
        <w:rPr>
          <w:color w:val="000000"/>
          <w:sz w:val="21"/>
        </w:rPr>
        <w:t>违约，</w:t>
      </w:r>
      <w:r>
        <w:rPr>
          <w:color w:val="000000"/>
          <w:sz w:val="21"/>
        </w:rPr>
        <w:t>发包人</w:t>
      </w:r>
      <w:r>
        <w:rPr>
          <w:color w:val="000000"/>
          <w:sz w:val="21"/>
        </w:rPr>
        <w:t>将扣发罚</w:t>
      </w:r>
      <w:r>
        <w:rPr>
          <w:color w:val="000000"/>
          <w:sz w:val="21"/>
        </w:rPr>
        <w:t>承包人</w:t>
      </w:r>
      <w:r>
        <w:rPr>
          <w:color w:val="000000"/>
          <w:sz w:val="21"/>
        </w:rPr>
        <w:t>的履约保证金，并立即无条件无偿退场。</w:t>
      </w:r>
      <w:r>
        <w:rPr>
          <w:color w:val="000000"/>
          <w:sz w:val="21"/>
        </w:rPr>
        <w:t>发包人</w:t>
      </w:r>
      <w:r>
        <w:rPr>
          <w:color w:val="000000"/>
          <w:sz w:val="21"/>
        </w:rPr>
        <w:t>不需支付任何工程款项，由此造成</w:t>
      </w:r>
      <w:r>
        <w:rPr>
          <w:color w:val="000000"/>
          <w:sz w:val="21"/>
        </w:rPr>
        <w:t>发包人</w:t>
      </w:r>
      <w:r>
        <w:rPr>
          <w:color w:val="000000"/>
          <w:sz w:val="21"/>
        </w:rPr>
        <w:t>的一切损失，概由</w:t>
      </w:r>
      <w:r>
        <w:rPr>
          <w:color w:val="000000"/>
          <w:sz w:val="21"/>
        </w:rPr>
        <w:t>承包人</w:t>
      </w:r>
      <w:r>
        <w:rPr>
          <w:color w:val="000000"/>
          <w:sz w:val="21"/>
        </w:rPr>
        <w:t>负责赔偿。</w:t>
      </w:r>
    </w:p>
    <w:p>
      <w:pPr>
        <w:ind w:firstLine="420"/>
        <w:jc w:val="both"/>
      </w:pPr>
      <w:r>
        <w:rPr>
          <w:color w:val="000000"/>
          <w:sz w:val="21"/>
        </w:rPr>
        <w:t>8.2已阅读、理解并接受本合同所有条款，按照本合同约定实施、完成并保修合同工程，履行本合同所约定的全部义务。</w:t>
      </w:r>
    </w:p>
    <w:p>
      <w:pPr>
        <w:ind w:firstLine="420"/>
        <w:jc w:val="both"/>
      </w:pPr>
      <w:r>
        <w:rPr>
          <w:color w:val="000000"/>
          <w:sz w:val="21"/>
        </w:rPr>
        <w:t>8.3</w:t>
      </w:r>
      <w:r>
        <w:rPr>
          <w:color w:val="000000"/>
          <w:sz w:val="21"/>
        </w:rPr>
        <w:t>发包人</w:t>
      </w:r>
      <w:r>
        <w:rPr>
          <w:color w:val="000000"/>
          <w:sz w:val="21"/>
        </w:rPr>
        <w:t>支付给</w:t>
      </w:r>
      <w:r>
        <w:rPr>
          <w:color w:val="000000"/>
          <w:sz w:val="21"/>
        </w:rPr>
        <w:t>承包人</w:t>
      </w:r>
      <w:r>
        <w:rPr>
          <w:color w:val="000000"/>
          <w:sz w:val="21"/>
        </w:rPr>
        <w:t>的各种款项全部用于本工程建设，并允许</w:t>
      </w:r>
      <w:r>
        <w:rPr>
          <w:color w:val="000000"/>
          <w:sz w:val="21"/>
        </w:rPr>
        <w:t>发包人</w:t>
      </w:r>
      <w:r>
        <w:rPr>
          <w:color w:val="000000"/>
          <w:sz w:val="21"/>
        </w:rPr>
        <w:t>有权对</w:t>
      </w:r>
      <w:r>
        <w:rPr>
          <w:color w:val="000000"/>
          <w:sz w:val="21"/>
        </w:rPr>
        <w:t>承包人</w:t>
      </w:r>
      <w:r>
        <w:rPr>
          <w:color w:val="000000"/>
          <w:sz w:val="21"/>
        </w:rPr>
        <w:t>本工程项目财务进行检查和监督，应</w:t>
      </w:r>
      <w:r>
        <w:rPr>
          <w:color w:val="000000"/>
          <w:sz w:val="21"/>
        </w:rPr>
        <w:t>发包人</w:t>
      </w:r>
      <w:r>
        <w:rPr>
          <w:color w:val="000000"/>
          <w:sz w:val="21"/>
        </w:rPr>
        <w:t>要求每月</w:t>
      </w:r>
      <w:r>
        <w:rPr>
          <w:color w:val="000000"/>
          <w:sz w:val="21"/>
        </w:rPr>
        <w:t>发包人</w:t>
      </w:r>
      <w:r>
        <w:rPr>
          <w:color w:val="000000"/>
          <w:sz w:val="21"/>
        </w:rPr>
        <w:t>、</w:t>
      </w:r>
      <w:r>
        <w:rPr>
          <w:color w:val="000000"/>
          <w:sz w:val="21"/>
        </w:rPr>
        <w:t>承包人</w:t>
      </w:r>
      <w:r>
        <w:rPr>
          <w:color w:val="000000"/>
          <w:sz w:val="21"/>
        </w:rPr>
        <w:t>和</w:t>
      </w:r>
      <w:r>
        <w:rPr>
          <w:color w:val="000000"/>
          <w:sz w:val="21"/>
        </w:rPr>
        <w:t>承包人</w:t>
      </w:r>
      <w:r>
        <w:rPr>
          <w:color w:val="000000"/>
          <w:sz w:val="21"/>
        </w:rPr>
        <w:t>项目部主管财务人员定期召开财务审议会议；</w:t>
      </w:r>
      <w:r>
        <w:rPr>
          <w:color w:val="000000"/>
          <w:sz w:val="21"/>
        </w:rPr>
        <w:t>承包人</w:t>
      </w:r>
      <w:r>
        <w:rPr>
          <w:color w:val="000000"/>
          <w:sz w:val="21"/>
        </w:rPr>
        <w:t>在每次申请工程款项目的同时，必须提供资金安排使用计划，支付后提供支付凭证。否则，</w:t>
      </w:r>
      <w:r>
        <w:rPr>
          <w:color w:val="000000"/>
          <w:sz w:val="21"/>
        </w:rPr>
        <w:t>发包人</w:t>
      </w:r>
      <w:r>
        <w:rPr>
          <w:color w:val="000000"/>
          <w:sz w:val="21"/>
        </w:rPr>
        <w:t>有权拒绝工程款项的支付工作。</w:t>
      </w:r>
    </w:p>
    <w:p>
      <w:pPr>
        <w:ind w:firstLine="420"/>
        <w:jc w:val="both"/>
      </w:pPr>
      <w:r>
        <w:rPr>
          <w:color w:val="000000"/>
          <w:sz w:val="21"/>
        </w:rPr>
        <w:t>8.4遵守</w:t>
      </w:r>
      <w:r>
        <w:rPr>
          <w:color w:val="000000"/>
          <w:sz w:val="21"/>
        </w:rPr>
        <w:t>报价</w:t>
      </w:r>
      <w:r>
        <w:rPr>
          <w:color w:val="000000"/>
          <w:sz w:val="21"/>
        </w:rPr>
        <w:t>文件中的配置的管理人员，并对施工人员负全部管理责任，对进场的劳务工人实行指纹管理登记制度，</w:t>
      </w:r>
      <w:r>
        <w:rPr>
          <w:color w:val="000000"/>
          <w:sz w:val="21"/>
        </w:rPr>
        <w:t>发包人</w:t>
      </w:r>
      <w:r>
        <w:rPr>
          <w:color w:val="000000"/>
          <w:sz w:val="21"/>
        </w:rPr>
        <w:t>有权对</w:t>
      </w:r>
      <w:r>
        <w:rPr>
          <w:color w:val="000000"/>
          <w:sz w:val="21"/>
        </w:rPr>
        <w:t>承包人</w:t>
      </w:r>
      <w:r>
        <w:rPr>
          <w:color w:val="000000"/>
          <w:sz w:val="21"/>
        </w:rPr>
        <w:t>项目部劳务工人的工资支付情况进行检查和调查，如不按要求派驻管理人员，不允许开工或停工，并通报建设行政主管部门进行处罚，造成损失由承包人负责。</w:t>
      </w:r>
    </w:p>
    <w:p>
      <w:pPr>
        <w:ind w:firstLine="420"/>
        <w:jc w:val="both"/>
      </w:pPr>
      <w:r>
        <w:rPr>
          <w:color w:val="000000"/>
          <w:sz w:val="21"/>
        </w:rPr>
        <w:t>8.5投入本工程的主要材料（含变更材料）必须通过</w:t>
      </w:r>
      <w:r>
        <w:rPr>
          <w:color w:val="000000"/>
          <w:sz w:val="21"/>
        </w:rPr>
        <w:t>发包人</w:t>
      </w:r>
      <w:r>
        <w:rPr>
          <w:color w:val="000000"/>
          <w:sz w:val="21"/>
        </w:rPr>
        <w:t>及监理工程师的看样定板，并完成准许使用手续后才用于本工程建设中，应根据</w:t>
      </w:r>
      <w:r>
        <w:rPr>
          <w:color w:val="000000"/>
          <w:sz w:val="21"/>
        </w:rPr>
        <w:t>报价</w:t>
      </w:r>
      <w:r>
        <w:rPr>
          <w:color w:val="000000"/>
          <w:sz w:val="21"/>
        </w:rPr>
        <w:t>文件中</w:t>
      </w:r>
      <w:r>
        <w:rPr>
          <w:color w:val="000000"/>
          <w:sz w:val="21"/>
        </w:rPr>
        <w:t>“材料选用表”所选用的材料进行现场定板。</w:t>
      </w:r>
    </w:p>
    <w:p>
      <w:pPr>
        <w:ind w:firstLine="420"/>
        <w:jc w:val="both"/>
      </w:pPr>
      <w:r>
        <w:rPr>
          <w:color w:val="000000"/>
          <w:sz w:val="21"/>
        </w:rPr>
        <w:t>8.6如有违反上述承诺，承包</w:t>
      </w:r>
      <w:r>
        <w:rPr>
          <w:color w:val="000000"/>
          <w:sz w:val="21"/>
        </w:rPr>
        <w:t>人</w:t>
      </w:r>
      <w:r>
        <w:rPr>
          <w:color w:val="000000"/>
          <w:sz w:val="21"/>
        </w:rPr>
        <w:t>愿意接受</w:t>
      </w:r>
      <w:r>
        <w:rPr>
          <w:color w:val="000000"/>
          <w:sz w:val="21"/>
        </w:rPr>
        <w:t>发包人</w:t>
      </w:r>
      <w:r>
        <w:rPr>
          <w:color w:val="000000"/>
          <w:sz w:val="21"/>
        </w:rPr>
        <w:t>的处罚并赔偿甲方所有损失。</w:t>
      </w:r>
    </w:p>
    <w:p>
      <w:pPr>
        <w:ind w:firstLine="420"/>
        <w:jc w:val="both"/>
      </w:pPr>
      <w:r>
        <w:rPr>
          <w:color w:val="000000"/>
          <w:sz w:val="21"/>
        </w:rPr>
        <w:t>8.7</w:t>
      </w:r>
      <w:r>
        <w:rPr>
          <w:color w:val="000000"/>
          <w:sz w:val="21"/>
        </w:rPr>
        <w:t>承包人</w:t>
      </w:r>
      <w:r>
        <w:rPr>
          <w:color w:val="000000"/>
          <w:sz w:val="21"/>
        </w:rPr>
        <w:t>同意</w:t>
      </w:r>
      <w:r>
        <w:rPr>
          <w:color w:val="000000"/>
          <w:sz w:val="21"/>
        </w:rPr>
        <w:t>发包人</w:t>
      </w:r>
      <w:r>
        <w:rPr>
          <w:color w:val="000000"/>
          <w:sz w:val="21"/>
        </w:rPr>
        <w:t>按照审核后的</w:t>
      </w:r>
      <w:r>
        <w:rPr>
          <w:color w:val="000000"/>
          <w:sz w:val="21"/>
        </w:rPr>
        <w:t>报价</w:t>
      </w:r>
      <w:r>
        <w:rPr>
          <w:color w:val="000000"/>
          <w:sz w:val="21"/>
        </w:rPr>
        <w:t>清单价格（含综合单价）作为签定合同和施工建设的价格依据。</w:t>
      </w:r>
    </w:p>
    <w:p>
      <w:pPr>
        <w:ind w:firstLine="420"/>
        <w:jc w:val="both"/>
      </w:pPr>
      <w:r>
        <w:rPr>
          <w:color w:val="000000"/>
          <w:sz w:val="21"/>
        </w:rPr>
        <w:t>8.8 承包人在工程实施过程中必须接受附件：广东省监狱管理局制发的《省属监狱工程承包人不良行为记录的管理办法(试行)》、《省属监狱建设工程施工变更费用管理实施办法（试行）》、《加强对工程款支付监督管理工作指引(试行)》的管理。</w:t>
      </w:r>
    </w:p>
    <w:p>
      <w:pPr>
        <w:ind w:firstLine="420"/>
        <w:jc w:val="both"/>
      </w:pPr>
      <w:r>
        <w:rPr>
          <w:color w:val="000000"/>
          <w:sz w:val="21"/>
        </w:rPr>
        <w:t>8.9施工合同签订5个工作日内，</w:t>
      </w:r>
      <w:r>
        <w:rPr>
          <w:color w:val="000000"/>
          <w:sz w:val="21"/>
        </w:rPr>
        <w:t>承包人</w:t>
      </w:r>
      <w:r>
        <w:rPr>
          <w:color w:val="000000"/>
          <w:sz w:val="21"/>
        </w:rPr>
        <w:t>向当地财政局缴纳工伤保险，因施工单位的原因不能按时交缴工伤保险金，每超一天，发包人有权从应付承包人工程款中扣罚</w:t>
      </w:r>
      <w:r>
        <w:rPr>
          <w:color w:val="000000"/>
          <w:sz w:val="21"/>
        </w:rPr>
        <w:t>500</w:t>
      </w:r>
      <w:r>
        <w:rPr>
          <w:color w:val="000000"/>
          <w:sz w:val="21"/>
        </w:rPr>
        <w:t>元。</w:t>
      </w:r>
    </w:p>
    <w:p>
      <w:pPr>
        <w:ind w:firstLine="420"/>
        <w:jc w:val="both"/>
      </w:pPr>
      <w:r>
        <w:rPr>
          <w:color w:val="000000"/>
          <w:sz w:val="21"/>
        </w:rPr>
        <w:t>8.10承包人配合建设单位后续配套工程、设备安装工作，确保工程有序建设，每延误工期一天，扣罚施工单位</w:t>
      </w:r>
      <w:r>
        <w:rPr>
          <w:color w:val="000000"/>
          <w:sz w:val="21"/>
        </w:rPr>
        <w:t>5</w:t>
      </w:r>
      <w:r>
        <w:rPr>
          <w:color w:val="000000"/>
          <w:sz w:val="21"/>
        </w:rPr>
        <w:t>00元。</w:t>
      </w:r>
    </w:p>
    <w:p>
      <w:pPr>
        <w:ind w:firstLine="420"/>
        <w:jc w:val="both"/>
      </w:pPr>
      <w:r>
        <w:rPr>
          <w:color w:val="000000"/>
          <w:sz w:val="21"/>
        </w:rPr>
        <w:t>8.11</w:t>
      </w:r>
      <w:r>
        <w:rPr>
          <w:color w:val="000000"/>
          <w:sz w:val="21"/>
        </w:rPr>
        <w:t>承包人</w:t>
      </w:r>
      <w:r>
        <w:rPr>
          <w:color w:val="000000"/>
          <w:sz w:val="21"/>
        </w:rPr>
        <w:t>签订合同五个工作日内，协助建设单位完成供电方案报备工作，每延误一天扣罚</w:t>
      </w:r>
      <w:r>
        <w:rPr>
          <w:color w:val="000000"/>
          <w:sz w:val="21"/>
        </w:rPr>
        <w:t>5</w:t>
      </w:r>
      <w:r>
        <w:rPr>
          <w:color w:val="000000"/>
          <w:sz w:val="21"/>
        </w:rPr>
        <w:t>00元。</w:t>
      </w:r>
    </w:p>
    <w:p>
      <w:pPr>
        <w:ind w:firstLine="424"/>
        <w:jc w:val="both"/>
      </w:pPr>
      <w:r>
        <w:rPr>
          <w:color w:val="000000"/>
          <w:sz w:val="21"/>
        </w:rPr>
        <w:t>8.12</w:t>
      </w:r>
      <w:r>
        <w:rPr>
          <w:color w:val="000000"/>
          <w:sz w:val="21"/>
        </w:rPr>
        <w:t>承包人</w:t>
      </w:r>
      <w:r>
        <w:rPr>
          <w:color w:val="000000"/>
          <w:sz w:val="21"/>
        </w:rPr>
        <w:t>在签订合同五个工作日内</w:t>
      </w:r>
      <w:r>
        <w:rPr>
          <w:color w:val="000000"/>
          <w:sz w:val="21"/>
        </w:rPr>
        <w:t>,与供电部门沟通并制定出供电方案,每延误一天扣罚</w:t>
      </w:r>
      <w:r>
        <w:rPr>
          <w:color w:val="000000"/>
          <w:sz w:val="21"/>
        </w:rPr>
        <w:t>5</w:t>
      </w:r>
      <w:r>
        <w:rPr>
          <w:color w:val="000000"/>
          <w:sz w:val="21"/>
        </w:rPr>
        <w:t>00元</w:t>
      </w:r>
      <w:r>
        <w:rPr>
          <w:color w:val="000000"/>
          <w:sz w:val="21"/>
        </w:rPr>
        <w:t>。</w:t>
      </w:r>
    </w:p>
    <w:p>
      <w:pPr>
        <w:ind w:firstLine="420"/>
        <w:jc w:val="both"/>
      </w:pPr>
      <w:r>
        <w:rPr>
          <w:color w:val="000000"/>
          <w:sz w:val="21"/>
        </w:rPr>
        <w:t>8.13承诺在保修期内如果设备有故障45分钟内到达事故现场。</w:t>
      </w:r>
    </w:p>
    <w:p>
      <w:pPr>
        <w:ind w:firstLine="420"/>
        <w:jc w:val="both"/>
      </w:pPr>
      <w:r>
        <w:rPr>
          <w:color w:val="000000"/>
          <w:sz w:val="21"/>
        </w:rPr>
        <w:t>8.14承包人须在属地供电部门进行备案，相关的专业技术人员、施工材料、设备等需经发包人确认，同时应在属地供电部门备案且具有属地供电部门认可的相应资质。</w:t>
      </w:r>
    </w:p>
    <w:p>
      <w:pPr>
        <w:jc w:val="both"/>
      </w:pPr>
      <w:r>
        <w:rPr>
          <w:b/>
          <w:color w:val="000000"/>
          <w:sz w:val="21"/>
        </w:rPr>
        <w:t>九、发包人承诺</w:t>
      </w:r>
    </w:p>
    <w:p>
      <w:pPr>
        <w:ind w:firstLine="420"/>
        <w:jc w:val="both"/>
      </w:pPr>
      <w:r>
        <w:rPr>
          <w:color w:val="000000"/>
          <w:sz w:val="21"/>
        </w:rPr>
        <w:t>发包人向承包人承诺已阅读、理解并接受本合同所有条款，按照本合同约定的时限和方法支付工程款及其他应当支付的款项，履行本合同所约定的全部义务。</w:t>
      </w:r>
    </w:p>
    <w:p>
      <w:pPr>
        <w:jc w:val="left"/>
      </w:pPr>
      <w:r>
        <w:rPr>
          <w:b/>
          <w:color w:val="000000"/>
          <w:sz w:val="21"/>
        </w:rPr>
        <w:t>十、合同生效</w:t>
      </w:r>
    </w:p>
    <w:p>
      <w:pPr>
        <w:ind w:firstLine="420"/>
        <w:jc w:val="left"/>
      </w:pPr>
      <w:r>
        <w:rPr>
          <w:color w:val="000000"/>
          <w:sz w:val="21"/>
        </w:rPr>
        <w:t>订立合同时间：</w:t>
      </w:r>
      <w:r>
        <w:rPr>
          <w:color w:val="000000"/>
          <w:sz w:val="21"/>
          <w:u w:val="single"/>
        </w:rPr>
        <w:t xml:space="preserve">            </w:t>
      </w:r>
      <w:r>
        <w:rPr>
          <w:color w:val="000000"/>
          <w:sz w:val="21"/>
        </w:rPr>
        <w:t>年</w:t>
      </w:r>
      <w:r>
        <w:rPr>
          <w:color w:val="000000"/>
          <w:sz w:val="21"/>
          <w:u w:val="single"/>
        </w:rPr>
        <w:t xml:space="preserve">           </w:t>
      </w:r>
      <w:r>
        <w:rPr>
          <w:color w:val="000000"/>
          <w:sz w:val="21"/>
        </w:rPr>
        <w:t>月</w:t>
      </w:r>
      <w:r>
        <w:rPr>
          <w:color w:val="000000"/>
          <w:sz w:val="21"/>
          <w:u w:val="single"/>
        </w:rPr>
        <w:t xml:space="preserve">           </w:t>
      </w:r>
      <w:r>
        <w:rPr>
          <w:color w:val="000000"/>
          <w:sz w:val="21"/>
          <w:u w:val="single"/>
        </w:rPr>
        <w:t>日</w:t>
      </w:r>
      <w:r>
        <w:rPr>
          <w:color w:val="000000"/>
          <w:sz w:val="21"/>
        </w:rPr>
        <w:t xml:space="preserve"> </w:t>
      </w:r>
    </w:p>
    <w:p>
      <w:pPr>
        <w:ind w:firstLine="420"/>
        <w:jc w:val="left"/>
      </w:pPr>
      <w:r>
        <w:rPr>
          <w:color w:val="000000"/>
          <w:sz w:val="21"/>
        </w:rPr>
        <w:t>订立合同地点：</w:t>
      </w:r>
      <w:r>
        <w:rPr>
          <w:color w:val="000000"/>
          <w:sz w:val="21"/>
          <w:u w:val="single"/>
        </w:rPr>
        <w:t xml:space="preserve">                                       </w:t>
      </w:r>
    </w:p>
    <w:p>
      <w:pPr>
        <w:ind w:firstLine="420"/>
        <w:jc w:val="left"/>
      </w:pPr>
      <w:r>
        <w:rPr>
          <w:color w:val="000000"/>
          <w:sz w:val="21"/>
        </w:rPr>
        <w:t>合同双方当事人约定本合同自双方签字、盖章后，于</w:t>
      </w:r>
      <w:r>
        <w:rPr>
          <w:color w:val="000000"/>
          <w:sz w:val="21"/>
          <w:u w:val="single"/>
        </w:rPr>
        <w:t xml:space="preserve">                      </w:t>
      </w:r>
      <w:r>
        <w:rPr>
          <w:color w:val="000000"/>
          <w:sz w:val="21"/>
        </w:rPr>
        <w:t>生效。</w:t>
      </w:r>
      <w:r>
        <w:rPr>
          <w:color w:val="000000"/>
          <w:sz w:val="21"/>
        </w:rPr>
        <w:t xml:space="preserve">  </w:t>
      </w:r>
    </w:p>
    <w:p>
      <w:pPr>
        <w:jc w:val="left"/>
      </w:pPr>
    </w:p>
    <w:p>
      <w:pPr>
        <w:ind w:firstLine="420"/>
        <w:jc w:val="left"/>
      </w:pPr>
      <w:r>
        <w:rPr>
          <w:color w:val="000000"/>
          <w:sz w:val="21"/>
        </w:rPr>
        <w:t>发</w:t>
      </w:r>
      <w:r>
        <w:rPr>
          <w:color w:val="000000"/>
          <w:sz w:val="21"/>
        </w:rPr>
        <w:t xml:space="preserve"> </w:t>
      </w:r>
      <w:r>
        <w:rPr>
          <w:color w:val="000000"/>
          <w:sz w:val="21"/>
        </w:rPr>
        <w:t>包</w:t>
      </w:r>
      <w:r>
        <w:rPr>
          <w:color w:val="000000"/>
          <w:sz w:val="21"/>
        </w:rPr>
        <w:t xml:space="preserve"> </w:t>
      </w:r>
      <w:r>
        <w:rPr>
          <w:color w:val="000000"/>
          <w:sz w:val="21"/>
        </w:rPr>
        <w:t>人：（公章）</w:t>
      </w:r>
      <w:r>
        <w:rPr>
          <w:color w:val="000000"/>
          <w:sz w:val="21"/>
        </w:rPr>
        <w:t xml:space="preserve">                </w:t>
      </w:r>
      <w:r>
        <w:rPr>
          <w:color w:val="000000"/>
          <w:sz w:val="21"/>
        </w:rPr>
        <w:t>承</w:t>
      </w:r>
      <w:r>
        <w:rPr>
          <w:color w:val="000000"/>
          <w:sz w:val="21"/>
        </w:rPr>
        <w:t xml:space="preserve"> </w:t>
      </w:r>
      <w:r>
        <w:rPr>
          <w:color w:val="000000"/>
          <w:sz w:val="21"/>
        </w:rPr>
        <w:t>包</w:t>
      </w:r>
      <w:r>
        <w:rPr>
          <w:color w:val="000000"/>
          <w:sz w:val="21"/>
        </w:rPr>
        <w:t xml:space="preserve"> </w:t>
      </w:r>
      <w:r>
        <w:rPr>
          <w:color w:val="000000"/>
          <w:sz w:val="21"/>
        </w:rPr>
        <w:t>人：（公章）</w:t>
      </w:r>
    </w:p>
    <w:p>
      <w:pPr>
        <w:ind w:firstLine="420"/>
        <w:jc w:val="left"/>
      </w:pPr>
      <w:r>
        <w:rPr>
          <w:color w:val="000000"/>
          <w:sz w:val="21"/>
        </w:rPr>
        <w:t>地</w:t>
      </w:r>
      <w:r>
        <w:rPr>
          <w:color w:val="000000"/>
          <w:sz w:val="21"/>
        </w:rPr>
        <w:t xml:space="preserve">     </w:t>
      </w:r>
      <w:r>
        <w:rPr>
          <w:color w:val="000000"/>
          <w:sz w:val="21"/>
        </w:rPr>
        <w:t>址：</w:t>
      </w:r>
      <w:r>
        <w:rPr>
          <w:color w:val="000000"/>
          <w:sz w:val="21"/>
        </w:rPr>
        <w:t xml:space="preserve">                       </w:t>
      </w:r>
      <w:r>
        <w:rPr>
          <w:color w:val="000000"/>
          <w:sz w:val="21"/>
        </w:rPr>
        <w:t>地址：</w:t>
      </w:r>
    </w:p>
    <w:p>
      <w:pPr>
        <w:ind w:firstLine="420"/>
        <w:jc w:val="left"/>
      </w:pPr>
      <w:r>
        <w:rPr>
          <w:color w:val="000000"/>
          <w:sz w:val="21"/>
        </w:rPr>
        <w:t>法定代表人：</w:t>
      </w:r>
      <w:r>
        <w:rPr>
          <w:color w:val="000000"/>
          <w:sz w:val="21"/>
        </w:rPr>
        <w:t xml:space="preserve">                       </w:t>
      </w:r>
      <w:r>
        <w:rPr>
          <w:color w:val="000000"/>
          <w:sz w:val="21"/>
        </w:rPr>
        <w:t>法定代表人：</w:t>
      </w:r>
    </w:p>
    <w:p>
      <w:pPr>
        <w:ind w:firstLine="420"/>
        <w:jc w:val="left"/>
      </w:pPr>
      <w:r>
        <w:rPr>
          <w:color w:val="000000"/>
          <w:sz w:val="21"/>
        </w:rPr>
        <w:t>委托代理人：</w:t>
      </w:r>
      <w:r>
        <w:rPr>
          <w:color w:val="000000"/>
          <w:sz w:val="21"/>
        </w:rPr>
        <w:t xml:space="preserve">                       </w:t>
      </w:r>
      <w:r>
        <w:rPr>
          <w:color w:val="000000"/>
          <w:sz w:val="21"/>
        </w:rPr>
        <w:t>委托代理人：</w:t>
      </w:r>
    </w:p>
    <w:p>
      <w:pPr>
        <w:ind w:firstLine="420"/>
        <w:jc w:val="left"/>
      </w:pPr>
      <w:r>
        <w:rPr>
          <w:color w:val="000000"/>
          <w:sz w:val="21"/>
        </w:rPr>
        <w:t>电</w:t>
      </w:r>
      <w:r>
        <w:rPr>
          <w:color w:val="000000"/>
          <w:sz w:val="21"/>
        </w:rPr>
        <w:t xml:space="preserve">   </w:t>
      </w:r>
      <w:r>
        <w:rPr>
          <w:color w:val="000000"/>
          <w:sz w:val="21"/>
        </w:rPr>
        <w:t>话：</w:t>
      </w:r>
      <w:r>
        <w:rPr>
          <w:color w:val="000000"/>
          <w:sz w:val="21"/>
        </w:rPr>
        <w:t xml:space="preserve">                         </w:t>
      </w:r>
      <w:r>
        <w:rPr>
          <w:color w:val="000000"/>
          <w:sz w:val="21"/>
        </w:rPr>
        <w:t>电</w:t>
      </w:r>
      <w:r>
        <w:rPr>
          <w:color w:val="000000"/>
          <w:sz w:val="21"/>
        </w:rPr>
        <w:t xml:space="preserve">   </w:t>
      </w:r>
      <w:r>
        <w:rPr>
          <w:color w:val="000000"/>
          <w:sz w:val="21"/>
        </w:rPr>
        <w:t>话：</w:t>
      </w:r>
    </w:p>
    <w:p>
      <w:pPr>
        <w:ind w:firstLine="420"/>
        <w:jc w:val="left"/>
      </w:pPr>
      <w:r>
        <w:rPr>
          <w:color w:val="000000"/>
          <w:sz w:val="21"/>
        </w:rPr>
        <w:t>传</w:t>
      </w:r>
      <w:r>
        <w:rPr>
          <w:color w:val="000000"/>
          <w:sz w:val="21"/>
        </w:rPr>
        <w:t xml:space="preserve">   </w:t>
      </w:r>
      <w:r>
        <w:rPr>
          <w:color w:val="000000"/>
          <w:sz w:val="21"/>
        </w:rPr>
        <w:t>真：</w:t>
      </w:r>
      <w:r>
        <w:rPr>
          <w:color w:val="000000"/>
          <w:sz w:val="21"/>
        </w:rPr>
        <w:t xml:space="preserve">                         </w:t>
      </w:r>
      <w:r>
        <w:rPr>
          <w:color w:val="000000"/>
          <w:sz w:val="21"/>
        </w:rPr>
        <w:t>传</w:t>
      </w:r>
      <w:r>
        <w:rPr>
          <w:color w:val="000000"/>
          <w:sz w:val="21"/>
        </w:rPr>
        <w:t xml:space="preserve">   </w:t>
      </w:r>
      <w:r>
        <w:rPr>
          <w:color w:val="000000"/>
          <w:sz w:val="21"/>
        </w:rPr>
        <w:t>真：</w:t>
      </w:r>
    </w:p>
    <w:p>
      <w:pPr>
        <w:ind w:firstLine="420"/>
        <w:jc w:val="left"/>
      </w:pPr>
      <w:r>
        <w:rPr>
          <w:color w:val="000000"/>
          <w:sz w:val="21"/>
        </w:rPr>
        <w:t>开户银行：</w:t>
      </w:r>
      <w:r>
        <w:rPr>
          <w:color w:val="000000"/>
          <w:sz w:val="21"/>
        </w:rPr>
        <w:t>建设银行广东肇庆四会分行</w:t>
      </w:r>
      <w:r>
        <w:rPr>
          <w:color w:val="000000"/>
          <w:sz w:val="21"/>
        </w:rPr>
        <w:t>开户银行：</w:t>
      </w:r>
    </w:p>
    <w:p>
      <w:pPr>
        <w:ind w:firstLine="420"/>
        <w:jc w:val="left"/>
      </w:pPr>
      <w:r>
        <w:rPr>
          <w:color w:val="000000"/>
          <w:sz w:val="21"/>
        </w:rPr>
        <w:t>帐</w:t>
      </w:r>
      <w:r>
        <w:rPr>
          <w:color w:val="000000"/>
          <w:sz w:val="21"/>
        </w:rPr>
        <w:t xml:space="preserve">   </w:t>
      </w:r>
      <w:r>
        <w:rPr>
          <w:color w:val="000000"/>
          <w:sz w:val="21"/>
        </w:rPr>
        <w:t>号：</w:t>
      </w:r>
      <w:r>
        <w:rPr>
          <w:color w:val="000000"/>
          <w:sz w:val="21"/>
        </w:rPr>
        <w:t>4400 1707 2010 5300 2415  帐    号：</w:t>
      </w:r>
    </w:p>
    <w:p>
      <w:pPr>
        <w:ind w:firstLine="420"/>
        <w:jc w:val="left"/>
      </w:pPr>
      <w:r>
        <w:rPr>
          <w:color w:val="000000"/>
          <w:sz w:val="21"/>
        </w:rPr>
        <w:t>邮政编码：</w:t>
      </w:r>
      <w:r>
        <w:rPr>
          <w:color w:val="000000"/>
          <w:sz w:val="21"/>
        </w:rPr>
        <w:t xml:space="preserve">                         </w:t>
      </w:r>
      <w:r>
        <w:rPr>
          <w:color w:val="000000"/>
          <w:sz w:val="21"/>
        </w:rPr>
        <w:t>邮政编码：</w:t>
      </w:r>
    </w:p>
    <w:p>
      <w:pPr>
        <w:ind w:firstLine="420"/>
        <w:jc w:val="left"/>
      </w:pPr>
      <w:r>
        <w:rPr>
          <w:color w:val="000000"/>
          <w:sz w:val="21"/>
        </w:rPr>
        <w:t>电子邮箱</w:t>
      </w:r>
      <w:r>
        <w:rPr>
          <w:color w:val="000000"/>
          <w:sz w:val="21"/>
        </w:rPr>
        <w:t>:                           电子邮箱:</w:t>
      </w:r>
    </w:p>
    <w:p>
      <w:pPr>
        <w:jc w:val="left"/>
      </w:pPr>
    </w:p>
    <w:p/>
    <w:p/>
    <w:p>
      <w:r>
        <w:rPr/>
        <w:t xml:space="preserve"> </w:t>
      </w:r>
    </w:p>
    <w:p>
      <w:pPr>
        <w:jc w:val="center"/>
      </w:pPr>
      <w:r>
        <w:rPr>
          <w:b/>
          <w:color w:val="000000"/>
          <w:sz w:val="21"/>
        </w:rPr>
        <w:t>第二部分</w:t>
      </w:r>
      <w:r>
        <w:rPr>
          <w:b/>
          <w:color w:val="000000"/>
          <w:sz w:val="21"/>
        </w:rPr>
        <w:t xml:space="preserve"> </w:t>
      </w:r>
      <w:r>
        <w:rPr>
          <w:b/>
          <w:color w:val="000000"/>
          <w:sz w:val="21"/>
        </w:rPr>
        <w:t>通用条款（略）</w:t>
      </w:r>
    </w:p>
    <w:p>
      <w:pPr>
        <w:jc w:val="center"/>
      </w:pPr>
      <w:r>
        <w:rPr>
          <w:color w:val="000000"/>
          <w:sz w:val="21"/>
        </w:rPr>
        <w:t>（参照《建筑工程施工合同》（</w:t>
      </w:r>
      <w:r>
        <w:rPr>
          <w:color w:val="000000"/>
          <w:sz w:val="21"/>
        </w:rPr>
        <w:t>GF-2013-0201）中通用合同条款）</w:t>
      </w:r>
    </w:p>
    <w:p>
      <w:pPr>
        <w:jc w:val="center"/>
      </w:pPr>
    </w:p>
    <w:p>
      <w:pPr>
        <w:jc w:val="center"/>
      </w:pPr>
      <w:r>
        <w:rPr>
          <w:b/>
          <w:color w:val="000000"/>
          <w:sz w:val="21"/>
        </w:rPr>
        <w:t>第三部分</w:t>
      </w:r>
      <w:r>
        <w:rPr>
          <w:b/>
          <w:color w:val="000000"/>
          <w:sz w:val="21"/>
        </w:rPr>
        <w:t>专用合同条款</w:t>
      </w:r>
    </w:p>
    <w:p>
      <w:pPr>
        <w:jc w:val="left"/>
      </w:pPr>
      <w:r>
        <w:rPr>
          <w:b/>
          <w:color w:val="000000"/>
          <w:sz w:val="21"/>
        </w:rPr>
        <w:t>1．定义</w:t>
      </w:r>
    </w:p>
    <w:p>
      <w:pPr>
        <w:ind w:firstLine="420"/>
        <w:jc w:val="left"/>
      </w:pPr>
      <w:r>
        <w:rPr>
          <w:color w:val="000000"/>
          <w:sz w:val="21"/>
        </w:rPr>
        <w:t>1.53 所采用的书面形式包括：</w:t>
      </w:r>
    </w:p>
    <w:p>
      <w:pPr>
        <w:ind w:firstLine="420"/>
        <w:jc w:val="left"/>
      </w:pPr>
      <w:r>
        <w:rPr>
          <w:color w:val="000000"/>
          <w:sz w:val="21"/>
        </w:rPr>
        <w:t>□ 文书；</w:t>
      </w:r>
    </w:p>
    <w:p>
      <w:pPr>
        <w:ind w:firstLine="420"/>
        <w:jc w:val="left"/>
      </w:pPr>
      <w:r>
        <w:rPr>
          <w:color w:val="000000"/>
          <w:sz w:val="21"/>
        </w:rPr>
        <w:t>□ 信件；</w:t>
      </w:r>
    </w:p>
    <w:p>
      <w:pPr>
        <w:ind w:firstLine="420"/>
        <w:jc w:val="left"/>
      </w:pPr>
      <w:r>
        <w:rPr>
          <w:color w:val="000000"/>
          <w:sz w:val="21"/>
        </w:rPr>
        <w:t>□ 电报；</w:t>
      </w:r>
    </w:p>
    <w:p>
      <w:pPr>
        <w:ind w:firstLine="420"/>
        <w:jc w:val="left"/>
      </w:pPr>
      <w:r>
        <w:rPr>
          <w:color w:val="000000"/>
          <w:sz w:val="21"/>
        </w:rPr>
        <w:t>□ 传真；</w:t>
      </w:r>
    </w:p>
    <w:p>
      <w:pPr>
        <w:ind w:firstLine="420"/>
        <w:jc w:val="left"/>
      </w:pPr>
      <w:r>
        <w:rPr>
          <w:color w:val="000000"/>
          <w:sz w:val="21"/>
        </w:rPr>
        <w:t>□ 电子邮件；</w:t>
      </w:r>
    </w:p>
    <w:p>
      <w:pPr>
        <w:ind w:firstLine="420"/>
        <w:jc w:val="left"/>
      </w:pPr>
      <w:r>
        <w:rPr>
          <w:color w:val="000000"/>
          <w:sz w:val="21"/>
        </w:rPr>
        <w:t xml:space="preserve">□ 其他：   </w:t>
      </w:r>
    </w:p>
    <w:p>
      <w:pPr>
        <w:jc w:val="left"/>
      </w:pPr>
      <w:r>
        <w:rPr>
          <w:b/>
          <w:color w:val="000000"/>
          <w:sz w:val="21"/>
        </w:rPr>
        <w:t>2．合同文件及解释</w:t>
      </w:r>
    </w:p>
    <w:p>
      <w:pPr>
        <w:ind w:firstLine="420"/>
        <w:jc w:val="left"/>
      </w:pPr>
      <w:r>
        <w:rPr>
          <w:color w:val="000000"/>
          <w:sz w:val="21"/>
        </w:rPr>
        <w:t>2.2（10）组成合同的其他文件：</w:t>
      </w:r>
    </w:p>
    <w:p>
      <w:pPr>
        <w:jc w:val="left"/>
      </w:pPr>
      <w:r>
        <w:rPr>
          <w:color w:val="000000"/>
          <w:sz w:val="21"/>
        </w:rPr>
        <w:t xml:space="preserve">  </w:t>
      </w:r>
      <w:r>
        <w:rPr>
          <w:color w:val="000000"/>
          <w:sz w:val="21"/>
        </w:rPr>
        <w:t>（按照通用条款解释顺序，其中在（</w:t>
      </w:r>
      <w:r>
        <w:rPr>
          <w:color w:val="000000"/>
          <w:sz w:val="21"/>
        </w:rPr>
        <w:t>5）（6）之间增加“甲乙双方和监理工程师审核确认的施工组织方案”）</w:t>
      </w:r>
    </w:p>
    <w:p>
      <w:pPr>
        <w:jc w:val="left"/>
      </w:pPr>
      <w:r>
        <w:rPr>
          <w:b/>
          <w:color w:val="000000"/>
          <w:sz w:val="21"/>
        </w:rPr>
        <w:t>4．语言及适用的法律、标准与规范</w:t>
      </w:r>
    </w:p>
    <w:p>
      <w:pPr>
        <w:ind w:firstLine="420"/>
        <w:jc w:val="left"/>
      </w:pPr>
      <w:r>
        <w:rPr>
          <w:color w:val="000000"/>
          <w:sz w:val="21"/>
        </w:rPr>
        <w:t>4.3 约定适用的标准、规范的名称：</w:t>
      </w:r>
    </w:p>
    <w:p>
      <w:pPr>
        <w:jc w:val="left"/>
      </w:pPr>
      <w:r>
        <w:rPr>
          <w:b/>
          <w:color w:val="000000"/>
          <w:sz w:val="21"/>
        </w:rPr>
        <w:t>5． 施工设计图纸</w:t>
      </w:r>
    </w:p>
    <w:p>
      <w:pPr>
        <w:ind w:firstLine="420"/>
        <w:jc w:val="left"/>
      </w:pPr>
      <w:r>
        <w:rPr>
          <w:color w:val="000000"/>
          <w:sz w:val="21"/>
        </w:rPr>
        <w:t xml:space="preserve">5.1 施工设计图纸由发包人提供  </w:t>
      </w:r>
    </w:p>
    <w:p>
      <w:pPr>
        <w:ind w:firstLine="420"/>
        <w:jc w:val="left"/>
      </w:pPr>
      <w:r>
        <w:rPr>
          <w:color w:val="000000"/>
          <w:sz w:val="21"/>
        </w:rPr>
        <w:t>(1)施工设计图纸提供的时间：</w:t>
      </w:r>
      <w:r>
        <w:rPr>
          <w:color w:val="000000"/>
          <w:sz w:val="21"/>
          <w:u w:val="single"/>
        </w:rPr>
        <w:t>签订本合同时。</w:t>
      </w:r>
    </w:p>
    <w:p>
      <w:pPr>
        <w:ind w:firstLine="420"/>
        <w:jc w:val="left"/>
      </w:pPr>
      <w:r>
        <w:rPr>
          <w:color w:val="000000"/>
          <w:sz w:val="21"/>
        </w:rPr>
        <w:t>(2)施工设计图纸提供的数量</w:t>
      </w:r>
      <w:r>
        <w:rPr>
          <w:color w:val="000000"/>
          <w:sz w:val="21"/>
          <w:u w:val="single"/>
        </w:rPr>
        <w:t>：</w:t>
      </w:r>
      <w:r>
        <w:rPr>
          <w:color w:val="000000"/>
          <w:sz w:val="21"/>
          <w:u w:val="single"/>
        </w:rPr>
        <w:t>三套。甲方在发放最新的施工图纸及变更通知时，乙方除保留一套施工图纸及有关资料外，应同时把已取消的施工图纸及有关资料退还甲方，乙方另外要求提退的图纸和资料所需费用由乙方承担。</w:t>
      </w:r>
    </w:p>
    <w:p>
      <w:pPr>
        <w:ind w:firstLine="420"/>
        <w:jc w:val="left"/>
      </w:pPr>
      <w:r>
        <w:rPr>
          <w:color w:val="000000"/>
          <w:sz w:val="21"/>
        </w:rPr>
        <w:t xml:space="preserve">(3)乙方应按照甲方的要求做好图纸保密工作。  </w:t>
      </w:r>
    </w:p>
    <w:p>
      <w:pPr>
        <w:ind w:firstLine="420"/>
        <w:jc w:val="left"/>
      </w:pPr>
      <w:r>
        <w:rPr>
          <w:color w:val="000000"/>
          <w:sz w:val="21"/>
        </w:rPr>
        <w:t xml:space="preserve">5.2 施工设计图纸由承包人提供  </w:t>
      </w:r>
    </w:p>
    <w:p>
      <w:pPr>
        <w:ind w:firstLine="420"/>
        <w:jc w:val="left"/>
      </w:pPr>
      <w:r>
        <w:rPr>
          <w:color w:val="000000"/>
          <w:sz w:val="21"/>
        </w:rPr>
        <w:t>(1)施工设计图纸提供的时间：</w:t>
      </w:r>
    </w:p>
    <w:p>
      <w:pPr>
        <w:ind w:firstLine="420"/>
        <w:jc w:val="left"/>
      </w:pPr>
      <w:r>
        <w:rPr>
          <w:color w:val="000000"/>
          <w:sz w:val="21"/>
        </w:rPr>
        <w:t>(2)施工设计图纸提供的数量：</w:t>
      </w:r>
    </w:p>
    <w:p>
      <w:pPr>
        <w:jc w:val="left"/>
      </w:pPr>
      <w:r>
        <w:rPr>
          <w:b/>
          <w:color w:val="000000"/>
          <w:sz w:val="21"/>
        </w:rPr>
        <w:t>6． 通讯联络</w:t>
      </w:r>
    </w:p>
    <w:p>
      <w:pPr>
        <w:ind w:firstLine="420"/>
        <w:jc w:val="left"/>
      </w:pPr>
      <w:r>
        <w:rPr>
          <w:color w:val="000000"/>
          <w:sz w:val="21"/>
        </w:rPr>
        <w:t>6.2  各方通讯地址、收件人及其他送达方式</w:t>
      </w:r>
    </w:p>
    <w:p>
      <w:pPr>
        <w:ind w:firstLine="420"/>
        <w:jc w:val="left"/>
      </w:pPr>
      <w:r>
        <w:rPr>
          <w:color w:val="000000"/>
          <w:sz w:val="21"/>
        </w:rPr>
        <w:t>(1)  各方通讯地址和收件人：</w:t>
      </w:r>
    </w:p>
    <w:p>
      <w:pPr>
        <w:ind w:firstLine="420"/>
        <w:jc w:val="left"/>
      </w:pPr>
      <w:r>
        <w:rPr>
          <w:color w:val="000000"/>
          <w:sz w:val="21"/>
        </w:rPr>
        <w:t>发包人</w:t>
      </w:r>
    </w:p>
    <w:p>
      <w:pPr>
        <w:ind w:firstLine="420"/>
        <w:jc w:val="left"/>
      </w:pPr>
      <w:r>
        <w:rPr>
          <w:color w:val="000000"/>
          <w:sz w:val="21"/>
        </w:rPr>
        <w:t>通讯地址：</w:t>
      </w:r>
      <w:r>
        <w:rPr>
          <w:color w:val="000000"/>
          <w:sz w:val="21"/>
        </w:rPr>
        <w:t xml:space="preserve">                          </w:t>
      </w:r>
      <w:r>
        <w:rPr>
          <w:color w:val="000000"/>
          <w:sz w:val="21"/>
        </w:rPr>
        <w:t>收件人：</w:t>
      </w:r>
      <w:r>
        <w:rPr>
          <w:color w:val="000000"/>
          <w:sz w:val="21"/>
        </w:rPr>
        <w:t xml:space="preserve">        </w:t>
      </w:r>
      <w:r>
        <w:rPr>
          <w:color w:val="000000"/>
          <w:sz w:val="21"/>
        </w:rPr>
        <w:t>邮政编码：</w:t>
      </w:r>
    </w:p>
    <w:p>
      <w:pPr>
        <w:ind w:firstLine="420"/>
        <w:jc w:val="left"/>
      </w:pPr>
      <w:r>
        <w:rPr>
          <w:color w:val="000000"/>
          <w:sz w:val="21"/>
        </w:rPr>
        <w:t>承包人</w:t>
      </w:r>
    </w:p>
    <w:p>
      <w:pPr>
        <w:ind w:firstLine="420"/>
        <w:jc w:val="left"/>
      </w:pPr>
      <w:r>
        <w:rPr>
          <w:color w:val="000000"/>
          <w:sz w:val="21"/>
        </w:rPr>
        <w:t>通讯地址：</w:t>
      </w:r>
      <w:r>
        <w:rPr>
          <w:color w:val="000000"/>
          <w:sz w:val="21"/>
        </w:rPr>
        <w:t xml:space="preserve">                          </w:t>
      </w:r>
      <w:r>
        <w:rPr>
          <w:color w:val="000000"/>
          <w:sz w:val="21"/>
        </w:rPr>
        <w:t>收件人：</w:t>
      </w:r>
      <w:r>
        <w:rPr>
          <w:color w:val="000000"/>
          <w:sz w:val="21"/>
        </w:rPr>
        <w:t xml:space="preserve">        </w:t>
      </w:r>
      <w:r>
        <w:rPr>
          <w:color w:val="000000"/>
          <w:sz w:val="21"/>
        </w:rPr>
        <w:t>邮政编码：</w:t>
      </w:r>
    </w:p>
    <w:p>
      <w:pPr>
        <w:ind w:firstLine="420"/>
        <w:jc w:val="left"/>
      </w:pPr>
      <w:r>
        <w:rPr>
          <w:color w:val="000000"/>
          <w:sz w:val="21"/>
        </w:rPr>
        <w:t>监理单位</w:t>
      </w:r>
    </w:p>
    <w:p>
      <w:pPr>
        <w:ind w:firstLine="420"/>
        <w:jc w:val="left"/>
      </w:pPr>
      <w:r>
        <w:rPr>
          <w:color w:val="000000"/>
          <w:sz w:val="21"/>
        </w:rPr>
        <w:t>通讯地址：</w:t>
      </w:r>
      <w:r>
        <w:rPr>
          <w:color w:val="000000"/>
          <w:sz w:val="21"/>
        </w:rPr>
        <w:t xml:space="preserve">                          </w:t>
      </w:r>
      <w:r>
        <w:rPr>
          <w:color w:val="000000"/>
          <w:sz w:val="21"/>
        </w:rPr>
        <w:t>收件人：</w:t>
      </w:r>
      <w:r>
        <w:rPr>
          <w:color w:val="000000"/>
          <w:sz w:val="21"/>
        </w:rPr>
        <w:t xml:space="preserve">        </w:t>
      </w:r>
      <w:r>
        <w:rPr>
          <w:color w:val="000000"/>
          <w:sz w:val="21"/>
        </w:rPr>
        <w:t>邮政编码：</w:t>
      </w:r>
    </w:p>
    <w:p>
      <w:pPr>
        <w:ind w:firstLine="420"/>
        <w:jc w:val="left"/>
      </w:pPr>
      <w:r>
        <w:rPr>
          <w:color w:val="000000"/>
          <w:sz w:val="21"/>
        </w:rPr>
        <w:t>造价咨询单位：</w:t>
      </w:r>
    </w:p>
    <w:p>
      <w:pPr>
        <w:ind w:firstLine="420"/>
        <w:jc w:val="left"/>
      </w:pPr>
      <w:r>
        <w:rPr>
          <w:color w:val="000000"/>
          <w:sz w:val="21"/>
        </w:rPr>
        <w:t>通讯地址：</w:t>
      </w:r>
      <w:r>
        <w:rPr>
          <w:color w:val="000000"/>
          <w:sz w:val="21"/>
        </w:rPr>
        <w:t xml:space="preserve">                          </w:t>
      </w:r>
      <w:r>
        <w:rPr>
          <w:color w:val="000000"/>
          <w:sz w:val="21"/>
        </w:rPr>
        <w:t>收件人：</w:t>
      </w:r>
      <w:r>
        <w:rPr>
          <w:color w:val="000000"/>
          <w:sz w:val="21"/>
        </w:rPr>
        <w:t xml:space="preserve">        </w:t>
      </w:r>
      <w:r>
        <w:rPr>
          <w:color w:val="000000"/>
          <w:sz w:val="21"/>
        </w:rPr>
        <w:t>邮政编码：</w:t>
      </w:r>
    </w:p>
    <w:p>
      <w:pPr>
        <w:ind w:firstLine="420"/>
        <w:jc w:val="left"/>
      </w:pPr>
      <w:r>
        <w:rPr>
          <w:color w:val="000000"/>
          <w:sz w:val="21"/>
        </w:rPr>
        <w:t>(2) 视为送达的其他方式：</w:t>
      </w:r>
    </w:p>
    <w:p>
      <w:pPr>
        <w:jc w:val="left"/>
      </w:pPr>
      <w:r>
        <w:rPr>
          <w:b/>
          <w:color w:val="000000"/>
          <w:sz w:val="21"/>
        </w:rPr>
        <w:t xml:space="preserve"> </w:t>
      </w:r>
      <w:r>
        <w:rPr>
          <w:b/>
          <w:color w:val="000000"/>
          <w:sz w:val="21"/>
        </w:rPr>
        <w:t>7． 工程分包</w:t>
      </w:r>
    </w:p>
    <w:p>
      <w:pPr>
        <w:ind w:firstLine="420"/>
        <w:jc w:val="left"/>
      </w:pPr>
      <w:r>
        <w:rPr>
          <w:color w:val="000000"/>
          <w:sz w:val="21"/>
        </w:rPr>
        <w:t>7.5  (1) 指定分包工程：</w:t>
      </w:r>
    </w:p>
    <w:p>
      <w:pPr>
        <w:ind w:firstLine="420"/>
        <w:jc w:val="left"/>
      </w:pPr>
      <w:r>
        <w:rPr>
          <w:color w:val="000000"/>
          <w:sz w:val="21"/>
        </w:rPr>
        <w:t>除通用条款规定外，须增加以下四点：</w:t>
      </w:r>
    </w:p>
    <w:p>
      <w:pPr>
        <w:ind w:firstLine="420"/>
        <w:jc w:val="left"/>
      </w:pPr>
      <w:r>
        <w:rPr>
          <w:color w:val="000000"/>
          <w:sz w:val="21"/>
        </w:rPr>
        <w:t>1、未经甲方书面同意，乙方不得以任何形式将本工程任何部分分包给第三方或联营单位，否则甲方有权解除合同，并追究乙方违约责任。</w:t>
      </w:r>
    </w:p>
    <w:p>
      <w:pPr>
        <w:ind w:firstLine="420"/>
        <w:jc w:val="left"/>
      </w:pPr>
      <w:r>
        <w:rPr>
          <w:color w:val="000000"/>
          <w:sz w:val="21"/>
        </w:rPr>
        <w:t>2、经甲方同意乙方与其他单位签订分包合同后，必须将合同副本送监理工程师和甲方各一份。</w:t>
      </w:r>
    </w:p>
    <w:p>
      <w:pPr>
        <w:ind w:firstLine="420"/>
        <w:jc w:val="left"/>
      </w:pPr>
      <w:r>
        <w:rPr>
          <w:color w:val="000000"/>
          <w:sz w:val="21"/>
        </w:rPr>
        <w:t>3、乙方将工程分包后，应承担总包方全部的义务和责任。乙方应在分包单位场地派驻相应监督管理人员，保证合同履行。分包单位的任何过错均视为乙方过错。</w:t>
      </w:r>
    </w:p>
    <w:p>
      <w:pPr>
        <w:ind w:firstLine="420"/>
        <w:jc w:val="left"/>
      </w:pPr>
      <w:r>
        <w:rPr>
          <w:color w:val="000000"/>
          <w:sz w:val="21"/>
        </w:rPr>
        <w:t>4、甲方对乙方分包单位有工程监督权、指正权。若分包工程出现质量问题，经监理工程师确认达不到合格标准，甲方有权提出建议乙方暂扣分包单位工程款。</w:t>
      </w:r>
    </w:p>
    <w:p>
      <w:pPr>
        <w:ind w:firstLine="420"/>
        <w:jc w:val="left"/>
      </w:pPr>
      <w:r>
        <w:rPr>
          <w:color w:val="000000"/>
          <w:sz w:val="21"/>
        </w:rPr>
        <w:t>(2) 分包工程价款的支付方式：（由乙方管理和支付）</w:t>
      </w:r>
    </w:p>
    <w:p>
      <w:pPr>
        <w:jc w:val="left"/>
      </w:pPr>
      <w:r>
        <w:rPr>
          <w:b/>
          <w:color w:val="000000"/>
          <w:sz w:val="21"/>
        </w:rPr>
        <w:t>13．交通运输</w:t>
      </w:r>
    </w:p>
    <w:p>
      <w:pPr>
        <w:ind w:firstLine="420"/>
        <w:jc w:val="left"/>
      </w:pPr>
      <w:r>
        <w:rPr>
          <w:color w:val="000000"/>
          <w:sz w:val="21"/>
        </w:rPr>
        <w:t>13.1 道路通行权和场外设施的约定：</w:t>
      </w:r>
    </w:p>
    <w:p>
      <w:pPr>
        <w:ind w:firstLine="420"/>
        <w:jc w:val="left"/>
      </w:pPr>
      <w:r>
        <w:rPr>
          <w:color w:val="000000"/>
          <w:sz w:val="21"/>
        </w:rPr>
        <w:t>13.2 场外施工道路的约定：</w:t>
      </w:r>
    </w:p>
    <w:p>
      <w:pPr>
        <w:ind w:firstLine="420"/>
        <w:jc w:val="left"/>
      </w:pPr>
      <w:r>
        <w:rPr>
          <w:color w:val="000000"/>
          <w:sz w:val="21"/>
        </w:rPr>
        <w:t>13.4 超大件和超重件运输的约定：</w:t>
      </w:r>
    </w:p>
    <w:p>
      <w:pPr>
        <w:jc w:val="left"/>
      </w:pPr>
      <w:r>
        <w:rPr>
          <w:b/>
          <w:color w:val="000000"/>
          <w:sz w:val="21"/>
        </w:rPr>
        <w:t>14．专项批准事件的签认</w:t>
      </w:r>
    </w:p>
    <w:p>
      <w:pPr>
        <w:ind w:firstLine="420"/>
        <w:jc w:val="left"/>
      </w:pPr>
      <w:r>
        <w:rPr>
          <w:color w:val="000000"/>
          <w:sz w:val="21"/>
        </w:rPr>
        <w:t>14.2  (1) 专项批准事件的监理工程师：</w:t>
      </w:r>
    </w:p>
    <w:p>
      <w:pPr>
        <w:ind w:firstLine="420"/>
        <w:jc w:val="left"/>
      </w:pPr>
      <w:r>
        <w:rPr>
          <w:color w:val="000000"/>
          <w:sz w:val="21"/>
        </w:rPr>
        <w:t>具体人选：</w:t>
      </w:r>
      <w:r>
        <w:rPr>
          <w:color w:val="000000"/>
          <w:sz w:val="21"/>
        </w:rPr>
        <w:t xml:space="preserve">          </w:t>
      </w:r>
      <w:r>
        <w:rPr>
          <w:color w:val="000000"/>
          <w:sz w:val="21"/>
        </w:rPr>
        <w:t>印章样式：</w:t>
      </w:r>
      <w:r>
        <w:rPr>
          <w:color w:val="000000"/>
          <w:sz w:val="21"/>
        </w:rPr>
        <w:t xml:space="preserve">           </w:t>
      </w:r>
      <w:r>
        <w:rPr>
          <w:color w:val="000000"/>
          <w:sz w:val="21"/>
        </w:rPr>
        <w:t>签字样式：</w:t>
      </w:r>
      <w:r>
        <w:rPr>
          <w:color w:val="000000"/>
          <w:sz w:val="21"/>
        </w:rPr>
        <w:t xml:space="preserve">        </w:t>
      </w:r>
      <w:r>
        <w:rPr>
          <w:color w:val="000000"/>
          <w:sz w:val="21"/>
        </w:rPr>
        <w:t>授权范围：</w:t>
      </w:r>
    </w:p>
    <w:p>
      <w:pPr>
        <w:ind w:firstLine="420"/>
        <w:jc w:val="left"/>
      </w:pPr>
      <w:r>
        <w:rPr>
          <w:color w:val="000000"/>
          <w:sz w:val="21"/>
        </w:rPr>
        <w:t>对工程进度款支付申请进行审查；对工程（设计）变更的必要性和合理性进行审查，根据合同原则审查各项签证的真实性、及时性、资料完整性；对变更工程组织计量。上述行为确定前必须报建设方批准方视为生效。</w:t>
      </w:r>
    </w:p>
    <w:p>
      <w:pPr>
        <w:ind w:firstLine="420"/>
        <w:jc w:val="left"/>
      </w:pPr>
      <w:r>
        <w:rPr>
          <w:color w:val="000000"/>
          <w:sz w:val="21"/>
        </w:rPr>
        <w:t>(2)专项批准事件的造价工程师</w:t>
      </w:r>
    </w:p>
    <w:p>
      <w:pPr>
        <w:ind w:firstLine="420"/>
        <w:jc w:val="left"/>
      </w:pPr>
      <w:r>
        <w:rPr>
          <w:color w:val="000000"/>
          <w:sz w:val="21"/>
        </w:rPr>
        <w:t>具体人选：</w:t>
      </w:r>
      <w:r>
        <w:rPr>
          <w:color w:val="000000"/>
          <w:sz w:val="21"/>
        </w:rPr>
        <w:t xml:space="preserve">          </w:t>
      </w:r>
      <w:r>
        <w:rPr>
          <w:color w:val="000000"/>
          <w:sz w:val="21"/>
        </w:rPr>
        <w:t>印章样式：</w:t>
      </w:r>
      <w:r>
        <w:rPr>
          <w:color w:val="000000"/>
          <w:sz w:val="21"/>
        </w:rPr>
        <w:t xml:space="preserve">           </w:t>
      </w:r>
      <w:r>
        <w:rPr>
          <w:color w:val="000000"/>
          <w:sz w:val="21"/>
        </w:rPr>
        <w:t>签字样式：</w:t>
      </w:r>
      <w:r>
        <w:rPr>
          <w:color w:val="000000"/>
          <w:sz w:val="21"/>
        </w:rPr>
        <w:t xml:space="preserve">        </w:t>
      </w:r>
      <w:r>
        <w:rPr>
          <w:color w:val="000000"/>
          <w:sz w:val="21"/>
        </w:rPr>
        <w:t>授权范围：</w:t>
      </w:r>
    </w:p>
    <w:p>
      <w:pPr>
        <w:ind w:firstLine="420"/>
        <w:jc w:val="left"/>
      </w:pPr>
      <w:r>
        <w:rPr>
          <w:color w:val="000000"/>
          <w:sz w:val="21"/>
        </w:rPr>
        <w:t>实行建设全过程造价管理，按照合同约定审核设计变更资料完整性，费用合理性。分析变更可能引起的造价变化，提供经济技术效果分析，并提交建设单位确认。</w:t>
      </w:r>
    </w:p>
    <w:p>
      <w:pPr>
        <w:ind w:firstLine="420"/>
        <w:jc w:val="left"/>
      </w:pPr>
      <w:r>
        <w:rPr>
          <w:color w:val="000000"/>
          <w:sz w:val="21"/>
        </w:rPr>
        <w:t xml:space="preserve"> </w:t>
      </w:r>
      <w:r>
        <w:rPr>
          <w:color w:val="000000"/>
          <w:sz w:val="21"/>
        </w:rPr>
        <w:t>(3)专项批准事件的建造师的：</w:t>
      </w:r>
    </w:p>
    <w:p>
      <w:pPr>
        <w:ind w:firstLine="420"/>
        <w:jc w:val="left"/>
      </w:pPr>
      <w:r>
        <w:rPr>
          <w:color w:val="000000"/>
          <w:sz w:val="21"/>
        </w:rPr>
        <w:t>具体人选：</w:t>
      </w:r>
      <w:r>
        <w:rPr>
          <w:color w:val="000000"/>
          <w:sz w:val="21"/>
        </w:rPr>
        <w:t xml:space="preserve">          </w:t>
      </w:r>
      <w:r>
        <w:rPr>
          <w:color w:val="000000"/>
          <w:sz w:val="21"/>
        </w:rPr>
        <w:t>印章样式：</w:t>
      </w:r>
      <w:r>
        <w:rPr>
          <w:color w:val="000000"/>
          <w:sz w:val="21"/>
        </w:rPr>
        <w:t xml:space="preserve">           </w:t>
      </w:r>
      <w:r>
        <w:rPr>
          <w:color w:val="000000"/>
          <w:sz w:val="21"/>
        </w:rPr>
        <w:t>签字样式：</w:t>
      </w:r>
      <w:r>
        <w:rPr>
          <w:color w:val="000000"/>
          <w:sz w:val="21"/>
        </w:rPr>
        <w:t xml:space="preserve">        </w:t>
      </w:r>
      <w:r>
        <w:rPr>
          <w:color w:val="000000"/>
          <w:sz w:val="21"/>
        </w:rPr>
        <w:t>授权范围：</w:t>
      </w:r>
    </w:p>
    <w:p>
      <w:pPr>
        <w:jc w:val="left"/>
      </w:pPr>
      <w:r>
        <w:rPr>
          <w:b/>
          <w:color w:val="000000"/>
          <w:sz w:val="21"/>
        </w:rPr>
        <w:t>19． 发包人</w:t>
      </w:r>
    </w:p>
    <w:p>
      <w:pPr>
        <w:ind w:firstLine="420"/>
        <w:jc w:val="left"/>
      </w:pPr>
      <w:r>
        <w:rPr>
          <w:color w:val="000000"/>
          <w:sz w:val="21"/>
        </w:rPr>
        <w:t>19.2  发包人完成下列工作的约定</w:t>
      </w:r>
    </w:p>
    <w:p>
      <w:pPr>
        <w:ind w:firstLine="420"/>
        <w:jc w:val="left"/>
      </w:pPr>
      <w:r>
        <w:rPr>
          <w:color w:val="000000"/>
          <w:sz w:val="21"/>
        </w:rPr>
        <w:t>(1) 办理土地征用、拆迁、平整工作场地等工作，使施工场地具备施工条件的时间：</w:t>
      </w:r>
    </w:p>
    <w:p>
      <w:pPr>
        <w:ind w:firstLine="420"/>
        <w:jc w:val="left"/>
      </w:pPr>
      <w:r>
        <w:rPr>
          <w:color w:val="000000"/>
          <w:sz w:val="21"/>
        </w:rPr>
        <w:t>(2) 完成施工所需水、电、通讯线路接驳的时间及地点：</w:t>
      </w:r>
    </w:p>
    <w:p>
      <w:pPr>
        <w:ind w:firstLine="420"/>
        <w:jc w:val="left"/>
      </w:pPr>
      <w:r>
        <w:rPr>
          <w:color w:val="000000"/>
          <w:sz w:val="21"/>
        </w:rPr>
        <w:t>(3) 开工施工现场与城乡公共道路间的通道的约定：</w:t>
      </w:r>
    </w:p>
    <w:p>
      <w:pPr>
        <w:ind w:firstLine="420"/>
        <w:jc w:val="left"/>
      </w:pPr>
      <w:r>
        <w:rPr>
          <w:color w:val="000000"/>
          <w:sz w:val="21"/>
        </w:rPr>
        <w:t>(4) 提供有关资料的时间：</w:t>
      </w:r>
    </w:p>
    <w:p>
      <w:pPr>
        <w:ind w:firstLine="420"/>
        <w:jc w:val="left"/>
      </w:pPr>
      <w:r>
        <w:rPr>
          <w:color w:val="000000"/>
          <w:sz w:val="21"/>
        </w:rPr>
        <w:t>(5) 办理有关所需证件的约定：</w:t>
      </w:r>
    </w:p>
    <w:p>
      <w:pPr>
        <w:ind w:firstLine="420"/>
        <w:jc w:val="left"/>
      </w:pPr>
      <w:r>
        <w:rPr>
          <w:color w:val="000000"/>
          <w:sz w:val="21"/>
        </w:rPr>
        <w:t>(6) 现场交验的时间：</w:t>
      </w:r>
    </w:p>
    <w:p>
      <w:pPr>
        <w:ind w:firstLine="420"/>
        <w:jc w:val="left"/>
      </w:pPr>
      <w:r>
        <w:rPr>
          <w:color w:val="000000"/>
          <w:sz w:val="21"/>
        </w:rPr>
        <w:t>(7) 提供施工设计图纸、设计文件的时间：</w:t>
      </w:r>
    </w:p>
    <w:p>
      <w:pPr>
        <w:ind w:firstLine="420"/>
        <w:jc w:val="left"/>
      </w:pPr>
      <w:r>
        <w:rPr>
          <w:color w:val="000000"/>
          <w:sz w:val="21"/>
        </w:rPr>
        <w:t>(8) 组织图纸会审和设计交底的约定：</w:t>
      </w:r>
    </w:p>
    <w:p>
      <w:pPr>
        <w:ind w:firstLine="420"/>
        <w:jc w:val="left"/>
      </w:pPr>
      <w:r>
        <w:rPr>
          <w:color w:val="000000"/>
          <w:sz w:val="21"/>
        </w:rPr>
        <w:t>(9) 协调处理施工场地周围地形关系问题和做好邻近建筑物、构筑物（包括文物</w:t>
      </w:r>
    </w:p>
    <w:p>
      <w:pPr>
        <w:ind w:firstLine="420"/>
        <w:jc w:val="left"/>
      </w:pPr>
      <w:r>
        <w:rPr>
          <w:color w:val="000000"/>
          <w:sz w:val="21"/>
        </w:rPr>
        <w:t>保护建筑）、古树名木等的保护工作的约定：</w:t>
      </w:r>
    </w:p>
    <w:p>
      <w:pPr>
        <w:ind w:firstLine="420"/>
        <w:jc w:val="left"/>
      </w:pPr>
      <w:r>
        <w:rPr>
          <w:color w:val="000000"/>
          <w:sz w:val="21"/>
        </w:rPr>
        <w:t>(10) 接收已完工程支付工程相关价款的约定：</w:t>
      </w:r>
    </w:p>
    <w:p>
      <w:pPr>
        <w:ind w:firstLine="420"/>
        <w:jc w:val="left"/>
      </w:pPr>
      <w:r>
        <w:rPr>
          <w:color w:val="000000"/>
          <w:sz w:val="21"/>
        </w:rPr>
        <w:t>委托给承包人负责的部分工作有：</w:t>
      </w:r>
    </w:p>
    <w:p>
      <w:pPr>
        <w:ind w:firstLine="420"/>
        <w:jc w:val="left"/>
      </w:pPr>
      <w:r>
        <w:rPr>
          <w:color w:val="000000"/>
          <w:sz w:val="21"/>
        </w:rPr>
        <w:t>19.3  提供施工场地的时间：</w:t>
      </w:r>
    </w:p>
    <w:p>
      <w:pPr>
        <w:ind w:firstLine="420"/>
        <w:jc w:val="left"/>
      </w:pPr>
      <w:r>
        <w:rPr>
          <w:color w:val="000000"/>
          <w:sz w:val="21"/>
        </w:rPr>
        <w:t>19.4  发包人向承包人提供标准与规范名称、图纸及技术要求的约定</w:t>
      </w:r>
    </w:p>
    <w:p>
      <w:pPr>
        <w:ind w:firstLine="420"/>
        <w:jc w:val="left"/>
      </w:pPr>
      <w:r>
        <w:rPr>
          <w:color w:val="000000"/>
          <w:sz w:val="21"/>
        </w:rPr>
        <w:t>(1)  提供的时间：</w:t>
      </w:r>
    </w:p>
    <w:p>
      <w:pPr>
        <w:ind w:firstLine="420"/>
        <w:jc w:val="left"/>
      </w:pPr>
      <w:r>
        <w:rPr>
          <w:color w:val="000000"/>
          <w:sz w:val="21"/>
        </w:rPr>
        <w:t>(2)  提供的份数：</w:t>
      </w:r>
    </w:p>
    <w:p>
      <w:pPr>
        <w:ind w:firstLine="420"/>
        <w:jc w:val="left"/>
      </w:pPr>
      <w:r>
        <w:rPr>
          <w:color w:val="000000"/>
          <w:sz w:val="21"/>
        </w:rPr>
        <w:t>19.5 支付期及支付方式的约定</w:t>
      </w:r>
    </w:p>
    <w:p>
      <w:pPr>
        <w:ind w:firstLine="420"/>
        <w:jc w:val="left"/>
      </w:pPr>
      <w:r>
        <w:rPr>
          <w:color w:val="000000"/>
          <w:sz w:val="21"/>
        </w:rPr>
        <w:t>(1) 工程价款支付期限</w:t>
      </w:r>
    </w:p>
    <w:p>
      <w:pPr>
        <w:ind w:firstLine="420"/>
        <w:jc w:val="left"/>
      </w:pPr>
      <w:r>
        <w:rPr>
          <w:color w:val="000000"/>
          <w:sz w:val="21"/>
        </w:rPr>
        <w:t>□ 按合同通用条款规定期限支付。</w:t>
      </w:r>
    </w:p>
    <w:p>
      <w:pPr>
        <w:ind w:firstLine="420"/>
        <w:jc w:val="left"/>
      </w:pPr>
      <w:r>
        <w:rPr>
          <w:color w:val="000000"/>
          <w:sz w:val="21"/>
        </w:rPr>
        <w:t>□ 其他：达到合同规定的支付条件，由乙方申报，经监理工程师，造价管理工程师和建设单位确定，并报甲方上级主管部门集中支付。具体支付期限以财政审核支付为准，在此期间乙方不得以任何理由拖欠工期。</w:t>
      </w:r>
    </w:p>
    <w:p>
      <w:pPr>
        <w:ind w:firstLine="420"/>
        <w:jc w:val="left"/>
      </w:pPr>
      <w:r>
        <w:rPr>
          <w:color w:val="000000"/>
          <w:sz w:val="21"/>
        </w:rPr>
        <w:t>(2)  工程价款支付方式</w:t>
      </w:r>
    </w:p>
    <w:p>
      <w:pPr>
        <w:ind w:firstLine="420"/>
        <w:jc w:val="left"/>
      </w:pPr>
      <w:r>
        <w:rPr>
          <w:color w:val="000000"/>
          <w:sz w:val="21"/>
        </w:rPr>
        <w:t>□ 按协议书所注明的银行帐号转帐。</w:t>
      </w:r>
    </w:p>
    <w:p>
      <w:pPr>
        <w:ind w:firstLine="420"/>
        <w:jc w:val="left"/>
      </w:pPr>
      <w:r>
        <w:rPr>
          <w:color w:val="000000"/>
          <w:sz w:val="21"/>
        </w:rPr>
        <w:t>□ 支票支付。</w:t>
      </w:r>
    </w:p>
    <w:p>
      <w:pPr>
        <w:ind w:firstLine="420"/>
        <w:jc w:val="left"/>
      </w:pPr>
      <w:r>
        <w:rPr>
          <w:color w:val="000000"/>
          <w:sz w:val="21"/>
        </w:rPr>
        <w:t>□ 其他方式：</w:t>
      </w:r>
    </w:p>
    <w:p>
      <w:pPr>
        <w:jc w:val="left"/>
      </w:pPr>
      <w:r>
        <w:rPr>
          <w:b/>
          <w:color w:val="000000"/>
          <w:sz w:val="21"/>
        </w:rPr>
        <w:t>20． 承包人</w:t>
      </w:r>
    </w:p>
    <w:p>
      <w:pPr>
        <w:ind w:firstLine="420"/>
        <w:jc w:val="left"/>
      </w:pPr>
      <w:r>
        <w:rPr>
          <w:color w:val="000000"/>
          <w:sz w:val="21"/>
        </w:rPr>
        <w:t>20.2  承包人完成下列工作的约定 （按照通用条款规定）</w:t>
      </w:r>
    </w:p>
    <w:p>
      <w:pPr>
        <w:ind w:firstLine="420"/>
        <w:jc w:val="left"/>
      </w:pPr>
      <w:r>
        <w:rPr>
          <w:color w:val="000000"/>
          <w:sz w:val="21"/>
        </w:rPr>
        <w:t>(5)向发包人提供施工现场办公和生活的房屋设施的时间和要求：</w:t>
      </w:r>
    </w:p>
    <w:p>
      <w:pPr>
        <w:ind w:firstLine="420"/>
        <w:jc w:val="left"/>
      </w:pPr>
      <w:r>
        <w:rPr>
          <w:color w:val="000000"/>
          <w:sz w:val="21"/>
        </w:rPr>
        <w:t>20.4  承包人完成设计的约定</w:t>
      </w:r>
    </w:p>
    <w:p>
      <w:pPr>
        <w:ind w:firstLine="420"/>
        <w:jc w:val="left"/>
      </w:pPr>
      <w:r>
        <w:rPr>
          <w:color w:val="000000"/>
          <w:sz w:val="21"/>
        </w:rPr>
        <w:t>(1) 承包人负责的设计有：</w:t>
      </w:r>
    </w:p>
    <w:p>
      <w:pPr>
        <w:ind w:firstLine="420"/>
        <w:jc w:val="left"/>
      </w:pPr>
      <w:r>
        <w:rPr>
          <w:color w:val="000000"/>
          <w:sz w:val="21"/>
        </w:rPr>
        <w:t>(2) 承包人提交设计图纸的时间：</w:t>
      </w:r>
    </w:p>
    <w:p>
      <w:pPr>
        <w:jc w:val="left"/>
      </w:pPr>
      <w:r>
        <w:rPr>
          <w:b/>
          <w:color w:val="000000"/>
          <w:sz w:val="21"/>
        </w:rPr>
        <w:t>22． 发包人代表</w:t>
      </w:r>
    </w:p>
    <w:p>
      <w:pPr>
        <w:ind w:firstLine="420"/>
        <w:jc w:val="left"/>
      </w:pPr>
      <w:r>
        <w:rPr>
          <w:color w:val="000000"/>
          <w:sz w:val="21"/>
        </w:rPr>
        <w:t>22.1  发包人代表及其权力的限制</w:t>
      </w:r>
    </w:p>
    <w:p>
      <w:pPr>
        <w:ind w:firstLine="420"/>
        <w:jc w:val="left"/>
      </w:pPr>
      <w:r>
        <w:rPr>
          <w:color w:val="000000"/>
          <w:sz w:val="21"/>
        </w:rPr>
        <w:t>(1) 发包人任命</w:t>
      </w:r>
      <w:r>
        <w:rPr>
          <w:color w:val="000000"/>
          <w:sz w:val="21"/>
          <w:u w:val="single"/>
        </w:rPr>
        <w:t xml:space="preserve">          </w:t>
      </w:r>
      <w:r>
        <w:rPr>
          <w:color w:val="000000"/>
          <w:sz w:val="21"/>
        </w:rPr>
        <w:t>为发包人代表，其联络通讯地址如下：</w:t>
      </w:r>
    </w:p>
    <w:p>
      <w:pPr>
        <w:ind w:firstLine="420"/>
        <w:jc w:val="left"/>
      </w:pPr>
      <w:r>
        <w:rPr>
          <w:color w:val="000000"/>
          <w:sz w:val="21"/>
        </w:rPr>
        <w:t xml:space="preserve"> </w:t>
      </w:r>
    </w:p>
    <w:p>
      <w:pPr>
        <w:ind w:firstLine="420"/>
        <w:jc w:val="left"/>
      </w:pPr>
      <w:r>
        <w:rPr>
          <w:color w:val="000000"/>
          <w:sz w:val="21"/>
        </w:rPr>
        <w:t>通讯地址：</w:t>
      </w:r>
      <w:r>
        <w:rPr>
          <w:color w:val="000000"/>
          <w:sz w:val="21"/>
        </w:rPr>
        <w:t xml:space="preserve">                        </w:t>
      </w:r>
      <w:r>
        <w:rPr>
          <w:color w:val="000000"/>
          <w:sz w:val="21"/>
        </w:rPr>
        <w:t>邮政编码：</w:t>
      </w:r>
    </w:p>
    <w:p>
      <w:pPr>
        <w:ind w:firstLine="420"/>
        <w:jc w:val="left"/>
      </w:pPr>
      <w:r>
        <w:rPr>
          <w:color w:val="000000"/>
          <w:sz w:val="21"/>
        </w:rPr>
        <w:t>联系人：</w:t>
      </w:r>
      <w:r>
        <w:rPr>
          <w:color w:val="000000"/>
          <w:sz w:val="21"/>
        </w:rPr>
        <w:t xml:space="preserve">                    </w:t>
      </w:r>
      <w:r>
        <w:rPr>
          <w:color w:val="000000"/>
          <w:sz w:val="21"/>
        </w:rPr>
        <w:t xml:space="preserve">      </w:t>
      </w:r>
      <w:r>
        <w:rPr>
          <w:color w:val="000000"/>
          <w:sz w:val="21"/>
        </w:rPr>
        <w:t>联系电话：</w:t>
      </w:r>
    </w:p>
    <w:p>
      <w:pPr>
        <w:ind w:firstLine="420"/>
        <w:jc w:val="left"/>
      </w:pPr>
      <w:r>
        <w:rPr>
          <w:color w:val="000000"/>
          <w:sz w:val="21"/>
        </w:rPr>
        <w:t>(2)  发包人对发包人代表权力做如下限制：</w:t>
      </w:r>
    </w:p>
    <w:p>
      <w:pPr>
        <w:ind w:firstLine="420"/>
        <w:jc w:val="left"/>
      </w:pPr>
      <w:r>
        <w:rPr>
          <w:color w:val="000000"/>
          <w:sz w:val="21"/>
        </w:rPr>
        <w:t>除通用条款规定外，现增加以下内容：</w:t>
      </w:r>
    </w:p>
    <w:p>
      <w:pPr>
        <w:ind w:firstLine="420"/>
        <w:jc w:val="both"/>
      </w:pPr>
      <w:r>
        <w:rPr>
          <w:color w:val="000000"/>
          <w:sz w:val="21"/>
        </w:rPr>
        <w:t>1、发包人应在专用条款中写明发包人代表具体人选，并在开工前将发包人代表任命书以书面形式通知承包人，授予其代表发包人履行合同规定职责所需的一切权力。除专用条款另有约定外，发包人不应对发包人代表的权力另有限制。</w:t>
      </w:r>
    </w:p>
    <w:p>
      <w:pPr>
        <w:ind w:firstLine="420"/>
        <w:jc w:val="both"/>
      </w:pPr>
      <w:r>
        <w:rPr>
          <w:color w:val="000000"/>
          <w:sz w:val="21"/>
        </w:rPr>
        <w:t>2、发包人代表应代表发包人履行合同规定的职责、行使合同明文规定和必然隐含的权力，对发包人负责。发包人代表在发包人授予职权范围内工作，发包人应予认可，并经发包人内部管理制度审核之后盖章确认。</w:t>
      </w:r>
    </w:p>
    <w:p>
      <w:pPr>
        <w:jc w:val="left"/>
      </w:pPr>
      <w:r>
        <w:rPr>
          <w:b/>
          <w:color w:val="000000"/>
          <w:sz w:val="21"/>
        </w:rPr>
        <w:t>23．监理工程师</w:t>
      </w:r>
    </w:p>
    <w:p>
      <w:pPr>
        <w:ind w:firstLine="420"/>
        <w:jc w:val="left"/>
      </w:pPr>
      <w:r>
        <w:rPr>
          <w:color w:val="000000"/>
          <w:sz w:val="21"/>
        </w:rPr>
        <w:t>23.1  负责合同工程的监理单位及任命的监理工程师</w:t>
      </w:r>
    </w:p>
    <w:p>
      <w:pPr>
        <w:ind w:firstLine="420"/>
        <w:jc w:val="left"/>
      </w:pPr>
      <w:r>
        <w:rPr>
          <w:color w:val="000000"/>
          <w:sz w:val="21"/>
        </w:rPr>
        <w:t>(1) 监理单位：           法定代表人 ：</w:t>
      </w:r>
    </w:p>
    <w:p>
      <w:pPr>
        <w:ind w:firstLine="420"/>
        <w:jc w:val="left"/>
      </w:pPr>
      <w:r>
        <w:rPr>
          <w:color w:val="000000"/>
          <w:sz w:val="21"/>
        </w:rPr>
        <w:t xml:space="preserve">(2) 任命（  </w:t>
      </w:r>
      <w:r>
        <w:rPr>
          <w:color w:val="000000"/>
          <w:sz w:val="21"/>
        </w:rPr>
        <w:t xml:space="preserve">    </w:t>
      </w:r>
      <w:r>
        <w:rPr>
          <w:color w:val="000000"/>
          <w:sz w:val="21"/>
        </w:rPr>
        <w:t xml:space="preserve">  </w:t>
      </w:r>
      <w:r>
        <w:rPr>
          <w:color w:val="000000"/>
          <w:sz w:val="21"/>
        </w:rPr>
        <w:t>）为监理工程师，其联络通讯地址如下：</w:t>
      </w:r>
    </w:p>
    <w:p>
      <w:pPr>
        <w:ind w:firstLine="420"/>
        <w:jc w:val="left"/>
      </w:pPr>
      <w:r>
        <w:rPr>
          <w:color w:val="000000"/>
          <w:sz w:val="21"/>
        </w:rPr>
        <w:t>通讯地址：</w:t>
      </w:r>
      <w:r>
        <w:rPr>
          <w:color w:val="000000"/>
          <w:sz w:val="21"/>
        </w:rPr>
        <w:t xml:space="preserve">                              </w:t>
      </w:r>
      <w:r>
        <w:rPr>
          <w:color w:val="000000"/>
          <w:sz w:val="21"/>
        </w:rPr>
        <w:t>邮政编码：</w:t>
      </w:r>
    </w:p>
    <w:p>
      <w:pPr>
        <w:ind w:firstLine="420"/>
        <w:jc w:val="left"/>
      </w:pPr>
      <w:r>
        <w:rPr>
          <w:color w:val="000000"/>
          <w:sz w:val="21"/>
        </w:rPr>
        <w:t>联系电话：</w:t>
      </w:r>
      <w:r>
        <w:rPr>
          <w:color w:val="000000"/>
          <w:sz w:val="21"/>
        </w:rPr>
        <w:t xml:space="preserve">           </w:t>
      </w:r>
      <w:r>
        <w:rPr>
          <w:color w:val="000000"/>
          <w:sz w:val="21"/>
        </w:rPr>
        <w:t xml:space="preserve">                    </w:t>
      </w:r>
      <w:r>
        <w:rPr>
          <w:color w:val="000000"/>
          <w:sz w:val="21"/>
        </w:rPr>
        <w:t>传真号码：</w:t>
      </w:r>
    </w:p>
    <w:p>
      <w:pPr>
        <w:ind w:firstLine="420"/>
        <w:jc w:val="left"/>
      </w:pPr>
      <w:r>
        <w:rPr>
          <w:color w:val="000000"/>
          <w:sz w:val="21"/>
        </w:rPr>
        <w:t>23.3  （11）需要发包人批准的其他事项：</w:t>
      </w:r>
    </w:p>
    <w:p>
      <w:pPr>
        <w:ind w:firstLine="420"/>
        <w:jc w:val="left"/>
      </w:pPr>
      <w:r>
        <w:rPr>
          <w:color w:val="000000"/>
          <w:sz w:val="21"/>
        </w:rPr>
        <w:t>确定开工令，开工报告，停工令，复工令，工程变更和组织计划的调整和延长完工期限。</w:t>
      </w:r>
    </w:p>
    <w:p>
      <w:pPr>
        <w:jc w:val="left"/>
      </w:pPr>
      <w:r>
        <w:rPr>
          <w:b/>
          <w:color w:val="000000"/>
          <w:sz w:val="21"/>
        </w:rPr>
        <w:t>24．造价工程师</w:t>
      </w:r>
    </w:p>
    <w:p>
      <w:pPr>
        <w:ind w:firstLine="420"/>
        <w:jc w:val="left"/>
      </w:pPr>
      <w:r>
        <w:rPr>
          <w:color w:val="000000"/>
          <w:sz w:val="21"/>
        </w:rPr>
        <w:t>24.1  负责合同工程的造价咨询单位及任命的造价工程师</w:t>
      </w:r>
    </w:p>
    <w:p>
      <w:pPr>
        <w:ind w:firstLine="420"/>
        <w:jc w:val="left"/>
      </w:pPr>
      <w:r>
        <w:rPr>
          <w:color w:val="000000"/>
          <w:sz w:val="21"/>
        </w:rPr>
        <w:t xml:space="preserve">(1) 造价咨询单位：     </w:t>
      </w:r>
      <w:r>
        <w:rPr>
          <w:color w:val="000000"/>
          <w:sz w:val="21"/>
        </w:rPr>
        <w:t xml:space="preserve">  </w:t>
      </w:r>
      <w:r>
        <w:rPr>
          <w:color w:val="000000"/>
          <w:sz w:val="21"/>
        </w:rPr>
        <w:t>法定代表人：</w:t>
      </w:r>
      <w:r>
        <w:rPr>
          <w:color w:val="000000"/>
          <w:sz w:val="21"/>
        </w:rPr>
        <w:t xml:space="preserve">         </w:t>
      </w:r>
    </w:p>
    <w:p>
      <w:pPr>
        <w:ind w:firstLine="420"/>
        <w:jc w:val="left"/>
      </w:pPr>
      <w:r>
        <w:rPr>
          <w:color w:val="000000"/>
          <w:sz w:val="21"/>
        </w:rPr>
        <w:t xml:space="preserve">(2) 任命（   </w:t>
      </w:r>
      <w:r>
        <w:rPr>
          <w:color w:val="000000"/>
          <w:sz w:val="21"/>
        </w:rPr>
        <w:t xml:space="preserve">    </w:t>
      </w:r>
      <w:r>
        <w:rPr>
          <w:color w:val="000000"/>
          <w:sz w:val="21"/>
        </w:rPr>
        <w:t xml:space="preserve">  </w:t>
      </w:r>
      <w:r>
        <w:rPr>
          <w:color w:val="000000"/>
          <w:sz w:val="21"/>
        </w:rPr>
        <w:t>）为造价工程师，其联络通讯地址如下</w:t>
      </w:r>
      <w:r>
        <w:rPr>
          <w:color w:val="000000"/>
          <w:sz w:val="21"/>
        </w:rPr>
        <w:t>:</w:t>
      </w:r>
    </w:p>
    <w:p>
      <w:pPr>
        <w:ind w:firstLine="420"/>
        <w:jc w:val="left"/>
      </w:pPr>
      <w:r>
        <w:rPr>
          <w:color w:val="000000"/>
          <w:sz w:val="21"/>
        </w:rPr>
        <w:t>通讯地址：</w:t>
      </w:r>
      <w:r>
        <w:rPr>
          <w:color w:val="000000"/>
          <w:sz w:val="21"/>
        </w:rPr>
        <w:t xml:space="preserve">                            </w:t>
      </w:r>
      <w:r>
        <w:rPr>
          <w:color w:val="000000"/>
          <w:sz w:val="21"/>
        </w:rPr>
        <w:t>邮政编码：</w:t>
      </w:r>
    </w:p>
    <w:p>
      <w:pPr>
        <w:ind w:firstLine="420"/>
        <w:jc w:val="left"/>
      </w:pPr>
      <w:r>
        <w:rPr>
          <w:color w:val="000000"/>
          <w:sz w:val="21"/>
        </w:rPr>
        <w:t>联系电话：</w:t>
      </w:r>
      <w:r>
        <w:rPr>
          <w:color w:val="000000"/>
          <w:sz w:val="21"/>
        </w:rPr>
        <w:t xml:space="preserve"> </w:t>
      </w:r>
      <w:r>
        <w:rPr>
          <w:color w:val="000000"/>
          <w:sz w:val="21"/>
        </w:rPr>
        <w:t xml:space="preserve">            </w:t>
      </w:r>
      <w:r>
        <w:rPr>
          <w:color w:val="000000"/>
          <w:sz w:val="21"/>
        </w:rPr>
        <w:t xml:space="preserve">               </w:t>
      </w:r>
      <w:r>
        <w:rPr>
          <w:color w:val="000000"/>
          <w:sz w:val="21"/>
        </w:rPr>
        <w:t>传真号码：</w:t>
      </w:r>
    </w:p>
    <w:p>
      <w:pPr>
        <w:ind w:firstLine="420"/>
        <w:jc w:val="left"/>
      </w:pPr>
      <w:r>
        <w:rPr>
          <w:color w:val="000000"/>
          <w:sz w:val="21"/>
        </w:rPr>
        <w:t>24.3（4）需要发包人批准的其他事项：</w:t>
      </w:r>
    </w:p>
    <w:p>
      <w:pPr>
        <w:ind w:firstLine="420"/>
        <w:jc w:val="left"/>
      </w:pPr>
      <w:r>
        <w:rPr>
          <w:color w:val="000000"/>
          <w:sz w:val="21"/>
        </w:rPr>
        <w:t>审查工程变更计划，组织计划调整的依据和价格变化，进度款支付审核、结算报审查。</w:t>
      </w:r>
    </w:p>
    <w:p>
      <w:pPr>
        <w:jc w:val="left"/>
      </w:pPr>
      <w:r>
        <w:rPr>
          <w:b/>
          <w:color w:val="000000"/>
          <w:sz w:val="21"/>
        </w:rPr>
        <w:t>25．承包人代表</w:t>
      </w:r>
    </w:p>
    <w:p>
      <w:pPr>
        <w:ind w:firstLine="420"/>
        <w:jc w:val="left"/>
      </w:pPr>
      <w:r>
        <w:rPr>
          <w:color w:val="000000"/>
          <w:sz w:val="21"/>
        </w:rPr>
        <w:t>25.1  承包人任命（            ）为承包人代表，其联络通讯地址如下：</w:t>
      </w:r>
    </w:p>
    <w:p>
      <w:pPr>
        <w:ind w:firstLine="420"/>
        <w:jc w:val="left"/>
      </w:pPr>
      <w:r>
        <w:rPr>
          <w:color w:val="000000"/>
          <w:sz w:val="21"/>
        </w:rPr>
        <w:t>通讯地址：</w:t>
      </w:r>
      <w:r>
        <w:rPr>
          <w:color w:val="000000"/>
          <w:sz w:val="21"/>
        </w:rPr>
        <w:t xml:space="preserve">                           </w:t>
      </w:r>
      <w:r>
        <w:rPr>
          <w:color w:val="000000"/>
          <w:sz w:val="21"/>
        </w:rPr>
        <w:t>邮政编码：</w:t>
      </w:r>
    </w:p>
    <w:p>
      <w:pPr>
        <w:ind w:firstLine="420"/>
        <w:jc w:val="left"/>
      </w:pPr>
      <w:r>
        <w:rPr>
          <w:color w:val="000000"/>
          <w:sz w:val="21"/>
        </w:rPr>
        <w:t>联系电话：</w:t>
      </w:r>
      <w:r>
        <w:rPr>
          <w:color w:val="000000"/>
          <w:sz w:val="21"/>
        </w:rPr>
        <w:t xml:space="preserve">                           </w:t>
      </w:r>
      <w:r>
        <w:rPr>
          <w:color w:val="000000"/>
          <w:sz w:val="21"/>
        </w:rPr>
        <w:t>传真号码：</w:t>
      </w:r>
    </w:p>
    <w:p>
      <w:pPr>
        <w:ind w:firstLine="435"/>
        <w:jc w:val="both"/>
      </w:pPr>
      <w:r>
        <w:rPr>
          <w:color w:val="000000"/>
          <w:sz w:val="21"/>
        </w:rPr>
        <w:t>25.2</w:t>
      </w:r>
      <w:r>
        <w:rPr>
          <w:color w:val="000000"/>
          <w:sz w:val="21"/>
          <w:u w:val="single"/>
        </w:rPr>
        <w:t>承包人必须按照</w:t>
      </w:r>
      <w:r>
        <w:rPr>
          <w:color w:val="000000"/>
          <w:sz w:val="21"/>
          <w:u w:val="single"/>
        </w:rPr>
        <w:t>响应文件</w:t>
      </w:r>
      <w:r>
        <w:rPr>
          <w:color w:val="000000"/>
          <w:sz w:val="21"/>
          <w:u w:val="single"/>
        </w:rPr>
        <w:t>中所做出的承诺，建立以项目负责人为首的现场管理机构，承包人的项目负责人、项目技术负责人和安全员等，必须常驻工地，不得兼职。必须保证</w:t>
      </w:r>
      <w:r>
        <w:rPr>
          <w:color w:val="000000"/>
          <w:sz w:val="21"/>
          <w:u w:val="single"/>
        </w:rPr>
        <w:t>响应文件</w:t>
      </w:r>
      <w:r>
        <w:rPr>
          <w:color w:val="000000"/>
          <w:sz w:val="21"/>
          <w:u w:val="single"/>
        </w:rPr>
        <w:t>中拟定的项目负责人及其主要管理人员和技术人员能及时地、始终地参与本工程的施工管理，未经发包人同意，不得随意更换；</w:t>
      </w:r>
    </w:p>
    <w:p>
      <w:pPr>
        <w:ind w:firstLine="435"/>
        <w:jc w:val="both"/>
      </w:pPr>
      <w:r>
        <w:rPr>
          <w:color w:val="000000"/>
          <w:sz w:val="21"/>
          <w:u w:val="single"/>
        </w:rPr>
        <w:t>在承包人在中标后，项目负责人如需更换，除关于建设工程项目招标中标后监督检查的办法</w:t>
      </w:r>
      <w:r>
        <w:rPr>
          <w:color w:val="000000"/>
          <w:sz w:val="21"/>
          <w:u w:val="single"/>
        </w:rPr>
        <w:t>(全文)-粤建市〔2009〕8号第九条规定不能履行职责的外，每更换一次罚款10000元，且更换的项目负责人必须为不低于投标资历（资格、经历）的人员。</w:t>
      </w:r>
    </w:p>
    <w:p>
      <w:pPr>
        <w:ind w:firstLine="435"/>
        <w:jc w:val="both"/>
      </w:pPr>
      <w:r>
        <w:rPr>
          <w:color w:val="000000"/>
          <w:sz w:val="21"/>
          <w:u w:val="single"/>
        </w:rPr>
        <w:t>如需更换项目技术负责人、施工员和安全员，应事先书面征得发包人同意，且必须为不低于投标资历（资格、经历）的人员。</w:t>
      </w:r>
    </w:p>
    <w:p>
      <w:pPr>
        <w:ind w:firstLine="420"/>
        <w:jc w:val="both"/>
      </w:pPr>
      <w:r>
        <w:rPr>
          <w:color w:val="000000"/>
          <w:sz w:val="21"/>
          <w:u w:val="single"/>
        </w:rPr>
        <w:t>25.3现场管理要求</w:t>
      </w:r>
    </w:p>
    <w:p>
      <w:pPr>
        <w:ind w:firstLine="315"/>
        <w:jc w:val="both"/>
      </w:pPr>
      <w:r>
        <w:rPr>
          <w:color w:val="000000"/>
          <w:sz w:val="21"/>
          <w:u w:val="single"/>
        </w:rPr>
        <w:t>（</w:t>
      </w:r>
      <w:r>
        <w:rPr>
          <w:color w:val="000000"/>
          <w:sz w:val="21"/>
          <w:u w:val="single"/>
        </w:rPr>
        <w:t>1)承包人的项目负责人、项目技术负责人和安全员，必须全职在现场办公（每月不少于22天），不得兼职或者擅自离岗。因特殊情况需短暂离岗的，不超过三天的应当事先报监理单位批准，超过三天的必须报发包人批准，必须妥善安排工地现场的工作交接， 如未经监理单位或发包人批准擅自离岗的，视为违约，第一次违约，发包人向承包人提出书面警告。第二次起每违约一次，发包人有权从应付承包人工程款中扣除1000元；累计超过5次违约的，发包人有权解除合同，承包人收到解除合同通知后须立即无条件退场。</w:t>
      </w:r>
    </w:p>
    <w:p>
      <w:pPr>
        <w:ind w:firstLine="315"/>
        <w:jc w:val="both"/>
      </w:pPr>
      <w:r>
        <w:rPr>
          <w:color w:val="000000"/>
          <w:sz w:val="21"/>
          <w:u w:val="single"/>
        </w:rPr>
        <w:t>（</w:t>
      </w:r>
      <w:r>
        <w:rPr>
          <w:color w:val="000000"/>
          <w:sz w:val="21"/>
          <w:u w:val="single"/>
        </w:rPr>
        <w:t>2）其他主要管理人员和技术人员必须随工程实施进度及发包人要求随时驻场。</w:t>
      </w:r>
    </w:p>
    <w:p>
      <w:pPr>
        <w:ind w:firstLine="315"/>
        <w:jc w:val="both"/>
      </w:pPr>
      <w:r>
        <w:rPr>
          <w:color w:val="000000"/>
          <w:sz w:val="21"/>
          <w:u w:val="single"/>
        </w:rPr>
        <w:t>（</w:t>
      </w:r>
      <w:r>
        <w:rPr>
          <w:color w:val="000000"/>
          <w:sz w:val="21"/>
          <w:u w:val="single"/>
        </w:rPr>
        <w:t>3）承包人必须确保施工现场机构能及时地、始终有效地参与本工程的施工管理，承包人应建立指纹管理登记考勤制度，自觉接受发包人监管。</w:t>
      </w:r>
    </w:p>
    <w:p>
      <w:pPr>
        <w:ind w:firstLine="315"/>
        <w:jc w:val="both"/>
      </w:pPr>
      <w:r>
        <w:rPr>
          <w:color w:val="000000"/>
          <w:sz w:val="21"/>
          <w:u w:val="single"/>
        </w:rPr>
        <w:t>①项目负责人及项目技术负责人须参加发包人或监理组织的工程会议，除经发包人书面同意，否则每缺席一人次扣除1000元，发包人作好记录，在中间计量支付时扣除。</w:t>
      </w:r>
    </w:p>
    <w:p>
      <w:pPr>
        <w:ind w:firstLine="315"/>
        <w:jc w:val="both"/>
      </w:pPr>
      <w:r>
        <w:rPr>
          <w:color w:val="000000"/>
          <w:sz w:val="21"/>
          <w:u w:val="single"/>
        </w:rPr>
        <w:t>②派遣的项目负责人、项目技术负责人、施工员和安全员，以及其他主要管理人员和技术人员（包括但不限于资料员、材料员、预算员及专业技术负责人等）存在过错行为、违法或涉嫌犯罪，其专业水平或人员素质不能胜任所担任的岗位要求、违反职业道德、不能有效配合发包人工作（如发包人向承包人书面发出书面指令，驻场工作人员拒签收等）等，发包人有权向承包人提出撤换。承包人可以提出整改意见；如发包人不予接受，或认为整改效果不明显的，则承包人必须在7天内无条件撤换，所调换来人员的资质、资历、学历、职称、业绩、实际工作能力不低于原投标书中所承诺人员的素质，更换的人员须经监理工程师和发包人的同意。即使发包人同意更换，也不免除承包人应承担的违约责任。</w:t>
      </w:r>
    </w:p>
    <w:p>
      <w:pPr>
        <w:ind w:firstLine="420"/>
        <w:jc w:val="both"/>
      </w:pPr>
      <w:r>
        <w:rPr>
          <w:color w:val="000000"/>
          <w:sz w:val="21"/>
          <w:u w:val="single"/>
        </w:rPr>
        <w:t>（</w:t>
      </w:r>
      <w:r>
        <w:rPr>
          <w:color w:val="000000"/>
          <w:sz w:val="21"/>
          <w:u w:val="single"/>
        </w:rPr>
        <w:t>4）承包人必须确保发包人与施工现场机构、与承包人高层管理人员能进行充分、有效和通畅的沟通反馈，必要时，承包人高层管理人员应到场指导协调。</w:t>
      </w:r>
    </w:p>
    <w:p>
      <w:pPr>
        <w:jc w:val="both"/>
      </w:pPr>
      <w:r>
        <w:rPr>
          <w:b/>
          <w:color w:val="000000"/>
          <w:sz w:val="21"/>
        </w:rPr>
        <w:t>26．指定分包人</w:t>
      </w:r>
    </w:p>
    <w:p>
      <w:pPr>
        <w:ind w:firstLine="420"/>
        <w:jc w:val="both"/>
      </w:pPr>
      <w:r>
        <w:rPr>
          <w:color w:val="000000"/>
          <w:sz w:val="21"/>
        </w:rPr>
        <w:t>26.1 依法指定的分包人及其有关规定：</w:t>
      </w:r>
    </w:p>
    <w:p>
      <w:pPr>
        <w:ind w:firstLine="420"/>
        <w:jc w:val="both"/>
      </w:pPr>
      <w:r>
        <w:rPr>
          <w:color w:val="000000"/>
          <w:sz w:val="21"/>
        </w:rPr>
        <w:t>（</w:t>
      </w:r>
      <w:r>
        <w:rPr>
          <w:color w:val="000000"/>
          <w:sz w:val="21"/>
        </w:rPr>
        <w:t>1）实施、完成任何永久工程的分包人： ∕</w:t>
      </w:r>
    </w:p>
    <w:p>
      <w:pPr>
        <w:ind w:firstLine="420"/>
        <w:jc w:val="both"/>
      </w:pPr>
      <w:r>
        <w:rPr>
          <w:color w:val="000000"/>
          <w:sz w:val="21"/>
        </w:rPr>
        <w:t>（</w:t>
      </w:r>
      <w:r>
        <w:rPr>
          <w:color w:val="000000"/>
          <w:sz w:val="21"/>
        </w:rPr>
        <w:t>2）提供本合同工程材料和工程设备、服务的分包人：∕</w:t>
      </w:r>
    </w:p>
    <w:p>
      <w:pPr>
        <w:ind w:firstLine="420"/>
        <w:jc w:val="both"/>
      </w:pPr>
      <w:r>
        <w:rPr>
          <w:color w:val="000000"/>
          <w:sz w:val="21"/>
        </w:rPr>
        <w:t>（</w:t>
      </w:r>
      <w:r>
        <w:rPr>
          <w:color w:val="000000"/>
          <w:sz w:val="21"/>
        </w:rPr>
        <w:t>3）指定分包人属于承包人的分包人，发包人不应要求承包人有义务接受承包人有理由反对的任何指定分包人。</w:t>
      </w:r>
    </w:p>
    <w:p>
      <w:pPr>
        <w:ind w:firstLine="420"/>
        <w:jc w:val="both"/>
      </w:pPr>
      <w:r>
        <w:rPr>
          <w:color w:val="000000"/>
          <w:sz w:val="21"/>
        </w:rPr>
        <w:t>（</w:t>
      </w:r>
      <w:r>
        <w:rPr>
          <w:color w:val="000000"/>
          <w:sz w:val="21"/>
        </w:rPr>
        <w:t>4）指定分包人应按照分包合同的约定对承包人负责。承包人有义务协助、配合指定分包人实施分包工程。</w:t>
      </w:r>
    </w:p>
    <w:p>
      <w:pPr>
        <w:jc w:val="both"/>
      </w:pPr>
      <w:r>
        <w:rPr>
          <w:b/>
          <w:color w:val="000000"/>
          <w:sz w:val="21"/>
        </w:rPr>
        <w:t>26．指定分包人</w:t>
      </w:r>
    </w:p>
    <w:p>
      <w:pPr>
        <w:ind w:firstLine="420"/>
        <w:jc w:val="both"/>
      </w:pPr>
      <w:r>
        <w:rPr>
          <w:color w:val="000000"/>
          <w:sz w:val="21"/>
        </w:rPr>
        <w:t>26.1 依法指定的分包人及其有关规定：</w:t>
      </w:r>
    </w:p>
    <w:p>
      <w:pPr>
        <w:ind w:firstLine="420"/>
        <w:jc w:val="both"/>
      </w:pPr>
      <w:r>
        <w:rPr>
          <w:color w:val="000000"/>
          <w:sz w:val="21"/>
        </w:rPr>
        <w:t>（</w:t>
      </w:r>
      <w:r>
        <w:rPr>
          <w:color w:val="000000"/>
          <w:sz w:val="21"/>
        </w:rPr>
        <w:t>1）实施、完成任何永久工程的分包人：</w:t>
      </w:r>
    </w:p>
    <w:p>
      <w:pPr>
        <w:ind w:firstLine="420"/>
        <w:jc w:val="both"/>
      </w:pPr>
      <w:r>
        <w:rPr>
          <w:color w:val="000000"/>
          <w:sz w:val="21"/>
        </w:rPr>
        <w:t>（</w:t>
      </w:r>
      <w:r>
        <w:rPr>
          <w:color w:val="000000"/>
          <w:sz w:val="21"/>
        </w:rPr>
        <w:t>2）提供本合同工程材料和工程设备、服务的分包人：</w:t>
      </w:r>
    </w:p>
    <w:p>
      <w:pPr>
        <w:ind w:firstLine="420"/>
        <w:jc w:val="both"/>
      </w:pPr>
      <w:r>
        <w:rPr>
          <w:color w:val="000000"/>
          <w:sz w:val="21"/>
        </w:rPr>
        <w:t>（</w:t>
      </w:r>
      <w:r>
        <w:rPr>
          <w:color w:val="000000"/>
          <w:sz w:val="21"/>
        </w:rPr>
        <w:t>3）指定分包人属于承包人的分包人，发包人不应要求承包人有义务接受承包人有理由反对的任何指定分包人。</w:t>
      </w:r>
    </w:p>
    <w:p>
      <w:pPr>
        <w:ind w:firstLine="420"/>
        <w:jc w:val="both"/>
      </w:pPr>
      <w:r>
        <w:rPr>
          <w:color w:val="000000"/>
          <w:sz w:val="21"/>
        </w:rPr>
        <w:t>（</w:t>
      </w:r>
      <w:r>
        <w:rPr>
          <w:color w:val="000000"/>
          <w:sz w:val="21"/>
        </w:rPr>
        <w:t>4）指定分包人应按照分包合同的约定对承包人负责。承包人有义务协助、配合指定分包人实施分包工程。</w:t>
      </w:r>
    </w:p>
    <w:p>
      <w:pPr>
        <w:jc w:val="both"/>
      </w:pPr>
      <w:r>
        <w:rPr>
          <w:b/>
          <w:color w:val="000000"/>
          <w:sz w:val="21"/>
        </w:rPr>
        <w:t>28．工程担保</w:t>
      </w:r>
    </w:p>
    <w:p>
      <w:pPr>
        <w:ind w:firstLine="420"/>
        <w:jc w:val="both"/>
      </w:pPr>
      <w:r>
        <w:rPr>
          <w:color w:val="000000"/>
          <w:sz w:val="21"/>
        </w:rPr>
        <w:t>28.1  承包人提供履约担保的约定 （履约保证金金额为合同价的</w:t>
      </w:r>
      <w:r>
        <w:rPr>
          <w:color w:val="000000"/>
          <w:sz w:val="21"/>
        </w:rPr>
        <w:t>5</w:t>
      </w:r>
      <w:r>
        <w:rPr>
          <w:color w:val="000000"/>
          <w:sz w:val="21"/>
        </w:rPr>
        <w:t>%，银行履约保函</w:t>
      </w:r>
      <w:r>
        <w:rPr>
          <w:color w:val="000000"/>
          <w:sz w:val="21"/>
        </w:rPr>
        <w:t>、</w:t>
      </w:r>
      <w:r>
        <w:rPr>
          <w:color w:val="000000"/>
          <w:sz w:val="21"/>
        </w:rPr>
        <w:t>银行汇票或现金支票）</w:t>
      </w:r>
    </w:p>
    <w:p>
      <w:pPr>
        <w:ind w:firstLine="420"/>
        <w:jc w:val="both"/>
      </w:pPr>
      <w:r>
        <w:rPr>
          <w:color w:val="000000"/>
          <w:sz w:val="21"/>
        </w:rPr>
        <w:t>(1) 履约担保的金额：（大写）</w:t>
      </w:r>
      <w:r>
        <w:rPr>
          <w:color w:val="000000"/>
          <w:sz w:val="21"/>
          <w:u w:val="single"/>
        </w:rPr>
        <w:t xml:space="preserve">                </w:t>
      </w:r>
      <w:r>
        <w:rPr>
          <w:color w:val="000000"/>
          <w:sz w:val="21"/>
        </w:rPr>
        <w:t>（小写</w:t>
      </w:r>
      <w:r>
        <w:rPr>
          <w:color w:val="000000"/>
          <w:sz w:val="21"/>
          <w:u w:val="single"/>
        </w:rPr>
        <w:t xml:space="preserve">              </w:t>
      </w:r>
      <w:r>
        <w:rPr>
          <w:color w:val="000000"/>
          <w:sz w:val="21"/>
        </w:rPr>
        <w:t>）</w:t>
      </w:r>
    </w:p>
    <w:p>
      <w:pPr>
        <w:ind w:firstLine="420"/>
        <w:jc w:val="both"/>
      </w:pPr>
      <w:r>
        <w:rPr>
          <w:color w:val="000000"/>
          <w:sz w:val="21"/>
        </w:rPr>
        <w:t xml:space="preserve">(2) 提供履约担保的时间：  </w:t>
      </w:r>
    </w:p>
    <w:p>
      <w:pPr>
        <w:ind w:firstLine="420"/>
        <w:jc w:val="both"/>
      </w:pPr>
      <w:r>
        <w:rPr>
          <w:color w:val="000000"/>
          <w:sz w:val="21"/>
        </w:rPr>
        <w:t>√ 签订本合同时。</w:t>
      </w:r>
    </w:p>
    <w:p>
      <w:pPr>
        <w:ind w:firstLine="420"/>
        <w:jc w:val="both"/>
      </w:pPr>
      <w:r>
        <w:rPr>
          <w:color w:val="000000"/>
          <w:sz w:val="21"/>
        </w:rPr>
        <w:t>√其他时间：</w:t>
      </w:r>
      <w:r>
        <w:rPr>
          <w:color w:val="000000"/>
          <w:sz w:val="21"/>
        </w:rPr>
        <w:t>签订合同后</w:t>
      </w:r>
      <w:r>
        <w:rPr>
          <w:color w:val="000000"/>
          <w:sz w:val="21"/>
        </w:rPr>
        <w:t>5天内，成交供应商必须提交</w:t>
      </w:r>
      <w:r>
        <w:rPr>
          <w:color w:val="000000"/>
          <w:sz w:val="21"/>
        </w:rPr>
        <w:t>合同价款</w:t>
      </w:r>
      <w:r>
        <w:rPr>
          <w:color w:val="000000"/>
          <w:sz w:val="21"/>
        </w:rPr>
        <w:t>5</w:t>
      </w:r>
      <w:r>
        <w:rPr>
          <w:color w:val="000000"/>
          <w:sz w:val="21"/>
        </w:rPr>
        <w:t>%的履约保证金（</w:t>
      </w:r>
      <w:r>
        <w:rPr>
          <w:color w:val="000000"/>
          <w:sz w:val="21"/>
        </w:rPr>
        <w:t>银行履约保函</w:t>
      </w:r>
      <w:r>
        <w:rPr>
          <w:color w:val="000000"/>
          <w:sz w:val="21"/>
        </w:rPr>
        <w:t>、</w:t>
      </w:r>
      <w:r>
        <w:rPr>
          <w:color w:val="000000"/>
          <w:sz w:val="21"/>
        </w:rPr>
        <w:t>银行汇票或现金支票</w:t>
      </w:r>
      <w:r>
        <w:rPr>
          <w:color w:val="000000"/>
          <w:sz w:val="21"/>
        </w:rPr>
        <w:t>等</w:t>
      </w:r>
      <w:r>
        <w:rPr>
          <w:color w:val="000000"/>
          <w:sz w:val="21"/>
        </w:rPr>
        <w:t>）。</w:t>
      </w:r>
      <w:r>
        <w:rPr>
          <w:color w:val="000000"/>
          <w:sz w:val="21"/>
        </w:rPr>
        <w:t xml:space="preserve"> </w:t>
      </w:r>
    </w:p>
    <w:p>
      <w:pPr>
        <w:ind w:firstLine="420"/>
        <w:jc w:val="both"/>
      </w:pPr>
      <w:r>
        <w:rPr>
          <w:color w:val="000000"/>
          <w:sz w:val="21"/>
        </w:rPr>
        <w:t>(3) 出具履约担保的银行：</w:t>
      </w:r>
    </w:p>
    <w:p>
      <w:pPr>
        <w:ind w:firstLine="420"/>
        <w:jc w:val="both"/>
      </w:pPr>
      <w:r>
        <w:rPr>
          <w:color w:val="000000"/>
          <w:sz w:val="21"/>
        </w:rPr>
        <w:t>28.2  履约担保退还时间的约定：</w:t>
      </w:r>
    </w:p>
    <w:p>
      <w:pPr>
        <w:ind w:firstLine="420"/>
        <w:jc w:val="both"/>
      </w:pPr>
      <w:r>
        <w:rPr>
          <w:color w:val="000000"/>
          <w:sz w:val="21"/>
        </w:rPr>
        <w:t>工程竣工验收合格后三个月内且承包人全部履行完本合同约定的义务时，发包人通过承包人将履约担保退回。</w:t>
      </w:r>
    </w:p>
    <w:p>
      <w:pPr>
        <w:ind w:firstLine="420"/>
        <w:jc w:val="both"/>
      </w:pPr>
      <w:r>
        <w:rPr>
          <w:color w:val="000000"/>
          <w:sz w:val="21"/>
        </w:rPr>
        <w:t>28.4  发包人提供支付担保的约定</w:t>
      </w:r>
    </w:p>
    <w:p>
      <w:pPr>
        <w:jc w:val="both"/>
      </w:pPr>
      <w:r>
        <w:rPr>
          <w:color w:val="000000"/>
          <w:sz w:val="21"/>
        </w:rPr>
        <w:t>(1) 支付担保的金额：（大写）</w:t>
      </w:r>
      <w:r>
        <w:rPr>
          <w:color w:val="000000"/>
          <w:sz w:val="21"/>
          <w:u w:val="single"/>
        </w:rPr>
        <w:t xml:space="preserve">                    </w:t>
      </w:r>
      <w:r>
        <w:rPr>
          <w:color w:val="000000"/>
          <w:sz w:val="21"/>
        </w:rPr>
        <w:t>（小写</w:t>
      </w:r>
      <w:r>
        <w:rPr>
          <w:color w:val="000000"/>
          <w:sz w:val="21"/>
          <w:u w:val="single"/>
        </w:rPr>
        <w:t xml:space="preserve">              </w:t>
      </w:r>
      <w:r>
        <w:rPr>
          <w:color w:val="000000"/>
          <w:sz w:val="21"/>
        </w:rPr>
        <w:t>）</w:t>
      </w:r>
    </w:p>
    <w:p>
      <w:pPr>
        <w:jc w:val="both"/>
      </w:pPr>
      <w:r>
        <w:rPr>
          <w:color w:val="000000"/>
          <w:sz w:val="21"/>
        </w:rPr>
        <w:t>(2) 提供支付担保的时间</w:t>
      </w:r>
    </w:p>
    <w:p>
      <w:pPr>
        <w:ind w:firstLine="420"/>
        <w:jc w:val="both"/>
      </w:pPr>
      <w:r>
        <w:rPr>
          <w:color w:val="000000"/>
          <w:sz w:val="21"/>
        </w:rPr>
        <w:t xml:space="preserve">    </w:t>
      </w:r>
      <w:r>
        <w:rPr>
          <w:color w:val="000000"/>
          <w:sz w:val="21"/>
        </w:rPr>
        <w:t>□ 签订本合同时。</w:t>
      </w:r>
    </w:p>
    <w:p>
      <w:pPr>
        <w:ind w:firstLine="840"/>
        <w:jc w:val="both"/>
      </w:pPr>
      <w:r>
        <w:rPr>
          <w:color w:val="000000"/>
          <w:sz w:val="21"/>
        </w:rPr>
        <w:t>□ 其他时间；</w:t>
      </w:r>
    </w:p>
    <w:p>
      <w:pPr>
        <w:ind w:firstLine="420"/>
        <w:jc w:val="both"/>
      </w:pPr>
      <w:r>
        <w:rPr>
          <w:color w:val="000000"/>
          <w:sz w:val="21"/>
        </w:rPr>
        <w:t>(3) 出具支付担保的银行：</w:t>
      </w:r>
    </w:p>
    <w:p>
      <w:pPr>
        <w:ind w:firstLine="420"/>
        <w:jc w:val="both"/>
      </w:pPr>
      <w:r>
        <w:rPr>
          <w:color w:val="000000"/>
          <w:sz w:val="21"/>
        </w:rPr>
        <w:t>28.5  履约担保退还时间的约定：</w:t>
      </w:r>
    </w:p>
    <w:p>
      <w:pPr>
        <w:ind w:firstLine="420"/>
        <w:jc w:val="left"/>
      </w:pPr>
      <w:r>
        <w:rPr>
          <w:color w:val="000000"/>
          <w:sz w:val="21"/>
        </w:rPr>
        <w:t>28.8  担保内容、方式和责任等事项的约定：</w:t>
      </w:r>
    </w:p>
    <w:p>
      <w:pPr>
        <w:ind w:firstLine="420"/>
        <w:jc w:val="both"/>
      </w:pPr>
      <w:r>
        <w:rPr>
          <w:color w:val="000000"/>
          <w:sz w:val="21"/>
        </w:rPr>
        <w:t>1、必须按照甲方要求履约保证金金额为合同价的</w:t>
      </w:r>
      <w:r>
        <w:rPr>
          <w:color w:val="000000"/>
          <w:sz w:val="21"/>
        </w:rPr>
        <w:t>10%。</w:t>
      </w:r>
    </w:p>
    <w:p>
      <w:pPr>
        <w:ind w:firstLine="420"/>
        <w:jc w:val="both"/>
      </w:pPr>
      <w:r>
        <w:rPr>
          <w:color w:val="000000"/>
          <w:sz w:val="21"/>
        </w:rPr>
        <w:t>2、</w:t>
      </w:r>
      <w:r>
        <w:rPr>
          <w:color w:val="000000"/>
          <w:sz w:val="21"/>
        </w:rPr>
        <w:t>到期按时续保（续保的保函金额应该是按剩余工程量开具相应金额的保函）。</w:t>
      </w:r>
    </w:p>
    <w:p>
      <w:pPr>
        <w:jc w:val="both"/>
      </w:pPr>
      <w:r>
        <w:rPr>
          <w:b/>
          <w:color w:val="000000"/>
          <w:sz w:val="21"/>
        </w:rPr>
        <w:t>31．不可抗力</w:t>
      </w:r>
    </w:p>
    <w:p>
      <w:pPr>
        <w:ind w:firstLine="420"/>
        <w:jc w:val="both"/>
      </w:pPr>
      <w:r>
        <w:rPr>
          <w:color w:val="000000"/>
          <w:sz w:val="21"/>
        </w:rPr>
        <w:t>31.1（4）不可抗力的其他情形：</w:t>
      </w:r>
    </w:p>
    <w:p>
      <w:pPr>
        <w:ind w:firstLine="420"/>
        <w:jc w:val="both"/>
      </w:pPr>
      <w:r>
        <w:rPr>
          <w:color w:val="000000"/>
          <w:sz w:val="21"/>
        </w:rPr>
        <w:t>不可抗力是指不能预见，不能避免，不可克服的客观情况。</w:t>
      </w:r>
    </w:p>
    <w:p>
      <w:pPr>
        <w:ind w:firstLine="420"/>
        <w:jc w:val="both"/>
      </w:pPr>
      <w:r>
        <w:rPr>
          <w:color w:val="000000"/>
          <w:sz w:val="21"/>
        </w:rPr>
        <w:t>不可抗力事件发生后，乙方应迅速采取措施，</w:t>
      </w:r>
      <w:r>
        <w:rPr>
          <w:color w:val="000000"/>
          <w:sz w:val="21"/>
        </w:rPr>
        <w:t>24小时内形成书面报告发生不可抗力事故的情况、性质范围，并与甲方签署发生不可抗力事件的证明文件。</w:t>
      </w:r>
    </w:p>
    <w:p>
      <w:pPr>
        <w:ind w:firstLine="480"/>
        <w:jc w:val="both"/>
      </w:pPr>
      <w:r>
        <w:rPr>
          <w:color w:val="000000"/>
          <w:sz w:val="21"/>
        </w:rPr>
        <w:t>灾害持续发生，乙方应每隔</w:t>
      </w:r>
      <w:r>
        <w:rPr>
          <w:color w:val="000000"/>
          <w:sz w:val="21"/>
        </w:rPr>
        <w:t>2天向甲方报告一次灾害情况，直到灾害结束。</w:t>
      </w:r>
    </w:p>
    <w:p>
      <w:pPr>
        <w:jc w:val="both"/>
      </w:pPr>
      <w:r>
        <w:rPr>
          <w:b/>
          <w:color w:val="000000"/>
          <w:sz w:val="21"/>
        </w:rPr>
        <w:t>32．保险</w:t>
      </w:r>
    </w:p>
    <w:p>
      <w:pPr>
        <w:ind w:firstLine="420"/>
        <w:jc w:val="both"/>
      </w:pPr>
      <w:r>
        <w:rPr>
          <w:color w:val="000000"/>
          <w:sz w:val="21"/>
        </w:rPr>
        <w:t>32.1  发包人委托承包人办理保险事项有：</w:t>
      </w:r>
    </w:p>
    <w:p>
      <w:pPr>
        <w:ind w:firstLine="420"/>
        <w:jc w:val="both"/>
      </w:pPr>
      <w:r>
        <w:rPr>
          <w:color w:val="000000"/>
          <w:sz w:val="21"/>
        </w:rPr>
        <w:t>□ 合同通用条款第31.1 款的第（1）项；</w:t>
      </w:r>
    </w:p>
    <w:p>
      <w:pPr>
        <w:ind w:firstLine="420"/>
        <w:jc w:val="both"/>
      </w:pPr>
      <w:r>
        <w:rPr>
          <w:color w:val="000000"/>
          <w:sz w:val="21"/>
        </w:rPr>
        <w:t>□ 合同通用条款第31.1 款的第（2）项；</w:t>
      </w:r>
    </w:p>
    <w:p>
      <w:pPr>
        <w:ind w:firstLine="420"/>
        <w:jc w:val="both"/>
      </w:pPr>
      <w:r>
        <w:rPr>
          <w:color w:val="000000"/>
          <w:sz w:val="21"/>
        </w:rPr>
        <w:t>□ 合同通用条款第31.1 款的第（3）项；</w:t>
      </w:r>
    </w:p>
    <w:p>
      <w:pPr>
        <w:ind w:firstLine="420"/>
        <w:jc w:val="both"/>
      </w:pPr>
      <w:r>
        <w:rPr>
          <w:color w:val="000000"/>
          <w:sz w:val="21"/>
        </w:rPr>
        <w:t>□ 合同通用条款第31.1 款的第（4）项。</w:t>
      </w:r>
    </w:p>
    <w:p>
      <w:pPr>
        <w:ind w:firstLine="420"/>
        <w:jc w:val="both"/>
      </w:pPr>
      <w:r>
        <w:rPr>
          <w:color w:val="000000"/>
          <w:sz w:val="21"/>
        </w:rPr>
        <w:t xml:space="preserve">32.8  担保内容和责任等事项的约定：  </w:t>
      </w:r>
    </w:p>
    <w:p>
      <w:pPr>
        <w:jc w:val="both"/>
      </w:pPr>
      <w:r>
        <w:rPr>
          <w:b/>
          <w:color w:val="000000"/>
          <w:sz w:val="21"/>
        </w:rPr>
        <w:t>33．进度计划和报告</w:t>
      </w:r>
    </w:p>
    <w:p>
      <w:pPr>
        <w:ind w:firstLine="420"/>
        <w:jc w:val="both"/>
      </w:pPr>
      <w:r>
        <w:rPr>
          <w:color w:val="000000"/>
          <w:sz w:val="21"/>
        </w:rPr>
        <w:t>33.3  承包人编制施工进度报告和修订进度计划的时间要求：</w:t>
      </w:r>
    </w:p>
    <w:p>
      <w:pPr>
        <w:ind w:firstLine="420"/>
        <w:jc w:val="both"/>
      </w:pPr>
      <w:r>
        <w:rPr>
          <w:color w:val="000000"/>
          <w:sz w:val="21"/>
        </w:rPr>
        <w:t>承包人应在签订本合同后的</w:t>
      </w:r>
      <w:r>
        <w:rPr>
          <w:color w:val="000000"/>
          <w:sz w:val="21"/>
        </w:rPr>
        <w:t>15-30天内，向监理工程师提交一式两份施工组织设计和合同工程进度计划。经发包人批准后，监理工程师应在收到该设计和计划后的7天内予以确认或提出修改意见，逾期不确认也不提出书面意见的，视为同意。工程进度计划，应对合同工程的全部施工作业提出总体上的施工方法、施工安排、作业顺序和时间表。合同约定有单位工程的，承包人还应编制单位工程进度计划。</w:t>
      </w:r>
    </w:p>
    <w:p>
      <w:pPr>
        <w:ind w:firstLine="420"/>
        <w:jc w:val="both"/>
      </w:pPr>
      <w:r>
        <w:rPr>
          <w:color w:val="000000"/>
          <w:sz w:val="21"/>
        </w:rPr>
        <w:t>承包人应编制每月施工进度报告，同时每季对进度计划修订一次，并在每月或季结束后的</w:t>
      </w:r>
      <w:r>
        <w:rPr>
          <w:color w:val="000000"/>
          <w:sz w:val="21"/>
        </w:rPr>
        <w:t>7天内向监理理工程师提交上述报告和修订计划一式两份。月施工进度报告的内容至少应包括：</w:t>
      </w:r>
    </w:p>
    <w:p>
      <w:pPr>
        <w:ind w:firstLine="420"/>
        <w:jc w:val="both"/>
      </w:pPr>
      <w:r>
        <w:rPr>
          <w:color w:val="000000"/>
          <w:sz w:val="21"/>
        </w:rPr>
        <w:t>（</w:t>
      </w:r>
      <w:r>
        <w:rPr>
          <w:color w:val="000000"/>
          <w:sz w:val="21"/>
        </w:rPr>
        <w:t>1）施工、安装、试验以及其他发包人工作等进展情况的图表和说明；</w:t>
      </w:r>
    </w:p>
    <w:p>
      <w:pPr>
        <w:ind w:firstLine="420"/>
        <w:jc w:val="both"/>
      </w:pPr>
      <w:r>
        <w:rPr>
          <w:color w:val="000000"/>
          <w:sz w:val="21"/>
        </w:rPr>
        <w:t>（</w:t>
      </w:r>
      <w:r>
        <w:rPr>
          <w:color w:val="000000"/>
          <w:sz w:val="21"/>
        </w:rPr>
        <w:t>2）材料、设备、货物的采购和制造商名称、地点以及进入现场情况；</w:t>
      </w:r>
    </w:p>
    <w:p>
      <w:pPr>
        <w:ind w:firstLine="420"/>
        <w:jc w:val="both"/>
      </w:pPr>
      <w:r>
        <w:rPr>
          <w:color w:val="000000"/>
          <w:sz w:val="21"/>
        </w:rPr>
        <w:t>（</w:t>
      </w:r>
      <w:r>
        <w:rPr>
          <w:color w:val="000000"/>
          <w:sz w:val="21"/>
        </w:rPr>
        <w:t>3）索赔情况和安全统计；</w:t>
      </w:r>
    </w:p>
    <w:p>
      <w:pPr>
        <w:ind w:firstLine="420"/>
        <w:jc w:val="both"/>
      </w:pPr>
      <w:r>
        <w:rPr>
          <w:color w:val="000000"/>
          <w:sz w:val="21"/>
        </w:rPr>
        <w:t>（</w:t>
      </w:r>
      <w:r>
        <w:rPr>
          <w:color w:val="000000"/>
          <w:sz w:val="21"/>
        </w:rPr>
        <w:t>4）实际进度与计划进度的对比，以及为消除延误正在或准备采取的措施。</w:t>
      </w:r>
    </w:p>
    <w:p>
      <w:pPr>
        <w:ind w:firstLine="420"/>
        <w:jc w:val="both"/>
      </w:pPr>
      <w:r>
        <w:rPr>
          <w:color w:val="000000"/>
          <w:sz w:val="21"/>
        </w:rPr>
        <w:t>（</w:t>
      </w:r>
      <w:r>
        <w:rPr>
          <w:color w:val="000000"/>
          <w:sz w:val="21"/>
        </w:rPr>
        <w:t>5）施工组织计划和合同工程进度计划是甲方考核乙方工期的依据，也是乙方向甲方申请工程进度款的依据(每月核定工期一次)。</w:t>
      </w:r>
    </w:p>
    <w:p>
      <w:pPr>
        <w:ind w:firstLine="420"/>
        <w:jc w:val="both"/>
      </w:pPr>
      <w:r>
        <w:rPr>
          <w:color w:val="000000"/>
          <w:sz w:val="21"/>
        </w:rPr>
        <w:t>（</w:t>
      </w:r>
      <w:r>
        <w:rPr>
          <w:color w:val="000000"/>
          <w:sz w:val="21"/>
        </w:rPr>
        <w:t>6）乙方对所有现场作业和施工方法的完备性、稳定性和安全性负责，并应按照合同约定的工作内容和施工进度要求，向监理工程师提交合同工程拟采用的施工组织设计和工作安排的详细说明。如承包人对施工组织设计和工作安排作出重大修改，应事先征得监理工程师同意，并报甲方批准。</w:t>
      </w:r>
    </w:p>
    <w:p>
      <w:pPr>
        <w:jc w:val="both"/>
      </w:pPr>
      <w:r>
        <w:rPr>
          <w:b/>
          <w:color w:val="000000"/>
          <w:sz w:val="21"/>
        </w:rPr>
        <w:t>34．开工</w:t>
      </w:r>
    </w:p>
    <w:p>
      <w:pPr>
        <w:ind w:firstLine="420"/>
        <w:jc w:val="both"/>
      </w:pPr>
      <w:r>
        <w:rPr>
          <w:color w:val="000000"/>
          <w:sz w:val="21"/>
        </w:rPr>
        <w:t>34.2  监理工程师在本合同签订后的（ 14天）内签发开工令。</w:t>
      </w:r>
    </w:p>
    <w:p>
      <w:pPr>
        <w:ind w:firstLine="420"/>
        <w:jc w:val="both"/>
      </w:pPr>
      <w:r>
        <w:rPr>
          <w:color w:val="000000"/>
          <w:sz w:val="21"/>
        </w:rPr>
        <w:t>□ 按合同通用条款规定的42 天。</w:t>
      </w:r>
    </w:p>
    <w:p>
      <w:pPr>
        <w:ind w:firstLine="420"/>
        <w:jc w:val="both"/>
      </w:pPr>
      <w:r>
        <w:rPr>
          <w:color w:val="000000"/>
          <w:sz w:val="21"/>
        </w:rPr>
        <w:t>□ 其他时间：</w:t>
      </w:r>
    </w:p>
    <w:p>
      <w:pPr>
        <w:jc w:val="both"/>
      </w:pPr>
      <w:r>
        <w:rPr>
          <w:b/>
          <w:color w:val="000000"/>
          <w:sz w:val="21"/>
        </w:rPr>
        <w:t>35．暂停施工和复工</w:t>
      </w:r>
    </w:p>
    <w:p>
      <w:pPr>
        <w:ind w:firstLine="420"/>
        <w:jc w:val="both"/>
      </w:pPr>
      <w:r>
        <w:rPr>
          <w:color w:val="000000"/>
          <w:sz w:val="21"/>
        </w:rPr>
        <w:t>35.4  发包人、承包人原因和不可抗力因素造成暂停施工的其他情形：</w:t>
      </w:r>
    </w:p>
    <w:p>
      <w:pPr>
        <w:ind w:firstLine="420"/>
        <w:jc w:val="both"/>
      </w:pPr>
      <w:r>
        <w:rPr>
          <w:color w:val="000000"/>
          <w:sz w:val="21"/>
        </w:rPr>
        <w:t>因发包人的原因造成暂停施工且引起工期延误的，承包人有权要求发包人增加由此发生的费用和（或）顺延工期，并支付合理利润。如因乙方原因在施工期间出现重大质量安全事故，除及时消除影响外，并赔偿因此而给甲方造成的损失。乙方经过整改，返工工程质量仍不符合设计及合同要求的或乙方不按期整改的，甲方有权另聘他人代为完成及直至解除合同。因此造成的一切损失由乙方承担。乙方应在接到甲方书面通知之日起</w:t>
      </w:r>
      <w:r>
        <w:rPr>
          <w:color w:val="000000"/>
          <w:sz w:val="21"/>
        </w:rPr>
        <w:t>10日内无条件撤出施工现场。</w:t>
      </w:r>
    </w:p>
    <w:p>
      <w:pPr>
        <w:ind w:firstLine="420"/>
        <w:jc w:val="both"/>
      </w:pPr>
      <w:r>
        <w:rPr>
          <w:color w:val="000000"/>
          <w:sz w:val="21"/>
        </w:rPr>
        <w:t>因承包人下列原因造成的暂停施工，增加的费用和（或）延误的工期由承包人承担：</w:t>
      </w:r>
    </w:p>
    <w:p>
      <w:pPr>
        <w:ind w:firstLine="420"/>
        <w:jc w:val="both"/>
      </w:pPr>
      <w:r>
        <w:rPr>
          <w:color w:val="000000"/>
          <w:sz w:val="21"/>
        </w:rPr>
        <w:t>（</w:t>
      </w:r>
      <w:r>
        <w:rPr>
          <w:color w:val="000000"/>
          <w:sz w:val="21"/>
        </w:rPr>
        <w:t>1）工作失误或违约造成的；</w:t>
      </w:r>
    </w:p>
    <w:p>
      <w:pPr>
        <w:ind w:firstLine="420"/>
        <w:jc w:val="both"/>
      </w:pPr>
      <w:r>
        <w:rPr>
          <w:color w:val="000000"/>
          <w:sz w:val="21"/>
        </w:rPr>
        <w:t>（</w:t>
      </w:r>
      <w:r>
        <w:rPr>
          <w:color w:val="000000"/>
          <w:sz w:val="21"/>
        </w:rPr>
        <w:t>2）为合同工程合理施工和安全保障所必需的；</w:t>
      </w:r>
    </w:p>
    <w:p>
      <w:pPr>
        <w:ind w:firstLine="420"/>
        <w:jc w:val="both"/>
      </w:pPr>
      <w:r>
        <w:rPr>
          <w:color w:val="000000"/>
          <w:sz w:val="21"/>
        </w:rPr>
        <w:t>（</w:t>
      </w:r>
      <w:r>
        <w:rPr>
          <w:color w:val="000000"/>
          <w:sz w:val="21"/>
        </w:rPr>
        <w:t>3）施工现场气候条件（除不可抗力停工外）导致的；</w:t>
      </w:r>
    </w:p>
    <w:p>
      <w:pPr>
        <w:ind w:firstLine="420"/>
        <w:jc w:val="both"/>
      </w:pPr>
      <w:r>
        <w:rPr>
          <w:color w:val="000000"/>
          <w:sz w:val="21"/>
        </w:rPr>
        <w:t>（</w:t>
      </w:r>
      <w:r>
        <w:rPr>
          <w:color w:val="000000"/>
          <w:sz w:val="21"/>
        </w:rPr>
        <w:t>4）擅自停工的；</w:t>
      </w:r>
    </w:p>
    <w:p>
      <w:pPr>
        <w:ind w:firstLine="420"/>
        <w:jc w:val="both"/>
      </w:pPr>
      <w:r>
        <w:rPr>
          <w:color w:val="000000"/>
          <w:sz w:val="21"/>
        </w:rPr>
        <w:t>（</w:t>
      </w:r>
      <w:r>
        <w:rPr>
          <w:color w:val="000000"/>
          <w:sz w:val="21"/>
        </w:rPr>
        <w:t>5）专用条款约定的其他原因。</w:t>
      </w:r>
    </w:p>
    <w:p>
      <w:pPr>
        <w:ind w:firstLine="420"/>
        <w:jc w:val="both"/>
      </w:pPr>
      <w:r>
        <w:rPr>
          <w:color w:val="000000"/>
          <w:sz w:val="21"/>
        </w:rPr>
        <w:t>因不可抗力因素造成暂停施工的，按照通用条款第</w:t>
      </w:r>
      <w:r>
        <w:rPr>
          <w:color w:val="000000"/>
          <w:sz w:val="21"/>
        </w:rPr>
        <w:t>31条规定处理。</w:t>
      </w:r>
    </w:p>
    <w:p>
      <w:pPr>
        <w:jc w:val="both"/>
      </w:pPr>
      <w:r>
        <w:rPr>
          <w:b/>
          <w:color w:val="000000"/>
          <w:sz w:val="21"/>
        </w:rPr>
        <w:t>36．工期及工期延误</w:t>
      </w:r>
    </w:p>
    <w:p>
      <w:pPr>
        <w:ind w:firstLine="420"/>
        <w:jc w:val="both"/>
      </w:pPr>
      <w:r>
        <w:rPr>
          <w:color w:val="000000"/>
          <w:sz w:val="21"/>
        </w:rPr>
        <w:t>36.1  合同工程的工期约定为</w:t>
      </w:r>
      <w:r>
        <w:rPr>
          <w:color w:val="000000"/>
          <w:sz w:val="21"/>
          <w:u w:val="single"/>
        </w:rPr>
        <w:t>（</w:t>
      </w:r>
      <w:r>
        <w:rPr>
          <w:color w:val="000000"/>
          <w:sz w:val="21"/>
          <w:u w:val="single"/>
        </w:rPr>
        <w:t xml:space="preserve"> </w:t>
      </w:r>
      <w:r>
        <w:rPr>
          <w:color w:val="000000"/>
          <w:sz w:val="21"/>
          <w:u w:val="single"/>
        </w:rPr>
        <w:t xml:space="preserve">  </w:t>
      </w:r>
      <w:r>
        <w:rPr>
          <w:color w:val="000000"/>
          <w:sz w:val="21"/>
          <w:u w:val="single"/>
        </w:rPr>
        <w:t xml:space="preserve"> </w:t>
      </w:r>
      <w:r>
        <w:rPr>
          <w:color w:val="000000"/>
          <w:sz w:val="21"/>
          <w:u w:val="single"/>
        </w:rPr>
        <w:t>）</w:t>
      </w:r>
      <w:r>
        <w:rPr>
          <w:color w:val="000000"/>
          <w:sz w:val="21"/>
        </w:rPr>
        <w:t>天。</w:t>
      </w:r>
    </w:p>
    <w:p>
      <w:pPr>
        <w:ind w:firstLine="420"/>
        <w:jc w:val="both"/>
      </w:pPr>
      <w:r>
        <w:rPr>
          <w:color w:val="000000"/>
          <w:sz w:val="21"/>
        </w:rPr>
        <w:t xml:space="preserve">     </w:t>
      </w:r>
      <w:r>
        <w:rPr>
          <w:color w:val="000000"/>
          <w:sz w:val="21"/>
        </w:rPr>
        <w:t>（工程名称）单项（位）工程的工期约定为</w:t>
      </w:r>
      <w:r>
        <w:rPr>
          <w:color w:val="000000"/>
          <w:sz w:val="21"/>
          <w:u w:val="single"/>
        </w:rPr>
        <w:t xml:space="preserve">     </w:t>
      </w:r>
      <w:r>
        <w:rPr>
          <w:color w:val="000000"/>
          <w:sz w:val="21"/>
        </w:rPr>
        <w:t>天。</w:t>
      </w:r>
    </w:p>
    <w:p>
      <w:pPr>
        <w:ind w:firstLine="420"/>
        <w:jc w:val="both"/>
      </w:pPr>
      <w:r>
        <w:rPr>
          <w:color w:val="000000"/>
          <w:sz w:val="21"/>
        </w:rPr>
        <w:t xml:space="preserve">     </w:t>
      </w:r>
      <w:r>
        <w:rPr>
          <w:color w:val="000000"/>
          <w:sz w:val="21"/>
        </w:rPr>
        <w:t>（工程名称）单项（位）工程的工期约定为</w:t>
      </w:r>
      <w:r>
        <w:rPr>
          <w:color w:val="000000"/>
          <w:sz w:val="21"/>
          <w:u w:val="single"/>
        </w:rPr>
        <w:t xml:space="preserve">     </w:t>
      </w:r>
      <w:r>
        <w:rPr>
          <w:color w:val="000000"/>
          <w:sz w:val="21"/>
        </w:rPr>
        <w:t>天。</w:t>
      </w:r>
    </w:p>
    <w:p>
      <w:pPr>
        <w:ind w:firstLine="420"/>
        <w:jc w:val="both"/>
      </w:pPr>
      <w:r>
        <w:rPr>
          <w:color w:val="000000"/>
          <w:sz w:val="21"/>
        </w:rPr>
        <w:t>乙方提供经监理、造价和甲方单位审定的施工组织计划，按照施工组织计划划分的进度款支付时限作为各阶段工期控制的依据。如未按施工组织计划时限完成相应阶段工作，甲方不予支付工程进度款，并视情况给予相应的处罚。</w:t>
      </w:r>
    </w:p>
    <w:p>
      <w:pPr>
        <w:ind w:firstLine="420"/>
        <w:jc w:val="both"/>
      </w:pPr>
      <w:r>
        <w:rPr>
          <w:color w:val="000000"/>
          <w:sz w:val="21"/>
        </w:rPr>
        <w:t>（1）责令整改时限，应在处罚通知书下发一周内完成规定时限的阶段性工作，否则从超期第一天起，每天罚没</w:t>
      </w:r>
      <w:r>
        <w:rPr>
          <w:color w:val="000000"/>
          <w:sz w:val="21"/>
        </w:rPr>
        <w:t>3000元</w:t>
      </w:r>
      <w:r>
        <w:rPr>
          <w:color w:val="000000"/>
          <w:sz w:val="21"/>
        </w:rPr>
        <w:t>。</w:t>
      </w:r>
    </w:p>
    <w:p>
      <w:pPr>
        <w:ind w:firstLine="420"/>
        <w:jc w:val="both"/>
      </w:pPr>
      <w:r>
        <w:rPr>
          <w:color w:val="000000"/>
          <w:sz w:val="21"/>
        </w:rPr>
        <w:t>（2）当整个施工期间扣罚比例累计超过合同价格的</w:t>
      </w:r>
      <w:r>
        <w:rPr>
          <w:color w:val="000000"/>
          <w:sz w:val="21"/>
        </w:rPr>
        <w:t>3%时，甲方有权终止合同并扣罚履约保证金，并要求乙方赔偿甲方的一切损失。</w:t>
      </w:r>
    </w:p>
    <w:p>
      <w:pPr>
        <w:ind w:firstLine="420"/>
        <w:jc w:val="both"/>
      </w:pPr>
      <w:r>
        <w:rPr>
          <w:color w:val="000000"/>
          <w:sz w:val="21"/>
        </w:rPr>
        <w:t>（3）若各阶段工期出现延误被扣罚合同款，而乙方最终仍能够确保在合同工期完成项目进度的情况，甲方将在项目验收时一并返还已被扣罚的进度款。</w:t>
      </w:r>
    </w:p>
    <w:p>
      <w:pPr>
        <w:jc w:val="left"/>
      </w:pPr>
      <w:r>
        <w:rPr>
          <w:b/>
          <w:color w:val="000000"/>
          <w:sz w:val="21"/>
        </w:rPr>
        <w:t>38．提前竣工</w:t>
      </w:r>
    </w:p>
    <w:p>
      <w:pPr>
        <w:ind w:firstLine="420"/>
        <w:jc w:val="both"/>
      </w:pPr>
      <w:r>
        <w:rPr>
          <w:color w:val="000000"/>
          <w:sz w:val="21"/>
        </w:rPr>
        <w:t xml:space="preserve">38.1  计划竣工日期：  </w:t>
      </w:r>
    </w:p>
    <w:p>
      <w:pPr>
        <w:jc w:val="both"/>
      </w:pPr>
      <w:r>
        <w:rPr>
          <w:b/>
          <w:color w:val="000000"/>
          <w:sz w:val="21"/>
        </w:rPr>
        <w:t>40．误期赔偿</w:t>
      </w:r>
    </w:p>
    <w:p>
      <w:pPr>
        <w:jc w:val="both"/>
      </w:pPr>
      <w:r>
        <w:rPr>
          <w:color w:val="000000"/>
          <w:sz w:val="21"/>
        </w:rPr>
        <w:t xml:space="preserve">     </w:t>
      </w:r>
      <w:r>
        <w:rPr>
          <w:color w:val="000000"/>
          <w:sz w:val="21"/>
        </w:rPr>
        <w:t>除按照通用条款外，增加以下三点：</w:t>
      </w:r>
    </w:p>
    <w:p>
      <w:pPr>
        <w:jc w:val="both"/>
      </w:pPr>
      <w:r>
        <w:rPr>
          <w:color w:val="000000"/>
          <w:sz w:val="21"/>
        </w:rPr>
        <w:t xml:space="preserve">     </w:t>
      </w:r>
      <w:r>
        <w:rPr>
          <w:color w:val="000000"/>
          <w:sz w:val="21"/>
        </w:rPr>
        <w:t>1、如乙方没有将工程款用于本工程，造成停工、窝工。甲方有权停付下一期工程进度款。乙方在甲方指正后如仍不改正，甲方有权单方面解除本合同，并要求乙方无条件无偿在甲方限期内退场，同时乙方应赔偿甲方损失。</w:t>
      </w:r>
    </w:p>
    <w:p>
      <w:pPr>
        <w:jc w:val="both"/>
      </w:pPr>
      <w:r>
        <w:rPr>
          <w:color w:val="000000"/>
          <w:sz w:val="21"/>
        </w:rPr>
        <w:t xml:space="preserve">     </w:t>
      </w:r>
      <w:r>
        <w:rPr>
          <w:color w:val="000000"/>
          <w:sz w:val="21"/>
        </w:rPr>
        <w:t>2、若发生乙方拖欠分包单位工程款或所属工人工资的情况，甲方有权在预先付给乙方的工程款中暂扣所拖欠的款项，直至乙方向其分包单位或所属工人付清应支付工程款为止。若发生此情况10天内，乙方仍未支付的，乙方在此承诺并同意甲方将所拖欠的款项直接支付给分包单位或所属工人，该代为支付的款项在工程结算款中扣除，乙方应甲方提供该款项的等额、有效的税务发票。</w:t>
      </w:r>
    </w:p>
    <w:p>
      <w:pPr>
        <w:jc w:val="both"/>
      </w:pPr>
      <w:r>
        <w:rPr>
          <w:color w:val="000000"/>
          <w:sz w:val="21"/>
        </w:rPr>
        <w:t xml:space="preserve">   3、如因乙方原因发生工期延误情况，凡工期延误超过半年以上的，甲方将通告相关管理部门并录入不良行为记录，并对施工单位按《省属监狱工程施工企业不良行为记录的管理办法》（试行）进行处罚。</w:t>
      </w:r>
    </w:p>
    <w:p>
      <w:pPr>
        <w:jc w:val="both"/>
      </w:pPr>
      <w:r>
        <w:rPr>
          <w:b/>
          <w:color w:val="000000"/>
          <w:sz w:val="21"/>
        </w:rPr>
        <w:t>42．质量目标</w:t>
      </w:r>
    </w:p>
    <w:p>
      <w:pPr>
        <w:ind w:firstLine="420"/>
        <w:jc w:val="both"/>
      </w:pPr>
      <w:r>
        <w:rPr>
          <w:color w:val="000000"/>
          <w:sz w:val="21"/>
        </w:rPr>
        <w:t>42.1 工程质量标准：</w:t>
      </w:r>
    </w:p>
    <w:p>
      <w:pPr>
        <w:jc w:val="both"/>
      </w:pPr>
      <w:r>
        <w:rPr>
          <w:b/>
          <w:color w:val="000000"/>
          <w:sz w:val="21"/>
        </w:rPr>
        <w:t>45．安全文明施工与环境保护</w:t>
      </w:r>
    </w:p>
    <w:p>
      <w:pPr>
        <w:ind w:firstLine="420"/>
        <w:jc w:val="both"/>
      </w:pPr>
      <w:r>
        <w:rPr>
          <w:color w:val="000000"/>
          <w:sz w:val="21"/>
        </w:rPr>
        <w:t>45.1 安全文明施工的内容：</w:t>
      </w:r>
    </w:p>
    <w:p>
      <w:pPr>
        <w:ind w:firstLine="420"/>
        <w:jc w:val="both"/>
      </w:pPr>
      <w:r>
        <w:rPr>
          <w:color w:val="000000"/>
          <w:sz w:val="21"/>
        </w:rPr>
        <w:t>45.5 治安管理的约定：</w:t>
      </w:r>
    </w:p>
    <w:p>
      <w:pPr>
        <w:ind w:firstLine="420"/>
        <w:jc w:val="both"/>
      </w:pPr>
      <w:r>
        <w:rPr>
          <w:color w:val="000000"/>
          <w:sz w:val="21"/>
        </w:rPr>
        <w:t>45.6</w:t>
      </w:r>
      <w:r>
        <w:rPr>
          <w:color w:val="000000"/>
          <w:sz w:val="21"/>
        </w:rPr>
        <w:t xml:space="preserve"> </w:t>
      </w:r>
      <w:r>
        <w:rPr>
          <w:color w:val="000000"/>
          <w:sz w:val="21"/>
        </w:rPr>
        <w:t>杨尘污染防治的约定：</w:t>
      </w:r>
    </w:p>
    <w:p>
      <w:pPr>
        <w:ind w:firstLine="420"/>
        <w:jc w:val="both"/>
      </w:pPr>
      <w:r>
        <w:rPr>
          <w:color w:val="000000"/>
          <w:sz w:val="21"/>
        </w:rPr>
        <w:t>承包方须严格按《广东省人民政府办公厅关于印发广东省建设工程杨尘污染防治管理办法（试行）的通知》（粤府函</w:t>
      </w:r>
      <w:r>
        <w:rPr>
          <w:color w:val="000000"/>
          <w:sz w:val="21"/>
        </w:rPr>
        <w:t>[2017]708号）、《关于转省府办公厅关于印发广东省建设工程杨尘污染防治管理办法（试行）的通知》（粤狱发[2017]812号）、《肇庆市人民政府关于印发关于肇庆市改善环境空气质量综合治理工作方案的通知》（肇府函[2013]495号）、《关于修订肇庆市建筑和市政施工场所扬尘防治实施细则的通知》（肇建管［2014］69号）、《四会市人民政府办公室关于印发四会市改善环境空气质量综合治理工作细化实施方案的通知》（四府办函［2014］33号）、《关于印发四会市建筑和市政施工场所扬尘防治整治行动方案的通知》（四建［2015］8号文）等文件精神做好建筑工程施工场所扬尘治理工作，费用包括在绿色施工安全防护措施费内。</w:t>
      </w:r>
    </w:p>
    <w:p>
      <w:pPr>
        <w:jc w:val="both"/>
      </w:pPr>
      <w:r>
        <w:rPr>
          <w:b/>
          <w:color w:val="000000"/>
          <w:sz w:val="21"/>
        </w:rPr>
        <w:t>46．测量放线</w:t>
      </w:r>
    </w:p>
    <w:p>
      <w:pPr>
        <w:ind w:firstLine="420"/>
        <w:jc w:val="both"/>
      </w:pPr>
      <w:r>
        <w:rPr>
          <w:color w:val="000000"/>
          <w:sz w:val="21"/>
        </w:rPr>
        <w:t>46.1  施工控制网资料提交的时间：</w:t>
      </w:r>
    </w:p>
    <w:p>
      <w:pPr>
        <w:ind w:firstLine="420"/>
        <w:jc w:val="both"/>
      </w:pPr>
      <w:r>
        <w:rPr>
          <w:color w:val="000000"/>
          <w:sz w:val="21"/>
        </w:rPr>
        <w:t xml:space="preserve">46.4  测量放线误差的约定：  </w:t>
      </w:r>
    </w:p>
    <w:p>
      <w:pPr>
        <w:jc w:val="both"/>
      </w:pPr>
      <w:r>
        <w:rPr>
          <w:b/>
          <w:color w:val="000000"/>
          <w:sz w:val="21"/>
        </w:rPr>
        <w:t>48．发包人供应材料和工程设备</w:t>
      </w:r>
    </w:p>
    <w:p>
      <w:pPr>
        <w:ind w:firstLine="420"/>
        <w:jc w:val="both"/>
      </w:pPr>
      <w:r>
        <w:rPr>
          <w:color w:val="000000"/>
          <w:sz w:val="21"/>
        </w:rPr>
        <w:t>48.1  发包人是否供应材料设备</w:t>
      </w:r>
    </w:p>
    <w:p>
      <w:pPr>
        <w:ind w:firstLine="420"/>
        <w:jc w:val="both"/>
      </w:pPr>
      <w:r>
        <w:rPr>
          <w:color w:val="000000"/>
          <w:sz w:val="21"/>
        </w:rPr>
        <w:t>□ 发包人不供应材料和工程设备，本条不适用。</w:t>
      </w:r>
    </w:p>
    <w:p>
      <w:pPr>
        <w:ind w:firstLine="420"/>
        <w:jc w:val="left"/>
      </w:pPr>
      <w:r>
        <w:rPr>
          <w:color w:val="000000"/>
          <w:sz w:val="21"/>
        </w:rPr>
        <w:t>□ 发包人供应材料和工程设备的，约定“发包人供应材料设备一览表”，作为本合同的附件。</w:t>
      </w:r>
    </w:p>
    <w:p>
      <w:pPr>
        <w:ind w:firstLine="420"/>
        <w:jc w:val="left"/>
      </w:pPr>
      <w:r>
        <w:rPr>
          <w:color w:val="000000"/>
          <w:sz w:val="21"/>
        </w:rPr>
        <w:t>48.8  发包人供应材料和工程设备的合同工程结算方式：</w:t>
      </w:r>
    </w:p>
    <w:p>
      <w:pPr>
        <w:jc w:val="left"/>
      </w:pPr>
      <w:r>
        <w:rPr>
          <w:b/>
          <w:color w:val="000000"/>
          <w:sz w:val="21"/>
        </w:rPr>
        <w:t>49．承包人采购材料和工程设备</w:t>
      </w:r>
    </w:p>
    <w:p>
      <w:pPr>
        <w:ind w:firstLine="420"/>
        <w:jc w:val="left"/>
      </w:pPr>
      <w:r>
        <w:rPr>
          <w:color w:val="000000"/>
          <w:sz w:val="21"/>
        </w:rPr>
        <w:t>49.1  承包人采购的材料和工程设备：</w:t>
      </w:r>
    </w:p>
    <w:p>
      <w:pPr>
        <w:ind w:firstLine="420"/>
        <w:jc w:val="left"/>
      </w:pPr>
      <w:r>
        <w:rPr>
          <w:color w:val="000000"/>
          <w:sz w:val="21"/>
        </w:rPr>
        <w:t>49.2  承包人供货与清点要求：</w:t>
      </w:r>
    </w:p>
    <w:p>
      <w:pPr>
        <w:ind w:firstLine="420"/>
        <w:jc w:val="left"/>
      </w:pPr>
      <w:r>
        <w:rPr>
          <w:color w:val="000000"/>
          <w:sz w:val="21"/>
        </w:rPr>
        <w:t>49.8  发包人指定的生产厂家或供应商：</w:t>
      </w:r>
      <w:r>
        <w:rPr>
          <w:color w:val="000000"/>
          <w:sz w:val="21"/>
          <w:u w:val="single"/>
        </w:rPr>
        <w:t>按承包人在投标文件中响应招标文件附件《材料选用表》所选定的品牌或厂家。</w:t>
      </w:r>
    </w:p>
    <w:p>
      <w:pPr>
        <w:ind w:firstLine="420"/>
        <w:jc w:val="left"/>
      </w:pPr>
      <w:r>
        <w:rPr>
          <w:color w:val="000000"/>
          <w:sz w:val="21"/>
        </w:rPr>
        <w:t>承包方</w:t>
      </w:r>
      <w:r>
        <w:rPr>
          <w:color w:val="000000"/>
          <w:sz w:val="21"/>
          <w:u w:val="single"/>
        </w:rPr>
        <w:t>如不按《材料选用表》选用而且未经监理公司和发包方同意擅自更改材料，甲方有权拒绝接受，乙方自行承担由此造成的损失，如协商后甲方接受的，结算时甲方有权扣减该材料的材料费，该材料结算价按</w:t>
      </w:r>
      <w:r>
        <w:rPr>
          <w:color w:val="000000"/>
          <w:sz w:val="21"/>
          <w:u w:val="single"/>
        </w:rPr>
        <w:t>响应文件</w:t>
      </w:r>
      <w:r>
        <w:rPr>
          <w:color w:val="000000"/>
          <w:sz w:val="21"/>
          <w:u w:val="single"/>
        </w:rPr>
        <w:t>中的材料价格的</w:t>
      </w:r>
      <w:r>
        <w:rPr>
          <w:color w:val="000000"/>
          <w:sz w:val="21"/>
          <w:u w:val="single"/>
        </w:rPr>
        <w:t>60%—80%计算。</w:t>
      </w:r>
    </w:p>
    <w:p>
      <w:pPr>
        <w:jc w:val="left"/>
      </w:pPr>
      <w:r>
        <w:rPr>
          <w:b/>
          <w:color w:val="000000"/>
          <w:sz w:val="21"/>
        </w:rPr>
        <w:t>50．材料和工程设备的检验试验</w:t>
      </w:r>
    </w:p>
    <w:p>
      <w:pPr>
        <w:ind w:firstLine="420"/>
        <w:jc w:val="left"/>
      </w:pPr>
      <w:r>
        <w:rPr>
          <w:color w:val="000000"/>
          <w:sz w:val="21"/>
        </w:rPr>
        <w:t>50.2  材料和工程设备的检验试验时间和地点：</w:t>
      </w:r>
    </w:p>
    <w:p>
      <w:pPr>
        <w:jc w:val="left"/>
      </w:pPr>
      <w:r>
        <w:rPr>
          <w:b/>
          <w:color w:val="000000"/>
          <w:sz w:val="21"/>
        </w:rPr>
        <w:t>51．施工设备和临时设施</w:t>
      </w:r>
    </w:p>
    <w:p>
      <w:pPr>
        <w:ind w:firstLine="420"/>
        <w:jc w:val="left"/>
      </w:pPr>
      <w:r>
        <w:rPr>
          <w:color w:val="000000"/>
          <w:sz w:val="21"/>
        </w:rPr>
        <w:t>51.2  发包人提供的施工设备和临时设施：</w:t>
      </w:r>
    </w:p>
    <w:p>
      <w:pPr>
        <w:jc w:val="left"/>
      </w:pPr>
      <w:r>
        <w:rPr>
          <w:b/>
          <w:color w:val="000000"/>
          <w:sz w:val="21"/>
        </w:rPr>
        <w:t>53．隐蔽工程和中间验收</w:t>
      </w:r>
    </w:p>
    <w:p>
      <w:pPr>
        <w:ind w:firstLine="420"/>
        <w:jc w:val="left"/>
      </w:pPr>
      <w:r>
        <w:rPr>
          <w:color w:val="000000"/>
          <w:sz w:val="21"/>
        </w:rPr>
        <w:t>53.1  中间验收部位有：</w:t>
      </w:r>
    </w:p>
    <w:p>
      <w:pPr>
        <w:jc w:val="left"/>
      </w:pPr>
      <w:r>
        <w:rPr>
          <w:b/>
          <w:color w:val="000000"/>
          <w:sz w:val="21"/>
        </w:rPr>
        <w:t>55．工程试车</w:t>
      </w:r>
    </w:p>
    <w:p>
      <w:pPr>
        <w:ind w:firstLine="420"/>
        <w:jc w:val="left"/>
      </w:pPr>
      <w:r>
        <w:rPr>
          <w:color w:val="000000"/>
          <w:sz w:val="21"/>
        </w:rPr>
        <w:t>55.1  是否需要试车</w:t>
      </w:r>
    </w:p>
    <w:p>
      <w:pPr>
        <w:ind w:firstLine="420"/>
        <w:jc w:val="left"/>
      </w:pPr>
      <w:r>
        <w:rPr>
          <w:color w:val="000000"/>
          <w:sz w:val="21"/>
        </w:rPr>
        <w:t>□ 不需要试车的，本条不适用。</w:t>
      </w:r>
    </w:p>
    <w:p>
      <w:pPr>
        <w:ind w:firstLine="420"/>
        <w:jc w:val="left"/>
      </w:pPr>
      <w:r>
        <w:rPr>
          <w:color w:val="000000"/>
          <w:sz w:val="21"/>
        </w:rPr>
        <w:t>□ 需要试车的，试车的内容和要求：</w:t>
      </w:r>
    </w:p>
    <w:p>
      <w:pPr>
        <w:jc w:val="left"/>
      </w:pPr>
      <w:r>
        <w:rPr>
          <w:b/>
          <w:color w:val="000000"/>
          <w:sz w:val="21"/>
        </w:rPr>
        <w:t>56．工程变更</w:t>
      </w:r>
    </w:p>
    <w:p>
      <w:pPr>
        <w:ind w:firstLine="420"/>
        <w:jc w:val="left"/>
      </w:pPr>
      <w:r>
        <w:rPr>
          <w:color w:val="000000"/>
          <w:sz w:val="21"/>
        </w:rPr>
        <w:t>56.4  承包人提出合理建议应得的奖励：节省费用的5%。</w:t>
      </w:r>
    </w:p>
    <w:p>
      <w:pPr>
        <w:jc w:val="left"/>
      </w:pPr>
      <w:r>
        <w:rPr>
          <w:b/>
          <w:color w:val="000000"/>
          <w:sz w:val="21"/>
        </w:rPr>
        <w:t>57.竣工验收条件</w:t>
      </w:r>
    </w:p>
    <w:p>
      <w:pPr>
        <w:jc w:val="left"/>
      </w:pPr>
      <w:r>
        <w:rPr>
          <w:color w:val="000000"/>
          <w:sz w:val="21"/>
        </w:rPr>
        <w:t xml:space="preserve">     57.1验收依据：施工图纸，图纸说明，有关设计变更资料和图纸，技术交底及会议纪要，国家颁布的施工验收规范和有关规定，材料、构件样板及合同规定的质量验收标准。</w:t>
      </w:r>
    </w:p>
    <w:p>
      <w:pPr>
        <w:ind w:firstLine="525"/>
        <w:jc w:val="both"/>
      </w:pPr>
      <w:r>
        <w:rPr>
          <w:color w:val="000000"/>
          <w:sz w:val="21"/>
        </w:rPr>
        <w:t>57.2 本项目竣工验收前三个月且工程基本完工后，乙方经自检达到合同约定标准后才向监理及甲方发出竣工预检通知书，由监理、甲方、设计单位等相关部门按《建筑工程施工质量验收统一标准》及有关的施工验收规范、甲方的观感检查标准验收。若第一次未验收达到合格的，乙方应立即采取返工、拆除、重做等措施；经返工、拆除、重做后仍存在质量问题的，乙方应向甲方支付工程结算总价2%的违约金，上述款项甲方有权从未支付给乙方的工程款中予于一次性扣除，乙方对此无异议。</w:t>
      </w:r>
    </w:p>
    <w:p>
      <w:pPr>
        <w:ind w:firstLine="420"/>
        <w:jc w:val="both"/>
      </w:pPr>
      <w:r>
        <w:rPr>
          <w:color w:val="000000"/>
          <w:sz w:val="21"/>
        </w:rPr>
        <w:t>57.3 由甲乙双方、监理工程师、工程所在地质量监督机构、勘察单位和设计单位等共同组织工程整体验收评定。</w:t>
      </w:r>
    </w:p>
    <w:p>
      <w:pPr>
        <w:ind w:firstLine="420"/>
        <w:jc w:val="both"/>
      </w:pPr>
      <w:r>
        <w:rPr>
          <w:color w:val="000000"/>
          <w:sz w:val="21"/>
        </w:rPr>
        <w:t>57.4 在工程竣工验收前，乙方应向监理工程师提交符合要求的竣工资料一式四份，由监理工程师审查并书面确认资料合格之日起10天内协调各方进行验收。</w:t>
      </w:r>
    </w:p>
    <w:p>
      <w:pPr>
        <w:ind w:firstLine="420"/>
        <w:jc w:val="both"/>
      </w:pPr>
      <w:r>
        <w:rPr>
          <w:color w:val="000000"/>
          <w:sz w:val="21"/>
        </w:rPr>
        <w:t>57.5 若工程质量及工程内容完全符合合同要求，甲方、乙方、工程师、勘察单位及设计单位均应在工程竣工验收备案表上盖章签字。如果乙方承包范围内工程质量达不到合同约定合格标准或工程内容有尚未完成者，乙方应在甲方规定的期限内采取切实可行措施进行弥补，再进行竣工验收，直至达到符合标准和要求为止，并按最后通过竣工验收的日期作为竣工日期。由此产生的一切费用均由乙方负责。</w:t>
      </w:r>
    </w:p>
    <w:p>
      <w:pPr>
        <w:ind w:firstLine="420"/>
        <w:jc w:val="both"/>
      </w:pPr>
      <w:r>
        <w:rPr>
          <w:color w:val="000000"/>
          <w:sz w:val="21"/>
        </w:rPr>
        <w:t>57.6 乙方应于工程竣工验收合格并乙方已取得相关的验收证明后五天内办理工程交接并移交验收证明文件。如乙方不能按合同办理交接手续，应逾期竣工的违约责任承担赔偿责任。</w:t>
      </w:r>
    </w:p>
    <w:p>
      <w:pPr>
        <w:ind w:firstLine="420"/>
        <w:jc w:val="both"/>
      </w:pPr>
      <w:r>
        <w:rPr>
          <w:color w:val="000000"/>
          <w:sz w:val="21"/>
        </w:rPr>
        <w:t>57.7 甲方要求提前使用本工程（包括局部工程），除合同约定外，需征得乙方同意，乙方应给予积极配合,并办理移交手续。</w:t>
      </w:r>
    </w:p>
    <w:p>
      <w:pPr>
        <w:ind w:firstLine="420"/>
        <w:jc w:val="both"/>
      </w:pPr>
      <w:r>
        <w:rPr>
          <w:color w:val="000000"/>
          <w:sz w:val="21"/>
        </w:rPr>
        <w:t>57.8 全部工程完工后，乙方应在10天内整理好相应的工程技术资料，在收到甲方通知五天内进行工程的检验交接手续（如按规定可以进行验收或备案则按规定处理）。</w:t>
      </w:r>
    </w:p>
    <w:p>
      <w:pPr>
        <w:ind w:firstLine="420"/>
        <w:jc w:val="both"/>
      </w:pPr>
      <w:r>
        <w:rPr>
          <w:color w:val="000000"/>
          <w:sz w:val="21"/>
        </w:rPr>
        <w:t>57.9 乙方应按《四会市城市建设档案管理办法》的规定，在工程施工过程及时做好收集、汇总、整理工程档案的工作。</w:t>
      </w:r>
    </w:p>
    <w:p>
      <w:pPr>
        <w:ind w:firstLine="420"/>
        <w:jc w:val="both"/>
      </w:pPr>
      <w:r>
        <w:rPr>
          <w:color w:val="000000"/>
          <w:sz w:val="21"/>
        </w:rPr>
        <w:t>57.10 乙方应协助所有工程分包单位做好工程竣工资料，分包单位在工程竣工验收后30天内应将完整资料移交乙方，由乙方做好汇总、归档。</w:t>
      </w:r>
    </w:p>
    <w:p>
      <w:pPr>
        <w:ind w:firstLine="420"/>
        <w:jc w:val="both"/>
      </w:pPr>
      <w:r>
        <w:rPr>
          <w:color w:val="000000"/>
          <w:sz w:val="21"/>
        </w:rPr>
        <w:t>57.11 在本工程竣工验收之前10天内，乙方必须按竣工验收相关规定及技术档案管理规定编制整理竣工资料一式四份，提交监理工程师及甲方审核。竣工图及竣工备案资料的整理、装订、移交等费用由乙方承担。</w:t>
      </w:r>
    </w:p>
    <w:p>
      <w:pPr>
        <w:ind w:firstLine="420"/>
        <w:jc w:val="both"/>
      </w:pPr>
      <w:r>
        <w:rPr>
          <w:color w:val="000000"/>
          <w:sz w:val="21"/>
        </w:rPr>
        <w:t>57.12 乙方在工程竣工验收后30天内，须按四会市建设工程档案整理与移交办法向甲方提交一式四套完整的工程档案原件，经监理工程师签认合格后由乙方提交甲方归档并同时提交有关归档的证明文件。</w:t>
      </w:r>
    </w:p>
    <w:p>
      <w:pPr>
        <w:ind w:firstLine="420"/>
        <w:jc w:val="both"/>
      </w:pPr>
      <w:r>
        <w:rPr>
          <w:color w:val="000000"/>
          <w:sz w:val="21"/>
        </w:rPr>
        <w:t>57.13 乙方按四会市政府及有关部门的规定参加和进行中间验收、分部验收及工程竣工备案。</w:t>
      </w:r>
    </w:p>
    <w:p>
      <w:pPr>
        <w:jc w:val="both"/>
      </w:pPr>
      <w:r>
        <w:rPr>
          <w:b/>
          <w:color w:val="000000"/>
          <w:sz w:val="21"/>
        </w:rPr>
        <w:t>58．竣工验收</w:t>
      </w:r>
    </w:p>
    <w:p>
      <w:pPr>
        <w:ind w:firstLine="420"/>
        <w:jc w:val="both"/>
      </w:pPr>
      <w:r>
        <w:rPr>
          <w:color w:val="000000"/>
          <w:sz w:val="21"/>
        </w:rPr>
        <w:t>58.10  单位工程和工程部位的验收</w:t>
      </w:r>
    </w:p>
    <w:p>
      <w:pPr>
        <w:ind w:firstLine="420"/>
        <w:jc w:val="both"/>
      </w:pPr>
      <w:r>
        <w:rPr>
          <w:color w:val="000000"/>
          <w:sz w:val="21"/>
        </w:rPr>
        <w:t>□ 合同工程无单位工程和工程部位的，本款不适用。</w:t>
      </w:r>
    </w:p>
    <w:p>
      <w:pPr>
        <w:ind w:firstLine="420"/>
        <w:jc w:val="both"/>
      </w:pPr>
      <w:r>
        <w:rPr>
          <w:color w:val="000000"/>
          <w:sz w:val="21"/>
        </w:rPr>
        <w:t>□</w:t>
      </w:r>
      <w:r>
        <w:rPr>
          <w:color w:val="000000"/>
          <w:sz w:val="21"/>
        </w:rPr>
        <w:t>合同工程有单位工程和工程部位的，各单位工程和工程部位的范围、计划竣工时间如下：</w:t>
      </w:r>
    </w:p>
    <w:p>
      <w:pPr>
        <w:ind w:firstLine="420"/>
        <w:jc w:val="both"/>
      </w:pPr>
      <w:r>
        <w:rPr>
          <w:color w:val="000000"/>
          <w:sz w:val="21"/>
        </w:rPr>
        <w:t>(1)（工程名称）工程，计划竣工时间为                   ，其范围包括：</w:t>
      </w:r>
    </w:p>
    <w:p>
      <w:pPr>
        <w:ind w:firstLine="420"/>
        <w:jc w:val="both"/>
      </w:pPr>
      <w:r>
        <w:rPr>
          <w:color w:val="000000"/>
          <w:sz w:val="21"/>
        </w:rPr>
        <w:t>(2)（工程名称）工程，计划竣工时间为                   ，其范围包括：</w:t>
      </w:r>
    </w:p>
    <w:p>
      <w:pPr>
        <w:ind w:firstLine="420"/>
        <w:jc w:val="both"/>
      </w:pPr>
      <w:r>
        <w:rPr>
          <w:color w:val="000000"/>
          <w:sz w:val="21"/>
        </w:rPr>
        <w:t>58.11  合同工程需在施工期运行的约定：</w:t>
      </w:r>
    </w:p>
    <w:p>
      <w:pPr>
        <w:jc w:val="both"/>
      </w:pPr>
      <w:r>
        <w:rPr>
          <w:b/>
          <w:color w:val="000000"/>
          <w:sz w:val="21"/>
        </w:rPr>
        <w:t>59．缺陷责任与质量保修</w:t>
      </w:r>
    </w:p>
    <w:p>
      <w:pPr>
        <w:ind w:firstLine="420"/>
        <w:jc w:val="both"/>
      </w:pPr>
      <w:r>
        <w:rPr>
          <w:color w:val="000000"/>
          <w:sz w:val="21"/>
        </w:rPr>
        <w:t>59.6  缺陷责任期的约定：</w:t>
      </w:r>
    </w:p>
    <w:p>
      <w:pPr>
        <w:ind w:firstLine="420"/>
        <w:jc w:val="both"/>
      </w:pPr>
      <w:r>
        <w:rPr>
          <w:color w:val="000000"/>
          <w:sz w:val="21"/>
        </w:rPr>
        <w:t>59.8  工程质量保修的约定：</w:t>
      </w:r>
    </w:p>
    <w:p>
      <w:pPr>
        <w:jc w:val="both"/>
      </w:pPr>
      <w:r>
        <w:rPr>
          <w:b/>
          <w:color w:val="000000"/>
          <w:sz w:val="21"/>
        </w:rPr>
        <w:t>63．暂列金额</w:t>
      </w:r>
    </w:p>
    <w:p>
      <w:pPr>
        <w:ind w:firstLine="420"/>
        <w:jc w:val="both"/>
      </w:pPr>
      <w:r>
        <w:rPr>
          <w:color w:val="000000"/>
          <w:sz w:val="21"/>
        </w:rPr>
        <w:t>63.1  合同工程的暂列金额为</w:t>
      </w:r>
      <w:r>
        <w:rPr>
          <w:color w:val="000000"/>
          <w:sz w:val="21"/>
          <w:u w:val="single"/>
        </w:rPr>
        <w:t xml:space="preserve">   </w:t>
      </w:r>
      <w:r>
        <w:rPr>
          <w:color w:val="000000"/>
          <w:sz w:val="21"/>
          <w:u w:val="single"/>
        </w:rPr>
        <w:t xml:space="preserve">    </w:t>
      </w:r>
      <w:r>
        <w:rPr>
          <w:color w:val="000000"/>
          <w:sz w:val="21"/>
          <w:u w:val="single"/>
        </w:rPr>
        <w:t xml:space="preserve">   </w:t>
      </w:r>
      <w:r>
        <w:rPr>
          <w:color w:val="000000"/>
          <w:sz w:val="21"/>
        </w:rPr>
        <w:t xml:space="preserve"> </w:t>
      </w:r>
      <w:r>
        <w:rPr>
          <w:color w:val="000000"/>
          <w:sz w:val="21"/>
        </w:rPr>
        <w:t>元。</w:t>
      </w:r>
    </w:p>
    <w:p>
      <w:pPr>
        <w:jc w:val="both"/>
      </w:pPr>
      <w:r>
        <w:rPr>
          <w:b/>
          <w:color w:val="000000"/>
          <w:sz w:val="21"/>
        </w:rPr>
        <w:t>65．暂估价</w:t>
      </w:r>
    </w:p>
    <w:p>
      <w:pPr>
        <w:ind w:firstLine="420"/>
        <w:jc w:val="both"/>
      </w:pPr>
      <w:r>
        <w:rPr>
          <w:color w:val="000000"/>
          <w:sz w:val="21"/>
        </w:rPr>
        <w:t>65.3  非招标专业工程的暂估价金额为</w:t>
      </w:r>
      <w:r>
        <w:rPr>
          <w:color w:val="000000"/>
          <w:sz w:val="21"/>
          <w:u w:val="single"/>
        </w:rPr>
        <w:t xml:space="preserve">              </w:t>
      </w:r>
      <w:r>
        <w:rPr>
          <w:color w:val="000000"/>
          <w:sz w:val="21"/>
        </w:rPr>
        <w:t>元。</w:t>
      </w:r>
    </w:p>
    <w:p>
      <w:pPr>
        <w:jc w:val="both"/>
      </w:pPr>
      <w:r>
        <w:rPr>
          <w:b/>
          <w:color w:val="000000"/>
          <w:sz w:val="21"/>
        </w:rPr>
        <w:t>66．提前竣工奖与误期赔偿费</w:t>
      </w:r>
    </w:p>
    <w:p>
      <w:pPr>
        <w:ind w:firstLine="420"/>
        <w:jc w:val="both"/>
      </w:pPr>
      <w:r>
        <w:rPr>
          <w:color w:val="000000"/>
          <w:sz w:val="21"/>
        </w:rPr>
        <w:t>66.1  提前竣工奖的约定：</w:t>
      </w:r>
    </w:p>
    <w:p>
      <w:pPr>
        <w:ind w:firstLine="420"/>
        <w:jc w:val="both"/>
      </w:pPr>
      <w:r>
        <w:rPr>
          <w:color w:val="000000"/>
          <w:sz w:val="21"/>
        </w:rPr>
        <w:t>□ 没约定提前竣工奖的，本款不适用。</w:t>
      </w:r>
    </w:p>
    <w:p>
      <w:pPr>
        <w:ind w:firstLine="420"/>
        <w:jc w:val="both"/>
      </w:pPr>
      <w:r>
        <w:rPr>
          <w:color w:val="000000"/>
          <w:sz w:val="21"/>
        </w:rPr>
        <w:t>□ 约定提前竣工奖的，每日历天应奖额度为</w:t>
      </w:r>
      <w:r>
        <w:rPr>
          <w:color w:val="000000"/>
          <w:sz w:val="21"/>
          <w:u w:val="single"/>
        </w:rPr>
        <w:t xml:space="preserve">    </w:t>
      </w:r>
      <w:r>
        <w:rPr>
          <w:color w:val="000000"/>
          <w:sz w:val="21"/>
        </w:rPr>
        <w:t>元，提前竣工奖的最高限额是</w:t>
      </w:r>
      <w:r>
        <w:rPr>
          <w:color w:val="000000"/>
          <w:sz w:val="21"/>
          <w:u w:val="single"/>
        </w:rPr>
        <w:t xml:space="preserve">         </w:t>
      </w:r>
      <w:r>
        <w:rPr>
          <w:color w:val="000000"/>
          <w:sz w:val="21"/>
        </w:rPr>
        <w:t>元。</w:t>
      </w:r>
    </w:p>
    <w:p>
      <w:pPr>
        <w:ind w:firstLine="420"/>
        <w:jc w:val="both"/>
      </w:pPr>
      <w:r>
        <w:rPr>
          <w:color w:val="000000"/>
          <w:sz w:val="21"/>
        </w:rPr>
        <w:t>66.2  误期赔偿费的约定：</w:t>
      </w:r>
    </w:p>
    <w:p>
      <w:pPr>
        <w:ind w:firstLine="420"/>
        <w:jc w:val="both"/>
      </w:pPr>
      <w:r>
        <w:rPr>
          <w:color w:val="000000"/>
          <w:sz w:val="21"/>
        </w:rPr>
        <w:t>(1) 每日历天应赔付额度为</w:t>
      </w:r>
      <w:r>
        <w:rPr>
          <w:color w:val="000000"/>
          <w:sz w:val="21"/>
          <w:u w:val="single"/>
        </w:rPr>
        <w:t>合同价格的万分之五</w:t>
      </w:r>
      <w:r>
        <w:rPr>
          <w:color w:val="000000"/>
          <w:sz w:val="21"/>
        </w:rPr>
        <w:t>。</w:t>
      </w:r>
    </w:p>
    <w:p>
      <w:pPr>
        <w:ind w:firstLine="420"/>
        <w:jc w:val="both"/>
      </w:pPr>
      <w:r>
        <w:rPr>
          <w:color w:val="000000"/>
          <w:sz w:val="21"/>
        </w:rPr>
        <w:t>(2)</w:t>
      </w:r>
      <w:r>
        <w:rPr>
          <w:color w:val="000000"/>
          <w:sz w:val="21"/>
        </w:rPr>
        <w:t xml:space="preserve"> </w:t>
      </w:r>
      <w:r>
        <w:rPr>
          <w:color w:val="000000"/>
          <w:sz w:val="21"/>
        </w:rPr>
        <w:t>误期赔偿费最高限额是合同价格的</w:t>
      </w:r>
      <w:r>
        <w:rPr>
          <w:color w:val="000000"/>
          <w:sz w:val="21"/>
        </w:rPr>
        <w:t>5%。（总工期延期扣罚超过合同总价5%时按甲方有权终止合同并扣罚履约保证金，并要求乙方赔偿甲方的一切损失。）</w:t>
      </w:r>
    </w:p>
    <w:p>
      <w:pPr>
        <w:jc w:val="both"/>
      </w:pPr>
      <w:r>
        <w:rPr>
          <w:b/>
          <w:color w:val="000000"/>
          <w:sz w:val="21"/>
        </w:rPr>
        <w:t>67．优质优价奖</w:t>
      </w:r>
    </w:p>
    <w:p>
      <w:pPr>
        <w:ind w:firstLine="420"/>
        <w:jc w:val="both"/>
      </w:pPr>
      <w:r>
        <w:rPr>
          <w:color w:val="000000"/>
          <w:sz w:val="21"/>
        </w:rPr>
        <w:t>67.1  优质优价奖的约定：</w:t>
      </w:r>
    </w:p>
    <w:p>
      <w:pPr>
        <w:ind w:firstLine="420"/>
        <w:jc w:val="both"/>
      </w:pPr>
      <w:r>
        <w:rPr>
          <w:color w:val="000000"/>
          <w:sz w:val="21"/>
        </w:rPr>
        <w:t>□ 没约定优质优价奖的，本款不适用；</w:t>
      </w:r>
    </w:p>
    <w:p>
      <w:pPr>
        <w:ind w:firstLine="420"/>
        <w:jc w:val="both"/>
      </w:pPr>
      <w:r>
        <w:rPr>
          <w:color w:val="000000"/>
          <w:sz w:val="21"/>
        </w:rPr>
        <w:t>□ 约定优质优价奖的等级：</w:t>
      </w:r>
    </w:p>
    <w:p>
      <w:pPr>
        <w:ind w:firstLine="420"/>
        <w:jc w:val="both"/>
      </w:pPr>
      <w:r>
        <w:rPr>
          <w:color w:val="000000"/>
          <w:sz w:val="21"/>
        </w:rPr>
        <w:t>67.2  优质优价奖的计提与支付：</w:t>
      </w:r>
    </w:p>
    <w:p>
      <w:pPr>
        <w:ind w:firstLine="420"/>
        <w:jc w:val="both"/>
      </w:pPr>
      <w:r>
        <w:rPr>
          <w:color w:val="000000"/>
          <w:sz w:val="21"/>
        </w:rPr>
        <w:t>□国家级质量奖，合同价款的3%，即_______________元；</w:t>
      </w:r>
    </w:p>
    <w:p>
      <w:pPr>
        <w:ind w:firstLine="420"/>
        <w:jc w:val="both"/>
      </w:pPr>
      <w:r>
        <w:rPr>
          <w:color w:val="000000"/>
          <w:sz w:val="21"/>
        </w:rPr>
        <w:t>□省级质量奖，合同价款的2%；即_________________元；</w:t>
      </w:r>
    </w:p>
    <w:p>
      <w:pPr>
        <w:ind w:firstLine="420"/>
        <w:jc w:val="both"/>
      </w:pPr>
      <w:r>
        <w:rPr>
          <w:color w:val="000000"/>
          <w:sz w:val="21"/>
        </w:rPr>
        <w:t>□市级质量奖，合同价款的1%；即_________________元。</w:t>
      </w:r>
    </w:p>
    <w:p>
      <w:pPr>
        <w:jc w:val="both"/>
      </w:pPr>
      <w:r>
        <w:rPr>
          <w:b/>
          <w:color w:val="000000"/>
          <w:sz w:val="21"/>
        </w:rPr>
        <w:t>68．合同价款的约定与调整</w:t>
      </w:r>
    </w:p>
    <w:p>
      <w:pPr>
        <w:ind w:firstLine="420"/>
        <w:jc w:val="both"/>
      </w:pPr>
      <w:r>
        <w:rPr>
          <w:color w:val="000000"/>
          <w:sz w:val="21"/>
        </w:rPr>
        <w:t>68.1 约定合同价款：</w:t>
      </w:r>
      <w:r>
        <w:rPr>
          <w:color w:val="000000"/>
          <w:sz w:val="21"/>
          <w:u w:val="single"/>
        </w:rPr>
        <w:t>合同价款即为中标价款。没有发生设计变更、签证工程结算价为合同价。（招标施工图纸范围内的工程造价，按投标总价进行结算）；</w:t>
      </w:r>
    </w:p>
    <w:p>
      <w:pPr>
        <w:ind w:firstLine="525"/>
        <w:jc w:val="both"/>
      </w:pPr>
      <w:r>
        <w:rPr>
          <w:color w:val="000000"/>
          <w:sz w:val="21"/>
          <w:u w:val="single"/>
        </w:rPr>
        <w:t>中标后，合同签订前将进行清标。清标原则为：承包人的投标子目综合单价与根据招标子目按国家计价规范、广东省计价依据及预算综合定额等进行组价的单价偏差幅度超过</w:t>
      </w:r>
      <w:r>
        <w:rPr>
          <w:color w:val="000000"/>
          <w:sz w:val="21"/>
          <w:u w:val="single"/>
        </w:rPr>
        <w:t>±20%，承包人须进行合理解释，否则发包人有权对超过幅度部分按国家计价规范、广东省计价依据及预算综合定额等进行修正；</w:t>
      </w:r>
    </w:p>
    <w:p>
      <w:pPr>
        <w:ind w:firstLine="525"/>
        <w:jc w:val="both"/>
      </w:pPr>
      <w:r>
        <w:rPr>
          <w:color w:val="000000"/>
          <w:sz w:val="21"/>
          <w:u w:val="single"/>
        </w:rPr>
        <w:t>若投标报价的同一单项的综合单价（或取费费率）出现两个或以上不同的综合单价（或取费费率），视为不平衡报价，发包人有权将中标报价中上述两个或以上综合单价（或取费费率）取其中的最低价作为该项的清标价格。</w:t>
      </w:r>
    </w:p>
    <w:p>
      <w:pPr>
        <w:ind w:firstLine="525"/>
        <w:jc w:val="both"/>
      </w:pPr>
      <w:r>
        <w:rPr>
          <w:color w:val="000000"/>
          <w:sz w:val="21"/>
          <w:u w:val="single"/>
        </w:rPr>
        <w:t>招标施工图纸范围外的工程造价，包括设计变更、签证等增加的工程量，以投标报价、清标价格和招标控制价（按投标下浮率下浮）的最低价计算；减少的工程量的造价，以投标报价、清标价格和招标控制价（按投标下浮率下浮）为参考，重新组价计算。</w:t>
      </w:r>
    </w:p>
    <w:p>
      <w:pPr>
        <w:ind w:firstLine="420"/>
        <w:jc w:val="left"/>
      </w:pPr>
      <w:r>
        <w:rPr>
          <w:color w:val="000000"/>
          <w:sz w:val="21"/>
        </w:rPr>
        <w:t>68.2  合同价款的调整因素包括：</w:t>
      </w:r>
    </w:p>
    <w:p>
      <w:pPr>
        <w:ind w:firstLine="420"/>
        <w:jc w:val="both"/>
      </w:pPr>
      <w:r>
        <w:rPr>
          <w:color w:val="000000"/>
          <w:sz w:val="21"/>
        </w:rPr>
        <w:t>□ 工程量的偏差；</w:t>
      </w:r>
    </w:p>
    <w:p>
      <w:pPr>
        <w:ind w:firstLine="420"/>
        <w:jc w:val="both"/>
      </w:pPr>
      <w:r>
        <w:rPr>
          <w:color w:val="000000"/>
          <w:sz w:val="21"/>
        </w:rPr>
        <w:t>☑</w:t>
      </w:r>
      <w:r>
        <w:rPr>
          <w:color w:val="000000"/>
          <w:sz w:val="21"/>
        </w:rPr>
        <w:t xml:space="preserve"> </w:t>
      </w:r>
      <w:r>
        <w:rPr>
          <w:color w:val="000000"/>
          <w:sz w:val="21"/>
        </w:rPr>
        <w:t>工程变更；</w:t>
      </w:r>
    </w:p>
    <w:p>
      <w:pPr>
        <w:ind w:firstLine="420"/>
        <w:jc w:val="both"/>
      </w:pPr>
      <w:r>
        <w:rPr>
          <w:color w:val="000000"/>
          <w:sz w:val="21"/>
        </w:rPr>
        <w:t>□ 物价及后继法律法规的变化；</w:t>
      </w:r>
    </w:p>
    <w:p>
      <w:pPr>
        <w:ind w:firstLine="420"/>
        <w:jc w:val="both"/>
      </w:pPr>
      <w:r>
        <w:rPr>
          <w:color w:val="000000"/>
          <w:sz w:val="21"/>
        </w:rPr>
        <w:t>□ 费用索赔事件或发包人负责的其他情况；</w:t>
      </w:r>
    </w:p>
    <w:p>
      <w:pPr>
        <w:ind w:firstLine="420"/>
        <w:jc w:val="both"/>
      </w:pPr>
      <w:r>
        <w:rPr>
          <w:color w:val="000000"/>
          <w:sz w:val="21"/>
        </w:rPr>
        <w:t>□ 工程造价管理机构发布的造价调整；</w:t>
      </w:r>
    </w:p>
    <w:p>
      <w:pPr>
        <w:ind w:firstLine="420"/>
        <w:jc w:val="both"/>
      </w:pPr>
      <w:r>
        <w:rPr>
          <w:color w:val="000000"/>
          <w:sz w:val="21"/>
        </w:rPr>
        <w:t xml:space="preserve">R 其他调整因素：   </w:t>
      </w:r>
    </w:p>
    <w:p>
      <w:pPr>
        <w:ind w:firstLine="420"/>
        <w:jc w:val="both"/>
      </w:pPr>
      <w:r>
        <w:rPr>
          <w:color w:val="000000"/>
          <w:sz w:val="21"/>
        </w:rPr>
        <w:t>经监理、甲方确认的工程设计变更；</w:t>
      </w:r>
    </w:p>
    <w:p>
      <w:pPr>
        <w:ind w:firstLine="420"/>
        <w:jc w:val="both"/>
      </w:pPr>
      <w:r>
        <w:rPr>
          <w:color w:val="000000"/>
          <w:sz w:val="21"/>
        </w:rPr>
        <w:t xml:space="preserve">√  </w:t>
      </w:r>
      <w:r>
        <w:rPr>
          <w:color w:val="000000"/>
          <w:sz w:val="21"/>
          <w:u w:val="single"/>
        </w:rPr>
        <w:t>结算时：发包人有权对增加工程不平衡报价及</w:t>
      </w:r>
      <w:r>
        <w:rPr>
          <w:color w:val="000000"/>
          <w:sz w:val="21"/>
          <w:u w:val="single"/>
        </w:rPr>
        <w:t>响应文件</w:t>
      </w:r>
      <w:r>
        <w:rPr>
          <w:color w:val="000000"/>
          <w:sz w:val="21"/>
          <w:u w:val="single"/>
        </w:rPr>
        <w:t>中分部分项清单综合单价的不平衡报价进行调整。</w:t>
      </w:r>
    </w:p>
    <w:p>
      <w:pPr>
        <w:ind w:firstLine="525"/>
        <w:jc w:val="both"/>
      </w:pPr>
      <w:r>
        <w:rPr>
          <w:color w:val="000000"/>
          <w:sz w:val="21"/>
        </w:rPr>
        <w:t>√</w:t>
      </w:r>
      <w:r>
        <w:rPr>
          <w:color w:val="000000"/>
          <w:sz w:val="21"/>
          <w:u w:val="single"/>
        </w:rPr>
        <w:t>结算时：发包人有权对增加工程不平衡报价进行调整，超出市场价</w:t>
      </w:r>
      <w:r>
        <w:rPr>
          <w:color w:val="000000"/>
          <w:sz w:val="21"/>
          <w:u w:val="single"/>
        </w:rPr>
        <w:t>20%认定此单价为不平衡报价，按照广东省2018年综合定额重新计价，人材机价格按照开工日当季所在地《四会工程造价信息》、《肇庆市建设工程造价信息》计算。</w:t>
      </w:r>
    </w:p>
    <w:p>
      <w:pPr>
        <w:ind w:firstLine="525"/>
        <w:jc w:val="both"/>
      </w:pPr>
      <w:r>
        <w:rPr>
          <w:color w:val="000000"/>
          <w:sz w:val="21"/>
        </w:rPr>
        <w:t>√</w:t>
      </w:r>
      <w:r>
        <w:rPr>
          <w:color w:val="000000"/>
          <w:sz w:val="21"/>
          <w:u w:val="single"/>
        </w:rPr>
        <w:t>结算时：工程没有发生设计变更，结算价不变，按合同价结算；工程发生设计变更经监理、设计、造价咨询、甲方确认的工程量及金额进行结算。如发生设计变更，只计算实体工程费，措施费、其他项目费为总价包干不作调整。</w:t>
      </w:r>
    </w:p>
    <w:p>
      <w:pPr>
        <w:ind w:firstLine="420"/>
        <w:jc w:val="both"/>
      </w:pPr>
      <w:r>
        <w:rPr>
          <w:color w:val="000000"/>
          <w:sz w:val="21"/>
          <w:u w:val="single"/>
        </w:rPr>
        <w:t>增加的工作内容合同中没有的综合单价按照广东省</w:t>
      </w:r>
      <w:r>
        <w:rPr>
          <w:color w:val="000000"/>
          <w:sz w:val="21"/>
          <w:u w:val="single"/>
        </w:rPr>
        <w:t>2018年综合定额重新计价，人材机价格按照开工日当季所在地《四会工程造价信息》、《肇庆市建设工程造价信息》计算，信息价格没有的材料按照市场价进行计算。</w:t>
      </w:r>
    </w:p>
    <w:p>
      <w:pPr>
        <w:ind w:firstLine="420"/>
        <w:jc w:val="both"/>
      </w:pPr>
      <w:r>
        <w:rPr>
          <w:color w:val="000000"/>
          <w:sz w:val="21"/>
        </w:rPr>
        <w:t>68.3  合同价款调整的办理：</w:t>
      </w:r>
      <w:r>
        <w:rPr>
          <w:color w:val="000000"/>
          <w:sz w:val="21"/>
          <w:u w:val="single"/>
        </w:rPr>
        <w:t>按本合同</w:t>
      </w:r>
      <w:r>
        <w:rPr>
          <w:color w:val="000000"/>
          <w:sz w:val="21"/>
          <w:u w:val="single"/>
        </w:rPr>
        <w:t>68.1条执行。承包人应在上述情况发生后14天内，按本合同规定的计价调整原则和程序，将调整原因、方式、初步的拟调整金额等以书面形式通知监理单位和发包人</w:t>
      </w:r>
      <w:r>
        <w:rPr>
          <w:color w:val="000000"/>
          <w:sz w:val="21"/>
          <w:u w:val="single"/>
        </w:rPr>
        <w:t>，经监理单位和发包人审核批准后，以签订补充合同</w:t>
      </w:r>
      <w:r>
        <w:rPr>
          <w:color w:val="000000"/>
          <w:sz w:val="21"/>
          <w:u w:val="single"/>
        </w:rPr>
        <w:t>或协议的形式对该合同价款的调整予以确认，并可作为调整拨付工程进度款的依据。</w:t>
      </w:r>
    </w:p>
    <w:p>
      <w:pPr>
        <w:jc w:val="both"/>
      </w:pPr>
      <w:r>
        <w:rPr>
          <w:b/>
          <w:color w:val="000000"/>
          <w:sz w:val="21"/>
        </w:rPr>
        <w:t>72．工程变更事件</w:t>
      </w:r>
    </w:p>
    <w:p>
      <w:pPr>
        <w:ind w:firstLine="420"/>
        <w:jc w:val="both"/>
      </w:pPr>
      <w:r>
        <w:rPr>
          <w:color w:val="000000"/>
          <w:sz w:val="21"/>
        </w:rPr>
        <w:t>72.4  工程变更，导致综合单价调整的方法：</w:t>
      </w:r>
    </w:p>
    <w:p>
      <w:pPr>
        <w:ind w:firstLine="420"/>
        <w:jc w:val="both"/>
      </w:pPr>
      <w:r>
        <w:rPr>
          <w:color w:val="000000"/>
          <w:sz w:val="21"/>
        </w:rPr>
        <w:t>□ 按合同通用条款的规定调整。</w:t>
      </w:r>
    </w:p>
    <w:p>
      <w:pPr>
        <w:ind w:firstLine="420"/>
        <w:jc w:val="both"/>
      </w:pPr>
      <w:r>
        <w:rPr>
          <w:color w:val="000000"/>
          <w:sz w:val="21"/>
        </w:rPr>
        <w:t>☑</w:t>
      </w:r>
      <w:r>
        <w:rPr>
          <w:color w:val="000000"/>
          <w:sz w:val="21"/>
        </w:rPr>
        <w:t>按以下方法调整：</w:t>
      </w:r>
      <w:r>
        <w:rPr>
          <w:color w:val="000000"/>
          <w:sz w:val="21"/>
        </w:rPr>
        <w:t xml:space="preserve"> </w:t>
      </w:r>
    </w:p>
    <w:p>
      <w:pPr>
        <w:ind w:firstLine="420"/>
        <w:jc w:val="both"/>
      </w:pPr>
      <w:r>
        <w:rPr>
          <w:color w:val="000000"/>
          <w:sz w:val="21"/>
        </w:rPr>
        <w:t>按通用条款</w:t>
      </w:r>
      <w:r>
        <w:rPr>
          <w:color w:val="000000"/>
          <w:sz w:val="21"/>
        </w:rPr>
        <w:t>72.2款规定，并补充如下内容：</w:t>
      </w:r>
    </w:p>
    <w:p>
      <w:pPr>
        <w:ind w:firstLine="480"/>
        <w:jc w:val="both"/>
      </w:pPr>
      <w:r>
        <w:rPr>
          <w:color w:val="000000"/>
          <w:sz w:val="21"/>
        </w:rPr>
        <w:t>当发生签证的项目，乙方必须提供依据，详细说明及相应的计费方式，并由监理工程师、造价工程师与甲方签章确认才有效，已签证确认的费用（含税，不再另外计算其他任何费用）。</w:t>
      </w:r>
    </w:p>
    <w:p>
      <w:pPr>
        <w:ind w:firstLine="480"/>
        <w:jc w:val="both"/>
      </w:pPr>
      <w:r>
        <w:rPr>
          <w:color w:val="000000"/>
          <w:sz w:val="21"/>
          <w:u w:val="single"/>
        </w:rPr>
        <w:t>对于合同承包范围及内容发生变化的设计变更、工程签证、新增工程，这些变化会导致合同承包范围内的工程量发生变化、或工程量清单内项目的局部内容发生变化、或新增了工程量清单内没有的项目。出现上述变化需计算工程价款时，承包人按如下方法提出变更价格，报监理单位和发包人批准：</w:t>
      </w:r>
    </w:p>
    <w:p>
      <w:pPr>
        <w:ind w:firstLine="420"/>
        <w:jc w:val="both"/>
      </w:pPr>
      <w:r>
        <w:rPr>
          <w:color w:val="000000"/>
          <w:sz w:val="21"/>
        </w:rPr>
        <w:t>（</w:t>
      </w:r>
      <w:r>
        <w:rPr>
          <w:color w:val="000000"/>
          <w:sz w:val="21"/>
        </w:rPr>
        <w:t>1）工程量确定方式（按以下先后顺序执行）：</w:t>
      </w:r>
    </w:p>
    <w:p>
      <w:pPr>
        <w:ind w:firstLine="420"/>
        <w:jc w:val="both"/>
      </w:pPr>
      <w:r>
        <w:rPr>
          <w:color w:val="000000"/>
          <w:sz w:val="21"/>
          <w:u w:val="single"/>
        </w:rPr>
        <w:t>1）按</w:t>
      </w:r>
      <w:r>
        <w:rPr>
          <w:color w:val="000000"/>
          <w:sz w:val="21"/>
          <w:u w:val="single"/>
        </w:rPr>
        <w:t>采购文件</w:t>
      </w:r>
      <w:r>
        <w:rPr>
          <w:color w:val="000000"/>
          <w:sz w:val="21"/>
          <w:u w:val="single"/>
        </w:rPr>
        <w:t>中的</w:t>
      </w:r>
      <w:r>
        <w:rPr>
          <w:color w:val="000000"/>
          <w:sz w:val="21"/>
          <w:u w:val="single"/>
        </w:rPr>
        <w:t>“工程量清单”相关规定执行；</w:t>
      </w:r>
    </w:p>
    <w:p>
      <w:pPr>
        <w:ind w:firstLine="420"/>
        <w:jc w:val="both"/>
      </w:pPr>
      <w:r>
        <w:rPr>
          <w:color w:val="000000"/>
          <w:sz w:val="21"/>
          <w:u w:val="single"/>
        </w:rPr>
        <w:t>2）按2018年广东省计价办法及综合定额相关规定执行。</w:t>
      </w:r>
    </w:p>
    <w:p>
      <w:pPr>
        <w:ind w:firstLine="420"/>
        <w:jc w:val="both"/>
      </w:pPr>
      <w:r>
        <w:rPr>
          <w:color w:val="000000"/>
          <w:sz w:val="21"/>
          <w:u w:val="single"/>
        </w:rPr>
        <w:t>3）按《建设工程工程量清单计价规范（GB50500-2013）》的相关规定执行；</w:t>
      </w:r>
    </w:p>
    <w:p>
      <w:pPr>
        <w:ind w:firstLine="420"/>
        <w:jc w:val="both"/>
      </w:pPr>
      <w:r>
        <w:rPr>
          <w:color w:val="000000"/>
          <w:sz w:val="21"/>
          <w:u w:val="single"/>
        </w:rPr>
        <w:t>4）按发包人与承包人协商确定的计算办法执行。</w:t>
      </w:r>
    </w:p>
    <w:p>
      <w:pPr>
        <w:jc w:val="both"/>
      </w:pPr>
      <w:r>
        <w:rPr>
          <w:color w:val="000000"/>
          <w:sz w:val="21"/>
        </w:rPr>
        <w:t xml:space="preserve">   </w:t>
      </w:r>
      <w:r>
        <w:rPr>
          <w:color w:val="000000"/>
          <w:sz w:val="21"/>
        </w:rPr>
        <w:t>（</w:t>
      </w:r>
      <w:r>
        <w:rPr>
          <w:color w:val="000000"/>
          <w:sz w:val="21"/>
        </w:rPr>
        <w:t>2）合同换算综合单价及新增综合单价的主材价格确定方式：</w:t>
      </w:r>
    </w:p>
    <w:p>
      <w:pPr>
        <w:ind w:firstLine="420"/>
        <w:jc w:val="both"/>
      </w:pPr>
      <w:r>
        <w:rPr>
          <w:color w:val="000000"/>
          <w:sz w:val="21"/>
          <w:u w:val="single"/>
        </w:rPr>
        <w:t>1）</w:t>
      </w:r>
      <w:r>
        <w:rPr>
          <w:color w:val="000000"/>
          <w:sz w:val="21"/>
          <w:u w:val="single"/>
        </w:rPr>
        <w:t>响应文件</w:t>
      </w:r>
      <w:r>
        <w:rPr>
          <w:color w:val="000000"/>
          <w:sz w:val="21"/>
          <w:u w:val="single"/>
        </w:rPr>
        <w:t>中已有适用的材料价格，则按已有的价格执行。</w:t>
      </w:r>
    </w:p>
    <w:p>
      <w:pPr>
        <w:ind w:firstLine="420"/>
        <w:jc w:val="both"/>
      </w:pPr>
      <w:r>
        <w:rPr>
          <w:color w:val="000000"/>
          <w:sz w:val="21"/>
          <w:u w:val="single"/>
        </w:rPr>
        <w:t>2）若</w:t>
      </w:r>
      <w:r>
        <w:rPr>
          <w:color w:val="000000"/>
          <w:sz w:val="21"/>
          <w:u w:val="single"/>
        </w:rPr>
        <w:t>响应文件</w:t>
      </w:r>
      <w:r>
        <w:rPr>
          <w:color w:val="000000"/>
          <w:sz w:val="21"/>
          <w:u w:val="single"/>
        </w:rPr>
        <w:t>中没有适用的材料价格，执行新增单价或换算单价项目开始施工当季的所在地《四会工程造价信息》、《肇庆市建设工程造价信息》；</w:t>
      </w:r>
    </w:p>
    <w:p>
      <w:pPr>
        <w:ind w:firstLine="420"/>
        <w:jc w:val="both"/>
      </w:pPr>
      <w:r>
        <w:rPr>
          <w:color w:val="000000"/>
          <w:sz w:val="21"/>
          <w:u w:val="single"/>
        </w:rPr>
        <w:t>3）若</w:t>
      </w:r>
      <w:r>
        <w:rPr>
          <w:color w:val="000000"/>
          <w:sz w:val="21"/>
          <w:u w:val="single"/>
        </w:rPr>
        <w:t>响应文件</w:t>
      </w:r>
      <w:r>
        <w:rPr>
          <w:color w:val="000000"/>
          <w:sz w:val="21"/>
          <w:u w:val="single"/>
        </w:rPr>
        <w:t>中没有适用的材料价格，且《四会工程造价信息》、《肇庆市建设工程造价信息》没有的，按新增单价或换算单价项目开始施工时期的市场价执行；</w:t>
      </w:r>
    </w:p>
    <w:p>
      <w:pPr>
        <w:ind w:firstLine="420"/>
        <w:jc w:val="both"/>
      </w:pPr>
      <w:r>
        <w:rPr>
          <w:color w:val="000000"/>
          <w:sz w:val="21"/>
          <w:u w:val="single"/>
        </w:rPr>
        <w:t>4）若</w:t>
      </w:r>
      <w:r>
        <w:rPr>
          <w:color w:val="000000"/>
          <w:sz w:val="21"/>
          <w:u w:val="single"/>
        </w:rPr>
        <w:t>响应文件</w:t>
      </w:r>
      <w:r>
        <w:rPr>
          <w:color w:val="000000"/>
          <w:sz w:val="21"/>
          <w:u w:val="single"/>
        </w:rPr>
        <w:t>中没有适用的材料价格，且执行新增单价或换算单价项目开始施工当季的所在地《四会工程造价信息》、《肇庆市建设工程造价信息》没有相应价格的，以市场询价方式，由施工单位申报给监理单位和发包人审核确认；</w:t>
      </w:r>
    </w:p>
    <w:p>
      <w:pPr>
        <w:ind w:firstLine="420"/>
        <w:jc w:val="both"/>
      </w:pPr>
      <w:r>
        <w:rPr>
          <w:color w:val="000000"/>
          <w:sz w:val="21"/>
          <w:u w:val="single"/>
        </w:rPr>
        <w:t>5）无论按以上哪种方式确定材料价格，均须由发包人认可材料样板后才能确定价格，材料价格的最终确认以广东省财政部门审定的结果为准。</w:t>
      </w:r>
    </w:p>
    <w:p>
      <w:pPr>
        <w:ind w:firstLine="420"/>
        <w:jc w:val="both"/>
      </w:pPr>
      <w:r>
        <w:rPr>
          <w:color w:val="000000"/>
          <w:sz w:val="21"/>
        </w:rPr>
        <w:t>（</w:t>
      </w:r>
      <w:r>
        <w:rPr>
          <w:color w:val="000000"/>
          <w:sz w:val="21"/>
        </w:rPr>
        <w:t>3）综合单价确定方式：</w:t>
      </w:r>
    </w:p>
    <w:p>
      <w:pPr>
        <w:ind w:firstLine="420"/>
        <w:jc w:val="both"/>
      </w:pPr>
      <w:r>
        <w:rPr>
          <w:color w:val="000000"/>
          <w:sz w:val="21"/>
          <w:u w:val="single"/>
        </w:rPr>
        <w:t>1）如承包人投标报价有不平衡报价的情况，则先按专用条款68.4约定调整承包人报价的综合单价；</w:t>
      </w:r>
    </w:p>
    <w:p>
      <w:pPr>
        <w:ind w:firstLine="420"/>
        <w:jc w:val="both"/>
      </w:pPr>
      <w:r>
        <w:rPr>
          <w:color w:val="000000"/>
          <w:sz w:val="21"/>
          <w:u w:val="single"/>
        </w:rPr>
        <w:t>2）</w:t>
      </w:r>
      <w:r>
        <w:rPr>
          <w:color w:val="000000"/>
          <w:sz w:val="21"/>
          <w:u w:val="single"/>
        </w:rPr>
        <w:t>响应文件</w:t>
      </w:r>
      <w:r>
        <w:rPr>
          <w:color w:val="000000"/>
          <w:sz w:val="21"/>
          <w:u w:val="single"/>
        </w:rPr>
        <w:t>中已有相同项目的适用综合单价，则沿用；（如产生不平衡报价的调整，则按调整后的单价采用），合同另有约定的调整方式除外。</w:t>
      </w:r>
    </w:p>
    <w:p>
      <w:pPr>
        <w:ind w:firstLine="420"/>
        <w:jc w:val="both"/>
      </w:pPr>
      <w:r>
        <w:rPr>
          <w:color w:val="000000"/>
          <w:sz w:val="21"/>
          <w:u w:val="single"/>
        </w:rPr>
        <w:t>3）</w:t>
      </w:r>
      <w:r>
        <w:rPr>
          <w:color w:val="000000"/>
          <w:sz w:val="21"/>
          <w:u w:val="single"/>
        </w:rPr>
        <w:t>响应文件</w:t>
      </w:r>
      <w:r>
        <w:rPr>
          <w:color w:val="000000"/>
          <w:sz w:val="21"/>
          <w:u w:val="single"/>
        </w:rPr>
        <w:t>中没有完全一致的综合单价项目，但有类似（当双方对类似一词的理解不同时，由发包人按有关规定和本标段工程实际情况确定，下同）综合单价项目，则按类似项目的综合单价对相应子目消耗量、主材单价进行调整、换算，原管理费、利润、规费、税金费率不变。如</w:t>
      </w:r>
      <w:r>
        <w:rPr>
          <w:color w:val="000000"/>
          <w:sz w:val="21"/>
          <w:u w:val="single"/>
        </w:rPr>
        <w:t>响应文件</w:t>
      </w:r>
      <w:r>
        <w:rPr>
          <w:color w:val="000000"/>
          <w:sz w:val="21"/>
          <w:u w:val="single"/>
        </w:rPr>
        <w:t>中类似项目的综合单价有两个以上，则按消耗量最少、管理费和利润取费最低的优先顺序选择类似项目综合单价进行换算（如产生不平衡报价的调整，则按调整后的单价换算）。换算主材价格的确定按本条第</w:t>
      </w:r>
      <w:r>
        <w:rPr>
          <w:color w:val="000000"/>
          <w:sz w:val="21"/>
          <w:u w:val="single"/>
        </w:rPr>
        <w:t>72.2（2）款执行；</w:t>
      </w:r>
    </w:p>
    <w:p>
      <w:pPr>
        <w:ind w:firstLine="420"/>
        <w:jc w:val="both"/>
      </w:pPr>
      <w:r>
        <w:rPr>
          <w:color w:val="000000"/>
          <w:sz w:val="21"/>
          <w:u w:val="single"/>
        </w:rPr>
        <w:t>4）若</w:t>
      </w:r>
      <w:r>
        <w:rPr>
          <w:color w:val="000000"/>
          <w:sz w:val="21"/>
          <w:u w:val="single"/>
        </w:rPr>
        <w:t>响应文件</w:t>
      </w:r>
      <w:r>
        <w:rPr>
          <w:color w:val="000000"/>
          <w:sz w:val="21"/>
          <w:u w:val="single"/>
        </w:rPr>
        <w:t>中既没有适用的综合单价项目，也不能按类似综合单价项目作换算处理，则按以下约定确定单价：</w:t>
      </w:r>
    </w:p>
    <w:p>
      <w:pPr>
        <w:ind w:firstLine="420"/>
        <w:jc w:val="both"/>
      </w:pPr>
      <w:r>
        <w:rPr>
          <w:color w:val="000000"/>
          <w:sz w:val="21"/>
          <w:u w:val="single"/>
        </w:rPr>
        <w:t>其中：</w:t>
      </w:r>
    </w:p>
    <w:p>
      <w:pPr>
        <w:ind w:firstLine="420"/>
        <w:jc w:val="both"/>
      </w:pPr>
      <w:r>
        <w:rPr>
          <w:color w:val="000000"/>
          <w:sz w:val="21"/>
          <w:u w:val="single"/>
        </w:rPr>
        <w:t>- a、按照下列标准确定人工、材料和机械的消耗量</w:t>
      </w:r>
    </w:p>
    <w:p>
      <w:pPr>
        <w:ind w:firstLine="420"/>
        <w:jc w:val="both"/>
      </w:pPr>
      <w:r>
        <w:rPr>
          <w:color w:val="000000"/>
          <w:sz w:val="21"/>
          <w:u w:val="single"/>
        </w:rPr>
        <w:t>-《广东省建设工程计价依据》（2018 年）</w:t>
      </w:r>
    </w:p>
    <w:p>
      <w:pPr>
        <w:ind w:firstLine="420"/>
        <w:jc w:val="both"/>
      </w:pPr>
      <w:r>
        <w:rPr>
          <w:color w:val="000000"/>
          <w:sz w:val="21"/>
          <w:u w:val="single"/>
        </w:rPr>
        <w:t>-《广东省房屋建筑与装饰工程综合定额》（2018 年）</w:t>
      </w:r>
    </w:p>
    <w:p>
      <w:pPr>
        <w:ind w:firstLine="420"/>
        <w:jc w:val="both"/>
      </w:pPr>
      <w:r>
        <w:rPr>
          <w:color w:val="000000"/>
          <w:sz w:val="21"/>
          <w:u w:val="single"/>
        </w:rPr>
        <w:t>-《广东省通用安装工程综合定额》（2018 年）</w:t>
      </w:r>
    </w:p>
    <w:p>
      <w:pPr>
        <w:ind w:firstLine="420"/>
        <w:jc w:val="both"/>
      </w:pPr>
      <w:r>
        <w:rPr>
          <w:color w:val="000000"/>
          <w:sz w:val="21"/>
          <w:u w:val="single"/>
        </w:rPr>
        <w:t>-《广东省市政工程综合定额》（2018年）</w:t>
      </w:r>
    </w:p>
    <w:p>
      <w:pPr>
        <w:ind w:firstLine="420"/>
        <w:jc w:val="both"/>
      </w:pPr>
      <w:r>
        <w:rPr>
          <w:color w:val="000000"/>
          <w:sz w:val="21"/>
          <w:u w:val="single"/>
        </w:rPr>
        <w:t>-《广东省园林绿化工程综合定额》（2018 年）及广东省肇庆市有关文件规定</w:t>
      </w:r>
    </w:p>
    <w:p>
      <w:pPr>
        <w:ind w:firstLine="420"/>
        <w:jc w:val="both"/>
      </w:pPr>
      <w:r>
        <w:rPr>
          <w:color w:val="000000"/>
          <w:sz w:val="21"/>
          <w:u w:val="single"/>
        </w:rPr>
        <w:t>上述定额不适用或缺项的可参考其它相关定额或由发包人与承包人协商确定。</w:t>
      </w:r>
    </w:p>
    <w:p>
      <w:pPr>
        <w:ind w:firstLine="420"/>
        <w:jc w:val="both"/>
      </w:pPr>
      <w:r>
        <w:rPr>
          <w:color w:val="000000"/>
          <w:sz w:val="21"/>
          <w:u w:val="single"/>
        </w:rPr>
        <w:t>b、人工、材料、机械价格的确定：按递交</w:t>
      </w:r>
      <w:r>
        <w:rPr>
          <w:color w:val="000000"/>
          <w:sz w:val="21"/>
          <w:u w:val="single"/>
        </w:rPr>
        <w:t>响应文件</w:t>
      </w:r>
      <w:r>
        <w:rPr>
          <w:color w:val="000000"/>
          <w:sz w:val="21"/>
          <w:u w:val="single"/>
        </w:rPr>
        <w:t>截止日期</w:t>
      </w:r>
      <w:r>
        <w:rPr>
          <w:color w:val="000000"/>
          <w:sz w:val="21"/>
          <w:u w:val="single"/>
        </w:rPr>
        <w:t>28天前，肇庆市工程造价管理部门发布的最新造价文件价格执行，合同专用条款另有规定的除外。</w:t>
      </w:r>
    </w:p>
    <w:p>
      <w:pPr>
        <w:ind w:firstLine="420"/>
        <w:jc w:val="both"/>
      </w:pPr>
      <w:r>
        <w:rPr>
          <w:color w:val="000000"/>
          <w:sz w:val="21"/>
          <w:u w:val="single"/>
        </w:rPr>
        <w:t>c、综合管理费、利润、规费、规费与税金的计取标准：按递交</w:t>
      </w:r>
      <w:r>
        <w:rPr>
          <w:color w:val="000000"/>
          <w:sz w:val="21"/>
          <w:u w:val="single"/>
        </w:rPr>
        <w:t>响应文件</w:t>
      </w:r>
      <w:r>
        <w:rPr>
          <w:color w:val="000000"/>
          <w:sz w:val="21"/>
          <w:u w:val="single"/>
        </w:rPr>
        <w:t>截止日期</w:t>
      </w:r>
      <w:r>
        <w:rPr>
          <w:color w:val="000000"/>
          <w:sz w:val="21"/>
          <w:u w:val="single"/>
        </w:rPr>
        <w:t>28天前肇庆市工程造价管理部门发布的最新造价文件的规定执行（如文件中规定有上下限的，则按其下限计算）。</w:t>
      </w:r>
    </w:p>
    <w:p>
      <w:pPr>
        <w:ind w:firstLine="472"/>
        <w:jc w:val="both"/>
      </w:pPr>
      <w:r>
        <w:rPr>
          <w:color w:val="000000"/>
          <w:sz w:val="21"/>
          <w:u w:val="single"/>
        </w:rPr>
        <w:t>按照以上约定确定综合单价，再按照承包人的报价浮动率对综合单价进行下浮（即综合单价</w:t>
      </w:r>
      <w:r>
        <w:rPr>
          <w:color w:val="000000"/>
          <w:sz w:val="21"/>
          <w:u w:val="single"/>
        </w:rPr>
        <w:t>×（1-投标下浮率）），以此确定变更工程价款。承包人报价浮动率＝（招标控制价-投标报价总价）/招标控制价×100％。公式中招标控制价、投标报价总价均不含绿色施工安全防护措施费和暂列金。</w:t>
      </w:r>
    </w:p>
    <w:p>
      <w:pPr>
        <w:jc w:val="both"/>
      </w:pPr>
      <w:r>
        <w:rPr>
          <w:color w:val="000000"/>
          <w:sz w:val="21"/>
        </w:rPr>
        <w:t xml:space="preserve">   </w:t>
      </w:r>
      <w:r>
        <w:rPr>
          <w:color w:val="000000"/>
          <w:sz w:val="21"/>
        </w:rPr>
        <w:t>72.3工程变更引起措施项目费变化的调整方法：</w:t>
      </w:r>
      <w:r>
        <w:rPr>
          <w:color w:val="000000"/>
          <w:sz w:val="21"/>
          <w:u w:val="single"/>
        </w:rPr>
        <w:t>(1)绿色施工安全防护措施费，按照实际发生变化的措施项目调整，不得浮动。(2)凡可计算工程量的措施项目费，按照实际发生变化的措施项目的工程量乘以专用条款72.2规定的单价调整。(3)凡按系数计算的措施项目费，除本款第(1)点情形外，按照实际发生变化的措施项目调整，但应考虑承包人报价浮动因素，即调整金额按照实际调整金额乘以专用条款72.2规定的承包人报价浮动率计算。 如果不利一方当事人未按本款规定事先将拟实施的方案提交给另一方当事人，则认为工程变更不引起措施项目费的调整或不利一方当事人放弃调整措施项目费的权利。</w:t>
      </w:r>
    </w:p>
    <w:p>
      <w:pPr>
        <w:ind w:firstLine="420"/>
        <w:jc w:val="both"/>
      </w:pPr>
      <w:r>
        <w:rPr>
          <w:color w:val="000000"/>
          <w:sz w:val="21"/>
        </w:rPr>
        <w:t>72.4  删减工作或工程的补偿：</w:t>
      </w:r>
      <w:r>
        <w:rPr>
          <w:color w:val="000000"/>
          <w:sz w:val="21"/>
          <w:u w:val="single"/>
        </w:rPr>
        <w:t>不补偿</w:t>
      </w:r>
      <w:r>
        <w:rPr>
          <w:color w:val="000000"/>
          <w:sz w:val="21"/>
          <w:u w:val="single"/>
        </w:rPr>
        <w:t>,且承包人必须无条件接受发包人的工作内容安排。</w:t>
      </w:r>
    </w:p>
    <w:p>
      <w:pPr>
        <w:ind w:firstLine="420"/>
        <w:jc w:val="both"/>
      </w:pPr>
      <w:r>
        <w:rPr>
          <w:color w:val="000000"/>
          <w:sz w:val="21"/>
        </w:rPr>
        <w:t>72.5  新增工作或工程的补偿：</w:t>
      </w:r>
      <w:r>
        <w:rPr>
          <w:color w:val="000000"/>
          <w:sz w:val="21"/>
          <w:u w:val="single"/>
        </w:rPr>
        <w:t>承包人必须无条件接受发包人的工作内容安排，增加金额按合同约定相关结算条款执行，承包人施工期间报送的预算不作为结算依据。</w:t>
      </w:r>
    </w:p>
    <w:p>
      <w:pPr>
        <w:jc w:val="both"/>
      </w:pPr>
      <w:r>
        <w:rPr>
          <w:b/>
          <w:color w:val="000000"/>
          <w:sz w:val="21"/>
        </w:rPr>
        <w:t>73．工程量的偏差事件</w:t>
      </w:r>
    </w:p>
    <w:p>
      <w:pPr>
        <w:ind w:firstLine="420"/>
        <w:jc w:val="both"/>
      </w:pPr>
      <w:r>
        <w:rPr>
          <w:color w:val="000000"/>
          <w:sz w:val="21"/>
        </w:rPr>
        <w:t>73.2  工程量的偏差，导致分部分项工程费结算价调整的方法：</w:t>
      </w:r>
    </w:p>
    <w:p>
      <w:pPr>
        <w:ind w:firstLine="420"/>
        <w:jc w:val="both"/>
      </w:pPr>
      <w:r>
        <w:rPr>
          <w:color w:val="000000"/>
          <w:sz w:val="21"/>
        </w:rPr>
        <w:t>□</w:t>
      </w:r>
      <w:r>
        <w:rPr>
          <w:color w:val="000000"/>
          <w:sz w:val="21"/>
        </w:rPr>
        <w:t>按合同通用条款的规定调整。</w:t>
      </w:r>
    </w:p>
    <w:p>
      <w:pPr>
        <w:ind w:firstLine="420"/>
        <w:jc w:val="both"/>
      </w:pPr>
      <w:r>
        <w:rPr>
          <w:color w:val="000000"/>
          <w:sz w:val="21"/>
        </w:rPr>
        <w:t>☑</w:t>
      </w:r>
      <w:r>
        <w:rPr>
          <w:color w:val="000000"/>
          <w:sz w:val="21"/>
        </w:rPr>
        <w:t>按以下方法调整：</w:t>
      </w:r>
      <w:r>
        <w:rPr>
          <w:color w:val="000000"/>
          <w:sz w:val="21"/>
          <w:u w:val="single"/>
        </w:rPr>
        <w:t>不予调整</w:t>
      </w:r>
      <w:r>
        <w:rPr>
          <w:color w:val="000000"/>
          <w:sz w:val="21"/>
          <w:u w:val="single"/>
        </w:rPr>
        <w:t xml:space="preserve"> </w:t>
      </w:r>
    </w:p>
    <w:p>
      <w:pPr>
        <w:jc w:val="both"/>
      </w:pPr>
      <w:r>
        <w:rPr>
          <w:color w:val="000000"/>
          <w:sz w:val="21"/>
        </w:rPr>
        <w:t xml:space="preserve">    </w:t>
      </w:r>
      <w:r>
        <w:rPr>
          <w:color w:val="000000"/>
          <w:sz w:val="21"/>
        </w:rPr>
        <w:t>73.3  工程量的偏差，导致措施项目费调整的方法：</w:t>
      </w:r>
    </w:p>
    <w:p>
      <w:pPr>
        <w:ind w:firstLine="420"/>
        <w:jc w:val="both"/>
      </w:pPr>
      <w:r>
        <w:rPr>
          <w:color w:val="000000"/>
          <w:sz w:val="21"/>
        </w:rPr>
        <w:t>□ 按合同通用条款的规定调整。</w:t>
      </w:r>
    </w:p>
    <w:p>
      <w:pPr>
        <w:ind w:firstLine="420"/>
        <w:jc w:val="both"/>
      </w:pPr>
      <w:r>
        <w:rPr>
          <w:color w:val="000000"/>
          <w:sz w:val="21"/>
        </w:rPr>
        <w:t>☑</w:t>
      </w:r>
      <w:r>
        <w:rPr>
          <w:color w:val="000000"/>
          <w:sz w:val="21"/>
        </w:rPr>
        <w:t xml:space="preserve"> </w:t>
      </w:r>
      <w:r>
        <w:rPr>
          <w:color w:val="000000"/>
          <w:sz w:val="21"/>
        </w:rPr>
        <w:t>按以下方法调整：</w:t>
      </w:r>
      <w:r>
        <w:rPr>
          <w:color w:val="000000"/>
          <w:sz w:val="21"/>
          <w:u w:val="single"/>
        </w:rPr>
        <w:t xml:space="preserve"> </w:t>
      </w:r>
      <w:r>
        <w:rPr>
          <w:color w:val="000000"/>
          <w:sz w:val="21"/>
          <w:u w:val="single"/>
        </w:rPr>
        <w:t>不予调整</w:t>
      </w:r>
    </w:p>
    <w:p>
      <w:pPr>
        <w:jc w:val="both"/>
      </w:pPr>
      <w:r>
        <w:rPr>
          <w:b/>
          <w:color w:val="000000"/>
          <w:sz w:val="21"/>
        </w:rPr>
        <w:t>75．现场签证事件</w:t>
      </w:r>
    </w:p>
    <w:p>
      <w:pPr>
        <w:ind w:firstLine="420"/>
        <w:jc w:val="both"/>
      </w:pPr>
      <w:r>
        <w:rPr>
          <w:color w:val="000000"/>
          <w:sz w:val="21"/>
        </w:rPr>
        <w:t xml:space="preserve">75.3  现场签证报告确认约定的时间：  </w:t>
      </w:r>
    </w:p>
    <w:p>
      <w:pPr>
        <w:jc w:val="both"/>
      </w:pPr>
      <w:r>
        <w:rPr>
          <w:color w:val="000000"/>
          <w:sz w:val="21"/>
        </w:rPr>
        <w:t xml:space="preserve">     </w:t>
      </w:r>
      <w:r>
        <w:rPr>
          <w:color w:val="000000"/>
          <w:sz w:val="21"/>
        </w:rPr>
        <w:t>1、乙方需对原设计进行变更的，须经监理工程师和甲方的书面通知批准。</w:t>
      </w:r>
    </w:p>
    <w:p>
      <w:pPr>
        <w:jc w:val="both"/>
      </w:pPr>
      <w:r>
        <w:rPr>
          <w:color w:val="000000"/>
          <w:sz w:val="21"/>
        </w:rPr>
        <w:t xml:space="preserve">     </w:t>
      </w:r>
      <w:r>
        <w:rPr>
          <w:color w:val="000000"/>
          <w:sz w:val="21"/>
        </w:rPr>
        <w:t>2、施工时，甲方对原设计进行变更，甲方应在3天内（变更前）向乙方发出书面变更通知，乙方必须按通知进行变更。因变更导致工程返工部分，由乙方书面通知甲方及监理工程师到现场核实工程量，甲方与监理工程师在收到乙方书面通知之日起2天内与乙方共同在现场核实工程量，并以甲方及监理工程师签字盖章为准。</w:t>
      </w:r>
    </w:p>
    <w:p>
      <w:pPr>
        <w:jc w:val="both"/>
      </w:pPr>
      <w:r>
        <w:rPr>
          <w:color w:val="000000"/>
          <w:sz w:val="21"/>
        </w:rPr>
        <w:t xml:space="preserve">     </w:t>
      </w:r>
      <w:r>
        <w:rPr>
          <w:color w:val="000000"/>
          <w:sz w:val="21"/>
        </w:rPr>
        <w:t>3、乙方在施工过程中发现施工图纸与说明不符，重要结构或关键部位所需材料规格、质量不符合设计要求或有设备缺陷时，应立即通知监理工程师及甲方，甲方应收到通知后3个工作日日会同设计单位进行处理。</w:t>
      </w:r>
    </w:p>
    <w:p>
      <w:pPr>
        <w:jc w:val="both"/>
      </w:pPr>
      <w:r>
        <w:rPr>
          <w:b/>
          <w:color w:val="000000"/>
          <w:sz w:val="21"/>
        </w:rPr>
        <w:t>76．物价涨落事件</w:t>
      </w:r>
    </w:p>
    <w:p>
      <w:pPr>
        <w:ind w:firstLine="420"/>
        <w:jc w:val="both"/>
      </w:pPr>
      <w:r>
        <w:rPr>
          <w:color w:val="000000"/>
          <w:sz w:val="21"/>
        </w:rPr>
        <w:t>76.1  调整承包人采购材料设备的材料设备、施工机械费的方法</w:t>
      </w:r>
    </w:p>
    <w:p>
      <w:pPr>
        <w:ind w:firstLine="420"/>
        <w:jc w:val="both"/>
      </w:pPr>
      <w:r>
        <w:rPr>
          <w:color w:val="000000"/>
          <w:sz w:val="21"/>
        </w:rPr>
        <w:t>√ 合同价款不因物价涨落而调整的，本款不适用。</w:t>
      </w:r>
    </w:p>
    <w:p>
      <w:pPr>
        <w:ind w:firstLine="420"/>
        <w:jc w:val="both"/>
      </w:pPr>
      <w:r>
        <w:rPr>
          <w:color w:val="000000"/>
          <w:sz w:val="21"/>
        </w:rPr>
        <w:t>□ 物价涨落超过合同通用条款规定的幅度，应调整合同价款，调整数据约定如下：</w:t>
      </w:r>
    </w:p>
    <w:p>
      <w:pPr>
        <w:ind w:firstLine="420"/>
        <w:jc w:val="both"/>
      </w:pPr>
      <w:r>
        <w:rPr>
          <w:color w:val="000000"/>
          <w:sz w:val="21"/>
        </w:rPr>
        <w:t>(1) 固定系数a 为</w:t>
      </w:r>
      <w:r>
        <w:rPr>
          <w:color w:val="000000"/>
          <w:sz w:val="21"/>
          <w:u w:val="single"/>
        </w:rPr>
        <w:t xml:space="preserve">                    </w:t>
      </w:r>
      <w:r>
        <w:rPr>
          <w:color w:val="000000"/>
          <w:sz w:val="21"/>
        </w:rPr>
        <w:t>；</w:t>
      </w:r>
    </w:p>
    <w:p>
      <w:pPr>
        <w:ind w:firstLine="420"/>
        <w:jc w:val="both"/>
      </w:pPr>
      <w:r>
        <w:rPr>
          <w:color w:val="000000"/>
          <w:sz w:val="21"/>
        </w:rPr>
        <w:t>(2) 人工权重系数b 为</w:t>
      </w:r>
      <w:r>
        <w:rPr>
          <w:color w:val="000000"/>
          <w:sz w:val="21"/>
          <w:u w:val="single"/>
        </w:rPr>
        <w:t xml:space="preserve">                 </w:t>
      </w:r>
      <w:r>
        <w:rPr>
          <w:color w:val="000000"/>
          <w:sz w:val="21"/>
        </w:rPr>
        <w:t>；</w:t>
      </w:r>
    </w:p>
    <w:p>
      <w:pPr>
        <w:ind w:firstLine="420"/>
        <w:jc w:val="both"/>
      </w:pPr>
      <w:r>
        <w:rPr>
          <w:color w:val="000000"/>
          <w:sz w:val="21"/>
        </w:rPr>
        <w:t>(3) 机械台班权重系数c 为</w:t>
      </w:r>
      <w:r>
        <w:rPr>
          <w:color w:val="000000"/>
          <w:sz w:val="21"/>
          <w:u w:val="single"/>
        </w:rPr>
        <w:t xml:space="preserve">             </w:t>
      </w:r>
      <w:r>
        <w:rPr>
          <w:color w:val="000000"/>
          <w:sz w:val="21"/>
        </w:rPr>
        <w:t>；</w:t>
      </w:r>
    </w:p>
    <w:p>
      <w:pPr>
        <w:ind w:firstLine="420"/>
        <w:jc w:val="both"/>
      </w:pPr>
      <w:r>
        <w:rPr>
          <w:color w:val="000000"/>
          <w:sz w:val="21"/>
        </w:rPr>
        <w:t>(4) 钢筋权重系数d 为</w:t>
      </w:r>
      <w:r>
        <w:rPr>
          <w:color w:val="000000"/>
          <w:sz w:val="21"/>
          <w:u w:val="single"/>
        </w:rPr>
        <w:t xml:space="preserve">                 </w:t>
      </w:r>
      <w:r>
        <w:rPr>
          <w:color w:val="000000"/>
          <w:sz w:val="21"/>
        </w:rPr>
        <w:t>；</w:t>
      </w:r>
    </w:p>
    <w:p>
      <w:pPr>
        <w:ind w:firstLine="420"/>
        <w:jc w:val="both"/>
      </w:pPr>
      <w:r>
        <w:rPr>
          <w:color w:val="000000"/>
          <w:sz w:val="21"/>
        </w:rPr>
        <w:t>(5) 其他资源的权重系数：</w:t>
      </w:r>
      <w:r>
        <w:rPr>
          <w:color w:val="000000"/>
          <w:sz w:val="21"/>
          <w:u w:val="single"/>
        </w:rPr>
        <w:t xml:space="preserve">             </w:t>
      </w:r>
      <w:r>
        <w:rPr>
          <w:color w:val="000000"/>
          <w:sz w:val="21"/>
        </w:rPr>
        <w:t>。</w:t>
      </w:r>
    </w:p>
    <w:p>
      <w:pPr>
        <w:ind w:firstLine="420"/>
        <w:jc w:val="both"/>
      </w:pPr>
      <w:r>
        <w:rPr>
          <w:color w:val="000000"/>
          <w:sz w:val="21"/>
        </w:rPr>
        <w:t>76.2  调整合同价款日期</w:t>
      </w:r>
    </w:p>
    <w:p>
      <w:pPr>
        <w:ind w:firstLine="420"/>
        <w:jc w:val="both"/>
      </w:pPr>
      <w:r>
        <w:rPr>
          <w:color w:val="000000"/>
          <w:sz w:val="21"/>
        </w:rPr>
        <w:t>□ 招标工程的递交</w:t>
      </w:r>
      <w:r>
        <w:rPr>
          <w:color w:val="000000"/>
          <w:sz w:val="21"/>
        </w:rPr>
        <w:t>响应文件</w:t>
      </w:r>
      <w:r>
        <w:rPr>
          <w:color w:val="000000"/>
          <w:sz w:val="21"/>
        </w:rPr>
        <w:t>截止日期：</w:t>
      </w:r>
    </w:p>
    <w:p>
      <w:pPr>
        <w:ind w:firstLine="420"/>
        <w:jc w:val="both"/>
      </w:pPr>
      <w:r>
        <w:rPr>
          <w:color w:val="000000"/>
          <w:sz w:val="21"/>
        </w:rPr>
        <w:t>□ 非招标工程的合同订立时间：</w:t>
      </w:r>
    </w:p>
    <w:p>
      <w:pPr>
        <w:jc w:val="both"/>
      </w:pPr>
      <w:r>
        <w:rPr>
          <w:b/>
          <w:color w:val="000000"/>
          <w:sz w:val="21"/>
        </w:rPr>
        <w:t>78．支付事项</w:t>
      </w:r>
    </w:p>
    <w:p>
      <w:pPr>
        <w:ind w:firstLine="420"/>
        <w:jc w:val="both"/>
      </w:pPr>
      <w:r>
        <w:rPr>
          <w:color w:val="000000"/>
          <w:sz w:val="21"/>
        </w:rPr>
        <w:t>78.2  计算利息的利率</w:t>
      </w:r>
    </w:p>
    <w:p>
      <w:pPr>
        <w:ind w:firstLine="420"/>
        <w:jc w:val="both"/>
      </w:pPr>
      <w:r>
        <w:rPr>
          <w:color w:val="000000"/>
          <w:sz w:val="21"/>
        </w:rPr>
        <w:t>□ 按照中国人民银行发布的同期同类贷款利率。</w:t>
      </w:r>
    </w:p>
    <w:p>
      <w:pPr>
        <w:ind w:firstLine="420"/>
        <w:jc w:val="both"/>
      </w:pPr>
      <w:r>
        <w:rPr>
          <w:color w:val="000000"/>
          <w:sz w:val="21"/>
        </w:rPr>
        <w:t>☑</w:t>
      </w:r>
      <w:r>
        <w:rPr>
          <w:color w:val="000000"/>
          <w:sz w:val="21"/>
        </w:rPr>
        <w:t xml:space="preserve"> </w:t>
      </w:r>
      <w:r>
        <w:rPr>
          <w:color w:val="000000"/>
          <w:sz w:val="21"/>
        </w:rPr>
        <w:t>其他为</w:t>
      </w:r>
      <w:r>
        <w:rPr>
          <w:color w:val="000000"/>
          <w:sz w:val="21"/>
        </w:rPr>
        <w:t xml:space="preserve">                    </w:t>
      </w:r>
      <w:r>
        <w:rPr>
          <w:color w:val="000000"/>
          <w:sz w:val="21"/>
        </w:rPr>
        <w:t>。</w:t>
      </w:r>
    </w:p>
    <w:p>
      <w:pPr>
        <w:ind w:firstLine="420"/>
        <w:jc w:val="both"/>
      </w:pPr>
      <w:r>
        <w:rPr>
          <w:color w:val="000000"/>
          <w:sz w:val="21"/>
        </w:rPr>
        <w:t>据工程实际分</w:t>
      </w:r>
      <w:r>
        <w:rPr>
          <w:color w:val="000000"/>
          <w:sz w:val="21"/>
        </w:rPr>
        <w:t>2</w:t>
      </w:r>
      <w:r>
        <w:rPr>
          <w:color w:val="000000"/>
          <w:sz w:val="21"/>
        </w:rPr>
        <w:t>期，根据施工组织方案和具体形象进度支付，在双方签订合同时研究制订，其中第一期</w:t>
      </w:r>
      <w:r>
        <w:rPr>
          <w:color w:val="000000"/>
          <w:sz w:val="21"/>
        </w:rPr>
        <w:t>为</w:t>
      </w:r>
      <w:r>
        <w:rPr>
          <w:color w:val="000000"/>
          <w:sz w:val="21"/>
        </w:rPr>
        <w:t>签订合同后，</w:t>
      </w:r>
      <w:r>
        <w:rPr>
          <w:color w:val="000000"/>
          <w:sz w:val="21"/>
        </w:rPr>
        <w:t>支付合同价款的</w:t>
      </w:r>
      <w:r>
        <w:rPr>
          <w:color w:val="000000"/>
          <w:sz w:val="21"/>
        </w:rPr>
        <w:t>10</w:t>
      </w:r>
      <w:r>
        <w:rPr>
          <w:color w:val="000000"/>
          <w:sz w:val="21"/>
        </w:rPr>
        <w:t>%</w:t>
      </w:r>
      <w:r>
        <w:rPr>
          <w:color w:val="000000"/>
          <w:sz w:val="21"/>
        </w:rPr>
        <w:t>；</w:t>
      </w:r>
      <w:r>
        <w:rPr>
          <w:color w:val="000000"/>
          <w:sz w:val="21"/>
        </w:rPr>
        <w:t>第二期为</w:t>
      </w:r>
      <w:r>
        <w:rPr>
          <w:color w:val="000000"/>
          <w:sz w:val="21"/>
        </w:rPr>
        <w:t>当工程完成土建及变压器采购，支付合同价款的</w:t>
      </w:r>
      <w:r>
        <w:rPr>
          <w:color w:val="000000"/>
          <w:sz w:val="21"/>
        </w:rPr>
        <w:t>40%</w:t>
      </w:r>
      <w:r>
        <w:rPr>
          <w:color w:val="000000"/>
          <w:sz w:val="21"/>
        </w:rPr>
        <w:t>；</w:t>
      </w:r>
      <w:r>
        <w:rPr>
          <w:color w:val="000000"/>
          <w:sz w:val="21"/>
        </w:rPr>
        <w:t>第三期为</w:t>
      </w:r>
      <w:r>
        <w:rPr>
          <w:color w:val="000000"/>
          <w:sz w:val="21"/>
        </w:rPr>
        <w:t>工程竣工验收合格后，支付至合同价款的</w:t>
      </w:r>
      <w:r>
        <w:rPr>
          <w:color w:val="000000"/>
          <w:sz w:val="21"/>
        </w:rPr>
        <w:t>90%；工程结算完成后扣留结算价款的3％作为质量保证金（质量保修期满后退回），剩下工程款一次付清</w:t>
      </w:r>
      <w:r>
        <w:rPr>
          <w:color w:val="000000"/>
          <w:sz w:val="21"/>
        </w:rPr>
        <w:t>。承包人可以用银行保函或</w:t>
      </w:r>
      <w:r>
        <w:rPr>
          <w:color w:val="000000"/>
          <w:sz w:val="21"/>
        </w:rPr>
        <w:t>银行转账</w:t>
      </w:r>
      <w:r>
        <w:rPr>
          <w:color w:val="000000"/>
          <w:sz w:val="21"/>
        </w:rPr>
        <w:t>的方式替代质量保证金。</w:t>
      </w:r>
      <w:r>
        <w:rPr>
          <w:color w:val="000000"/>
          <w:sz w:val="21"/>
          <w:u w:val="single"/>
        </w:rPr>
        <w:t>（工程款需报发包人上级和财政部门审批的，办理时限只是指甲方收到付款申请至审批完毕并上报上级部门的时间，不含上级和财政部门的办理和支付时间。）</w:t>
      </w:r>
      <w:r>
        <w:rPr>
          <w:color w:val="000000"/>
          <w:sz w:val="21"/>
        </w:rPr>
        <w:t xml:space="preserve"> </w:t>
      </w:r>
    </w:p>
    <w:p>
      <w:pPr>
        <w:jc w:val="both"/>
      </w:pPr>
      <w:r>
        <w:rPr>
          <w:b/>
          <w:color w:val="000000"/>
          <w:sz w:val="21"/>
        </w:rPr>
        <w:t>79．预付款</w:t>
      </w:r>
    </w:p>
    <w:p>
      <w:pPr>
        <w:ind w:firstLine="420"/>
        <w:jc w:val="both"/>
      </w:pPr>
      <w:r>
        <w:rPr>
          <w:color w:val="000000"/>
          <w:sz w:val="21"/>
        </w:rPr>
        <w:t>79.1  预付款的约定</w:t>
      </w:r>
    </w:p>
    <w:p>
      <w:pPr>
        <w:ind w:firstLine="420"/>
        <w:jc w:val="both"/>
      </w:pPr>
      <w:r>
        <w:rPr>
          <w:color w:val="000000"/>
          <w:sz w:val="21"/>
        </w:rPr>
        <w:t>☑</w:t>
      </w:r>
      <w:r>
        <w:rPr>
          <w:color w:val="000000"/>
          <w:sz w:val="21"/>
        </w:rPr>
        <w:t xml:space="preserve"> </w:t>
      </w:r>
      <w:r>
        <w:rPr>
          <w:color w:val="000000"/>
          <w:sz w:val="21"/>
        </w:rPr>
        <w:t>没约定预付款的，本款不适用。</w:t>
      </w:r>
    </w:p>
    <w:p>
      <w:pPr>
        <w:jc w:val="both"/>
      </w:pPr>
      <w:r>
        <w:rPr>
          <w:color w:val="000000"/>
          <w:sz w:val="21"/>
        </w:rPr>
        <w:t xml:space="preserve">    </w:t>
      </w:r>
      <w:r>
        <w:rPr>
          <w:color w:val="000000"/>
          <w:sz w:val="21"/>
        </w:rPr>
        <w:t>□</w:t>
      </w:r>
      <w:r>
        <w:rPr>
          <w:color w:val="000000"/>
          <w:sz w:val="21"/>
        </w:rPr>
        <w:t>约定预付款的，预付款的金额为合同价（扣除暂列金和绿色施工安全防护措施费）的</w:t>
      </w:r>
      <w:r>
        <w:rPr>
          <w:color w:val="000000"/>
          <w:sz w:val="21"/>
        </w:rPr>
        <w:t>10%。</w:t>
      </w:r>
    </w:p>
    <w:p>
      <w:pPr>
        <w:ind w:firstLine="420"/>
        <w:jc w:val="left"/>
      </w:pPr>
      <w:r>
        <w:rPr>
          <w:color w:val="000000"/>
          <w:sz w:val="21"/>
        </w:rPr>
        <w:t xml:space="preserve"> </w:t>
      </w:r>
    </w:p>
    <w:p>
      <w:pPr>
        <w:ind w:firstLine="420"/>
        <w:jc w:val="left"/>
      </w:pPr>
      <w:r>
        <w:rPr>
          <w:color w:val="000000"/>
          <w:sz w:val="21"/>
        </w:rPr>
        <w:t>79.2  预付款支付申请的约定：</w:t>
      </w:r>
    </w:p>
    <w:p>
      <w:pPr>
        <w:ind w:firstLine="420"/>
        <w:jc w:val="left"/>
      </w:pPr>
      <w:r>
        <w:rPr>
          <w:color w:val="000000"/>
          <w:sz w:val="21"/>
        </w:rPr>
        <w:t xml:space="preserve"> </w:t>
      </w:r>
      <w:r>
        <w:rPr>
          <w:color w:val="000000"/>
          <w:sz w:val="21"/>
        </w:rPr>
        <w:t>(1) 本合同正式签订、乙方已提交银行保函。</w:t>
      </w:r>
    </w:p>
    <w:p>
      <w:pPr>
        <w:ind w:firstLine="420"/>
        <w:jc w:val="left"/>
      </w:pPr>
      <w:r>
        <w:rPr>
          <w:color w:val="000000"/>
          <w:sz w:val="21"/>
        </w:rPr>
        <w:t>79.3  预付款抵扣方式</w:t>
      </w:r>
    </w:p>
    <w:p>
      <w:pPr>
        <w:ind w:firstLine="420"/>
        <w:jc w:val="left"/>
      </w:pPr>
      <w:r>
        <w:rPr>
          <w:color w:val="000000"/>
          <w:sz w:val="21"/>
        </w:rPr>
        <w:t>预付款按照期中应支付工程进度款期数等额（或前几期）扣回。</w:t>
      </w:r>
    </w:p>
    <w:p>
      <w:pPr>
        <w:ind w:firstLine="420"/>
        <w:jc w:val="left"/>
      </w:pPr>
      <w:r>
        <w:rPr>
          <w:color w:val="000000"/>
          <w:sz w:val="21"/>
        </w:rPr>
        <w:t>□ 其他方式： 不抵扣</w:t>
      </w:r>
    </w:p>
    <w:p>
      <w:pPr>
        <w:jc w:val="left"/>
      </w:pPr>
      <w:r>
        <w:rPr>
          <w:b/>
          <w:color w:val="000000"/>
          <w:sz w:val="21"/>
        </w:rPr>
        <w:t>80．绿色施工安全防护措施费</w:t>
      </w:r>
    </w:p>
    <w:p>
      <w:pPr>
        <w:ind w:firstLine="420"/>
        <w:jc w:val="left"/>
      </w:pPr>
      <w:r>
        <w:rPr>
          <w:color w:val="000000"/>
          <w:sz w:val="21"/>
        </w:rPr>
        <w:t>80.1  绿色施工安全防护措施费的内容、范围和金额的约定</w:t>
      </w:r>
    </w:p>
    <w:p>
      <w:pPr>
        <w:ind w:firstLine="420"/>
        <w:jc w:val="left"/>
      </w:pPr>
      <w:r>
        <w:rPr>
          <w:color w:val="000000"/>
          <w:sz w:val="21"/>
        </w:rPr>
        <w:t>(1)  安全文明施工的内容和范围</w:t>
      </w:r>
    </w:p>
    <w:p>
      <w:pPr>
        <w:ind w:firstLine="420"/>
        <w:jc w:val="left"/>
      </w:pPr>
      <w:r>
        <w:rPr>
          <w:color w:val="000000"/>
          <w:sz w:val="21"/>
        </w:rPr>
        <w:t>√ 按合同通用条款的规定，以现行广东省统一工程计价依据规定为准。</w:t>
      </w:r>
    </w:p>
    <w:p>
      <w:pPr>
        <w:ind w:firstLine="420"/>
        <w:jc w:val="left"/>
      </w:pPr>
      <w:r>
        <w:rPr>
          <w:color w:val="000000"/>
          <w:sz w:val="21"/>
        </w:rPr>
        <w:t>√ 合同双方的其他要求： 按省市建设主管部门关于安全措施费的管理规定执行。</w:t>
      </w:r>
    </w:p>
    <w:p>
      <w:pPr>
        <w:ind w:firstLine="420"/>
        <w:jc w:val="left"/>
      </w:pPr>
      <w:r>
        <w:rPr>
          <w:color w:val="000000"/>
          <w:sz w:val="21"/>
        </w:rPr>
        <w:t>(2)  绿色施工安全防护措施费的总金额为</w:t>
      </w:r>
      <w:r>
        <w:rPr>
          <w:color w:val="000000"/>
          <w:sz w:val="21"/>
          <w:u w:val="single"/>
        </w:rPr>
        <w:t xml:space="preserve">  </w:t>
      </w:r>
      <w:r>
        <w:rPr>
          <w:color w:val="000000"/>
          <w:sz w:val="21"/>
          <w:u w:val="single"/>
        </w:rPr>
        <w:t xml:space="preserve">      </w:t>
      </w:r>
      <w:r>
        <w:rPr>
          <w:color w:val="000000"/>
          <w:sz w:val="21"/>
          <w:u w:val="single"/>
        </w:rPr>
        <w:t xml:space="preserve"> </w:t>
      </w:r>
      <w:r>
        <w:rPr>
          <w:color w:val="000000"/>
          <w:sz w:val="21"/>
          <w:u w:val="single"/>
        </w:rPr>
        <w:t>元</w:t>
      </w:r>
      <w:r>
        <w:rPr>
          <w:color w:val="000000"/>
          <w:sz w:val="21"/>
        </w:rPr>
        <w:t>。</w:t>
      </w:r>
    </w:p>
    <w:p>
      <w:pPr>
        <w:ind w:firstLine="420"/>
        <w:jc w:val="left"/>
      </w:pPr>
      <w:r>
        <w:rPr>
          <w:color w:val="000000"/>
          <w:sz w:val="21"/>
        </w:rPr>
        <w:t>80.2  绿色施工安全防护措施费的预付金额、支付办法和抵扣方式</w:t>
      </w:r>
    </w:p>
    <w:p>
      <w:pPr>
        <w:ind w:firstLine="420"/>
        <w:jc w:val="left"/>
      </w:pPr>
      <w:r>
        <w:rPr>
          <w:color w:val="000000"/>
          <w:sz w:val="21"/>
        </w:rPr>
        <w:t>☑</w:t>
      </w:r>
      <w:r>
        <w:rPr>
          <w:color w:val="000000"/>
          <w:sz w:val="21"/>
        </w:rPr>
        <w:t xml:space="preserve"> </w:t>
      </w:r>
      <w:r>
        <w:rPr>
          <w:color w:val="000000"/>
          <w:sz w:val="21"/>
        </w:rPr>
        <w:t>按合同通用条款的规定。</w:t>
      </w:r>
    </w:p>
    <w:p>
      <w:pPr>
        <w:ind w:firstLine="420"/>
        <w:jc w:val="left"/>
      </w:pPr>
      <w:r>
        <w:rPr>
          <w:color w:val="000000"/>
          <w:sz w:val="21"/>
        </w:rPr>
        <w:t xml:space="preserve"> </w:t>
      </w:r>
      <w:r>
        <w:rPr>
          <w:color w:val="000000"/>
          <w:sz w:val="21"/>
        </w:rPr>
        <w:t>按此支付：施工单位已经组织施工人员、施工材料及施工机具进场，经项目监理和监狱审查确认工程已符合开工条件，支付</w:t>
      </w:r>
      <w:r>
        <w:rPr>
          <w:color w:val="000000"/>
          <w:sz w:val="21"/>
        </w:rPr>
        <w:t>50%；经施工监理评定中间安全合格，支付40%；项目竣工验收合格，支付10%。</w:t>
      </w:r>
    </w:p>
    <w:p>
      <w:pPr>
        <w:ind w:firstLine="420"/>
        <w:jc w:val="left"/>
      </w:pPr>
      <w:r>
        <w:rPr>
          <w:color w:val="000000"/>
          <w:sz w:val="21"/>
        </w:rPr>
        <w:t xml:space="preserve">  </w:t>
      </w:r>
    </w:p>
    <w:p>
      <w:pPr>
        <w:jc w:val="left"/>
      </w:pPr>
      <w:r>
        <w:rPr>
          <w:b/>
          <w:color w:val="000000"/>
          <w:sz w:val="21"/>
        </w:rPr>
        <w:t>81．进度款</w:t>
      </w:r>
    </w:p>
    <w:p>
      <w:pPr>
        <w:ind w:firstLine="420"/>
        <w:jc w:val="left"/>
      </w:pPr>
      <w:r>
        <w:rPr>
          <w:color w:val="000000"/>
          <w:sz w:val="21"/>
        </w:rPr>
        <w:t>81.1  支付期间</w:t>
      </w:r>
    </w:p>
    <w:p>
      <w:pPr>
        <w:ind w:firstLine="420"/>
        <w:jc w:val="left"/>
      </w:pPr>
      <w:r>
        <w:rPr>
          <w:color w:val="000000"/>
          <w:sz w:val="21"/>
        </w:rPr>
        <w:t>□ 以月为单位。</w:t>
      </w:r>
    </w:p>
    <w:p>
      <w:pPr>
        <w:ind w:firstLine="420"/>
        <w:jc w:val="left"/>
      </w:pPr>
      <w:r>
        <w:rPr>
          <w:color w:val="000000"/>
          <w:sz w:val="21"/>
        </w:rPr>
        <w:t>□ 以季度为单位。</w:t>
      </w:r>
    </w:p>
    <w:p>
      <w:pPr>
        <w:ind w:firstLine="420"/>
        <w:jc w:val="left"/>
      </w:pPr>
      <w:r>
        <w:rPr>
          <w:color w:val="000000"/>
          <w:sz w:val="21"/>
        </w:rPr>
        <w:t>☑</w:t>
      </w:r>
      <w:r>
        <w:rPr>
          <w:color w:val="000000"/>
          <w:sz w:val="21"/>
        </w:rPr>
        <w:t>以进度为准，具体为：</w:t>
      </w:r>
    </w:p>
    <w:p>
      <w:pPr>
        <w:ind w:firstLine="420"/>
        <w:jc w:val="left"/>
      </w:pPr>
      <w:r>
        <w:rPr>
          <w:color w:val="000000"/>
          <w:sz w:val="21"/>
        </w:rPr>
        <w:t>（</w:t>
      </w:r>
      <w:r>
        <w:rPr>
          <w:color w:val="000000"/>
          <w:sz w:val="21"/>
        </w:rPr>
        <w:t>1）</w:t>
      </w:r>
      <w:r>
        <w:rPr>
          <w:color w:val="000000"/>
          <w:sz w:val="21"/>
        </w:rPr>
        <w:t>以工程量完成进度为准，每期完成工程需报监理、造价咨询、发包人单位审核确认。</w:t>
      </w:r>
    </w:p>
    <w:p>
      <w:pPr>
        <w:ind w:firstLine="420"/>
        <w:jc w:val="both"/>
      </w:pPr>
      <w:r>
        <w:rPr>
          <w:color w:val="000000"/>
          <w:sz w:val="21"/>
        </w:rPr>
        <w:t>（</w:t>
      </w:r>
      <w:r>
        <w:rPr>
          <w:color w:val="000000"/>
          <w:sz w:val="21"/>
        </w:rPr>
        <w:t>2）</w:t>
      </w:r>
      <w:r>
        <w:rPr>
          <w:color w:val="000000"/>
          <w:sz w:val="21"/>
        </w:rPr>
        <w:t>第一期：</w:t>
      </w:r>
      <w:r>
        <w:rPr>
          <w:color w:val="000000"/>
          <w:sz w:val="21"/>
        </w:rPr>
        <w:t>签订合同后，支付合同价款的</w:t>
      </w:r>
      <w:r>
        <w:rPr>
          <w:color w:val="000000"/>
          <w:sz w:val="21"/>
        </w:rPr>
        <w:t>10</w:t>
      </w:r>
      <w:r>
        <w:rPr>
          <w:color w:val="000000"/>
          <w:sz w:val="21"/>
        </w:rPr>
        <w:t>%；</w:t>
      </w:r>
    </w:p>
    <w:p>
      <w:pPr>
        <w:ind w:firstLine="1050"/>
        <w:jc w:val="both"/>
      </w:pPr>
      <w:r>
        <w:rPr>
          <w:color w:val="000000"/>
          <w:sz w:val="21"/>
        </w:rPr>
        <w:t>第二期：当工程完成</w:t>
      </w:r>
      <w:r>
        <w:rPr>
          <w:color w:val="000000"/>
          <w:sz w:val="21"/>
        </w:rPr>
        <w:t>土建及变压器采购</w:t>
      </w:r>
      <w:r>
        <w:rPr>
          <w:color w:val="000000"/>
          <w:sz w:val="21"/>
        </w:rPr>
        <w:t>，支付合同价款的</w:t>
      </w:r>
      <w:r>
        <w:rPr>
          <w:color w:val="000000"/>
          <w:sz w:val="21"/>
        </w:rPr>
        <w:t>40%;</w:t>
      </w:r>
    </w:p>
    <w:p>
      <w:pPr>
        <w:ind w:firstLine="1050"/>
        <w:jc w:val="both"/>
      </w:pPr>
      <w:r>
        <w:rPr>
          <w:color w:val="000000"/>
          <w:sz w:val="21"/>
        </w:rPr>
        <w:t>第三期：工程竣工验收合格后，支付至合同价款的</w:t>
      </w:r>
      <w:r>
        <w:rPr>
          <w:color w:val="000000"/>
          <w:sz w:val="21"/>
        </w:rPr>
        <w:t>90%;</w:t>
      </w:r>
    </w:p>
    <w:p>
      <w:pPr>
        <w:ind w:firstLine="1050"/>
        <w:jc w:val="both"/>
      </w:pPr>
      <w:r>
        <w:rPr>
          <w:color w:val="000000"/>
          <w:sz w:val="21"/>
          <w:u w:val="single"/>
        </w:rPr>
        <w:t>（</w:t>
      </w:r>
      <w:r>
        <w:rPr>
          <w:color w:val="000000"/>
          <w:sz w:val="21"/>
          <w:u w:val="single"/>
        </w:rPr>
        <w:t>3</w:t>
      </w:r>
      <w:r>
        <w:rPr>
          <w:color w:val="000000"/>
          <w:sz w:val="21"/>
          <w:u w:val="single"/>
        </w:rPr>
        <w:t>）工程结算后扣结算价的</w:t>
      </w:r>
      <w:r>
        <w:rPr>
          <w:color w:val="000000"/>
          <w:sz w:val="21"/>
          <w:u w:val="single"/>
        </w:rPr>
        <w:t>3%作为质量保证金，余款一次付清。</w:t>
      </w:r>
    </w:p>
    <w:p>
      <w:pPr>
        <w:ind w:firstLine="1050"/>
        <w:jc w:val="both"/>
      </w:pPr>
      <w:r>
        <w:rPr>
          <w:color w:val="000000"/>
          <w:sz w:val="21"/>
          <w:u w:val="single"/>
        </w:rPr>
        <w:t>（</w:t>
      </w:r>
      <w:r>
        <w:rPr>
          <w:color w:val="000000"/>
          <w:sz w:val="21"/>
          <w:u w:val="single"/>
        </w:rPr>
        <w:t>4</w:t>
      </w:r>
      <w:r>
        <w:rPr>
          <w:color w:val="000000"/>
          <w:sz w:val="21"/>
          <w:u w:val="single"/>
        </w:rPr>
        <w:t>）质量保证金二年质保期到期，无出现质量问题，发包人收到承包人的付款票据资料后的</w:t>
      </w:r>
      <w:r>
        <w:rPr>
          <w:color w:val="000000"/>
          <w:sz w:val="21"/>
          <w:u w:val="single"/>
        </w:rPr>
        <w:t>15个工作日内，向承包人支付质量保证金。</w:t>
      </w:r>
    </w:p>
    <w:p>
      <w:pPr>
        <w:ind w:firstLine="420"/>
        <w:jc w:val="both"/>
      </w:pPr>
      <w:r>
        <w:rPr>
          <w:color w:val="000000"/>
          <w:sz w:val="21"/>
          <w:u w:val="single"/>
        </w:rPr>
        <w:t>承包人应在合同签订之日起</w:t>
      </w:r>
      <w:r>
        <w:rPr>
          <w:color w:val="000000"/>
          <w:sz w:val="21"/>
          <w:u w:val="single"/>
        </w:rPr>
        <w:t>15-30天内按照</w:t>
      </w:r>
      <w:r>
        <w:rPr>
          <w:color w:val="000000"/>
          <w:sz w:val="21"/>
          <w:u w:val="single"/>
        </w:rPr>
        <w:t>采购文件</w:t>
      </w:r>
      <w:r>
        <w:rPr>
          <w:color w:val="000000"/>
          <w:sz w:val="21"/>
          <w:u w:val="single"/>
        </w:rPr>
        <w:t>所附施工组织设计要点完成施工组织设计方案，报监理人和发包人审批后，确定具体形象进度支付计划。工程款需报发包人上级和财政部门审批的，办理时限只是指甲方收到付款申请至审批完毕并上报上级部门的时间，不含上级和财政部门的办理和支付时间。</w:t>
      </w:r>
    </w:p>
    <w:p>
      <w:pPr>
        <w:ind w:firstLine="420"/>
        <w:jc w:val="both"/>
      </w:pPr>
      <w:r>
        <w:rPr>
          <w:color w:val="000000"/>
          <w:sz w:val="21"/>
          <w:u w:val="single"/>
        </w:rPr>
        <w:t>每期工程款的计算，承包合同总价务必扣除合同工程安全防护、文明施工措施费及暂列金额，然后按照相应的支付比例计算该期工程款后再扣减当期应扣减的预付款；</w:t>
      </w:r>
    </w:p>
    <w:p>
      <w:pPr>
        <w:ind w:firstLine="420"/>
        <w:jc w:val="both"/>
      </w:pPr>
      <w:r>
        <w:rPr>
          <w:color w:val="000000"/>
          <w:sz w:val="21"/>
        </w:rPr>
        <w:t>注：</w:t>
      </w:r>
      <w:r>
        <w:rPr>
          <w:color w:val="000000"/>
          <w:sz w:val="21"/>
        </w:rPr>
        <w:t>1、中标承包方在领取中标</w:t>
      </w:r>
      <w:r>
        <w:rPr>
          <w:color w:val="000000"/>
          <w:sz w:val="21"/>
          <w:u w:val="single"/>
        </w:rPr>
        <w:t>（成交）</w:t>
      </w:r>
      <w:r>
        <w:rPr>
          <w:color w:val="000000"/>
          <w:sz w:val="21"/>
        </w:rPr>
        <w:t>通知书后</w:t>
      </w:r>
      <w:r>
        <w:rPr>
          <w:color w:val="000000"/>
          <w:sz w:val="21"/>
        </w:rPr>
        <w:t>3天内必须与发包方洽谈合同事宜，如逾期不来，发包方发函通知，如在通知时限内不来洽商合同事宜，发包方有权减少预付款的支付比例（将工程预付款调整为12%，支付前提条件要求不变）</w:t>
      </w:r>
    </w:p>
    <w:p>
      <w:pPr>
        <w:ind w:firstLine="420"/>
        <w:jc w:val="both"/>
      </w:pPr>
      <w:r>
        <w:rPr>
          <w:color w:val="000000"/>
          <w:sz w:val="21"/>
        </w:rPr>
        <w:t>2、中标承包方在领取中标</w:t>
      </w:r>
      <w:r>
        <w:rPr>
          <w:color w:val="000000"/>
          <w:sz w:val="21"/>
          <w:u w:val="single"/>
        </w:rPr>
        <w:t>（成交）</w:t>
      </w:r>
      <w:r>
        <w:rPr>
          <w:color w:val="000000"/>
          <w:sz w:val="21"/>
        </w:rPr>
        <w:t>通知书后</w:t>
      </w:r>
      <w:r>
        <w:rPr>
          <w:color w:val="000000"/>
          <w:sz w:val="21"/>
        </w:rPr>
        <w:t>30天（法定节假日照算）内必须完成施工合同的签定，如因中标承包方原因导致不能在规定时间内完成施工合同的签定，发包方有权取消其中标资格，有权确定第二名的中标候选人为本项目的中标人，以此类推，如所有中标候选人均出现前款所列的情形，为招标失败，招标人依法重新招标。</w:t>
      </w:r>
    </w:p>
    <w:p>
      <w:pPr>
        <w:ind w:firstLine="420"/>
        <w:jc w:val="both"/>
      </w:pPr>
      <w:r>
        <w:rPr>
          <w:color w:val="000000"/>
          <w:sz w:val="21"/>
        </w:rPr>
        <w:t xml:space="preserve"> </w:t>
      </w:r>
      <w:r>
        <w:rPr>
          <w:color w:val="000000"/>
          <w:sz w:val="21"/>
        </w:rPr>
        <w:t>本期间应支付或扣留（扣回）的其他款项：</w:t>
      </w:r>
    </w:p>
    <w:p>
      <w:pPr>
        <w:ind w:firstLine="420"/>
        <w:jc w:val="both"/>
      </w:pPr>
      <w:r>
        <w:rPr>
          <w:color w:val="000000"/>
          <w:sz w:val="21"/>
        </w:rPr>
        <w:t>81.1.1乙方次申请支付工程进度款必须向甲方书面如实汇报上一期进度款的使用支付的情况并提供发票等有关证明材料以及本期进度款的使用用途。</w:t>
      </w:r>
    </w:p>
    <w:p>
      <w:pPr>
        <w:ind w:firstLine="420"/>
        <w:jc w:val="both"/>
      </w:pPr>
      <w:r>
        <w:rPr>
          <w:color w:val="000000"/>
          <w:sz w:val="21"/>
        </w:rPr>
        <w:t>81.2  期中付款的最低限额为</w:t>
      </w:r>
      <w:r>
        <w:rPr>
          <w:color w:val="000000"/>
          <w:sz w:val="21"/>
          <w:u w:val="single"/>
        </w:rPr>
        <w:t xml:space="preserve">      </w:t>
      </w:r>
      <w:r>
        <w:rPr>
          <w:color w:val="000000"/>
          <w:sz w:val="21"/>
          <w:u w:val="single"/>
        </w:rPr>
        <w:t>元</w:t>
      </w:r>
      <w:r>
        <w:rPr>
          <w:color w:val="000000"/>
          <w:sz w:val="21"/>
        </w:rPr>
        <w:t>。</w:t>
      </w:r>
    </w:p>
    <w:p>
      <w:pPr>
        <w:jc w:val="both"/>
      </w:pPr>
      <w:r>
        <w:rPr>
          <w:color w:val="000000"/>
          <w:sz w:val="21"/>
        </w:rPr>
        <w:t xml:space="preserve"> </w:t>
      </w:r>
      <w:r>
        <w:rPr>
          <w:b/>
          <w:color w:val="000000"/>
          <w:sz w:val="21"/>
        </w:rPr>
        <w:t>82．竣工结算与结算款</w:t>
      </w:r>
    </w:p>
    <w:p>
      <w:pPr>
        <w:ind w:firstLine="420"/>
        <w:jc w:val="both"/>
      </w:pPr>
      <w:r>
        <w:rPr>
          <w:color w:val="000000"/>
          <w:sz w:val="21"/>
        </w:rPr>
        <w:t>82.1  结算的程序和时限：</w:t>
      </w:r>
    </w:p>
    <w:p>
      <w:pPr>
        <w:ind w:firstLine="420"/>
        <w:jc w:val="both"/>
      </w:pPr>
      <w:r>
        <w:rPr>
          <w:color w:val="000000"/>
          <w:sz w:val="21"/>
        </w:rPr>
        <w:t>□ 按合同通用条款的规定办理。</w:t>
      </w:r>
    </w:p>
    <w:p>
      <w:pPr>
        <w:ind w:firstLine="420"/>
        <w:jc w:val="both"/>
      </w:pPr>
      <w:r>
        <w:rPr>
          <w:color w:val="000000"/>
          <w:sz w:val="21"/>
        </w:rPr>
        <w:t xml:space="preserve">□ 不按合同通用条款的规定，办理结算程序和时限为：  </w:t>
      </w:r>
    </w:p>
    <w:p>
      <w:pPr>
        <w:ind w:firstLine="420"/>
        <w:jc w:val="both"/>
      </w:pPr>
      <w:r>
        <w:rPr>
          <w:color w:val="000000"/>
          <w:sz w:val="21"/>
        </w:rPr>
        <w:t>√ 不按合同通用条款的规定，办理结算程序和时限为：</w:t>
      </w:r>
      <w:r>
        <w:rPr>
          <w:color w:val="000000"/>
          <w:sz w:val="21"/>
          <w:u w:val="single"/>
        </w:rPr>
        <w:t>在</w:t>
      </w:r>
      <w:r>
        <w:rPr>
          <w:color w:val="000000"/>
          <w:sz w:val="21"/>
          <w:u w:val="single"/>
        </w:rPr>
        <w:t>±0.000以下完工后，承包人在30天内须提供完整的资料报发包人，进行深度结算；在工程通过竣工验收合格后，承包人在30天内提交了合格完整的竣工资料，发包人在收齐承包人有关结算资料后，经省财厅审定结算价后一个月内付清工程结算款（工程款需报发包人上级和财政部门审批的，办理时限只是指甲方收到付款申请至审批完毕并上报上级部门的时间，不含上级和财政部门的办理和支付时间。工程结算价为省财厅审定确认的工程结算造价。</w:t>
      </w:r>
    </w:p>
    <w:p>
      <w:pPr>
        <w:ind w:firstLine="420"/>
        <w:jc w:val="both"/>
      </w:pPr>
      <w:r>
        <w:rPr>
          <w:color w:val="000000"/>
          <w:sz w:val="21"/>
          <w:u w:val="single"/>
        </w:rPr>
        <w:t>a.承包人必须按照省财政厅有关财政项目竣工结算（粤财投审函〔2014〕4号、粤财投审函〔2015〕4号、粤财投审函〔2016〕1号）要求收集、报送资料，并对其所报竣工结算的准确性和完整性负责。</w:t>
      </w:r>
    </w:p>
    <w:p>
      <w:pPr>
        <w:ind w:firstLine="420"/>
        <w:jc w:val="both"/>
      </w:pPr>
      <w:r>
        <w:rPr>
          <w:color w:val="000000"/>
          <w:sz w:val="21"/>
          <w:u w:val="single"/>
        </w:rPr>
        <w:t>b.结算审定后，发包人发现工程款超付，则承包人必须在收到发包人的通知后15天内无条件退还发包人，若承包人迟延退还工程款，除向发包人退还超付工程款，还应向发包人支付该超付工程款的利息，该利息以银行同期贷款利率的2倍计算。</w:t>
      </w:r>
    </w:p>
    <w:p>
      <w:pPr>
        <w:ind w:firstLine="420"/>
        <w:jc w:val="both"/>
      </w:pPr>
      <w:r>
        <w:rPr>
          <w:color w:val="000000"/>
          <w:sz w:val="21"/>
          <w:u w:val="single"/>
        </w:rPr>
        <w:t>c.承包人有义务按d条《工程结算评审资料送审要求》完成相关资料的搜集、整理，直至符合有关部门的要求。</w:t>
      </w:r>
    </w:p>
    <w:p>
      <w:pPr>
        <w:ind w:firstLine="420"/>
        <w:jc w:val="both"/>
      </w:pPr>
      <w:r>
        <w:rPr>
          <w:color w:val="000000"/>
          <w:sz w:val="21"/>
          <w:u w:val="single"/>
        </w:rPr>
        <w:t>d.工程结算资料送审要求</w:t>
      </w:r>
    </w:p>
    <w:p>
      <w:pPr>
        <w:ind w:firstLine="420"/>
        <w:jc w:val="both"/>
      </w:pPr>
      <w:r>
        <w:rPr>
          <w:color w:val="000000"/>
          <w:sz w:val="21"/>
          <w:u w:val="single"/>
        </w:rPr>
        <w:t>（一）需要提供的结算资料：</w:t>
      </w:r>
    </w:p>
    <w:p>
      <w:pPr>
        <w:ind w:firstLine="420"/>
        <w:jc w:val="both"/>
      </w:pPr>
      <w:r>
        <w:rPr>
          <w:color w:val="000000"/>
          <w:sz w:val="21"/>
          <w:u w:val="single"/>
        </w:rPr>
        <w:t>（</w:t>
      </w:r>
      <w:r>
        <w:rPr>
          <w:color w:val="000000"/>
          <w:sz w:val="21"/>
          <w:u w:val="single"/>
        </w:rPr>
        <w:t>1）工程结算书：</w:t>
      </w:r>
    </w:p>
    <w:p>
      <w:pPr>
        <w:ind w:firstLine="420"/>
        <w:jc w:val="both"/>
      </w:pPr>
      <w:r>
        <w:rPr>
          <w:color w:val="000000"/>
          <w:sz w:val="21"/>
          <w:u w:val="single"/>
        </w:rPr>
        <w:t>（</w:t>
      </w:r>
      <w:r>
        <w:rPr>
          <w:color w:val="000000"/>
          <w:sz w:val="21"/>
          <w:u w:val="single"/>
        </w:rPr>
        <w:t>2）工程量计算书；</w:t>
      </w:r>
    </w:p>
    <w:p>
      <w:pPr>
        <w:ind w:firstLine="420"/>
        <w:jc w:val="both"/>
      </w:pPr>
      <w:r>
        <w:rPr>
          <w:color w:val="000000"/>
          <w:sz w:val="21"/>
          <w:u w:val="single"/>
        </w:rPr>
        <w:t>（</w:t>
      </w:r>
      <w:r>
        <w:rPr>
          <w:color w:val="000000"/>
          <w:sz w:val="21"/>
          <w:u w:val="single"/>
        </w:rPr>
        <w:t>3）钢筋抽料表（土建专业适用）：</w:t>
      </w:r>
    </w:p>
    <w:p>
      <w:pPr>
        <w:ind w:firstLine="420"/>
        <w:jc w:val="both"/>
      </w:pPr>
      <w:r>
        <w:rPr>
          <w:color w:val="000000"/>
          <w:sz w:val="21"/>
          <w:u w:val="single"/>
        </w:rPr>
        <w:t>（</w:t>
      </w:r>
      <w:r>
        <w:rPr>
          <w:color w:val="000000"/>
          <w:sz w:val="21"/>
          <w:u w:val="single"/>
        </w:rPr>
        <w:t>4）工程承包合同;</w:t>
      </w:r>
    </w:p>
    <w:p>
      <w:pPr>
        <w:ind w:firstLine="420"/>
        <w:jc w:val="both"/>
      </w:pPr>
      <w:r>
        <w:rPr>
          <w:color w:val="000000"/>
          <w:sz w:val="21"/>
          <w:u w:val="single"/>
        </w:rPr>
        <w:t>（</w:t>
      </w:r>
      <w:r>
        <w:rPr>
          <w:color w:val="000000"/>
          <w:sz w:val="21"/>
          <w:u w:val="single"/>
        </w:rPr>
        <w:t>5）工程竣工图；</w:t>
      </w:r>
    </w:p>
    <w:p>
      <w:pPr>
        <w:ind w:firstLine="420"/>
        <w:jc w:val="both"/>
      </w:pPr>
      <w:r>
        <w:rPr>
          <w:color w:val="000000"/>
          <w:sz w:val="21"/>
          <w:u w:val="single"/>
        </w:rPr>
        <w:t>（</w:t>
      </w:r>
      <w:r>
        <w:rPr>
          <w:color w:val="000000"/>
          <w:sz w:val="21"/>
          <w:u w:val="single"/>
        </w:rPr>
        <w:t>6）工程竣工资料；</w:t>
      </w:r>
    </w:p>
    <w:p>
      <w:pPr>
        <w:ind w:firstLine="420"/>
        <w:jc w:val="both"/>
      </w:pPr>
      <w:r>
        <w:rPr>
          <w:color w:val="000000"/>
          <w:sz w:val="21"/>
          <w:u w:val="single"/>
        </w:rPr>
        <w:t>（</w:t>
      </w:r>
      <w:r>
        <w:rPr>
          <w:color w:val="000000"/>
          <w:sz w:val="21"/>
          <w:u w:val="single"/>
        </w:rPr>
        <w:t>7）图纸会审纪录：</w:t>
      </w:r>
    </w:p>
    <w:p>
      <w:pPr>
        <w:ind w:firstLine="420"/>
        <w:jc w:val="both"/>
      </w:pPr>
      <w:r>
        <w:rPr>
          <w:color w:val="000000"/>
          <w:sz w:val="21"/>
          <w:u w:val="single"/>
        </w:rPr>
        <w:t>（</w:t>
      </w:r>
      <w:r>
        <w:rPr>
          <w:color w:val="000000"/>
          <w:sz w:val="21"/>
          <w:u w:val="single"/>
        </w:rPr>
        <w:t>8）设计变更单：</w:t>
      </w:r>
    </w:p>
    <w:p>
      <w:pPr>
        <w:ind w:firstLine="420"/>
        <w:jc w:val="both"/>
      </w:pPr>
      <w:r>
        <w:rPr>
          <w:color w:val="000000"/>
          <w:sz w:val="21"/>
          <w:u w:val="single"/>
        </w:rPr>
        <w:t>（</w:t>
      </w:r>
      <w:r>
        <w:rPr>
          <w:color w:val="000000"/>
          <w:sz w:val="21"/>
          <w:u w:val="single"/>
        </w:rPr>
        <w:t>9）工程洽商记录；</w:t>
      </w:r>
    </w:p>
    <w:p>
      <w:pPr>
        <w:ind w:firstLine="420"/>
        <w:jc w:val="both"/>
      </w:pPr>
      <w:r>
        <w:rPr>
          <w:color w:val="000000"/>
          <w:sz w:val="21"/>
          <w:u w:val="single"/>
        </w:rPr>
        <w:t>（</w:t>
      </w:r>
      <w:r>
        <w:rPr>
          <w:color w:val="000000"/>
          <w:sz w:val="21"/>
          <w:u w:val="single"/>
        </w:rPr>
        <w:t>10）监理工程师通知或发包人施工指令;</w:t>
      </w:r>
    </w:p>
    <w:p>
      <w:pPr>
        <w:ind w:firstLine="420"/>
        <w:jc w:val="both"/>
      </w:pPr>
      <w:r>
        <w:rPr>
          <w:color w:val="000000"/>
          <w:sz w:val="21"/>
          <w:u w:val="single"/>
        </w:rPr>
        <w:t>（</w:t>
      </w:r>
      <w:r>
        <w:rPr>
          <w:color w:val="000000"/>
          <w:sz w:val="21"/>
          <w:u w:val="single"/>
        </w:rPr>
        <w:t>11）会议纪要；</w:t>
      </w:r>
    </w:p>
    <w:p>
      <w:pPr>
        <w:ind w:firstLine="420"/>
        <w:jc w:val="both"/>
      </w:pPr>
      <w:r>
        <w:rPr>
          <w:color w:val="000000"/>
          <w:sz w:val="21"/>
          <w:u w:val="single"/>
        </w:rPr>
        <w:t>（</w:t>
      </w:r>
      <w:r>
        <w:rPr>
          <w:color w:val="000000"/>
          <w:sz w:val="21"/>
          <w:u w:val="single"/>
        </w:rPr>
        <w:t>12）现场签证单：</w:t>
      </w:r>
    </w:p>
    <w:p>
      <w:pPr>
        <w:ind w:firstLine="420"/>
        <w:jc w:val="both"/>
      </w:pPr>
      <w:r>
        <w:rPr>
          <w:color w:val="000000"/>
          <w:sz w:val="21"/>
          <w:u w:val="single"/>
        </w:rPr>
        <w:t>（</w:t>
      </w:r>
      <w:r>
        <w:rPr>
          <w:color w:val="000000"/>
          <w:sz w:val="21"/>
          <w:u w:val="single"/>
        </w:rPr>
        <w:t>13）材料设备单价呈批审核单；</w:t>
      </w:r>
    </w:p>
    <w:p>
      <w:pPr>
        <w:ind w:firstLine="420"/>
        <w:jc w:val="both"/>
      </w:pPr>
      <w:r>
        <w:rPr>
          <w:color w:val="000000"/>
          <w:sz w:val="21"/>
          <w:u w:val="single"/>
        </w:rPr>
        <w:t>（</w:t>
      </w:r>
      <w:r>
        <w:rPr>
          <w:color w:val="000000"/>
          <w:sz w:val="21"/>
          <w:u w:val="single"/>
        </w:rPr>
        <w:t>14）综合单价呈批审核单；</w:t>
      </w:r>
    </w:p>
    <w:p>
      <w:pPr>
        <w:ind w:firstLine="420"/>
        <w:jc w:val="both"/>
      </w:pPr>
      <w:r>
        <w:rPr>
          <w:color w:val="000000"/>
          <w:sz w:val="21"/>
          <w:u w:val="single"/>
        </w:rPr>
        <w:t>（</w:t>
      </w:r>
      <w:r>
        <w:rPr>
          <w:color w:val="000000"/>
          <w:sz w:val="21"/>
          <w:u w:val="single"/>
        </w:rPr>
        <w:t>15）</w:t>
      </w:r>
      <w:r>
        <w:rPr>
          <w:color w:val="000000"/>
          <w:sz w:val="21"/>
          <w:u w:val="single"/>
        </w:rPr>
        <w:t>采购文件</w:t>
      </w:r>
      <w:r>
        <w:rPr>
          <w:color w:val="000000"/>
          <w:sz w:val="21"/>
          <w:u w:val="single"/>
        </w:rPr>
        <w:t>；</w:t>
      </w:r>
    </w:p>
    <w:p>
      <w:pPr>
        <w:ind w:firstLine="420"/>
        <w:jc w:val="both"/>
      </w:pPr>
      <w:r>
        <w:rPr>
          <w:color w:val="000000"/>
          <w:sz w:val="21"/>
          <w:u w:val="single"/>
        </w:rPr>
        <w:t>（</w:t>
      </w:r>
      <w:r>
        <w:rPr>
          <w:color w:val="000000"/>
          <w:sz w:val="21"/>
          <w:u w:val="single"/>
        </w:rPr>
        <w:t>16）</w:t>
      </w:r>
      <w:r>
        <w:rPr>
          <w:color w:val="000000"/>
          <w:sz w:val="21"/>
          <w:u w:val="single"/>
        </w:rPr>
        <w:t>响应文件</w:t>
      </w:r>
      <w:r>
        <w:rPr>
          <w:color w:val="000000"/>
          <w:sz w:val="21"/>
          <w:u w:val="single"/>
        </w:rPr>
        <w:t>、中标</w:t>
      </w:r>
      <w:r>
        <w:rPr>
          <w:color w:val="000000"/>
          <w:sz w:val="21"/>
          <w:u w:val="single"/>
        </w:rPr>
        <w:t>（成交）</w:t>
      </w:r>
      <w:r>
        <w:rPr>
          <w:color w:val="000000"/>
          <w:sz w:val="21"/>
          <w:u w:val="single"/>
        </w:rPr>
        <w:t>通知书；</w:t>
      </w:r>
    </w:p>
    <w:p>
      <w:pPr>
        <w:ind w:firstLine="420"/>
        <w:jc w:val="both"/>
      </w:pPr>
      <w:r>
        <w:rPr>
          <w:color w:val="000000"/>
          <w:sz w:val="21"/>
          <w:u w:val="single"/>
        </w:rPr>
        <w:t>（</w:t>
      </w:r>
      <w:r>
        <w:rPr>
          <w:color w:val="000000"/>
          <w:sz w:val="21"/>
          <w:u w:val="single"/>
        </w:rPr>
        <w:t>17）甲供材料收货验收签收单；</w:t>
      </w:r>
    </w:p>
    <w:p>
      <w:pPr>
        <w:ind w:firstLine="420"/>
        <w:jc w:val="both"/>
      </w:pPr>
      <w:r>
        <w:rPr>
          <w:color w:val="000000"/>
          <w:sz w:val="21"/>
          <w:u w:val="single"/>
        </w:rPr>
        <w:t>（</w:t>
      </w:r>
      <w:r>
        <w:rPr>
          <w:color w:val="000000"/>
          <w:sz w:val="21"/>
          <w:u w:val="single"/>
        </w:rPr>
        <w:t>18）其他结算资料：</w:t>
      </w:r>
    </w:p>
    <w:p>
      <w:pPr>
        <w:ind w:firstLine="420"/>
        <w:jc w:val="both"/>
      </w:pPr>
      <w:r>
        <w:rPr>
          <w:color w:val="000000"/>
          <w:sz w:val="21"/>
          <w:u w:val="single"/>
        </w:rPr>
        <w:t>（</w:t>
      </w:r>
      <w:r>
        <w:rPr>
          <w:color w:val="000000"/>
          <w:sz w:val="21"/>
          <w:u w:val="single"/>
        </w:rPr>
        <w:t>19）资料签收表。</w:t>
      </w:r>
    </w:p>
    <w:p>
      <w:pPr>
        <w:ind w:firstLine="420"/>
        <w:jc w:val="both"/>
      </w:pPr>
      <w:r>
        <w:rPr>
          <w:color w:val="000000"/>
          <w:sz w:val="21"/>
          <w:u w:val="single"/>
        </w:rPr>
        <w:t>（二）对送审结算资料的具体要求</w:t>
      </w:r>
    </w:p>
    <w:p>
      <w:pPr>
        <w:ind w:firstLine="420"/>
        <w:jc w:val="both"/>
      </w:pPr>
      <w:r>
        <w:rPr>
          <w:color w:val="000000"/>
          <w:sz w:val="21"/>
          <w:u w:val="single"/>
        </w:rPr>
        <w:t>（</w:t>
      </w:r>
      <w:r>
        <w:rPr>
          <w:color w:val="000000"/>
          <w:sz w:val="21"/>
          <w:u w:val="single"/>
        </w:rPr>
        <w:t>1）结算书：每项工程的结算书要求分两部分组成：第一部分是竣工图部分，要求以竣工图纸、投标中标价构成的内容为主要部分，包括图纸会审记录、设计变更、监理工程师通知或发包人施工指令等；第二部分由现场签证、工程洽商记录以及其他有关费用组成。上述两部分不应有重复列项的内容，用电脑编制的结算书要求提供相应的拷贝磁盘；</w:t>
      </w:r>
    </w:p>
    <w:p>
      <w:pPr>
        <w:ind w:firstLine="420"/>
        <w:jc w:val="both"/>
      </w:pPr>
      <w:r>
        <w:rPr>
          <w:color w:val="000000"/>
          <w:sz w:val="21"/>
          <w:u w:val="single"/>
        </w:rPr>
        <w:t>（</w:t>
      </w:r>
      <w:r>
        <w:rPr>
          <w:color w:val="000000"/>
          <w:sz w:val="21"/>
          <w:u w:val="single"/>
        </w:rPr>
        <w:t>2）工程量计算书：工程量计算书应由工程量汇总表和详细的工程量计算式组成，工程量应有详细的计算表达式，施工图、图纸会审记录、设计变更、工程洽商记录、现场签证单、监理工程师通知或发包人施工指令等部分的内容应在工程量计算式中一次计算。用电脑编制的工程量计算书应提供相应的拷贝磁盘；</w:t>
      </w:r>
    </w:p>
    <w:p>
      <w:pPr>
        <w:ind w:firstLine="420"/>
        <w:jc w:val="both"/>
      </w:pPr>
      <w:r>
        <w:rPr>
          <w:color w:val="000000"/>
          <w:sz w:val="21"/>
          <w:u w:val="single"/>
        </w:rPr>
        <w:t>（</w:t>
      </w:r>
      <w:r>
        <w:rPr>
          <w:color w:val="000000"/>
          <w:sz w:val="21"/>
          <w:u w:val="single"/>
        </w:rPr>
        <w:t>3）钢筋抽料表（土建专业适用）：用电脑抽料的钢筋用量表要求提供相应的拷贝磁盘，用手工抽料的钢筋用量表要求提供详细的抽料表和明细汇总表，详细的抽料表应注明钢筋所在构件名称、施工部位、钢筋编号等；</w:t>
      </w:r>
    </w:p>
    <w:p>
      <w:pPr>
        <w:ind w:firstLine="420"/>
        <w:jc w:val="both"/>
      </w:pPr>
      <w:r>
        <w:rPr>
          <w:color w:val="000000"/>
          <w:sz w:val="21"/>
          <w:u w:val="single"/>
        </w:rPr>
        <w:t>（</w:t>
      </w:r>
      <w:r>
        <w:rPr>
          <w:color w:val="000000"/>
          <w:sz w:val="21"/>
          <w:u w:val="single"/>
        </w:rPr>
        <w:t>4）工程承包合同：包括发包人与承包商签订的工程承发包合同、经发包人确认的承包人与第三方签订的分包合同、各类补充合同、合同附件等，要求将上述合同文件列出总目录按顺序整理装订成册；</w:t>
      </w:r>
    </w:p>
    <w:p>
      <w:pPr>
        <w:ind w:firstLine="420"/>
        <w:jc w:val="both"/>
      </w:pPr>
      <w:r>
        <w:rPr>
          <w:color w:val="000000"/>
          <w:sz w:val="21"/>
          <w:u w:val="single"/>
        </w:rPr>
        <w:t>（</w:t>
      </w:r>
      <w:r>
        <w:rPr>
          <w:color w:val="000000"/>
          <w:sz w:val="21"/>
          <w:u w:val="single"/>
        </w:rPr>
        <w:t>5）竣工图：用于结算的竣工图必须有施工单位竣工图专用章及其相关人员签字，同时要求有监理单位和发包人的审核人签字和单位盖章确认。经发包人、设计、监理等单位确认的图纸会审记录、设计变更、工程洽商记录、监理工程师通知或发包人施工指令等内容均应反映在相应的竣工图上。对未在竣工图上反映的图纸会审记录、设计变更和工程洽商记录等，其费用的增减，在结算评审中不予考虑；</w:t>
      </w:r>
    </w:p>
    <w:p>
      <w:pPr>
        <w:ind w:firstLine="420"/>
        <w:jc w:val="both"/>
      </w:pPr>
      <w:r>
        <w:rPr>
          <w:color w:val="000000"/>
          <w:sz w:val="21"/>
          <w:u w:val="single"/>
        </w:rPr>
        <w:t>（</w:t>
      </w:r>
      <w:r>
        <w:rPr>
          <w:color w:val="000000"/>
          <w:sz w:val="21"/>
          <w:u w:val="single"/>
        </w:rPr>
        <w:t>6）竣工资料：指在进行工程竣工验收和资料归档时所需的资料。具体包括开工报告、竣工报告、工程质量验收评定证书、材料检验报告、产品质量合格证、经发包人批准的施工组织设计或施工方案、隐蔽工程验收记录、安装工程的调试方案和调试记录等。竣工资料要求监理单位和发包人在确认表上盖章确认，以证明竣工资料上的相关内容与该项目送审资料的实际内容相一致。整理装订成册的竣工资料需编制总目录，并在每一页的下方统一编号，以便于查找；</w:t>
      </w:r>
    </w:p>
    <w:p>
      <w:pPr>
        <w:ind w:firstLine="420"/>
        <w:jc w:val="both"/>
      </w:pPr>
      <w:r>
        <w:rPr>
          <w:color w:val="000000"/>
          <w:sz w:val="21"/>
          <w:u w:val="single"/>
        </w:rPr>
        <w:t>（</w:t>
      </w:r>
      <w:r>
        <w:rPr>
          <w:color w:val="000000"/>
          <w:sz w:val="21"/>
          <w:u w:val="single"/>
        </w:rPr>
        <w:t>7）图纸会审记录：要求按图纸会审的时间先后整理装订成册，图纸会审记录须有各单位参加会审人员签字及会审单位盖章确认；</w:t>
      </w:r>
    </w:p>
    <w:p>
      <w:pPr>
        <w:ind w:firstLine="420"/>
        <w:jc w:val="both"/>
      </w:pPr>
      <w:r>
        <w:rPr>
          <w:color w:val="000000"/>
          <w:sz w:val="21"/>
          <w:u w:val="single"/>
        </w:rPr>
        <w:t>（</w:t>
      </w:r>
      <w:r>
        <w:rPr>
          <w:color w:val="000000"/>
          <w:sz w:val="21"/>
          <w:u w:val="single"/>
        </w:rPr>
        <w:t>8）设计变更单：要求按设计变更的时间先后整理（安装工程要分专业）装订成册。设计变更单要求有设计人员的签名及设计单位的盖章，同时要求有监理单位和发包人同意按相关的设计变更进行施工的签认意见和单位盖章确认；</w:t>
      </w:r>
    </w:p>
    <w:p>
      <w:pPr>
        <w:ind w:firstLine="420"/>
        <w:jc w:val="both"/>
      </w:pPr>
      <w:r>
        <w:rPr>
          <w:color w:val="000000"/>
          <w:sz w:val="21"/>
          <w:u w:val="single"/>
        </w:rPr>
        <w:t>（</w:t>
      </w:r>
      <w:r>
        <w:rPr>
          <w:color w:val="000000"/>
          <w:sz w:val="21"/>
          <w:u w:val="single"/>
        </w:rPr>
        <w:t>9）工程洽商记录：要求根据工程洽商记录的时间先后整理装订成册，然后在每一页的下方统一编号，以便于查找。工程洽商记录要求有监理单位和发包人相关人员的签字和单位盖章确认；</w:t>
      </w:r>
    </w:p>
    <w:p>
      <w:pPr>
        <w:ind w:firstLine="420"/>
        <w:jc w:val="both"/>
      </w:pPr>
      <w:r>
        <w:rPr>
          <w:color w:val="000000"/>
          <w:sz w:val="21"/>
          <w:u w:val="single"/>
        </w:rPr>
        <w:t>（</w:t>
      </w:r>
      <w:r>
        <w:rPr>
          <w:color w:val="000000"/>
          <w:sz w:val="21"/>
          <w:u w:val="single"/>
        </w:rPr>
        <w:t>10）监理工程师通知或发包人施工指令：要求根据监理工程师通知或发包人施工指令的时间先后整理装订成册，然后在每一页的下方统一编号。监理工程师通知或发包人施工指令要求有监理单位和发包人相关人员的签字和单位盖章确认；</w:t>
      </w:r>
    </w:p>
    <w:p>
      <w:pPr>
        <w:ind w:firstLine="420"/>
        <w:jc w:val="both"/>
      </w:pPr>
      <w:r>
        <w:rPr>
          <w:color w:val="000000"/>
          <w:sz w:val="21"/>
          <w:u w:val="single"/>
        </w:rPr>
        <w:t>（</w:t>
      </w:r>
      <w:r>
        <w:rPr>
          <w:color w:val="000000"/>
          <w:sz w:val="21"/>
          <w:u w:val="single"/>
        </w:rPr>
        <w:t>11）会议纪要：指工程质量、安全、技术、经济等现场协调会会议纪要等。要求根据会议纪要的时间先后整理装订成册，然后在每一页的下方统一编号。会议纪要要求有参与会议的各方代表签字，监理单位和发包人盖章确认；</w:t>
      </w:r>
    </w:p>
    <w:p>
      <w:pPr>
        <w:ind w:firstLine="420"/>
        <w:jc w:val="both"/>
      </w:pPr>
      <w:r>
        <w:rPr>
          <w:color w:val="000000"/>
          <w:sz w:val="21"/>
          <w:u w:val="single"/>
        </w:rPr>
        <w:t>（</w:t>
      </w:r>
      <w:r>
        <w:rPr>
          <w:color w:val="000000"/>
          <w:sz w:val="21"/>
          <w:u w:val="single"/>
        </w:rPr>
        <w:t>12）现场签证单：要求根据现场签证单的时间先后整理装订成册，然后在每一页的下方统一编号，现场签证单上应有工程数量的计算过程和施工简图，并有监理单位和发包人相关人员签字和单位盖章确认，并且有上述单位的造价工程师对工程造价进行审核的签字和盖章；</w:t>
      </w:r>
    </w:p>
    <w:p>
      <w:pPr>
        <w:ind w:firstLine="420"/>
        <w:jc w:val="both"/>
      </w:pPr>
      <w:r>
        <w:rPr>
          <w:color w:val="000000"/>
          <w:sz w:val="21"/>
          <w:u w:val="single"/>
        </w:rPr>
        <w:t>（</w:t>
      </w:r>
      <w:r>
        <w:rPr>
          <w:color w:val="000000"/>
          <w:sz w:val="21"/>
          <w:u w:val="single"/>
        </w:rPr>
        <w:t>13）材料设备单价呈批审核单：凡在工程</w:t>
      </w:r>
      <w:r>
        <w:rPr>
          <w:color w:val="000000"/>
          <w:sz w:val="21"/>
          <w:u w:val="single"/>
        </w:rPr>
        <w:t>采购文件</w:t>
      </w:r>
      <w:r>
        <w:rPr>
          <w:color w:val="000000"/>
          <w:sz w:val="21"/>
          <w:u w:val="single"/>
        </w:rPr>
        <w:t>或工程承包合同中未明确的主要材料设备单价，要求根据材料设备单价呈批审核单的编号顺序整理装订成册。每项审核单应附有相关的资料或注明相关资料在送审结算资料的哪一部分和哪一页位置上，要求有使用该材料设备的专题会议纪录、材料发票、购买合同等有效材料设备价格凭证等。每份审核单手续必需完备，要求有监理单位和发包人相关人员的签字和单位盖章确认；</w:t>
      </w:r>
    </w:p>
    <w:p>
      <w:pPr>
        <w:ind w:firstLine="420"/>
        <w:jc w:val="both"/>
      </w:pPr>
      <w:r>
        <w:rPr>
          <w:color w:val="000000"/>
          <w:sz w:val="21"/>
          <w:u w:val="single"/>
        </w:rPr>
        <w:t>（</w:t>
      </w:r>
      <w:r>
        <w:rPr>
          <w:color w:val="000000"/>
          <w:sz w:val="21"/>
          <w:u w:val="single"/>
        </w:rPr>
        <w:t>14）综合单价呈批审核单：在作为合同附件之一的工程量清单中未列但在施工过程中发生的项目，应由施工单位编制单价分析表，报监理单位和发包人审核综合单价。在结算资料送审时，要求按综合单价呈批审核单的编号顺序整理装订成册。每项审核单应附有相关的资料或注明相关资料在送审结算资料的哪一部分和哪一页位置上，如材料设备专题会议纪录、设计变更、工程洽商记录、监理工程师通知等；每份综合单价呈批审核单手续必需完备，要求有监理单位和发包人相关人员的签字和单位盖章确认，并且有造价工程师对综合单价进行审核的签字和盖章；</w:t>
      </w:r>
    </w:p>
    <w:p>
      <w:pPr>
        <w:ind w:firstLine="420"/>
        <w:jc w:val="both"/>
      </w:pPr>
      <w:r>
        <w:rPr>
          <w:color w:val="000000"/>
          <w:sz w:val="21"/>
          <w:u w:val="single"/>
        </w:rPr>
        <w:t>（</w:t>
      </w:r>
      <w:r>
        <w:rPr>
          <w:color w:val="000000"/>
          <w:sz w:val="21"/>
          <w:u w:val="single"/>
        </w:rPr>
        <w:t>15）</w:t>
      </w:r>
      <w:r>
        <w:rPr>
          <w:color w:val="000000"/>
          <w:sz w:val="21"/>
          <w:u w:val="single"/>
        </w:rPr>
        <w:t>采购文件</w:t>
      </w:r>
      <w:r>
        <w:rPr>
          <w:color w:val="000000"/>
          <w:sz w:val="21"/>
          <w:u w:val="single"/>
        </w:rPr>
        <w:t>：</w:t>
      </w:r>
      <w:r>
        <w:rPr>
          <w:color w:val="000000"/>
          <w:sz w:val="21"/>
          <w:u w:val="single"/>
        </w:rPr>
        <w:t>采购文件</w:t>
      </w:r>
      <w:r>
        <w:rPr>
          <w:color w:val="000000"/>
          <w:sz w:val="21"/>
          <w:u w:val="single"/>
        </w:rPr>
        <w:t>包括招标图纸、合同条件、技术规范、招标工程量清单、投标须知、招标补遗书、招标答疑纪要等。</w:t>
      </w:r>
      <w:r>
        <w:rPr>
          <w:color w:val="000000"/>
          <w:sz w:val="21"/>
          <w:u w:val="single"/>
        </w:rPr>
        <w:t>采购文件</w:t>
      </w:r>
      <w:r>
        <w:rPr>
          <w:color w:val="000000"/>
          <w:sz w:val="21"/>
          <w:u w:val="single"/>
        </w:rPr>
        <w:t>应整理装订成册；</w:t>
      </w:r>
    </w:p>
    <w:p>
      <w:pPr>
        <w:ind w:firstLine="420"/>
        <w:jc w:val="both"/>
      </w:pPr>
      <w:r>
        <w:rPr>
          <w:color w:val="000000"/>
          <w:sz w:val="21"/>
          <w:u w:val="single"/>
        </w:rPr>
        <w:t>（</w:t>
      </w:r>
      <w:r>
        <w:rPr>
          <w:color w:val="000000"/>
          <w:sz w:val="21"/>
          <w:u w:val="single"/>
        </w:rPr>
        <w:t>16）</w:t>
      </w:r>
      <w:r>
        <w:rPr>
          <w:color w:val="000000"/>
          <w:sz w:val="21"/>
          <w:u w:val="single"/>
        </w:rPr>
        <w:t>响应文件</w:t>
      </w:r>
      <w:r>
        <w:rPr>
          <w:color w:val="000000"/>
          <w:sz w:val="21"/>
          <w:u w:val="single"/>
        </w:rPr>
        <w:t>、中标</w:t>
      </w:r>
      <w:r>
        <w:rPr>
          <w:color w:val="000000"/>
          <w:sz w:val="21"/>
          <w:u w:val="single"/>
        </w:rPr>
        <w:t>（成交）</w:t>
      </w:r>
      <w:r>
        <w:rPr>
          <w:color w:val="000000"/>
          <w:sz w:val="21"/>
          <w:u w:val="single"/>
        </w:rPr>
        <w:t>通知书：包括技术标、经济标、投标承诺书、投标补充函、中标</w:t>
      </w:r>
      <w:r>
        <w:rPr>
          <w:color w:val="000000"/>
          <w:sz w:val="21"/>
          <w:u w:val="single"/>
        </w:rPr>
        <w:t>（成交）</w:t>
      </w:r>
      <w:r>
        <w:rPr>
          <w:color w:val="000000"/>
          <w:sz w:val="21"/>
          <w:u w:val="single"/>
        </w:rPr>
        <w:t>通知书；</w:t>
      </w:r>
    </w:p>
    <w:p>
      <w:pPr>
        <w:ind w:firstLine="420"/>
        <w:jc w:val="both"/>
      </w:pPr>
      <w:r>
        <w:rPr>
          <w:color w:val="000000"/>
          <w:sz w:val="21"/>
          <w:u w:val="single"/>
        </w:rPr>
        <w:t>（</w:t>
      </w:r>
      <w:r>
        <w:rPr>
          <w:color w:val="000000"/>
          <w:sz w:val="21"/>
          <w:u w:val="single"/>
        </w:rPr>
        <w:t>17）甲供材料收货验收签收单：按甲供材料收货验收签收单的编号顺序及不同材料分类整理装订成册。要求甲供材料收货验收签收单上有施工单位、材料供货单位、监理单位、发包人代表签字和单位盖章确认；</w:t>
      </w:r>
    </w:p>
    <w:p>
      <w:pPr>
        <w:ind w:firstLine="420"/>
        <w:jc w:val="both"/>
      </w:pPr>
      <w:r>
        <w:rPr>
          <w:color w:val="000000"/>
          <w:sz w:val="21"/>
          <w:u w:val="single"/>
        </w:rPr>
        <w:t>（</w:t>
      </w:r>
      <w:r>
        <w:rPr>
          <w:color w:val="000000"/>
          <w:sz w:val="21"/>
          <w:u w:val="single"/>
        </w:rPr>
        <w:t>18）其他结算资料：凡上述未提及而在结算评审中需要的资料均需提供，例如：施工日记、地质勘察报告、非常用的标准图集、应由施工单位承担而由建设单位支付的费用证明如发包人代缴施工水电费票据、余泥排放费证明等；</w:t>
      </w:r>
    </w:p>
    <w:p>
      <w:pPr>
        <w:ind w:firstLine="420"/>
        <w:jc w:val="both"/>
      </w:pPr>
      <w:r>
        <w:rPr>
          <w:color w:val="000000"/>
          <w:sz w:val="21"/>
          <w:u w:val="single"/>
        </w:rPr>
        <w:t>（</w:t>
      </w:r>
      <w:r>
        <w:rPr>
          <w:color w:val="000000"/>
          <w:sz w:val="21"/>
          <w:u w:val="single"/>
        </w:rPr>
        <w:t>19）资料签收表：按送审结算资料的内容列表，以便资料的移交和管理。资料签收表上应注明资料内容、份数和页数（标注页码），并且对所有复印资料的真实性进行确认。资料签收表一式两份，由资料移交人和接收人分别签名，必要时加盖双方单位的印章。</w:t>
      </w:r>
    </w:p>
    <w:p>
      <w:pPr>
        <w:ind w:firstLine="420"/>
        <w:jc w:val="both"/>
      </w:pPr>
      <w:r>
        <w:rPr>
          <w:color w:val="000000"/>
          <w:sz w:val="21"/>
        </w:rPr>
        <w:t xml:space="preserve"> </w:t>
      </w:r>
    </w:p>
    <w:p>
      <w:pPr>
        <w:jc w:val="both"/>
      </w:pPr>
      <w:r>
        <w:rPr>
          <w:b/>
          <w:color w:val="000000"/>
          <w:sz w:val="21"/>
        </w:rPr>
        <w:t>84．质量保证金</w:t>
      </w:r>
    </w:p>
    <w:p>
      <w:pPr>
        <w:ind w:firstLine="420"/>
        <w:jc w:val="both"/>
      </w:pPr>
      <w:r>
        <w:rPr>
          <w:color w:val="000000"/>
          <w:sz w:val="21"/>
        </w:rPr>
        <w:t>84.2  质量保证金的金额及扣留</w:t>
      </w:r>
    </w:p>
    <w:p>
      <w:pPr>
        <w:ind w:firstLine="420"/>
        <w:jc w:val="both"/>
      </w:pPr>
      <w:r>
        <w:rPr>
          <w:color w:val="000000"/>
          <w:sz w:val="21"/>
        </w:rPr>
        <w:t>(1) 质量保证金的金额</w:t>
      </w:r>
    </w:p>
    <w:p>
      <w:pPr>
        <w:ind w:firstLine="420"/>
        <w:jc w:val="both"/>
      </w:pPr>
      <w:r>
        <w:rPr>
          <w:color w:val="000000"/>
          <w:sz w:val="21"/>
        </w:rPr>
        <w:t>□按合同通用条款的规定，即按合同价款的3％。</w:t>
      </w:r>
    </w:p>
    <w:p>
      <w:pPr>
        <w:ind w:firstLine="420"/>
        <w:jc w:val="both"/>
      </w:pPr>
      <w:r>
        <w:rPr>
          <w:color w:val="000000"/>
          <w:sz w:val="21"/>
        </w:rPr>
        <w:t>√其他为</w:t>
      </w:r>
      <w:r>
        <w:rPr>
          <w:color w:val="000000"/>
          <w:sz w:val="21"/>
          <w:u w:val="single"/>
        </w:rPr>
        <w:t xml:space="preserve">  </w:t>
      </w:r>
      <w:r>
        <w:rPr>
          <w:color w:val="000000"/>
          <w:sz w:val="21"/>
          <w:u w:val="single"/>
        </w:rPr>
        <w:t>审定结算价款的</w:t>
      </w:r>
      <w:r>
        <w:rPr>
          <w:color w:val="000000"/>
          <w:sz w:val="21"/>
          <w:u w:val="single"/>
        </w:rPr>
        <w:t xml:space="preserve">3%       </w:t>
      </w:r>
      <w:r>
        <w:rPr>
          <w:color w:val="000000"/>
          <w:sz w:val="21"/>
        </w:rPr>
        <w:t xml:space="preserve">                    </w:t>
      </w:r>
      <w:r>
        <w:rPr>
          <w:color w:val="000000"/>
          <w:sz w:val="21"/>
        </w:rPr>
        <w:t>。</w:t>
      </w:r>
    </w:p>
    <w:p>
      <w:pPr>
        <w:ind w:firstLine="420"/>
        <w:jc w:val="both"/>
      </w:pPr>
      <w:r>
        <w:rPr>
          <w:color w:val="000000"/>
          <w:sz w:val="21"/>
        </w:rPr>
        <w:t>(2) 质量保证金的扣留</w:t>
      </w:r>
    </w:p>
    <w:p>
      <w:pPr>
        <w:ind w:firstLine="420"/>
        <w:jc w:val="both"/>
      </w:pPr>
      <w:r>
        <w:rPr>
          <w:color w:val="000000"/>
          <w:sz w:val="21"/>
        </w:rPr>
        <w:t>□ 按合同通用条款的规定，从每次应支付给承包人的工程款（包括进度款和结算款）中扣留，扣留的比例为3%。</w:t>
      </w:r>
    </w:p>
    <w:p>
      <w:pPr>
        <w:ind w:firstLine="420"/>
        <w:jc w:val="both"/>
      </w:pPr>
      <w:r>
        <w:rPr>
          <w:color w:val="000000"/>
          <w:sz w:val="21"/>
        </w:rPr>
        <w:t>☑</w:t>
      </w:r>
      <w:r>
        <w:rPr>
          <w:color w:val="000000"/>
          <w:sz w:val="21"/>
        </w:rPr>
        <w:t>其他方式：工程结算完成后扣留审定结算价款的</w:t>
      </w:r>
      <w:r>
        <w:rPr>
          <w:color w:val="000000"/>
          <w:sz w:val="21"/>
        </w:rPr>
        <w:t xml:space="preserve">3%作为质量保证金。（承包人也可以提交额度为结算价3%的银行或有资质的担保公司出具的保函，或提交保额为结算价 3%的建设工程质量保险合同（保险单）替代质量保证金，如承包人选择提交银行或有资质的担保公司出具的保函或工程质量保险）。  </w:t>
      </w:r>
    </w:p>
    <w:p>
      <w:pPr>
        <w:ind w:firstLine="420"/>
        <w:jc w:val="both"/>
      </w:pPr>
      <w:r>
        <w:rPr>
          <w:color w:val="000000"/>
          <w:sz w:val="21"/>
        </w:rPr>
        <w:t>84.3  质量保证金的返还时间：质量保证金的返还时间：在通过竣工验收合格2年期满后的30个工作日内，无息一次性支付质量保证金给承包人。</w:t>
      </w:r>
      <w:r>
        <w:rPr>
          <w:color w:val="000000"/>
          <w:sz w:val="21"/>
          <w:u w:val="single"/>
        </w:rPr>
        <w:t>（工程款需报发包人上级和财政部门审批的，办理时限只是指甲方收到付款申请至审批完毕并上报上级部门的时间，不含上级和财政部门的办理和支付时间。</w:t>
      </w:r>
    </w:p>
    <w:p>
      <w:pPr>
        <w:jc w:val="both"/>
      </w:pPr>
      <w:r>
        <w:rPr>
          <w:b/>
          <w:color w:val="000000"/>
          <w:sz w:val="21"/>
        </w:rPr>
        <w:t>85．最终清算付款</w:t>
      </w:r>
    </w:p>
    <w:p>
      <w:pPr>
        <w:ind w:firstLine="420"/>
        <w:jc w:val="both"/>
      </w:pPr>
      <w:r>
        <w:rPr>
          <w:color w:val="000000"/>
          <w:sz w:val="21"/>
        </w:rPr>
        <w:t>85.1  最终结清申请报告</w:t>
      </w:r>
    </w:p>
    <w:p>
      <w:pPr>
        <w:ind w:firstLine="420"/>
        <w:jc w:val="left"/>
      </w:pPr>
      <w:r>
        <w:rPr>
          <w:color w:val="000000"/>
          <w:sz w:val="21"/>
        </w:rPr>
        <w:t>提交份数：</w:t>
      </w:r>
      <w:r>
        <w:rPr>
          <w:color w:val="000000"/>
          <w:sz w:val="21"/>
        </w:rPr>
        <w:t>6份</w:t>
      </w:r>
    </w:p>
    <w:p>
      <w:pPr>
        <w:ind w:firstLine="420"/>
        <w:jc w:val="left"/>
      </w:pPr>
      <w:r>
        <w:rPr>
          <w:color w:val="000000"/>
          <w:sz w:val="21"/>
        </w:rPr>
        <w:t>提交期限：竣工验收完成、工程结算审核完成后</w:t>
      </w:r>
      <w:r>
        <w:rPr>
          <w:color w:val="000000"/>
          <w:sz w:val="21"/>
        </w:rPr>
        <w:t>15天内</w:t>
      </w:r>
    </w:p>
    <w:p>
      <w:pPr>
        <w:jc w:val="left"/>
      </w:pPr>
      <w:r>
        <w:rPr>
          <w:b/>
          <w:color w:val="000000"/>
          <w:sz w:val="21"/>
        </w:rPr>
        <w:t>86．合同争议</w:t>
      </w:r>
    </w:p>
    <w:p>
      <w:pPr>
        <w:ind w:firstLine="420"/>
        <w:jc w:val="left"/>
      </w:pPr>
      <w:r>
        <w:rPr>
          <w:color w:val="000000"/>
          <w:sz w:val="21"/>
        </w:rPr>
        <w:t>86.4  争议调解或认定机构</w:t>
      </w:r>
    </w:p>
    <w:p>
      <w:pPr>
        <w:ind w:firstLine="420"/>
        <w:jc w:val="left"/>
      </w:pPr>
      <w:r>
        <w:rPr>
          <w:color w:val="000000"/>
          <w:sz w:val="21"/>
        </w:rPr>
        <w:t>□ 按合同通用条款的规定。</w:t>
      </w:r>
    </w:p>
    <w:p>
      <w:pPr>
        <w:ind w:firstLine="420"/>
        <w:jc w:val="left"/>
      </w:pPr>
      <w:r>
        <w:rPr>
          <w:color w:val="000000"/>
          <w:sz w:val="21"/>
        </w:rPr>
        <w:t>□ 不按合同通用条款的规定，合同双方认可为：</w:t>
      </w:r>
    </w:p>
    <w:p>
      <w:pPr>
        <w:ind w:firstLine="420"/>
        <w:jc w:val="left"/>
      </w:pPr>
      <w:r>
        <w:rPr>
          <w:color w:val="000000"/>
          <w:sz w:val="21"/>
        </w:rPr>
        <w:t>（</w:t>
      </w:r>
      <w:r>
        <w:rPr>
          <w:color w:val="000000"/>
          <w:sz w:val="21"/>
        </w:rPr>
        <w:t xml:space="preserve">1）  </w:t>
      </w:r>
    </w:p>
    <w:p>
      <w:pPr>
        <w:ind w:firstLine="420"/>
        <w:jc w:val="left"/>
      </w:pPr>
      <w:r>
        <w:rPr>
          <w:color w:val="000000"/>
          <w:sz w:val="21"/>
        </w:rPr>
        <w:t>（</w:t>
      </w:r>
      <w:r>
        <w:rPr>
          <w:color w:val="000000"/>
          <w:sz w:val="21"/>
        </w:rPr>
        <w:t xml:space="preserve">2）  </w:t>
      </w:r>
    </w:p>
    <w:p>
      <w:pPr>
        <w:ind w:firstLine="420"/>
        <w:jc w:val="left"/>
      </w:pPr>
      <w:r>
        <w:rPr>
          <w:color w:val="000000"/>
          <w:sz w:val="21"/>
        </w:rPr>
        <w:t>（</w:t>
      </w:r>
      <w:r>
        <w:rPr>
          <w:color w:val="000000"/>
          <w:sz w:val="21"/>
        </w:rPr>
        <w:t xml:space="preserve">3）  </w:t>
      </w:r>
    </w:p>
    <w:p>
      <w:pPr>
        <w:ind w:firstLine="420"/>
        <w:jc w:val="left"/>
      </w:pPr>
      <w:r>
        <w:rPr>
          <w:color w:val="000000"/>
          <w:sz w:val="21"/>
        </w:rPr>
        <w:t>86.6  双方同意选择下列一种方式解决争议：</w:t>
      </w:r>
    </w:p>
    <w:p>
      <w:pPr>
        <w:ind w:firstLine="420"/>
        <w:jc w:val="left"/>
      </w:pPr>
      <w:r>
        <w:rPr>
          <w:color w:val="000000"/>
          <w:sz w:val="21"/>
        </w:rPr>
        <w:t>☑</w:t>
      </w:r>
      <w:r>
        <w:rPr>
          <w:color w:val="000000"/>
          <w:sz w:val="21"/>
        </w:rPr>
        <w:t xml:space="preserve"> </w:t>
      </w:r>
      <w:r>
        <w:rPr>
          <w:color w:val="000000"/>
          <w:sz w:val="21"/>
        </w:rPr>
        <w:t>向</w:t>
      </w:r>
      <w:r>
        <w:rPr>
          <w:color w:val="000000"/>
          <w:sz w:val="21"/>
        </w:rPr>
        <w:t>肇庆市仲裁委员会</w:t>
      </w:r>
      <w:r>
        <w:rPr>
          <w:color w:val="000000"/>
          <w:sz w:val="21"/>
        </w:rPr>
        <w:t>申请仲裁。</w:t>
      </w:r>
    </w:p>
    <w:p>
      <w:pPr>
        <w:ind w:firstLine="420"/>
        <w:jc w:val="left"/>
      </w:pPr>
      <w:r>
        <w:rPr>
          <w:color w:val="000000"/>
          <w:sz w:val="21"/>
        </w:rPr>
        <w:t>□ 向有管辖权的人民法院提起诉讼。</w:t>
      </w:r>
    </w:p>
    <w:p>
      <w:pPr>
        <w:jc w:val="left"/>
      </w:pPr>
      <w:r>
        <w:rPr>
          <w:color w:val="000000"/>
          <w:sz w:val="21"/>
        </w:rPr>
        <w:t xml:space="preserve">  </w:t>
      </w:r>
      <w:r>
        <w:rPr>
          <w:b/>
          <w:color w:val="000000"/>
          <w:sz w:val="21"/>
        </w:rPr>
        <w:t>91．保密要求</w:t>
      </w:r>
    </w:p>
    <w:p>
      <w:pPr>
        <w:ind w:firstLine="420"/>
        <w:jc w:val="left"/>
      </w:pPr>
      <w:r>
        <w:rPr>
          <w:color w:val="000000"/>
          <w:sz w:val="21"/>
        </w:rPr>
        <w:t>91.1  提供保密信息的期限：</w:t>
      </w:r>
    </w:p>
    <w:p>
      <w:pPr>
        <w:ind w:firstLine="211"/>
        <w:jc w:val="left"/>
      </w:pPr>
      <w:r>
        <w:rPr>
          <w:b/>
          <w:color w:val="000000"/>
          <w:sz w:val="21"/>
        </w:rPr>
        <w:t>94．合同份数</w:t>
      </w:r>
    </w:p>
    <w:p>
      <w:pPr>
        <w:ind w:firstLine="420"/>
        <w:jc w:val="left"/>
      </w:pPr>
      <w:r>
        <w:rPr>
          <w:color w:val="000000"/>
          <w:sz w:val="21"/>
        </w:rPr>
        <w:t>94.1  提供合同文本</w:t>
      </w:r>
    </w:p>
    <w:p>
      <w:pPr>
        <w:ind w:firstLine="420"/>
        <w:jc w:val="left"/>
      </w:pPr>
      <w:r>
        <w:rPr>
          <w:color w:val="000000"/>
          <w:sz w:val="21"/>
        </w:rPr>
        <w:t>□ 按合同通用条款的规定，由发包人提供。</w:t>
      </w:r>
    </w:p>
    <w:p>
      <w:pPr>
        <w:ind w:firstLine="420"/>
        <w:jc w:val="left"/>
      </w:pPr>
      <w:r>
        <w:rPr>
          <w:color w:val="000000"/>
          <w:sz w:val="21"/>
        </w:rPr>
        <w:t>□ 不按合同通用条款的规定，提供方式为：</w:t>
      </w:r>
    </w:p>
    <w:p>
      <w:pPr>
        <w:ind w:firstLine="420"/>
        <w:jc w:val="left"/>
      </w:pPr>
      <w:r>
        <w:rPr>
          <w:color w:val="000000"/>
          <w:sz w:val="21"/>
        </w:rPr>
        <w:t xml:space="preserve"> </w:t>
      </w:r>
      <w:r>
        <w:rPr>
          <w:color w:val="000000"/>
          <w:sz w:val="21"/>
        </w:rPr>
        <w:t>94.2  合同副本的份数</w:t>
      </w:r>
      <w:r>
        <w:rPr>
          <w:color w:val="000000"/>
          <w:sz w:val="21"/>
          <w:u w:val="single"/>
        </w:rPr>
        <w:t xml:space="preserve"> </w:t>
      </w:r>
      <w:r>
        <w:rPr>
          <w:color w:val="000000"/>
          <w:sz w:val="21"/>
          <w:u w:val="single"/>
        </w:rPr>
        <w:t>捌</w:t>
      </w:r>
      <w:r>
        <w:rPr>
          <w:color w:val="000000"/>
          <w:sz w:val="21"/>
          <w:u w:val="single"/>
        </w:rPr>
        <w:t xml:space="preserve"> </w:t>
      </w:r>
      <w:r>
        <w:rPr>
          <w:color w:val="000000"/>
          <w:sz w:val="21"/>
        </w:rPr>
        <w:t>份，其中发包人</w:t>
      </w:r>
      <w:r>
        <w:rPr>
          <w:color w:val="000000"/>
          <w:sz w:val="21"/>
          <w:u w:val="single"/>
        </w:rPr>
        <w:t xml:space="preserve"> </w:t>
      </w:r>
      <w:r>
        <w:rPr>
          <w:color w:val="000000"/>
          <w:sz w:val="21"/>
          <w:u w:val="single"/>
        </w:rPr>
        <w:t>陆</w:t>
      </w:r>
      <w:r>
        <w:rPr>
          <w:color w:val="000000"/>
          <w:sz w:val="21"/>
        </w:rPr>
        <w:t>份，承包人</w:t>
      </w:r>
      <w:r>
        <w:rPr>
          <w:color w:val="000000"/>
          <w:sz w:val="21"/>
          <w:u w:val="single"/>
        </w:rPr>
        <w:t xml:space="preserve">  </w:t>
      </w:r>
      <w:r>
        <w:rPr>
          <w:color w:val="000000"/>
          <w:sz w:val="21"/>
          <w:u w:val="single"/>
        </w:rPr>
        <w:t>贰</w:t>
      </w:r>
      <w:r>
        <w:rPr>
          <w:color w:val="000000"/>
          <w:sz w:val="21"/>
          <w:u w:val="single"/>
        </w:rPr>
        <w:t xml:space="preserve">  </w:t>
      </w:r>
      <w:r>
        <w:rPr>
          <w:color w:val="000000"/>
          <w:sz w:val="24"/>
        </w:rPr>
        <w:t>份。</w:t>
      </w:r>
    </w:p>
    <w:p>
      <w:pPr>
        <w:jc w:val="both"/>
      </w:pP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440001-2022-30523</w:t>
      </w:r>
    </w:p>
    <w:p>
      <w:pPr>
        <w:jc w:val="center"/>
      </w:pPr>
      <w:r>
        <w:rPr>
          <w:b/>
          <w:sz w:val="24"/>
        </w:rPr>
        <w:t>采购项目编号：</w:t>
      </w:r>
      <w:r>
        <w:rPr>
          <w:b/>
          <w:sz w:val="24"/>
        </w:rPr>
        <w:t>GDYD220768</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十、中小企业声明函</w:t>
      </w:r>
    </w:p>
    <w:p>
      <w:pPr>
        <w:ind w:firstLine="480"/>
      </w:pPr>
      <w:r>
        <w:rPr/>
        <w:t>十一、监狱企业</w:t>
      </w:r>
    </w:p>
    <w:p>
      <w:pPr>
        <w:ind w:firstLine="480"/>
      </w:pPr>
      <w:r>
        <w:rPr/>
        <w:t>十二、残疾人福利性单位声明函</w:t>
      </w:r>
    </w:p>
    <w:p>
      <w:pPr>
        <w:ind w:firstLine="480"/>
      </w:pPr>
      <w:r>
        <w:rPr/>
        <w:t>十三、联合体共同响应协议书</w:t>
      </w:r>
    </w:p>
    <w:p>
      <w:pPr>
        <w:ind w:firstLine="480"/>
      </w:pPr>
      <w:r>
        <w:rPr/>
        <w:t>十四、供应商业绩情况表</w:t>
      </w:r>
    </w:p>
    <w:p>
      <w:pPr>
        <w:ind w:firstLine="480"/>
      </w:pPr>
      <w:r>
        <w:rPr/>
        <w:t>十五、技术和服务要求响应表</w:t>
      </w:r>
    </w:p>
    <w:p>
      <w:pPr>
        <w:ind w:firstLine="480"/>
      </w:pPr>
      <w:r>
        <w:rPr/>
        <w:t>十六、商务条件响应表</w:t>
      </w:r>
    </w:p>
    <w:p>
      <w:pPr>
        <w:ind w:firstLine="480"/>
      </w:pPr>
      <w:r>
        <w:rPr/>
        <w:t>十七、履约进度计划表</w:t>
      </w:r>
    </w:p>
    <w:p>
      <w:pPr>
        <w:ind w:firstLine="480"/>
      </w:pPr>
      <w:r>
        <w:rPr/>
        <w:t>十八、各类证明材料</w:t>
      </w:r>
    </w:p>
    <w:p>
      <w:pPr>
        <w:ind w:firstLine="480"/>
      </w:pPr>
      <w:r>
        <w:rPr/>
        <w:t>十九、采购代理服务费支付承诺书</w:t>
      </w:r>
    </w:p>
    <w:p>
      <w:pPr>
        <w:ind w:firstLine="480"/>
      </w:pPr>
      <w:r>
        <w:rPr/>
        <w:t>二十、需要采购人提供的附加条件</w:t>
      </w:r>
    </w:p>
    <w:p>
      <w:pPr>
        <w:ind w:firstLine="480"/>
      </w:pPr>
      <w:r>
        <w:rPr/>
        <w:t>二十一、询问函、质疑函、投诉书格式</w:t>
      </w:r>
    </w:p>
    <w:p>
      <w:pPr>
        <w:ind w:firstLine="480"/>
      </w:pPr>
      <w:r>
        <w:rPr/>
        <w:t>二十二、项目实施方案、质量保证及售后服务承诺等</w:t>
      </w:r>
    </w:p>
    <w:p>
      <w:pPr>
        <w:ind w:firstLine="480"/>
      </w:pPr>
      <w:r>
        <w:rPr/>
        <w:t>二十三、附件</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广东远东招标代理有限公司</w:t>
      </w:r>
    </w:p>
    <w:p>
      <w:pPr>
        <w:ind w:firstLine="480"/>
      </w:pPr>
      <w:r>
        <w:rPr/>
        <w:t>你方组织的</w:t>
      </w:r>
      <w:r>
        <w:rPr>
          <w:u w:val="single"/>
        </w:rPr>
        <w:t>广东省四会监狱服刑人员伙房电力增容项目</w:t>
      </w:r>
      <w:r>
        <w:rPr/>
        <w:t>项目的竞争性磋商[采购项目编号为：</w:t>
      </w:r>
      <w:r>
        <w:rPr>
          <w:u w:val="single"/>
        </w:rPr>
        <w:t>GDYD220768</w:t>
      </w:r>
      <w:r>
        <w:rPr/>
        <w:t>]，我方愿参与响应。</w:t>
      </w:r>
    </w:p>
    <w:p>
      <w:pPr>
        <w:ind w:firstLine="480"/>
      </w:pPr>
      <w:r>
        <w:rPr/>
        <w:t>我方确认收到贵方提供的</w:t>
      </w:r>
      <w:r>
        <w:rPr>
          <w:u w:val="single"/>
        </w:rPr>
        <w:t>广东省四会监狱服刑人员伙房电力增容项目</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按照政府采购有关政策的要求，在本次的技术方案中，采用符合政策的小型或微型企业产品、节能产品、环保标志产品，主要产品与核心技术介绍说明如下：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环保标志产品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2.“节能产品、环保标志产品”须填写认证证书编号，并在对应“节能产品”、“环保标志产品”栏中勾选，同时提供有效期内的证书复印件（加盖供应商公章）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广东远东招标代理有限公司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广东省四会监狱服刑人员伙房电力增容项目</w:t>
      </w:r>
      <w:r>
        <w:rPr/>
        <w:t>项目采购[采购项目编号为</w:t>
      </w:r>
      <w:r>
        <w:rPr/>
        <w:t>GDYD220768</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设备及专业技术能力情况表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pPr>
              <w:jc w:val="center"/>
            </w:pPr>
            <w:r>
              <w:rPr/>
              <w:t>1</w:t>
            </w:r>
          </w:p>
        </w:tc>
        <w:tc>
          <w:tcPr>
            <w:tcW w:type="dxa" w:w="2076"/>
          </w:tcPr>
          <w:p/>
        </w:tc>
        <w:tc>
          <w:tcPr>
            <w:tcW w:type="dxa" w:w="2076"/>
          </w:tcPr>
          <w:p/>
        </w:tc>
        <w:tc>
          <w:tcPr>
            <w:tcW w:type="dxa" w:w="2076"/>
          </w:tcPr>
          <w:p/>
        </w:tc>
      </w:tr>
      <w:tr>
        <w:tc>
          <w:tcPr>
            <w:tcW w:type="dxa" w:w="2076"/>
          </w:tcPr>
          <w:p>
            <w:pPr>
              <w:jc w:val="center"/>
            </w:pPr>
            <w:r>
              <w:rPr/>
              <w:t>2</w:t>
            </w:r>
          </w:p>
        </w:tc>
        <w:tc>
          <w:tcPr>
            <w:tcW w:type="dxa" w:w="2076"/>
          </w:tcPr>
          <w:p/>
        </w:tc>
        <w:tc>
          <w:tcPr>
            <w:tcW w:type="dxa" w:w="2076"/>
          </w:tcPr>
          <w:p/>
        </w:tc>
        <w:tc>
          <w:tcPr>
            <w:tcW w:type="dxa" w:w="2076"/>
          </w:tcPr>
          <w:p/>
        </w:tc>
      </w:tr>
      <w:tr>
        <w:tc>
          <w:tcPr>
            <w:tcW w:type="dxa" w:w="2076"/>
          </w:tcPr>
          <w:p>
            <w:pPr>
              <w:jc w:val="center"/>
            </w:pPr>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格式十一：</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格式十五：</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格式十六：</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格式十七：</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格式十九：</w:t>
      </w:r>
    </w:p>
    <w:p>
      <w:pPr>
        <w:ind w:firstLine="480"/>
      </w:pPr>
      <w:r>
        <w:rPr/>
        <w:t>（若采购人支付代理服务费，则无需出具此承诺书）</w:t>
      </w:r>
    </w:p>
    <w:p>
      <w:pPr>
        <w:jc w:val="center"/>
      </w:pPr>
      <w:r>
        <w:rPr>
          <w:b/>
          <w:sz w:val="24"/>
        </w:rPr>
        <w:t>代理服务费缴纳承诺函</w:t>
      </w:r>
    </w:p>
    <w:p>
      <w:pPr>
        <w:ind w:firstLine="480"/>
      </w:pPr>
      <w:r>
        <w:rPr/>
        <w:t>致：</w:t>
      </w:r>
      <w:r>
        <w:rPr/>
        <w:t>广东远东招标代理有限公司</w:t>
      </w:r>
    </w:p>
    <w:p>
      <w:pPr>
        <w:ind w:firstLine="480"/>
      </w:pPr>
      <w:r>
        <w:rPr/>
        <w:t>我单位参加贵公司组织的</w:t>
      </w:r>
      <w:r>
        <w:rPr/>
        <w:t>广东省四会监狱服刑人员伙房电力增容项目</w:t>
      </w:r>
      <w:r>
        <w:rPr/>
        <w:t>（采购项目编号：</w:t>
      </w:r>
      <w:r>
        <w:rPr/>
        <w:t>GDYD220768</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3、如我公司被选为成交供应商，在成交结果公示后3日内向采购代理机构指定帐户缴付代理服务费。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广东远东招标代理有限公司</w:t>
      </w:r>
    </w:p>
    <w:p>
      <w:pPr>
        <w:ind w:firstLine="480"/>
      </w:pPr>
      <w:r>
        <w:rPr/>
        <w:t>我单位已登记并准备参与</w:t>
      </w:r>
      <w:r>
        <w:rPr/>
        <w:t>广东省四会监狱服刑人员伙房电力增容项目</w:t>
      </w:r>
      <w:r>
        <w:rPr/>
        <w:t>项目（采购项目编号：</w:t>
      </w:r>
      <w:r>
        <w:rPr/>
        <w:t>GDYD220768</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格式二十二：</w:t>
      </w:r>
    </w:p>
    <w:p>
      <w:pPr>
        <w:ind w:firstLine="480"/>
      </w:pPr>
      <w:r>
        <w:rPr/>
        <w:t>项目实施方案、质量保证及售后服务承诺等内容和格式自拟。</w:t>
      </w:r>
    </w:p>
    <w:p>
      <w:pPr>
        <w:ind w:firstLine="480"/>
      </w:pPr>
    </w:p>
    <w:p>
      <w:r>
        <w:rPr/>
        <w:t xml:space="preserve"> </w:t>
      </w:r>
    </w:p>
    <w:p/>
    <w:p>
      <w:r>
        <w:rPr>
          <w:b/>
          <w:sz w:val="28"/>
        </w:rPr>
        <w:t>格式二十三：</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