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440001-2022-28375</w:t>
      </w:r>
    </w:p>
    <w:p>
      <w:pPr>
        <w:jc w:val="center"/>
      </w:pPr>
      <w:r>
        <w:rPr>
          <w:b/>
          <w:sz w:val="24"/>
        </w:rPr>
        <w:t>采购项目编号：</w:t>
      </w:r>
      <w:r>
        <w:rPr>
          <w:b/>
          <w:sz w:val="24"/>
        </w:rPr>
        <w:t>GDYD220622</w:t>
      </w:r>
    </w:p>
    <w:p>
      <w:pPr>
        <w:jc w:val="center"/>
      </w:pPr>
      <w:r>
        <w:rPr>
          <w:b/>
          <w:sz w:val="24"/>
        </w:rPr>
        <w:t>项目名称：</w:t>
      </w:r>
      <w:r>
        <w:rPr>
          <w:b/>
          <w:sz w:val="24"/>
        </w:rPr>
        <w:t>广东省妇幼保健院采购细菌唾液酸酶检测试剂盒项目</w:t>
      </w:r>
    </w:p>
    <w:p>
      <w:pPr>
        <w:jc w:val="center"/>
      </w:pPr>
      <w:r>
        <w:rPr>
          <w:b/>
          <w:sz w:val="24"/>
        </w:rPr>
        <w:t>采购人：</w:t>
      </w:r>
      <w:r>
        <w:rPr>
          <w:b/>
          <w:sz w:val="24"/>
        </w:rPr>
        <w:t>广东省妇幼保健院</w:t>
      </w:r>
    </w:p>
    <w:p>
      <w:pPr>
        <w:jc w:val="center"/>
      </w:pPr>
      <w:r>
        <w:rPr>
          <w:b/>
          <w:sz w:val="24"/>
        </w:rPr>
        <w:t>采购代理机构：</w:t>
      </w:r>
      <w:r>
        <w:rPr>
          <w:b/>
          <w:sz w:val="24"/>
        </w:rPr>
        <w:t>广东远东招标代理有限公司</w:t>
      </w:r>
    </w:p>
    <w:p>
      <w:pPr>
        <w:ind w:firstLine="480"/>
      </w:pPr>
    </w:p>
    <w:p>
      <w:r>
        <w:rPr/>
        <w:t xml:space="preserve"> </w:t>
      </w:r>
    </w:p>
    <w:p/>
    <w:p>
      <w:pPr>
        <w:jc w:val="center"/>
      </w:pPr>
      <w:r>
        <w:rPr>
          <w:b/>
          <w:sz w:val="36"/>
        </w:rPr>
        <w:t>第一章 磋商邀请</w:t>
      </w:r>
    </w:p>
    <w:p>
      <w:pPr>
        <w:ind w:firstLine="480"/>
      </w:pPr>
      <w:r>
        <w:rPr/>
        <w:t>广东远东招标代理有限公司</w:t>
      </w:r>
      <w:r>
        <w:rPr/>
        <w:t>受</w:t>
      </w:r>
      <w:r>
        <w:rPr/>
        <w:t>广东省妇幼保健院</w:t>
      </w:r>
      <w:r>
        <w:rPr/>
        <w:t>的委托，采用</w:t>
      </w:r>
      <w:r>
        <w:rPr/>
        <w:t>竞争性磋商</w:t>
      </w:r>
      <w:r>
        <w:rPr/>
        <w:t>方式组织采购</w:t>
      </w:r>
      <w:r>
        <w:rPr/>
        <w:t>广东省妇幼保健院采购细菌唾液酸酶检测试剂盒项目</w:t>
      </w:r>
      <w:r>
        <w:rPr/>
        <w:t>。欢迎符合资格条件的供应商参加。</w:t>
      </w:r>
    </w:p>
    <w:p>
      <w:r>
        <w:rPr>
          <w:b/>
          <w:sz w:val="28"/>
        </w:rPr>
        <w:t>一.项目概述</w:t>
      </w:r>
    </w:p>
    <w:p>
      <w:r>
        <w:rPr>
          <w:b/>
          <w:sz w:val="24"/>
        </w:rPr>
        <w:t>1.名称与编号</w:t>
      </w:r>
    </w:p>
    <w:p>
      <w:pPr>
        <w:ind w:firstLine="480"/>
      </w:pPr>
      <w:r>
        <w:rPr/>
        <w:t>采购项目名称：</w:t>
      </w:r>
      <w:r>
        <w:rPr/>
        <w:t>广东省妇幼保健院采购细菌唾液酸酶检测试剂盒项目</w:t>
      </w:r>
    </w:p>
    <w:p>
      <w:pPr>
        <w:ind w:firstLine="480"/>
      </w:pPr>
      <w:r>
        <w:rPr/>
        <w:t>采购计划编号：</w:t>
      </w:r>
      <w:r>
        <w:rPr/>
        <w:t>440001-2022-28375</w:t>
      </w:r>
    </w:p>
    <w:p>
      <w:pPr>
        <w:ind w:firstLine="480"/>
      </w:pPr>
      <w:r>
        <w:rPr/>
        <w:t>采购项目编号：</w:t>
      </w:r>
      <w:r>
        <w:rPr/>
        <w:t>GDYD220622</w:t>
      </w:r>
    </w:p>
    <w:p>
      <w:pPr>
        <w:ind w:firstLine="480"/>
      </w:pPr>
      <w:r>
        <w:rPr/>
        <w:t>采购方式：</w:t>
      </w:r>
      <w:r>
        <w:rPr/>
        <w:t>竞争性磋商</w:t>
      </w:r>
    </w:p>
    <w:p>
      <w:pPr>
        <w:ind w:firstLine="480"/>
      </w:pPr>
      <w:r>
        <w:rPr/>
        <w:t>预算金额：</w:t>
      </w:r>
      <w:r>
        <w:rPr/>
        <w:t>1,800,000.00</w:t>
      </w:r>
      <w:r>
        <w:rPr/>
        <w:t>元</w:t>
      </w:r>
    </w:p>
    <w:p>
      <w:r>
        <w:rPr>
          <w:b/>
          <w:sz w:val="24"/>
        </w:rPr>
        <w:t>2.项目内容及需求情况（采购项目技术规格、参数及要求）</w:t>
      </w:r>
    </w:p>
    <w:p>
      <w:pPr>
        <w:ind w:firstLine="480"/>
      </w:pPr>
    </w:p>
    <w:p/>
    <w:p>
      <w:r>
        <w:rPr/>
        <w:t>采购包1(细菌唾液酸酶检测试剂盒):</w:t>
      </w:r>
    </w:p>
    <w:p>
      <w:r>
        <w:rPr/>
        <w:t>采购包预算金额：1,800,000.00元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生物试剂盒</w:t>
            </w:r>
          </w:p>
        </w:tc>
        <w:tc>
          <w:tcPr>
            <w:tcW w:type="dxa" w:w="2052"/>
          </w:tcPr>
          <w:p>
            <w:r>
              <w:rPr/>
              <w:t>细菌唾液酸酶检测试剂盒</w:t>
            </w:r>
          </w:p>
        </w:tc>
        <w:tc>
          <w:tcPr>
            <w:tcW w:type="dxa" w:w="977"/>
          </w:tcPr>
          <w:p>
            <w:r>
              <w:rPr/>
              <w:t>1.0000(批)</w:t>
            </w:r>
          </w:p>
        </w:tc>
        <w:tc>
          <w:tcPr>
            <w:tcW w:type="dxa" w:w="977"/>
          </w:tcPr>
          <w:p>
            <w:r>
              <w:rPr/>
              <w:t>详见第二章</w:t>
            </w:r>
          </w:p>
        </w:tc>
        <w:tc>
          <w:tcPr>
            <w:tcW w:type="dxa" w:w="977"/>
          </w:tcPr>
          <w:p>
            <w:r>
              <w:rPr/>
              <w:t>1,800,000.00</w:t>
            </w:r>
          </w:p>
        </w:tc>
        <w:tc>
          <w:tcPr>
            <w:tcW w:type="dxa" w:w="977"/>
          </w:tcPr>
          <w:p>
            <w:r>
              <w:rPr/>
              <w:t>否</w:t>
            </w:r>
          </w:p>
        </w:tc>
      </w:tr>
    </w:tbl>
    <w:p/>
    <w:p>
      <w:r>
        <w:rPr/>
        <w:t>本采购包不接受联合体响应</w:t>
      </w:r>
    </w:p>
    <w:p/>
    <w:p>
      <w:r>
        <w:rPr/>
        <w:t>合同履行期限：签订合同后一年</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2）有依法缴纳税收和社会保障资金的良好记录：有依法缴纳税收和社会保障资金的良好记录（提供承诺函，格式自拟）。</w:t>
      </w:r>
    </w:p>
    <w:p/>
    <w:p>
      <w:r>
        <w:rPr/>
        <w:t>3）具有良好的商业信誉和健全的财务会计制度：供应商必须具有良好的商业信誉和健全的财务会计制度（提供承诺函，格式自拟） 。</w:t>
      </w:r>
    </w:p>
    <w:p/>
    <w:p>
      <w:r>
        <w:rPr/>
        <w:t>4）履行合同所必需的设备和专业技术能力：按投标（响应）文件格式填报设备及专业技术能力情况。</w:t>
      </w:r>
    </w:p>
    <w:p/>
    <w:p>
      <w:r>
        <w:rPr/>
        <w:t>5）参加采购活动前3年内，在经营活动中没有重大违法记录：在经营活动中没有重大违法记录：参照投标（报价）函相关承诺格式内容。 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或罚款决定之前需要举行听证会的金额标准来认定）</w:t>
      </w:r>
    </w:p>
    <w:p/>
    <w:p>
      <w:r>
        <w:rPr>
          <w:b/>
          <w:sz w:val="24"/>
        </w:rPr>
        <w:t>2.落实政府采购政策需满足的资格要求：</w:t>
      </w:r>
    </w:p>
    <w:p>
      <w:pPr>
        <w:ind w:firstLine="480"/>
      </w:pPr>
    </w:p>
    <w:p>
      <w:pPr>
        <w:jc w:val="left"/>
      </w:pPr>
    </w:p>
    <w:p>
      <w:r>
        <w:rPr/>
        <w:t>采购包1（细菌唾液酸酶检测试剂盒）：</w:t>
      </w:r>
      <w:r>
        <w:rPr/>
        <w:t>无（本项目属于按照《政府采购促进中小企业发展管理办法》(财库(2020)46号)规定预留采购份额无法确保充分供应、充分竞争，或者存在可能影响政府采购目标实现的情形，因此不专门面向中小企业预留采购份额。）</w:t>
      </w:r>
    </w:p>
    <w:p/>
    <w:p>
      <w:r>
        <w:rPr>
          <w:b/>
          <w:sz w:val="24"/>
        </w:rPr>
        <w:t>3.本项目特定的资格要求：</w:t>
      </w:r>
    </w:p>
    <w:p>
      <w:pPr>
        <w:ind w:firstLine="480"/>
      </w:pPr>
    </w:p>
    <w:p/>
    <w:p>
      <w:r>
        <w:rPr/>
        <w:t>采购包1（细菌唾液酸酶检测试剂盒）：</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3)提供《医疗器械生产许可证》或《医疗器械经营许可证》或《第二类医疗器械经营备案凭证》(经营范围包含所投产品) 或《消毒产品生产企业卫生许可证》。</w:t>
      </w:r>
    </w:p>
    <w:p/>
    <w:p>
      <w:r>
        <w:rPr/>
        <w:t>4)所投产品具有有效的医疗器械注册证(Ⅱ、Ⅲ类器械)或Ⅰ类器械备案凭证及信息表(如国家有相关规定)。</w:t>
      </w:r>
    </w:p>
    <w:p/>
    <w:p>
      <w:r>
        <w:rPr/>
        <w:t>5)需提供厂家营业执照复印件、医疗器械生产企业许可证、医疗器械经营许可证。</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广东省妇幼保健院</w:t>
      </w:r>
    </w:p>
    <w:p>
      <w:pPr>
        <w:ind w:firstLine="480"/>
      </w:pPr>
      <w:r>
        <w:rPr/>
        <w:t>地址：</w:t>
      </w:r>
      <w:r>
        <w:rPr/>
        <w:t>广州市番禺区兴南大道521号</w:t>
      </w:r>
    </w:p>
    <w:p>
      <w:pPr>
        <w:ind w:firstLine="480"/>
      </w:pPr>
      <w:r>
        <w:rPr/>
        <w:t>联系方式：</w:t>
      </w:r>
      <w:r>
        <w:rPr/>
        <w:t>020-39151800</w:t>
      </w:r>
    </w:p>
    <w:p>
      <w:r>
        <w:rPr>
          <w:b/>
          <w:sz w:val="24"/>
        </w:rPr>
        <w:t>2.采购代理机构信息</w:t>
      </w:r>
    </w:p>
    <w:p>
      <w:pPr>
        <w:ind w:firstLine="480"/>
      </w:pPr>
      <w:r>
        <w:rPr/>
        <w:t>名称：</w:t>
      </w:r>
      <w:r>
        <w:rPr/>
        <w:t>广东远东招标代理有限公司</w:t>
      </w:r>
    </w:p>
    <w:p>
      <w:pPr>
        <w:ind w:firstLine="480"/>
      </w:pPr>
      <w:r>
        <w:rPr/>
        <w:t>地址：</w:t>
      </w:r>
      <w:r>
        <w:rPr/>
        <w:t>广东省广州市越秀区越秀北路222号608-612室</w:t>
      </w:r>
    </w:p>
    <w:p>
      <w:pPr>
        <w:ind w:firstLine="480"/>
      </w:pPr>
      <w:r>
        <w:rPr/>
        <w:t>联系方式：</w:t>
      </w:r>
      <w:r>
        <w:rPr/>
        <w:t>020-83642820转832</w:t>
      </w:r>
    </w:p>
    <w:p>
      <w:r>
        <w:rPr>
          <w:b/>
          <w:sz w:val="24"/>
        </w:rPr>
        <w:t>3.项目联系方式</w:t>
      </w:r>
    </w:p>
    <w:p>
      <w:pPr>
        <w:ind w:firstLine="480"/>
      </w:pPr>
      <w:r>
        <w:rPr/>
        <w:t>项目联系人：</w:t>
      </w:r>
      <w:r>
        <w:rPr/>
        <w:t>林小姐</w:t>
      </w:r>
    </w:p>
    <w:p>
      <w:pPr>
        <w:ind w:firstLine="480"/>
      </w:pPr>
      <w:r>
        <w:rPr/>
        <w:t>电话：</w:t>
      </w:r>
      <w:r>
        <w:rPr/>
        <w:t>020-83642820转832</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广东远东招标代理有限公司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color w:val="000000"/>
          <w:sz w:val="21"/>
        </w:rPr>
        <w:t>本项目为广东省妇幼保健院采购细菌唾液酸酶检测试剂盒</w:t>
      </w:r>
      <w:r>
        <w:rPr>
          <w:sz w:val="21"/>
        </w:rPr>
        <w:t>用于体外定性检测妇女阴道分泌物样本中的唾液酸梅的活性。</w:t>
      </w:r>
    </w:p>
    <w:p/>
    <w:p>
      <w:pPr>
        <w:ind w:firstLine="480"/>
      </w:pPr>
    </w:p>
    <w:p/>
    <w:p>
      <w:r>
        <w:rPr/>
        <w:t>采购包1（细菌唾液酸酶检测试剂盒）：</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签订合同后一年</w:t>
            </w:r>
          </w:p>
        </w:tc>
      </w:tr>
      <w:tr>
        <w:tc>
          <w:tcPr>
            <w:tcW w:type="dxa" w:w="4153"/>
          </w:tcPr>
          <w:p>
            <w:r>
              <w:rPr/>
              <w:t>标的提供的地点</w:t>
            </w:r>
          </w:p>
        </w:tc>
        <w:tc>
          <w:tcPr>
            <w:tcW w:type="dxa" w:w="4153"/>
          </w:tcPr>
          <w:p>
            <w:pPr>
              <w:jc w:val="left"/>
            </w:pPr>
          </w:p>
          <w:p>
            <w:r>
              <w:rPr/>
              <w:t>广东省妇幼保健院指定地点</w:t>
            </w:r>
          </w:p>
        </w:tc>
      </w:tr>
      <w:tr>
        <w:tc>
          <w:tcPr>
            <w:tcW w:type="dxa" w:w="4153"/>
          </w:tcPr>
          <w:p>
            <w:r>
              <w:rPr/>
              <w:t>响应有效期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1期：支付比例100%，1）本合同项下所有款项均以人民币支付，甲方在收到符合本合同要求的耗材、发票、有关单据后按甲方财务规定按批次进行货款结算。  2）甲方所支付的货款应扣除本合同中因履约延误等乙方应支付的甲方费用。  3）乙方必须按实际成交价格如实开具发票，不得进行高开票额外送耗材等活动。</w:t>
            </w:r>
          </w:p>
        </w:tc>
      </w:tr>
      <w:tr>
        <w:tc>
          <w:tcPr>
            <w:tcW w:type="dxa" w:w="4153"/>
          </w:tcPr>
          <w:p>
            <w:r>
              <w:rPr/>
              <w:t>验收要求</w:t>
            </w:r>
          </w:p>
        </w:tc>
        <w:tc>
          <w:tcPr>
            <w:tcW w:type="dxa" w:w="4153"/>
          </w:tcPr>
          <w:p>
            <w:pPr>
              <w:jc w:val="left"/>
            </w:pPr>
          </w:p>
          <w:p/>
          <w:p/>
          <w:p>
            <w:r>
              <w:rPr/>
              <w:t>1期： 1)货到后，甲方采购部门根据采购订单认真核对产品生产厂家、厂址、生产批号、有效期等，同时需要核对同一批次产品质量的报告及说明书，注意包装、标记和包装箱内外的单据是否符合合同要求。  2）货到后，甲方采购部门根据订单清点验收货物，拆除原包装的整箱产品或开箱时发现有破损，近有限期的产品或其他不合格的产品，甲方有权拒收。  3）货到后，注意查验产品的有限期，应能满足甲方第3条第2点要求，验收合格的产品，双方在该批货物清单上签名盖章。 4）如需冷链运输的货物，乙方必须提供包括运输方式、启运时间、温度及到达时间、温度等信息的送货单，其温度记录必须符合货物储存要求，否则甲方不予验收。 5）乙方保证所有资料的真实性、合法性和有效性，资料不齐全或不真实，甲方不予验收。</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其他:（一）最高单价限价：12元/人份 （二）★1、以上试剂单价须包含该项目检测过程中所用到的反应管（含液体）、棉拭子等耗品；  ▲2、须配套室内质控品；  ▲3、广东省三甲医院用户数≥3家；    4、保证产品全新、未曾使用过、其质量、规格及技术特征符合国家有关法律规定。</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r>
              <w:rPr/>
              <w:t>△</w:t>
            </w:r>
          </w:p>
        </w:tc>
        <w:tc>
          <w:tcPr>
            <w:tcW w:type="dxa" w:w="1923"/>
          </w:tcPr>
          <w:p>
            <w:r>
              <w:rPr/>
              <w:t>生物试剂盒</w:t>
            </w:r>
          </w:p>
        </w:tc>
        <w:tc>
          <w:tcPr>
            <w:tcW w:type="dxa" w:w="1923"/>
          </w:tcPr>
          <w:p>
            <w:r>
              <w:rPr/>
              <w:t>细菌唾液酸酶检测试剂盒</w:t>
            </w:r>
          </w:p>
        </w:tc>
        <w:tc>
          <w:tcPr>
            <w:tcW w:type="dxa" w:w="385"/>
          </w:tcPr>
          <w:p>
            <w:r>
              <w:rPr/>
              <w:t>批</w:t>
            </w:r>
          </w:p>
        </w:tc>
        <w:tc>
          <w:tcPr>
            <w:tcW w:type="dxa" w:w="769"/>
          </w:tcPr>
          <w:p>
            <w:pPr>
              <w:jc w:val="right"/>
            </w:pPr>
            <w:r>
              <w:rPr/>
              <w:t>1.0000</w:t>
            </w:r>
          </w:p>
        </w:tc>
        <w:tc>
          <w:tcPr>
            <w:tcW w:type="dxa" w:w="769"/>
          </w:tcPr>
          <w:p>
            <w:pPr>
              <w:jc w:val="right"/>
            </w:pPr>
            <w:r>
              <w:rPr/>
              <w:t>1,800,000.00</w:t>
            </w:r>
          </w:p>
        </w:tc>
        <w:tc>
          <w:tcPr>
            <w:tcW w:type="dxa" w:w="769"/>
          </w:tcPr>
          <w:p>
            <w:pPr>
              <w:jc w:val="right"/>
            </w:pPr>
            <w:r>
              <w:rPr/>
              <w:t>1,800,000.00</w:t>
            </w:r>
          </w:p>
        </w:tc>
        <w:tc>
          <w:tcPr>
            <w:tcW w:type="dxa" w:w="769"/>
          </w:tcPr>
          <w:p>
            <w:r>
              <w:rPr/>
              <w:t>工业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细菌唾液酸酶检测试剂盒</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r>
              <w:rPr>
                <w:sz w:val="21"/>
              </w:rPr>
              <w:t>所投</w:t>
            </w:r>
            <w:r>
              <w:rPr>
                <w:sz w:val="21"/>
              </w:rPr>
              <w:t>试剂阴阳性对照标准对比符合率＞</w:t>
            </w:r>
            <w:r>
              <w:rPr>
                <w:sz w:val="21"/>
              </w:rPr>
              <w:t>90</w:t>
            </w:r>
            <w:r>
              <w:rPr>
                <w:sz w:val="21"/>
              </w:rPr>
              <w:t>%</w:t>
            </w:r>
            <w:r>
              <w:rPr>
                <w:sz w:val="21"/>
              </w:rPr>
              <w:t>；</w:t>
            </w:r>
          </w:p>
        </w:tc>
      </w:tr>
      <w:tr>
        <w:tc>
          <w:tcPr>
            <w:tcW w:type="dxa" w:w="2076"/>
          </w:tcPr>
          <w:p>
            <w:r>
              <w:rPr/>
              <w:t>▲</w:t>
            </w:r>
          </w:p>
        </w:tc>
        <w:tc>
          <w:tcPr>
            <w:tcW w:type="dxa" w:w="415"/>
          </w:tcPr>
          <w:p>
            <w:r>
              <w:rPr/>
              <w:t>2</w:t>
            </w:r>
          </w:p>
        </w:tc>
        <w:tc>
          <w:tcPr>
            <w:tcW w:type="dxa" w:w="5814"/>
          </w:tcPr>
          <w:p>
            <w:r>
              <w:rPr>
                <w:sz w:val="21"/>
              </w:rPr>
              <w:t>可按需求提供检测机器；</w:t>
            </w:r>
          </w:p>
        </w:tc>
      </w:tr>
      <w:tr>
        <w:tc>
          <w:tcPr>
            <w:tcW w:type="dxa" w:w="2076"/>
          </w:tcPr>
          <w:p/>
        </w:tc>
        <w:tc>
          <w:tcPr>
            <w:tcW w:type="dxa" w:w="415"/>
          </w:tcPr>
          <w:p>
            <w:r>
              <w:rPr/>
              <w:t>3</w:t>
            </w:r>
          </w:p>
        </w:tc>
        <w:tc>
          <w:tcPr>
            <w:tcW w:type="dxa" w:w="5814"/>
          </w:tcPr>
          <w:p>
            <w:r>
              <w:rPr>
                <w:sz w:val="21"/>
              </w:rPr>
              <w:t>所投</w:t>
            </w:r>
            <w:r>
              <w:rPr>
                <w:sz w:val="21"/>
              </w:rPr>
              <w:t>试剂为</w:t>
            </w:r>
            <w:r>
              <w:rPr>
                <w:sz w:val="21"/>
              </w:rPr>
              <w:t>一次性体外诊断使用</w:t>
            </w:r>
            <w:r>
              <w:rPr>
                <w:sz w:val="21"/>
              </w:rPr>
              <w:t>；</w:t>
            </w:r>
          </w:p>
        </w:tc>
      </w:tr>
      <w:tr>
        <w:tc>
          <w:tcPr>
            <w:tcW w:type="dxa" w:w="2076"/>
          </w:tcPr>
          <w:p/>
        </w:tc>
        <w:tc>
          <w:tcPr>
            <w:tcW w:type="dxa" w:w="415"/>
          </w:tcPr>
          <w:p>
            <w:r>
              <w:rPr/>
              <w:t>4</w:t>
            </w:r>
          </w:p>
        </w:tc>
        <w:tc>
          <w:tcPr>
            <w:tcW w:type="dxa" w:w="5814"/>
          </w:tcPr>
          <w:p>
            <w:r>
              <w:rPr>
                <w:sz w:val="21"/>
              </w:rPr>
              <w:t>同一批号试剂盒对临床阳性标本或对照物进行检测，应无差异</w:t>
            </w:r>
            <w:r>
              <w:rPr>
                <w:sz w:val="21"/>
              </w:rPr>
              <w:t>；</w:t>
            </w:r>
            <w:r>
              <w:rPr>
                <w:sz w:val="21"/>
              </w:rPr>
              <w:t xml:space="preserve"> </w:t>
            </w:r>
          </w:p>
        </w:tc>
      </w:tr>
      <w:tr>
        <w:tc>
          <w:tcPr>
            <w:tcW w:type="dxa" w:w="2076"/>
          </w:tcPr>
          <w:p/>
        </w:tc>
        <w:tc>
          <w:tcPr>
            <w:tcW w:type="dxa" w:w="415"/>
          </w:tcPr>
          <w:p>
            <w:r>
              <w:rPr/>
              <w:t>5</w:t>
            </w:r>
          </w:p>
        </w:tc>
        <w:tc>
          <w:tcPr>
            <w:tcW w:type="dxa" w:w="5814"/>
          </w:tcPr>
          <w:p>
            <w:r>
              <w:rPr>
                <w:sz w:val="21"/>
              </w:rPr>
              <w:t>试剂未开封有效</w:t>
            </w:r>
            <w:r>
              <w:rPr>
                <w:sz w:val="21"/>
              </w:rPr>
              <w:t>≥9个月，开封后有效期≥3天；</w:t>
            </w:r>
          </w:p>
        </w:tc>
      </w:tr>
      <w:tr>
        <w:tc>
          <w:tcPr>
            <w:tcW w:type="dxa" w:w="2076"/>
          </w:tcPr>
          <w:p/>
        </w:tc>
        <w:tc>
          <w:tcPr>
            <w:tcW w:type="dxa" w:w="415"/>
          </w:tcPr>
          <w:p>
            <w:r>
              <w:rPr/>
              <w:t>6</w:t>
            </w:r>
          </w:p>
        </w:tc>
        <w:tc>
          <w:tcPr>
            <w:tcW w:type="dxa" w:w="5814"/>
          </w:tcPr>
          <w:p>
            <w:r>
              <w:rPr>
                <w:sz w:val="21"/>
              </w:rPr>
              <w:t>提供所投产品同一注册证下相关型号最小包装规格实物样品。</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1.采购代理机构：本项目是指广东远东招标代理有限公司，负责整个采购活动的组织，依法负责编制和发布磋商文件，对磋商文件拥有最终的解释权，不以任何身份出任磋商小组成员。</w:t>
      </w:r>
    </w:p>
    <w:p>
      <w:pPr>
        <w:ind w:firstLine="480"/>
      </w:pPr>
      <w:r>
        <w:rPr/>
        <w:t>2.采购人：本项目是指</w:t>
      </w:r>
      <w:r>
        <w:rPr/>
        <w:t>广东省妇幼保健院</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采购包1：单价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r>
              <w:rPr/>
              <w:t>采购机构代理服务收费标准：采购机构代理服务收费标准：差额定率累进法收费：以采购预算金额180万元作为采购代理服务费的计算基数。参照中华人民共和国国家发展计划委员会颁发的计价格〔2002〕1980号、发改办价格〔2003〕857号及发改价格〔2011〕534号文规定的“货物类”计费标准计算并缴纳。则本次需提交中标服务费为2.38万元。</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1</w:t>
            </w:r>
            <w:r>
              <w:rPr/>
              <w:t>份。供应商保证该后备步骤。</w:t>
            </w:r>
          </w:p>
          <w:p>
            <w:r>
              <w:rPr/>
              <w:t>（3）纸质响应文件正本</w:t>
            </w:r>
            <w:r>
              <w:rPr/>
              <w:t>1</w:t>
            </w:r>
            <w:r>
              <w:rPr/>
              <w:t>份，纸质响应文件副本</w:t>
            </w:r>
            <w:r>
              <w:rPr/>
              <w:t>5</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采购包1：否</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5.5联合体各方均应满足磋商文件规定的资格要求。由同一资质条件的供应商组成的联合体，应当按照资质等级较低的供应商确定联合体资质等级。</w:t>
      </w:r>
    </w:p>
    <w:p>
      <w:pPr>
        <w:ind w:firstLine="480"/>
      </w:pPr>
      <w:r>
        <w:rPr/>
        <w:t>5.6联合体各方应当共同与采购人签订采购合同，就合同约定的事项对采购人承担连带责任。</w:t>
      </w:r>
    </w:p>
    <w:p>
      <w:pPr>
        <w:ind w:firstLine="480"/>
      </w:pPr>
      <w:r>
        <w:rPr/>
        <w:t>5.7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广东远东招标代理有限公司</w:t>
      </w:r>
      <w:r>
        <w:rPr/>
        <w:t>代收。具体操作要求详见</w:t>
      </w:r>
      <w:r>
        <w:rPr/>
        <w:t>广东远东招标代理有限公司</w:t>
      </w:r>
      <w:r>
        <w:rPr/>
        <w:t>有关指引，递交事宜请自行咨询</w:t>
      </w:r>
      <w:r>
        <w:rPr/>
        <w:t>广东远东招标代理有限公司</w:t>
      </w:r>
      <w:r>
        <w:rPr/>
        <w:t>；请各供应商在响应文件递交截止时间前按须知前附表规定的金额递交至</w:t>
      </w:r>
      <w:r>
        <w:rPr/>
        <w:t>广东远东招标代理有限公司</w:t>
      </w:r>
      <w:r>
        <w:rPr/>
        <w:t>，到账情况以开启时</w:t>
      </w:r>
      <w:r>
        <w:rPr/>
        <w:t>广东远东招标代理有限公司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林小姐</w:t>
      </w:r>
    </w:p>
    <w:p>
      <w:pPr>
        <w:ind w:firstLine="480"/>
      </w:pPr>
      <w:r>
        <w:rPr/>
        <w:t>电话：</w:t>
      </w:r>
      <w:r>
        <w:rPr/>
        <w:t>020-83642820转832</w:t>
      </w:r>
    </w:p>
    <w:p>
      <w:pPr>
        <w:ind w:firstLine="480"/>
      </w:pPr>
      <w:r>
        <w:rPr/>
        <w:t>传真：</w:t>
      </w:r>
      <w:r>
        <w:rPr/>
        <w:t>020-83642820转822</w:t>
      </w:r>
    </w:p>
    <w:p>
      <w:pPr>
        <w:ind w:firstLine="480"/>
      </w:pPr>
      <w:r>
        <w:rPr/>
        <w:t>邮箱：</w:t>
      </w:r>
      <w:r>
        <w:rPr/>
        <w:t>yd821832@163.com</w:t>
      </w:r>
    </w:p>
    <w:p>
      <w:pPr>
        <w:ind w:firstLine="480"/>
      </w:pPr>
      <w:r>
        <w:rPr/>
        <w:t>地址：</w:t>
      </w:r>
      <w:r>
        <w:rPr/>
        <w:t>广州市越秀区越秀北路222号越良大厦6楼</w:t>
      </w:r>
    </w:p>
    <w:p>
      <w:pPr>
        <w:ind w:firstLine="480"/>
      </w:pPr>
      <w:r>
        <w:rPr/>
        <w:t>邮编：</w:t>
      </w:r>
      <w:r>
        <w:rPr/>
        <w:t>510000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政府采购监督管理机构名称：广东省财政厅政府采购监管处</w:t>
      </w:r>
    </w:p>
    <w:p>
      <w:r>
        <w:rPr/>
        <w:t>地  址：广州市越秀区北京路376号北裙楼313室</w:t>
      </w:r>
    </w:p>
    <w:p>
      <w:r>
        <w:rPr/>
        <w:t>电  话：020-83188580、83188500、83188511、83188586</w:t>
      </w:r>
    </w:p>
    <w:p>
      <w:r>
        <w:rPr/>
        <w:t>邮  编：510030</w:t>
      </w:r>
    </w:p>
    <w:p>
      <w:r>
        <w:rPr/>
        <w:t>传  真：020-83357559</w:t>
      </w:r>
    </w:p>
    <w:p/>
    <w:p>
      <w:r>
        <w:rPr>
          <w:b/>
          <w:sz w:val="28"/>
        </w:rPr>
        <w:t>八、合同签订和履行</w:t>
      </w:r>
    </w:p>
    <w:p>
      <w:r>
        <w:rPr>
          <w:b/>
          <w:sz w:val="24"/>
        </w:rPr>
        <w:t>1.合同签订</w:t>
      </w:r>
    </w:p>
    <w:p>
      <w:pPr>
        <w:ind w:firstLine="480"/>
      </w:pPr>
      <w:r>
        <w:rPr/>
        <w:t>1.1采购人应当自《成交通知书》发出之日起三十日内（广州市规定自《成交通知书》发出之日起二十日内签订合同），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采购包1(细菌唾液酸酶检测试剂盒)：综合评分法,是指响应文件满足磋商文件全部实质性要求，且按照评审因素的量化指标评审得分最高的投标人为成交候选人的评标方法。（最低报价不是成交的唯一依据。）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广东远东招标代理有限公司</w:t>
      </w:r>
      <w:r>
        <w:rPr/>
        <w:t>统一对外发布。</w:t>
      </w:r>
    </w:p>
    <w:p>
      <w:pPr>
        <w:ind w:firstLine="480"/>
      </w:pPr>
      <w:r>
        <w:rPr/>
        <w:t>（2）对</w:t>
      </w:r>
      <w:r>
        <w:rPr/>
        <w:t>广东远东招标代理有限公司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 不同投标人的电子投标文件上传计算机的网卡MAC地址硬件信息相同的（开标现场上传电子投标文件的除外）。</w:t>
      </w:r>
    </w:p>
    <w:p>
      <w:pPr>
        <w:ind w:firstLine="480"/>
      </w:pPr>
      <w:r>
        <w:rPr/>
        <w:t>4.8供应商上传的电子响应文件使用该项目其他响应供应商的数字证书加密的或加盖该项目的其他响应供应商的电子印章的。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采购包1（细菌唾液酸酶检测试剂盒）：</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投标（响应）产品均由小微企业生产且使用该小微企业商号或者注册商标</w:t>
            </w:r>
          </w:p>
        </w:tc>
        <w:tc>
          <w:tcPr>
            <w:tcW w:type="dxa" w:w="1246"/>
          </w:tcPr>
          <w:p>
            <w:r>
              <w:rPr/>
              <w:t>10%</w:t>
            </w:r>
          </w:p>
        </w:tc>
        <w:tc>
          <w:tcPr>
            <w:tcW w:type="dxa" w:w="2160"/>
          </w:tcPr>
          <w:p>
            <w:pPr>
              <w:jc w:val="left"/>
            </w:pPr>
            <w:r>
              <w:rPr/>
              <w:t>货物由小微企业制造，即货物由小微企业生产且使用该小微企业商号或者注册商标时，给予10%的价格扣除C1，即：评标价=核实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1%</w:t>
            </w:r>
          </w:p>
        </w:tc>
        <w:tc>
          <w:tcPr>
            <w:tcW w:type="dxa" w:w="2160"/>
          </w:tcPr>
          <w:p>
            <w:pPr>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系统抓取并记录到供应商与同项目（采购包）其他投标（响应）供应商电子投标文件上传计算机的网卡MAC地址硬件信息相同（开标现场上传电子投标文件的除外）的情形，评标委员会应认定其投标（响应）无效。</w:t>
      </w:r>
    </w:p>
    <w:p>
      <w:pPr>
        <w:ind w:firstLine="480"/>
      </w:pPr>
      <w:r>
        <w:rPr/>
        <w:t>表一资格性审查表：</w:t>
      </w:r>
    </w:p>
    <w:p>
      <w:pPr>
        <w:ind w:firstLine="480"/>
      </w:pPr>
    </w:p>
    <w:p/>
    <w:p>
      <w:r>
        <w:rPr/>
        <w:t>采购包1（细菌唾液酸酶检测试剂盒）：</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有依法缴纳税收和社会保障资金的良好记录（提供承诺函，格式自拟）。</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供应商必须具有良好的商业信誉和健全的财务会计制度（提供承诺函，格式自拟）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在经营活动中没有重大违法记录：参照投标（报价）函相关承诺格式内容。 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或罚款决定之前需要举行听证会的金额标准来认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提供《医疗器械生产许可证》或《医疗器械经营许可证》或《第二类医疗器械经营备案凭证》(经营范围包含所投产品) 或《消毒产品生产企业卫生许可证》。</w:t>
            </w:r>
          </w:p>
        </w:tc>
        <w:tc>
          <w:tcPr>
            <w:tcW w:type="dxa" w:w="4238"/>
          </w:tcPr>
          <w:p>
            <w:r>
              <w:rPr/>
              <w:t>提供《医疗器械生产许可证》或《医疗器械经营许可证》或《第二类医疗器械经营备案凭证》(经营范围包含所投产品) 或《消毒产品生产企业卫生许可证》。</w:t>
            </w:r>
          </w:p>
        </w:tc>
      </w:tr>
      <w:tr>
        <w:tc>
          <w:tcPr>
            <w:tcW w:type="dxa" w:w="890"/>
          </w:tcPr>
          <w:p>
            <w:r>
              <w:rPr/>
              <w:t>9</w:t>
            </w:r>
          </w:p>
        </w:tc>
        <w:tc>
          <w:tcPr>
            <w:tcW w:type="dxa" w:w="3178"/>
          </w:tcPr>
          <w:p>
            <w:r>
              <w:rPr/>
              <w:t>所投产品具有有效的医疗器械注册证(Ⅱ、Ⅲ类器械)或Ⅰ类器械备案凭证及信息表(如国家有相关规定)。</w:t>
            </w:r>
          </w:p>
        </w:tc>
        <w:tc>
          <w:tcPr>
            <w:tcW w:type="dxa" w:w="4238"/>
          </w:tcPr>
          <w:p>
            <w:r>
              <w:rPr/>
              <w:t>所投产品具有有效的医疗器械注册证(Ⅱ、Ⅲ类器械)或Ⅰ类器械备案凭证及信息表(如国家有相关规定)。</w:t>
            </w:r>
          </w:p>
        </w:tc>
      </w:tr>
      <w:tr>
        <w:tc>
          <w:tcPr>
            <w:tcW w:type="dxa" w:w="890"/>
          </w:tcPr>
          <w:p>
            <w:r>
              <w:rPr/>
              <w:t>10</w:t>
            </w:r>
          </w:p>
        </w:tc>
        <w:tc>
          <w:tcPr>
            <w:tcW w:type="dxa" w:w="3178"/>
          </w:tcPr>
          <w:p>
            <w:r>
              <w:rPr/>
              <w:t>需提供厂家营业执照复印件、医疗器械生产企业许可证、医疗器械经营许可证。</w:t>
            </w:r>
          </w:p>
        </w:tc>
        <w:tc>
          <w:tcPr>
            <w:tcW w:type="dxa" w:w="4238"/>
          </w:tcPr>
          <w:p>
            <w:r>
              <w:rPr/>
              <w:t>需提供厂家营业执照复印件、医疗器械生产企业许可证、医疗器械经营许可证。</w:t>
            </w:r>
          </w:p>
        </w:tc>
      </w:tr>
      <w:tr>
        <w:tc>
          <w:tcPr>
            <w:tcW w:type="dxa" w:w="890"/>
          </w:tcPr>
          <w:p>
            <w:r>
              <w:rPr/>
              <w:t>11</w:t>
            </w:r>
          </w:p>
        </w:tc>
        <w:tc>
          <w:tcPr>
            <w:tcW w:type="dxa" w:w="3178"/>
          </w:tcPr>
          <w:p>
            <w:r>
              <w:rPr/>
              <w:t>落实政府采购政策需满足的资格要求</w:t>
            </w:r>
          </w:p>
        </w:tc>
        <w:tc>
          <w:tcPr>
            <w:tcW w:type="dxa" w:w="4238"/>
          </w:tcPr>
          <w:p>
            <w:r>
              <w:rPr/>
              <w:t>无（本项目属于按照《政府采购促进中小企业发展管理办法》(财库(2020)46号)规定预留采购份额无法确保充分供应、充分竞争，或者存在可能影响政府采购目标实现的情形，因此不专门面向中小企业预留采购份额。）</w:t>
            </w:r>
          </w:p>
        </w:tc>
      </w:tr>
    </w:tbl>
    <w:p/>
    <w:p>
      <w:pPr>
        <w:ind w:firstLine="480"/>
      </w:pPr>
      <w:r>
        <w:rPr/>
        <w:t>表二符合性审查表：</w:t>
      </w:r>
    </w:p>
    <w:p>
      <w:pPr>
        <w:ind w:firstLine="480"/>
      </w:pPr>
    </w:p>
    <w:p/>
    <w:p>
      <w:r>
        <w:rPr/>
        <w:t>采购包1（细菌唾液酸酶检测试剂盒）：</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投标报价不超过最高限价</w:t>
            </w:r>
          </w:p>
        </w:tc>
        <w:tc>
          <w:tcPr>
            <w:tcW w:type="dxa" w:w="4238"/>
          </w:tcPr>
          <w:p>
            <w:r>
              <w:rPr/>
              <w:t>投标报价不超过最高限价</w:t>
            </w:r>
          </w:p>
        </w:tc>
      </w:tr>
      <w:tr>
        <w:tc>
          <w:tcPr>
            <w:tcW w:type="dxa" w:w="890"/>
          </w:tcPr>
          <w:p>
            <w:r>
              <w:rPr/>
              <w:t>2</w:t>
            </w:r>
          </w:p>
        </w:tc>
        <w:tc>
          <w:tcPr>
            <w:tcW w:type="dxa" w:w="3178"/>
          </w:tcPr>
          <w:p>
            <w:r>
              <w:rPr/>
              <w:t>最终的报价价格合理， 并且固定唯一</w:t>
            </w:r>
          </w:p>
        </w:tc>
        <w:tc>
          <w:tcPr>
            <w:tcW w:type="dxa" w:w="4238"/>
          </w:tcPr>
          <w:p>
            <w:r>
              <w:rPr/>
              <w:t>最终的报价价格合理， 并且固定唯一</w:t>
            </w:r>
          </w:p>
        </w:tc>
      </w:tr>
      <w:tr>
        <w:tc>
          <w:tcPr>
            <w:tcW w:type="dxa" w:w="890"/>
          </w:tcPr>
          <w:p>
            <w:r>
              <w:rPr/>
              <w:t>3</w:t>
            </w:r>
          </w:p>
        </w:tc>
        <w:tc>
          <w:tcPr>
            <w:tcW w:type="dxa" w:w="3178"/>
          </w:tcPr>
          <w:p>
            <w:r>
              <w:rPr/>
              <w:t>实质性响应磋商文件中“★”号参数的商务要求</w:t>
            </w:r>
          </w:p>
        </w:tc>
        <w:tc>
          <w:tcPr>
            <w:tcW w:type="dxa" w:w="4238"/>
          </w:tcPr>
          <w:p>
            <w:r>
              <w:rPr/>
              <w:t>实质性响应磋商文件中“★”号参数的商务要求</w:t>
            </w:r>
          </w:p>
        </w:tc>
      </w:tr>
      <w:tr>
        <w:tc>
          <w:tcPr>
            <w:tcW w:type="dxa" w:w="890"/>
          </w:tcPr>
          <w:p>
            <w:r>
              <w:rPr/>
              <w:t>4</w:t>
            </w:r>
          </w:p>
        </w:tc>
        <w:tc>
          <w:tcPr>
            <w:tcW w:type="dxa" w:w="3178"/>
          </w:tcPr>
          <w:p>
            <w:r>
              <w:rPr/>
              <w:t>实质性响应磋商文件中“★”号参数的技术要求</w:t>
            </w:r>
          </w:p>
        </w:tc>
        <w:tc>
          <w:tcPr>
            <w:tcW w:type="dxa" w:w="4238"/>
          </w:tcPr>
          <w:p>
            <w:r>
              <w:rPr/>
              <w:t>实质性响应磋商文件中“★”号参数的技术要求</w:t>
            </w:r>
          </w:p>
        </w:tc>
      </w:tr>
      <w:tr>
        <w:tc>
          <w:tcPr>
            <w:tcW w:type="dxa" w:w="890"/>
          </w:tcPr>
          <w:p>
            <w:r>
              <w:rPr/>
              <w:t>5</w:t>
            </w:r>
          </w:p>
        </w:tc>
        <w:tc>
          <w:tcPr>
            <w:tcW w:type="dxa" w:w="3178"/>
          </w:tcPr>
          <w:p>
            <w:r>
              <w:rPr/>
              <w:t>交货期符合磋商文件要求</w:t>
            </w:r>
          </w:p>
        </w:tc>
        <w:tc>
          <w:tcPr>
            <w:tcW w:type="dxa" w:w="4238"/>
          </w:tcPr>
          <w:p>
            <w:r>
              <w:rPr/>
              <w:t>交货期符合磋商文件要求</w:t>
            </w:r>
          </w:p>
        </w:tc>
      </w:tr>
      <w:tr>
        <w:tc>
          <w:tcPr>
            <w:tcW w:type="dxa" w:w="890"/>
          </w:tcPr>
          <w:p>
            <w:r>
              <w:rPr/>
              <w:t>6</w:t>
            </w:r>
          </w:p>
        </w:tc>
        <w:tc>
          <w:tcPr>
            <w:tcW w:type="dxa" w:w="3178"/>
          </w:tcPr>
          <w:p>
            <w:r>
              <w:rPr/>
              <w:t>不属于法律、法规、规章规定无效投标的其他情形。</w:t>
            </w:r>
          </w:p>
        </w:tc>
        <w:tc>
          <w:tcPr>
            <w:tcW w:type="dxa" w:w="4238"/>
          </w:tcPr>
          <w:p>
            <w:r>
              <w:rPr/>
              <w:t>不属于法律、法规、规章规定无效投标的其他情形。</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细菌唾液酸酶检测试剂盒</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技术部分50.0分</w:t>
            </w:r>
          </w:p>
          <w:p>
            <w:r>
              <w:rPr/>
              <w:t>报价得分30.0分</w:t>
            </w:r>
          </w:p>
        </w:tc>
      </w:tr>
      <w:tr>
        <w:tc>
          <w:tcPr>
            <w:tcW w:type="dxa" w:w="922"/>
            <w:gridSpan w:val="2"/>
            <w:vMerge w:val="restart"/>
          </w:tcPr>
          <w:p>
            <w:pPr>
              <w:jc w:val="center"/>
            </w:pPr>
            <w:r>
              <w:rPr/>
              <w:t>技术部分</w:t>
            </w:r>
          </w:p>
        </w:tc>
        <w:tc>
          <w:tcPr>
            <w:tcW w:type="dxa" w:w="2307"/>
          </w:tcPr>
          <w:p>
            <w:pPr>
              <w:jc w:val="left"/>
            </w:pPr>
            <w:r>
              <w:rPr/>
              <w:t>技术参数响应程度、性能符合性 (20.0分)</w:t>
            </w:r>
          </w:p>
        </w:tc>
        <w:tc>
          <w:tcPr>
            <w:tcW w:type="dxa" w:w="5076"/>
          </w:tcPr>
          <w:p>
            <w:pPr>
              <w:jc w:val="left"/>
            </w:pPr>
            <w:r>
              <w:rPr/>
              <w:t>用户需求书中的带“▲”的技术参数一项不满足或负偏离扣5分，其他一般技术参数一项不满足或负偏离扣1分，扣完为止。【供应商人应按响应文件要求提供参数的证明文件，否则评标委员会有权视相应技术参数响应不符合响应文件要求】</w:t>
            </w:r>
          </w:p>
        </w:tc>
      </w:tr>
      <w:tr>
        <w:tc>
          <w:tcPr>
            <w:tcW w:type="dxa" w:w="922"/>
            <w:gridSpan w:val="2"/>
            <w:vMerge/>
          </w:tcPr>
          <w:p/>
        </w:tc>
        <w:tc>
          <w:tcPr>
            <w:tcW w:type="dxa" w:w="2307"/>
          </w:tcPr>
          <w:p>
            <w:pPr>
              <w:jc w:val="left"/>
            </w:pPr>
            <w:r>
              <w:rPr/>
              <w:t>配送服务方案 (10.0分)</w:t>
            </w:r>
          </w:p>
        </w:tc>
        <w:tc>
          <w:tcPr>
            <w:tcW w:type="dxa" w:w="5076"/>
          </w:tcPr>
          <w:p>
            <w:pPr>
              <w:jc w:val="left"/>
            </w:pPr>
            <w:r>
              <w:rPr/>
              <w:t>根据供应商的配送服务方案进行综合评分：配送方案详细、思路清晰、可行性高，库存量优于项目需求，10分；配送方案较详细、思路较清晰、可行性较高，库存量能完全满足项目需求，7分；配送方案完整但不详细、思路较为清晰、具有一定的可行性， 库存量一般，4分；配送方案不完整、思路清晰度一般，库存量较差，1分；无配送服务方案不得分。</w:t>
            </w:r>
          </w:p>
        </w:tc>
      </w:tr>
      <w:tr>
        <w:tc>
          <w:tcPr>
            <w:tcW w:type="dxa" w:w="922"/>
            <w:gridSpan w:val="2"/>
            <w:vMerge/>
          </w:tcPr>
          <w:p/>
        </w:tc>
        <w:tc>
          <w:tcPr>
            <w:tcW w:type="dxa" w:w="2307"/>
          </w:tcPr>
          <w:p>
            <w:pPr>
              <w:jc w:val="left"/>
            </w:pPr>
            <w:r>
              <w:rPr/>
              <w:t>产品质量保证措施 (10.0分)</w:t>
            </w:r>
          </w:p>
        </w:tc>
        <w:tc>
          <w:tcPr>
            <w:tcW w:type="dxa" w:w="5076"/>
          </w:tcPr>
          <w:p>
            <w:pPr>
              <w:jc w:val="left"/>
            </w:pPr>
            <w:r>
              <w:rPr/>
              <w:t>根据供应商的产品质量保证措施进行综合评分：对供货产品有质量承诺，质量保证措施详细、全面具体、可行性强得10分；对供货产品有质量承诺，质量保证措施较全面，可行性尚可得7分；对供货产品有质量承诺，质量保证措施基本全面，可行性一般4分；对供货产品有质量承诺，质量保证措施不全面、可行性差得1分；无产品质量保证措施不得分。</w:t>
            </w:r>
          </w:p>
        </w:tc>
      </w:tr>
      <w:tr>
        <w:tc>
          <w:tcPr>
            <w:tcW w:type="dxa" w:w="922"/>
            <w:gridSpan w:val="2"/>
            <w:vMerge/>
          </w:tcPr>
          <w:p/>
        </w:tc>
        <w:tc>
          <w:tcPr>
            <w:tcW w:type="dxa" w:w="2307"/>
          </w:tcPr>
          <w:p>
            <w:pPr>
              <w:jc w:val="left"/>
            </w:pPr>
            <w:r>
              <w:rPr/>
              <w:t>售后服务方案 (10.0分)</w:t>
            </w:r>
          </w:p>
        </w:tc>
        <w:tc>
          <w:tcPr>
            <w:tcW w:type="dxa" w:w="5076"/>
          </w:tcPr>
          <w:p>
            <w:pPr>
              <w:jc w:val="left"/>
            </w:pPr>
            <w:r>
              <w:rPr/>
              <w:t>根据供应商的售后服务方案（包括但不限于售后保障、保质保用期等）进行评分：针对本项目的售后服务方案详细具体，可行性、操作性强，得10分；针对本项目的售后服务方案较为详细具体，可行性、操作性较强，得7分；针对本项目的售后服务方案基本完整，可行性、操作性一般的，得4分；针对本项目的售后服务方案不完整，可行性、操作性不强的，得1分；无售后服务方案不得分。</w:t>
            </w:r>
          </w:p>
        </w:tc>
      </w:tr>
      <w:tr>
        <w:tc>
          <w:tcPr>
            <w:tcW w:type="dxa" w:w="922"/>
            <w:gridSpan w:val="2"/>
            <w:vMerge w:val="restart"/>
          </w:tcPr>
          <w:p>
            <w:pPr>
              <w:jc w:val="center"/>
            </w:pPr>
            <w:r>
              <w:rPr/>
              <w:t>商务部分</w:t>
            </w:r>
          </w:p>
        </w:tc>
        <w:tc>
          <w:tcPr>
            <w:tcW w:type="dxa" w:w="2307"/>
          </w:tcPr>
          <w:p>
            <w:pPr>
              <w:jc w:val="left"/>
            </w:pPr>
            <w:r>
              <w:rPr/>
              <w:t>所投产品获得所投产品的生产厂家或厂家合法代理商授权情况 (10.0分)</w:t>
            </w:r>
          </w:p>
        </w:tc>
        <w:tc>
          <w:tcPr>
            <w:tcW w:type="dxa" w:w="5076"/>
          </w:tcPr>
          <w:p>
            <w:pPr>
              <w:jc w:val="left"/>
            </w:pPr>
            <w:r>
              <w:rPr/>
              <w:t>获得所投产品的生产厂家授权或厂家合法代理商授权，得10分；其他情况不得分。 【备注】响应文件中提供相关的授权书，未提供的不得分。</w:t>
            </w:r>
          </w:p>
        </w:tc>
      </w:tr>
      <w:tr>
        <w:tc>
          <w:tcPr>
            <w:tcW w:type="dxa" w:w="922"/>
            <w:gridSpan w:val="2"/>
            <w:vMerge/>
          </w:tcPr>
          <w:p/>
        </w:tc>
        <w:tc>
          <w:tcPr>
            <w:tcW w:type="dxa" w:w="2307"/>
          </w:tcPr>
          <w:p>
            <w:pPr>
              <w:jc w:val="left"/>
            </w:pPr>
            <w:r>
              <w:rPr/>
              <w:t>体系认证情况 (6.0分)</w:t>
            </w:r>
          </w:p>
        </w:tc>
        <w:tc>
          <w:tcPr>
            <w:tcW w:type="dxa" w:w="5076"/>
          </w:tcPr>
          <w:p>
            <w:pPr>
              <w:jc w:val="left"/>
            </w:pPr>
            <w:r>
              <w:rPr/>
              <w:t>供应商提供以下管理体系认证证书的，每提供一项得2分，本项最高6分。 1.质量管理体系认证证书； 2.职业健康安全管理体系认证证书； 3.环境管理体系认证证书。 （供应商须提供上述有效证书复印件以及在全国认证认可信息公共服务平台上http://cx.cnca.cn 查询结果的截图，证书状态必须为“有效”，未提供评委无法认定的不得分。）</w:t>
            </w:r>
          </w:p>
        </w:tc>
      </w:tr>
      <w:tr>
        <w:tc>
          <w:tcPr>
            <w:tcW w:type="dxa" w:w="922"/>
            <w:gridSpan w:val="2"/>
            <w:vMerge/>
          </w:tcPr>
          <w:p/>
        </w:tc>
        <w:tc>
          <w:tcPr>
            <w:tcW w:type="dxa" w:w="2307"/>
          </w:tcPr>
          <w:p>
            <w:pPr>
              <w:jc w:val="left"/>
            </w:pPr>
            <w:r>
              <w:rPr/>
              <w:t>同类项目业绩 (4.0分)</w:t>
            </w:r>
          </w:p>
        </w:tc>
        <w:tc>
          <w:tcPr>
            <w:tcW w:type="dxa" w:w="5076"/>
          </w:tcPr>
          <w:p>
            <w:pPr>
              <w:jc w:val="left"/>
            </w:pPr>
            <w:r>
              <w:rPr/>
              <w:t>供应商自2010年1月1日以来承接过同类项目业绩的，每提供一个得2分，最高得4分。 注：响应文件中提供合同复印件加盖投标人公章。</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sz w:val="36"/>
        </w:rPr>
        <w:t>广东省妇幼保健院医疗耗材采购合同</w:t>
      </w:r>
    </w:p>
    <w:p>
      <w:pPr>
        <w:jc w:val="center"/>
      </w:pPr>
    </w:p>
    <w:p>
      <w:r>
        <w:rPr>
          <w:sz w:val="21"/>
        </w:rPr>
        <w:t>签约地：广州市番禺区兴南大道</w:t>
      </w:r>
      <w:r>
        <w:rPr>
          <w:sz w:val="21"/>
        </w:rPr>
        <w:t>521号               合同编号：</w:t>
      </w:r>
    </w:p>
    <w:p>
      <w:r>
        <w:rPr>
          <w:sz w:val="21"/>
        </w:rPr>
        <w:t>甲方</w:t>
      </w:r>
      <w:r>
        <w:rPr>
          <w:sz w:val="21"/>
        </w:rPr>
        <w:t>(采购方)：广东省妇幼保健院                   乙方(供应方)：</w:t>
      </w:r>
    </w:p>
    <w:p>
      <w:r>
        <w:rPr>
          <w:sz w:val="21"/>
        </w:rPr>
        <w:t>地址：广州市番禺区兴南大道</w:t>
      </w:r>
      <w:r>
        <w:rPr>
          <w:sz w:val="21"/>
        </w:rPr>
        <w:t xml:space="preserve">521号                 地址：                    </w:t>
      </w:r>
    </w:p>
    <w:p>
      <w:r>
        <w:rPr>
          <w:sz w:val="21"/>
        </w:rPr>
        <w:t>电话：</w:t>
      </w:r>
      <w:r>
        <w:rPr>
          <w:sz w:val="21"/>
        </w:rPr>
        <w:t>020-39151621   传真：020-86505085          电话：              传真：</w:t>
      </w:r>
      <w:r>
        <w:rPr>
          <w:sz w:val="21"/>
        </w:rPr>
        <w:t xml:space="preserve">                                                                             </w:t>
      </w:r>
    </w:p>
    <w:p/>
    <w:p>
      <w:r>
        <w:rPr>
          <w:b/>
          <w:sz w:val="24"/>
        </w:rPr>
        <w:t>1、耗材:</w:t>
      </w:r>
      <w:r>
        <w:rPr>
          <w:sz w:val="21"/>
        </w:rPr>
        <w:t>乙方需按采购合同《医用耗材采购表》向甲方供应医用耗材（详见附表）</w:t>
      </w:r>
    </w:p>
    <w:tbl>
      <w:tblPr>
        <w:tblW w:w="0" w:type="auto"/>
        <w:tblBorders>
          <w:top w:val="none" w:color="000000" w:sz="4"/>
          <w:left w:val="none" w:color="000000" w:sz="4"/>
          <w:bottom w:val="none" w:color="000000" w:sz="4"/>
          <w:right w:val="none" w:color="000000" w:sz="4"/>
          <w:insideH w:val="none"/>
          <w:insideV w:val="none"/>
        </w:tblBorders>
      </w:tblPr>
      <w:tblGrid>
        <w:gridCol w:w="1600"/>
        <w:gridCol w:w="1387"/>
        <w:gridCol w:w="1373"/>
        <w:gridCol w:w="1373"/>
        <w:gridCol w:w="1253"/>
        <w:gridCol w:w="1320"/>
      </w:tblGrid>
      <w:tr>
        <w:tc>
          <w:tcPr>
            <w:tcW w:type="dxa" w:w="1600"/>
            <w:tcBorders>
              <w:top w:val="single" w:color="000000" w:sz="4"/>
              <w:left w:val="single" w:color="000000" w:sz="4"/>
              <w:bottom w:val="single" w:color="000000" w:sz="4"/>
              <w:right w:val="single" w:color="000000" w:sz="4"/>
            </w:tcBorders>
            <w:vAlign w:val="top"/>
          </w:tcPr>
          <w:p>
            <w:pPr>
              <w:jc w:val="center"/>
            </w:pPr>
            <w:r>
              <w:rPr>
                <w:sz w:val="21"/>
              </w:rPr>
              <w:t>产品注册名</w:t>
            </w:r>
          </w:p>
        </w:tc>
        <w:tc>
          <w:tcPr>
            <w:tcW w:type="dxa" w:w="1387"/>
            <w:tcBorders>
              <w:top w:val="single" w:color="000000" w:sz="4"/>
              <w:left w:val="single" w:color="000000" w:sz="4"/>
              <w:bottom w:val="single" w:color="000000" w:sz="4"/>
              <w:right w:val="single" w:color="000000" w:sz="4"/>
            </w:tcBorders>
            <w:vAlign w:val="top"/>
          </w:tcPr>
          <w:p>
            <w:pPr>
              <w:jc w:val="center"/>
            </w:pPr>
            <w:r>
              <w:rPr>
                <w:sz w:val="21"/>
              </w:rPr>
              <w:t>注册证号</w:t>
            </w:r>
          </w:p>
        </w:tc>
        <w:tc>
          <w:tcPr>
            <w:tcW w:type="dxa" w:w="1373"/>
            <w:tcBorders>
              <w:top w:val="single" w:color="000000" w:sz="4"/>
              <w:left w:val="single" w:color="000000" w:sz="4"/>
              <w:bottom w:val="single" w:color="000000" w:sz="4"/>
              <w:right w:val="single" w:color="000000" w:sz="4"/>
            </w:tcBorders>
            <w:vAlign w:val="top"/>
          </w:tcPr>
          <w:p>
            <w:pPr>
              <w:jc w:val="center"/>
            </w:pPr>
            <w:r>
              <w:rPr>
                <w:sz w:val="21"/>
              </w:rPr>
              <w:t>产地品牌型号</w:t>
            </w:r>
          </w:p>
        </w:tc>
        <w:tc>
          <w:tcPr>
            <w:tcW w:type="dxa" w:w="1373"/>
            <w:tcBorders>
              <w:top w:val="single" w:color="000000" w:sz="4"/>
              <w:left w:val="single" w:color="000000" w:sz="4"/>
              <w:bottom w:val="single" w:color="000000" w:sz="4"/>
              <w:right w:val="single" w:color="000000" w:sz="4"/>
            </w:tcBorders>
            <w:vAlign w:val="top"/>
          </w:tcPr>
          <w:p>
            <w:pPr>
              <w:jc w:val="center"/>
            </w:pPr>
            <w:r>
              <w:rPr>
                <w:sz w:val="21"/>
              </w:rPr>
              <w:t>最小包装规格</w:t>
            </w:r>
          </w:p>
        </w:tc>
        <w:tc>
          <w:tcPr>
            <w:tcW w:type="dxa" w:w="1253"/>
            <w:tcBorders>
              <w:top w:val="single" w:color="000000" w:sz="4"/>
              <w:left w:val="single" w:color="000000" w:sz="4"/>
              <w:bottom w:val="single" w:color="000000" w:sz="4"/>
              <w:right w:val="single" w:color="000000" w:sz="4"/>
            </w:tcBorders>
            <w:vAlign w:val="top"/>
          </w:tcPr>
          <w:p>
            <w:pPr>
              <w:jc w:val="center"/>
            </w:pPr>
            <w:r>
              <w:rPr>
                <w:sz w:val="21"/>
              </w:rPr>
              <w:t>成交单价</w:t>
            </w:r>
            <w:r>
              <w:rPr>
                <w:sz w:val="21"/>
              </w:rPr>
              <w:t>(元)</w:t>
            </w:r>
          </w:p>
        </w:tc>
        <w:tc>
          <w:tcPr>
            <w:tcW w:type="dxa" w:w="1320"/>
            <w:tcBorders>
              <w:top w:val="single" w:color="000000" w:sz="4"/>
              <w:left w:val="single" w:color="000000" w:sz="4"/>
              <w:bottom w:val="single" w:color="000000" w:sz="4"/>
              <w:right w:val="single" w:color="000000" w:sz="4"/>
            </w:tcBorders>
            <w:vAlign w:val="top"/>
          </w:tcPr>
          <w:p>
            <w:pPr>
              <w:jc w:val="center"/>
            </w:pPr>
            <w:r>
              <w:rPr>
                <w:sz w:val="21"/>
              </w:rPr>
              <w:t>备注</w:t>
            </w:r>
          </w:p>
        </w:tc>
      </w:tr>
      <w:tr>
        <w:tc>
          <w:tcPr>
            <w:tcW w:type="dxa" w:w="1600"/>
            <w:tcBorders>
              <w:top w:val="none" w:color="000000" w:sz="4"/>
              <w:left w:val="single" w:color="000000" w:sz="4"/>
              <w:bottom w:val="single" w:color="000000" w:sz="4"/>
              <w:right w:val="single" w:color="000000" w:sz="4"/>
            </w:tcBorders>
            <w:vAlign w:val="top"/>
          </w:tcPr>
          <w:p>
            <w:pPr>
              <w:jc w:val="center"/>
            </w:pPr>
          </w:p>
        </w:tc>
        <w:tc>
          <w:tcPr>
            <w:tcW w:type="dxa" w:w="1387"/>
            <w:tcBorders>
              <w:top w:val="none" w:color="000000" w:sz="4"/>
              <w:left w:val="single" w:color="000000" w:sz="4"/>
              <w:bottom w:val="single" w:color="000000" w:sz="4"/>
              <w:right w:val="single" w:color="000000" w:sz="4"/>
            </w:tcBorders>
            <w:vAlign w:val="top"/>
          </w:tcPr>
          <w:p>
            <w:pPr>
              <w:jc w:val="center"/>
            </w:pPr>
          </w:p>
        </w:tc>
        <w:tc>
          <w:tcPr>
            <w:tcW w:type="dxa" w:w="1373"/>
            <w:tcBorders>
              <w:top w:val="none" w:color="000000" w:sz="4"/>
              <w:left w:val="single" w:color="000000" w:sz="4"/>
              <w:bottom w:val="single" w:color="000000" w:sz="4"/>
              <w:right w:val="single" w:color="000000" w:sz="4"/>
            </w:tcBorders>
            <w:vAlign w:val="top"/>
          </w:tcPr>
          <w:p>
            <w:pPr>
              <w:jc w:val="center"/>
            </w:pPr>
          </w:p>
        </w:tc>
        <w:tc>
          <w:tcPr>
            <w:tcW w:type="dxa" w:w="1373"/>
            <w:tcBorders>
              <w:top w:val="none" w:color="000000" w:sz="4"/>
              <w:left w:val="single" w:color="000000" w:sz="4"/>
              <w:bottom w:val="single" w:color="000000" w:sz="4"/>
              <w:right w:val="single" w:color="000000" w:sz="4"/>
            </w:tcBorders>
            <w:vAlign w:val="top"/>
          </w:tcPr>
          <w:p>
            <w:pPr>
              <w:jc w:val="center"/>
            </w:pPr>
          </w:p>
        </w:tc>
        <w:tc>
          <w:tcPr>
            <w:tcW w:type="dxa" w:w="1253"/>
            <w:tcBorders>
              <w:top w:val="none" w:color="000000" w:sz="4"/>
              <w:left w:val="single" w:color="000000" w:sz="4"/>
              <w:bottom w:val="single" w:color="000000" w:sz="4"/>
              <w:right w:val="single" w:color="000000" w:sz="4"/>
            </w:tcBorders>
            <w:vAlign w:val="top"/>
          </w:tcPr>
          <w:p>
            <w:pPr>
              <w:jc w:val="center"/>
            </w:pPr>
          </w:p>
        </w:tc>
        <w:tc>
          <w:tcPr>
            <w:tcW w:type="dxa" w:w="1320"/>
            <w:tcBorders>
              <w:top w:val="none" w:color="000000" w:sz="4"/>
              <w:left w:val="single" w:color="000000" w:sz="4"/>
              <w:bottom w:val="single" w:color="000000" w:sz="4"/>
              <w:right w:val="single" w:color="000000" w:sz="4"/>
            </w:tcBorders>
            <w:vAlign w:val="top"/>
          </w:tcPr>
          <w:p>
            <w:pPr>
              <w:jc w:val="center"/>
            </w:pPr>
          </w:p>
        </w:tc>
      </w:tr>
    </w:tbl>
    <w:p>
      <w:r>
        <w:rPr>
          <w:b/>
          <w:sz w:val="24"/>
        </w:rPr>
        <w:t xml:space="preserve">2、合同有效期  </w:t>
      </w:r>
    </w:p>
    <w:p>
      <w:r>
        <w:rPr>
          <w:sz w:val="21"/>
        </w:rPr>
        <w:t>本合同有限期：从</w:t>
      </w:r>
      <w:r>
        <w:rPr>
          <w:sz w:val="21"/>
        </w:rPr>
        <w:t>202＿年＿月＿日 至202＿年＿月＿日止。</w:t>
      </w:r>
    </w:p>
    <w:p>
      <w:r>
        <w:rPr>
          <w:b/>
          <w:sz w:val="24"/>
        </w:rPr>
        <w:t>3、耗材质量标准</w:t>
      </w:r>
    </w:p>
    <w:p>
      <w:r>
        <w:rPr>
          <w:sz w:val="21"/>
        </w:rPr>
        <w:t>1）乙方所提供的产品必须是其合法生产或代理的经检验合格的，质量应符合国家医疗器械监督管理部门规定的标准，且内外包装一致，以确保临床使用的安全性，进出口产品包装上必须附有国家规定的中文标识，同时应提供生产厂家和代理公司的营业执照、医疗器械生产许可证及医疗器械经营许可证、产品注册证等有效法律证件。</w:t>
      </w:r>
    </w:p>
    <w:p>
      <w:r>
        <w:rPr>
          <w:sz w:val="21"/>
        </w:rPr>
        <w:t>2）乙方提供的产品必须提供生产合格证和质量检验合格报告，每批产品必须清楚标注生产厂家、厂址、生产批号、生产日期、有效期，且保证提供产品距灭菌失效期时间不低于有效期的一半，即有效期两年及以上的产品，距灭菌失效期应在一年以上；有效期一年的产品，距提供灭菌失效期半年以上的产品，有效期为半年的产品，提供灭菌失效期三个月以上的产品（均以送达甲方仓库日期开始计算） 。</w:t>
      </w:r>
    </w:p>
    <w:p>
      <w:r>
        <w:rPr>
          <w:sz w:val="21"/>
        </w:rPr>
        <w:t>3）乙方保证每次供应的产品均为质量合格产品，如有质量问题所引起的医疗纠纷、医疗事故其他问题，乙方要承担一切经济和法律责任，并赔偿由此给甲方带来的损失。</w:t>
      </w:r>
    </w:p>
    <w:p>
      <w:r>
        <w:rPr>
          <w:sz w:val="21"/>
        </w:rPr>
        <w:t>4)实际使用过程中如因产品原因出现异常情况，乙方应请生产厂家协助甲方解决，并在规定时间内完成产品检测并提供检测报告，期间发生的一切费用由乙方负责，甲方如果发现产品存在质量问题（根据广东省或广州市药监部门的鉴定报告）有权向乙方索赔，情节严重的有权提前终止合同，并向国家食品药品监督部门上报。</w:t>
      </w:r>
    </w:p>
    <w:p>
      <w:r>
        <w:rPr>
          <w:b/>
          <w:sz w:val="21"/>
        </w:rPr>
        <w:t>4</w:t>
      </w:r>
      <w:r>
        <w:rPr>
          <w:b/>
          <w:sz w:val="21"/>
        </w:rPr>
        <w:t>、</w:t>
      </w:r>
      <w:r>
        <w:rPr>
          <w:b/>
          <w:sz w:val="24"/>
        </w:rPr>
        <w:t>交货</w:t>
      </w:r>
      <w:r>
        <w:rPr>
          <w:b/>
          <w:sz w:val="21"/>
        </w:rPr>
        <w:t xml:space="preserve"> </w:t>
      </w:r>
    </w:p>
    <w:p>
      <w:r>
        <w:rPr>
          <w:sz w:val="21"/>
        </w:rPr>
        <w:t>1</w:t>
      </w:r>
      <w:r>
        <w:rPr>
          <w:sz w:val="21"/>
        </w:rPr>
        <w:t>)乙方应自甲方发出采购需求起三个工作日内交货，最长不超过七个工作日，急救品种应在甲方指定的时间内送到。</w:t>
      </w:r>
    </w:p>
    <w:p>
      <w:r>
        <w:rPr>
          <w:sz w:val="21"/>
        </w:rPr>
        <w:t>2)交货地点：广东省妇幼保健院(□物资采购中心、□药学部)。</w:t>
      </w:r>
    </w:p>
    <w:p>
      <w:r>
        <w:rPr>
          <w:b/>
          <w:sz w:val="24"/>
        </w:rPr>
        <w:t>5、验收标准</w:t>
      </w:r>
    </w:p>
    <w:p>
      <w:r>
        <w:rPr>
          <w:sz w:val="21"/>
        </w:rPr>
        <w:t>1</w:t>
      </w:r>
      <w:r>
        <w:rPr>
          <w:sz w:val="21"/>
        </w:rPr>
        <w:t>)货到后，甲方采购部门根据采购订单认真核对产品生产厂家、厂址、生产批号、有效期等，同时需要核对同一批次产品质量的报告及说明书，注意包装、标记和包装箱内外的单据是否符合合同要求。</w:t>
      </w:r>
    </w:p>
    <w:p>
      <w:r>
        <w:rPr>
          <w:sz w:val="21"/>
        </w:rPr>
        <w:t>2）货到后，甲方采购部门根据订单清点验收货物，拆除原包装的整箱产品或开箱时发现有破损，近有限期的产品或其他不合格的产品，甲方有权拒收。</w:t>
      </w:r>
    </w:p>
    <w:p>
      <w:r>
        <w:rPr>
          <w:sz w:val="21"/>
        </w:rPr>
        <w:t>3）货到后，注意查验产品的有限期，应能满足甲方第3条第2点要求，验收合格的产品，双方在该批货物清单上签名盖章。</w:t>
      </w:r>
    </w:p>
    <w:p>
      <w:r>
        <w:rPr>
          <w:sz w:val="21"/>
        </w:rPr>
        <w:t>4）如需冷链运输的货物，乙方必须提供包括运输方式、启运时间、温度及到达时间、温度等信息的送货单，其温度记录必须符合货物储存要求，否则甲方不予验收。</w:t>
      </w:r>
    </w:p>
    <w:p>
      <w:r>
        <w:rPr>
          <w:sz w:val="21"/>
        </w:rPr>
        <w:t>5）乙方保证所有资料的真实性、合法性和有效性，资料不齐全或不真实，甲方不予验收。</w:t>
      </w:r>
    </w:p>
    <w:p>
      <w:r>
        <w:rPr>
          <w:b/>
          <w:sz w:val="24"/>
        </w:rPr>
        <w:t>6、质量保证及售后服务</w:t>
      </w:r>
    </w:p>
    <w:p>
      <w:r>
        <w:rPr>
          <w:sz w:val="21"/>
        </w:rPr>
        <w:t>1）乙方保证合同产品全新、未曾使用过、符合国家有关法律规定的产品，其质量、规格及技术特征符合合同附件要求。</w:t>
      </w:r>
    </w:p>
    <w:p>
      <w:r>
        <w:rPr>
          <w:sz w:val="21"/>
        </w:rPr>
        <w:t>2）合同项目保质保用期为本项目有关部门验收签字之日起＿年，保质保用期内非因甲方的人为原因而出现产品质量及安装使用问题，由乙方负责包修、包换或包退，并承担因此产生的一切费用，乙方应在收到甲方通知后24小时内派员到现场进行产品质量维护，在甲乙双方在场的情况下进行登记取证（技术要求另有规定除外）。</w:t>
      </w:r>
    </w:p>
    <w:p>
      <w:r>
        <w:rPr>
          <w:b/>
          <w:sz w:val="21"/>
        </w:rPr>
        <w:t xml:space="preserve">3)售后服务单位(厂家)：                  地址：             </w:t>
      </w:r>
    </w:p>
    <w:p>
      <w:pPr>
        <w:ind w:firstLine="211"/>
      </w:pPr>
      <w:r>
        <w:rPr>
          <w:b/>
          <w:sz w:val="21"/>
        </w:rPr>
        <w:t>联系人</w:t>
      </w:r>
      <w:r>
        <w:rPr>
          <w:b/>
          <w:sz w:val="21"/>
        </w:rPr>
        <w:t>(售后服务主管)：                固话：              手机：</w:t>
      </w:r>
    </w:p>
    <w:p>
      <w:r>
        <w:rPr>
          <w:sz w:val="21"/>
        </w:rPr>
        <w:t>4)附质量服务承诺书(加盖售后服务单位公章)</w:t>
      </w:r>
    </w:p>
    <w:p>
      <w:r>
        <w:rPr>
          <w:b/>
          <w:sz w:val="24"/>
        </w:rPr>
        <w:t>7、合同款项结算</w:t>
      </w:r>
    </w:p>
    <w:p/>
    <w:p>
      <w:r>
        <w:rPr>
          <w:sz w:val="21"/>
        </w:rPr>
        <w:t>1）本合同项下所有款项均以人民币支付，甲方在收到符合本合同要求的耗材、发票、有关单据后按甲方财务规定按批次进行货款结算。</w:t>
      </w:r>
    </w:p>
    <w:p>
      <w:r>
        <w:rPr>
          <w:sz w:val="21"/>
        </w:rPr>
        <w:t>2）甲方所支付的货款应扣除本合同中因履约延误等乙方应支付的甲方费用。</w:t>
      </w:r>
    </w:p>
    <w:p>
      <w:r>
        <w:rPr>
          <w:sz w:val="21"/>
        </w:rPr>
        <w:t>3）乙方必须按实际成交价格如实开具发票，不得进行高开票额外送耗材等活动。</w:t>
      </w:r>
    </w:p>
    <w:p/>
    <w:p>
      <w:r>
        <w:rPr>
          <w:b/>
          <w:sz w:val="24"/>
        </w:rPr>
        <w:t>8、合同终止:</w:t>
      </w:r>
      <w:r>
        <w:rPr>
          <w:sz w:val="21"/>
        </w:rPr>
        <w:t xml:space="preserve"> </w:t>
      </w:r>
      <w:r>
        <w:rPr>
          <w:sz w:val="21"/>
        </w:rPr>
        <w:t>如一方违反合同并在收到违约通知书后</w:t>
      </w:r>
      <w:r>
        <w:rPr>
          <w:sz w:val="21"/>
        </w:rPr>
        <w:t>30</w:t>
      </w:r>
      <w:r>
        <w:rPr>
          <w:sz w:val="21"/>
        </w:rPr>
        <w:t>天内仍未能改正或者未能按照合同约定履行义务，另一方可立即终止合同，违约方应赔偿守约方因此所遭受的一切损失，包括但不限于守约方为实现合同权益所支付的律师费用。</w:t>
      </w:r>
    </w:p>
    <w:p>
      <w:r>
        <w:rPr>
          <w:b/>
          <w:sz w:val="24"/>
        </w:rPr>
        <w:t>9、法律诉讼:</w:t>
      </w:r>
      <w:r>
        <w:rPr>
          <w:sz w:val="21"/>
        </w:rPr>
        <w:t>发生争执和分歧，双方应通过友好协商解决。无法协商解决，任何一方有权向甲方所在地人民法院提起诉讼。受理期间，双方应继续执行合同其余部分。</w:t>
      </w:r>
    </w:p>
    <w:p>
      <w:r>
        <w:rPr>
          <w:b/>
          <w:sz w:val="24"/>
        </w:rPr>
        <w:t>10、其它:</w:t>
      </w:r>
      <w:r>
        <w:rPr>
          <w:sz w:val="21"/>
        </w:rPr>
        <w:t xml:space="preserve"> </w:t>
      </w:r>
      <w:r>
        <w:rPr>
          <w:sz w:val="21"/>
        </w:rPr>
        <w:t>签约代表为法人或法人授权人</w:t>
      </w:r>
      <w:r>
        <w:rPr>
          <w:sz w:val="21"/>
        </w:rPr>
        <w:t>(须提交授权书)。合同自盖章签字之日起生效。正本五份，具同等法律效力，甲方执肆份，乙方执壹份。</w:t>
      </w:r>
    </w:p>
    <w:p/>
    <w:p>
      <w:r>
        <w:rPr>
          <w:sz w:val="21"/>
        </w:rPr>
        <w:t>广东省妇幼保健院</w:t>
      </w:r>
      <w:r>
        <w:rPr>
          <w:sz w:val="21"/>
        </w:rPr>
        <w:t>(公章)                                                    (公章)</w:t>
      </w:r>
    </w:p>
    <w:p/>
    <w:p>
      <w:r>
        <w:rPr>
          <w:sz w:val="21"/>
        </w:rPr>
        <w:t>签约代表：</w:t>
      </w:r>
      <w:r>
        <w:rPr>
          <w:sz w:val="21"/>
        </w:rPr>
        <w:t xml:space="preserve">                                     </w:t>
      </w:r>
      <w:r>
        <w:rPr>
          <w:sz w:val="21"/>
        </w:rPr>
        <w:t>签约代表：</w:t>
      </w:r>
    </w:p>
    <w:p/>
    <w:p>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p/>
    <w:p>
      <w:pPr>
        <w:jc w:val="left"/>
      </w:pPr>
      <w:r>
        <w:rPr>
          <w:sz w:val="18"/>
        </w:rPr>
        <w:t>【备注】合同附件</w:t>
      </w:r>
      <w:r>
        <w:rPr>
          <w:sz w:val="18"/>
        </w:rPr>
        <w:t>(其中三份需要)应包含以下资料每页加盖公章并骑缝章(双面、按次序左侧装订)：1、医用耗材采购表；2、生产商证件(医疗器械注册证及登记表、营业执照、医疗器械生产企业许可证、组织机构代码证、税务登记证)；3、产品授权书(厂家直销可不出具)；4、经销商证件(营业执照、医疗器械经营企业许可证、组织机构代码证、税务登记证)；5、供方法人授权书；6、质量服务承诺(厂家盖章)；7、医药产品廉洁购销合同(一式三份，不用装订)。</w:t>
      </w:r>
    </w:p>
    <w:p>
      <w:pPr>
        <w:jc w:val="center"/>
      </w:pPr>
    </w:p>
    <w:p/>
    <w:p>
      <w:r>
        <w:rPr/>
        <w:t xml:space="preserve"> </w:t>
      </w:r>
    </w:p>
    <w:p>
      <w:r>
        <w:rPr>
          <w:b/>
          <w:sz w:val="21"/>
        </w:rPr>
        <w:t>附件</w:t>
      </w:r>
      <w:r>
        <w:rPr>
          <w:b/>
          <w:sz w:val="21"/>
        </w:rPr>
        <w:t>1 医用耗材采购表</w:t>
      </w:r>
    </w:p>
    <w:p/>
    <w:tbl>
      <w:tblPr>
        <w:tblW w:w="0" w:type="auto"/>
        <w:tblBorders>
          <w:top w:val="none" w:color="000000" w:sz="4"/>
          <w:left w:val="none" w:color="000000" w:sz="4"/>
          <w:bottom w:val="none" w:color="000000" w:sz="4"/>
          <w:right w:val="none" w:color="000000" w:sz="4"/>
          <w:insideH w:val="none"/>
          <w:insideV w:val="none"/>
        </w:tblBorders>
      </w:tblPr>
      <w:tblGrid>
        <w:gridCol w:w="758"/>
        <w:gridCol w:w="2605"/>
        <w:gridCol w:w="1648"/>
        <w:gridCol w:w="1302"/>
        <w:gridCol w:w="1993"/>
      </w:tblGrid>
      <w:tr>
        <w:tc>
          <w:tcPr>
            <w:tcW w:type="dxa" w:w="758"/>
            <w:tcBorders>
              <w:top w:val="single" w:color="000000" w:sz="4"/>
              <w:left w:val="single" w:color="000000" w:sz="4"/>
              <w:bottom w:val="single" w:color="000000" w:sz="4"/>
              <w:right w:val="single" w:color="000000" w:sz="4"/>
            </w:tcBorders>
            <w:vAlign w:val="top"/>
          </w:tcPr>
          <w:p>
            <w:pPr>
              <w:jc w:val="center"/>
            </w:pPr>
            <w:r>
              <w:rPr>
                <w:sz w:val="24"/>
              </w:rPr>
              <w:t>序号</w:t>
            </w:r>
          </w:p>
        </w:tc>
        <w:tc>
          <w:tcPr>
            <w:tcW w:type="dxa" w:w="2605"/>
            <w:tcBorders>
              <w:top w:val="single" w:color="000000" w:sz="4"/>
              <w:left w:val="single" w:color="000000" w:sz="4"/>
              <w:bottom w:val="single" w:color="000000" w:sz="4"/>
              <w:right w:val="single" w:color="000000" w:sz="4"/>
            </w:tcBorders>
            <w:vAlign w:val="top"/>
          </w:tcPr>
          <w:p>
            <w:pPr>
              <w:jc w:val="center"/>
            </w:pPr>
            <w:r>
              <w:rPr>
                <w:sz w:val="24"/>
              </w:rPr>
              <w:t>产品名称</w:t>
            </w:r>
          </w:p>
        </w:tc>
        <w:tc>
          <w:tcPr>
            <w:tcW w:type="dxa" w:w="1648"/>
            <w:tcBorders>
              <w:top w:val="single" w:color="000000" w:sz="4"/>
              <w:left w:val="single" w:color="000000" w:sz="4"/>
              <w:bottom w:val="single" w:color="000000" w:sz="4"/>
              <w:right w:val="single" w:color="000000" w:sz="4"/>
            </w:tcBorders>
            <w:vAlign w:val="top"/>
          </w:tcPr>
          <w:p>
            <w:pPr>
              <w:jc w:val="center"/>
            </w:pPr>
            <w:r>
              <w:rPr>
                <w:sz w:val="24"/>
              </w:rPr>
              <w:t>型号规格</w:t>
            </w:r>
          </w:p>
        </w:tc>
        <w:tc>
          <w:tcPr>
            <w:tcW w:type="dxa" w:w="1302"/>
            <w:tcBorders>
              <w:top w:val="single" w:color="000000" w:sz="4"/>
              <w:left w:val="single" w:color="000000" w:sz="4"/>
              <w:bottom w:val="single" w:color="000000" w:sz="4"/>
              <w:right w:val="single" w:color="000000" w:sz="4"/>
            </w:tcBorders>
            <w:vAlign w:val="top"/>
          </w:tcPr>
          <w:p>
            <w:pPr>
              <w:jc w:val="center"/>
            </w:pPr>
            <w:r>
              <w:rPr>
                <w:sz w:val="24"/>
              </w:rPr>
              <w:t>单价（元）</w:t>
            </w:r>
          </w:p>
        </w:tc>
        <w:tc>
          <w:tcPr>
            <w:tcW w:type="dxa" w:w="1993"/>
            <w:tcBorders>
              <w:top w:val="single" w:color="000000" w:sz="4"/>
              <w:left w:val="single" w:color="000000" w:sz="4"/>
              <w:bottom w:val="single" w:color="000000" w:sz="4"/>
              <w:right w:val="single" w:color="000000" w:sz="4"/>
            </w:tcBorders>
            <w:vAlign w:val="top"/>
          </w:tcPr>
          <w:p>
            <w:pPr>
              <w:jc w:val="center"/>
            </w:pPr>
            <w:r>
              <w:rPr>
                <w:sz w:val="24"/>
              </w:rPr>
              <w:t>备注</w:t>
            </w:r>
          </w:p>
        </w:tc>
      </w:tr>
      <w:tr>
        <w:tc>
          <w:tcPr>
            <w:tcW w:type="dxa" w:w="758"/>
            <w:tcBorders>
              <w:top w:val="none" w:color="000000" w:sz="4"/>
              <w:left w:val="single" w:color="000000" w:sz="4"/>
              <w:bottom w:val="single" w:color="000000" w:sz="4"/>
              <w:right w:val="single" w:color="000000" w:sz="4"/>
            </w:tcBorders>
            <w:vAlign w:val="top"/>
          </w:tcPr>
          <w:p>
            <w:pPr>
              <w:jc w:val="center"/>
            </w:pPr>
            <w:r>
              <w:rPr>
                <w:sz w:val="24"/>
              </w:rPr>
              <w:t>1</w:t>
            </w:r>
          </w:p>
        </w:tc>
        <w:tc>
          <w:tcPr>
            <w:tcW w:type="dxa" w:w="2605"/>
            <w:tcBorders>
              <w:top w:val="none" w:color="000000" w:sz="4"/>
              <w:left w:val="single" w:color="000000" w:sz="4"/>
              <w:bottom w:val="single" w:color="000000" w:sz="4"/>
              <w:right w:val="single" w:color="000000" w:sz="4"/>
            </w:tcBorders>
            <w:vAlign w:val="top"/>
          </w:tcPr>
          <w:p>
            <w:pPr>
              <w:jc w:val="center"/>
            </w:pPr>
          </w:p>
        </w:tc>
        <w:tc>
          <w:tcPr>
            <w:tcW w:type="dxa" w:w="1648"/>
            <w:tcBorders>
              <w:top w:val="none" w:color="000000" w:sz="4"/>
              <w:left w:val="single" w:color="000000" w:sz="4"/>
              <w:bottom w:val="single" w:color="000000" w:sz="4"/>
              <w:right w:val="single" w:color="000000" w:sz="4"/>
            </w:tcBorders>
            <w:vAlign w:val="top"/>
          </w:tcPr>
          <w:p>
            <w:pPr>
              <w:jc w:val="center"/>
            </w:pPr>
          </w:p>
        </w:tc>
        <w:tc>
          <w:tcPr>
            <w:tcW w:type="dxa" w:w="1302"/>
            <w:tcBorders>
              <w:top w:val="none" w:color="000000" w:sz="4"/>
              <w:left w:val="single" w:color="000000" w:sz="4"/>
              <w:bottom w:val="single" w:color="000000" w:sz="4"/>
              <w:right w:val="single" w:color="000000" w:sz="4"/>
            </w:tcBorders>
            <w:vAlign w:val="top"/>
          </w:tcPr>
          <w:p>
            <w:pPr>
              <w:jc w:val="center"/>
            </w:pPr>
          </w:p>
        </w:tc>
        <w:tc>
          <w:tcPr>
            <w:tcW w:type="dxa" w:w="1993"/>
            <w:tcBorders>
              <w:top w:val="none" w:color="000000" w:sz="4"/>
              <w:left w:val="single" w:color="000000" w:sz="4"/>
              <w:bottom w:val="single" w:color="000000" w:sz="4"/>
              <w:right w:val="single" w:color="000000" w:sz="4"/>
            </w:tcBorders>
            <w:vAlign w:val="top"/>
          </w:tcPr>
          <w:p>
            <w:pPr>
              <w:jc w:val="center"/>
            </w:pPr>
          </w:p>
        </w:tc>
      </w:tr>
      <w:tr>
        <w:tc>
          <w:tcPr>
            <w:tcW w:type="dxa" w:w="758"/>
            <w:tcBorders>
              <w:top w:val="none" w:color="000000" w:sz="4"/>
              <w:left w:val="single" w:color="000000" w:sz="4"/>
              <w:bottom w:val="single" w:color="000000" w:sz="4"/>
              <w:right w:val="single" w:color="000000" w:sz="4"/>
            </w:tcBorders>
            <w:vAlign w:val="top"/>
          </w:tcPr>
          <w:p>
            <w:pPr>
              <w:jc w:val="center"/>
            </w:pPr>
            <w:r>
              <w:rPr>
                <w:sz w:val="24"/>
              </w:rPr>
              <w:t>2</w:t>
            </w:r>
          </w:p>
        </w:tc>
        <w:tc>
          <w:tcPr>
            <w:tcW w:type="dxa" w:w="2605"/>
            <w:tcBorders>
              <w:top w:val="none" w:color="000000" w:sz="4"/>
              <w:left w:val="single" w:color="000000" w:sz="4"/>
              <w:bottom w:val="single" w:color="000000" w:sz="4"/>
              <w:right w:val="single" w:color="000000" w:sz="4"/>
            </w:tcBorders>
            <w:vAlign w:val="top"/>
          </w:tcPr>
          <w:p>
            <w:pPr>
              <w:jc w:val="center"/>
            </w:pPr>
          </w:p>
        </w:tc>
        <w:tc>
          <w:tcPr>
            <w:tcW w:type="dxa" w:w="1648"/>
            <w:tcBorders>
              <w:top w:val="none" w:color="000000" w:sz="4"/>
              <w:left w:val="single" w:color="000000" w:sz="4"/>
              <w:bottom w:val="single" w:color="000000" w:sz="4"/>
              <w:right w:val="single" w:color="000000" w:sz="4"/>
            </w:tcBorders>
            <w:vAlign w:val="top"/>
          </w:tcPr>
          <w:p>
            <w:pPr>
              <w:jc w:val="center"/>
            </w:pPr>
          </w:p>
        </w:tc>
        <w:tc>
          <w:tcPr>
            <w:tcW w:type="dxa" w:w="1302"/>
            <w:tcBorders>
              <w:top w:val="none" w:color="000000" w:sz="4"/>
              <w:left w:val="single" w:color="000000" w:sz="4"/>
              <w:bottom w:val="single" w:color="000000" w:sz="4"/>
              <w:right w:val="single" w:color="000000" w:sz="4"/>
            </w:tcBorders>
            <w:vAlign w:val="top"/>
          </w:tcPr>
          <w:p>
            <w:pPr>
              <w:jc w:val="center"/>
            </w:pPr>
          </w:p>
        </w:tc>
        <w:tc>
          <w:tcPr>
            <w:tcW w:type="dxa" w:w="1993"/>
            <w:tcBorders>
              <w:top w:val="none" w:color="000000" w:sz="4"/>
              <w:left w:val="single" w:color="000000" w:sz="4"/>
              <w:bottom w:val="single" w:color="000000" w:sz="4"/>
              <w:right w:val="single" w:color="000000" w:sz="4"/>
            </w:tcBorders>
            <w:vAlign w:val="top"/>
          </w:tcPr>
          <w:p>
            <w:pPr>
              <w:jc w:val="center"/>
            </w:pPr>
          </w:p>
        </w:tc>
      </w:tr>
      <w:tr>
        <w:tc>
          <w:tcPr>
            <w:tcW w:type="dxa" w:w="758"/>
            <w:tcBorders>
              <w:top w:val="none" w:color="000000" w:sz="4"/>
              <w:left w:val="single" w:color="000000" w:sz="4"/>
              <w:bottom w:val="single" w:color="000000" w:sz="4"/>
              <w:right w:val="single" w:color="000000" w:sz="4"/>
            </w:tcBorders>
            <w:vAlign w:val="top"/>
          </w:tcPr>
          <w:p>
            <w:pPr>
              <w:jc w:val="center"/>
            </w:pPr>
            <w:r>
              <w:rPr>
                <w:sz w:val="24"/>
              </w:rPr>
              <w:t>3</w:t>
            </w:r>
          </w:p>
        </w:tc>
        <w:tc>
          <w:tcPr>
            <w:tcW w:type="dxa" w:w="2605"/>
            <w:tcBorders>
              <w:top w:val="none" w:color="000000" w:sz="4"/>
              <w:left w:val="single" w:color="000000" w:sz="4"/>
              <w:bottom w:val="single" w:color="000000" w:sz="4"/>
              <w:right w:val="single" w:color="000000" w:sz="4"/>
            </w:tcBorders>
            <w:vAlign w:val="top"/>
          </w:tcPr>
          <w:p>
            <w:pPr>
              <w:jc w:val="center"/>
            </w:pPr>
          </w:p>
        </w:tc>
        <w:tc>
          <w:tcPr>
            <w:tcW w:type="dxa" w:w="1648"/>
            <w:tcBorders>
              <w:top w:val="none" w:color="000000" w:sz="4"/>
              <w:left w:val="single" w:color="000000" w:sz="4"/>
              <w:bottom w:val="single" w:color="000000" w:sz="4"/>
              <w:right w:val="single" w:color="000000" w:sz="4"/>
            </w:tcBorders>
            <w:vAlign w:val="top"/>
          </w:tcPr>
          <w:p>
            <w:pPr>
              <w:jc w:val="center"/>
            </w:pPr>
          </w:p>
        </w:tc>
        <w:tc>
          <w:tcPr>
            <w:tcW w:type="dxa" w:w="1302"/>
            <w:tcBorders>
              <w:top w:val="none" w:color="000000" w:sz="4"/>
              <w:left w:val="single" w:color="000000" w:sz="4"/>
              <w:bottom w:val="single" w:color="000000" w:sz="4"/>
              <w:right w:val="single" w:color="000000" w:sz="4"/>
            </w:tcBorders>
            <w:vAlign w:val="top"/>
          </w:tcPr>
          <w:p>
            <w:pPr>
              <w:jc w:val="center"/>
            </w:pPr>
          </w:p>
        </w:tc>
        <w:tc>
          <w:tcPr>
            <w:tcW w:type="dxa" w:w="1993"/>
            <w:tcBorders>
              <w:top w:val="none" w:color="000000" w:sz="4"/>
              <w:left w:val="single" w:color="000000" w:sz="4"/>
              <w:bottom w:val="single" w:color="000000" w:sz="4"/>
              <w:right w:val="single" w:color="000000" w:sz="4"/>
            </w:tcBorders>
            <w:vAlign w:val="top"/>
          </w:tcPr>
          <w:p>
            <w:pPr>
              <w:jc w:val="center"/>
            </w:pPr>
          </w:p>
        </w:tc>
      </w:tr>
      <w:tr>
        <w:tc>
          <w:tcPr>
            <w:tcW w:type="dxa" w:w="758"/>
            <w:tcBorders>
              <w:top w:val="none" w:color="000000" w:sz="4"/>
              <w:left w:val="single" w:color="000000" w:sz="4"/>
              <w:bottom w:val="single" w:color="000000" w:sz="4"/>
              <w:right w:val="single" w:color="000000" w:sz="4"/>
            </w:tcBorders>
            <w:vAlign w:val="top"/>
          </w:tcPr>
          <w:p>
            <w:pPr>
              <w:jc w:val="center"/>
            </w:pPr>
            <w:r>
              <w:rPr>
                <w:sz w:val="24"/>
              </w:rPr>
              <w:t>4</w:t>
            </w:r>
          </w:p>
        </w:tc>
        <w:tc>
          <w:tcPr>
            <w:tcW w:type="dxa" w:w="2605"/>
            <w:tcBorders>
              <w:top w:val="none" w:color="000000" w:sz="4"/>
              <w:left w:val="single" w:color="000000" w:sz="4"/>
              <w:bottom w:val="single" w:color="000000" w:sz="4"/>
              <w:right w:val="single" w:color="000000" w:sz="4"/>
            </w:tcBorders>
            <w:vAlign w:val="top"/>
          </w:tcPr>
          <w:p>
            <w:pPr>
              <w:jc w:val="center"/>
            </w:pPr>
          </w:p>
        </w:tc>
        <w:tc>
          <w:tcPr>
            <w:tcW w:type="dxa" w:w="1648"/>
            <w:tcBorders>
              <w:top w:val="none" w:color="000000" w:sz="4"/>
              <w:left w:val="single" w:color="000000" w:sz="4"/>
              <w:bottom w:val="single" w:color="000000" w:sz="4"/>
              <w:right w:val="single" w:color="000000" w:sz="4"/>
            </w:tcBorders>
            <w:vAlign w:val="top"/>
          </w:tcPr>
          <w:p>
            <w:pPr>
              <w:jc w:val="center"/>
            </w:pPr>
          </w:p>
        </w:tc>
        <w:tc>
          <w:tcPr>
            <w:tcW w:type="dxa" w:w="1302"/>
            <w:tcBorders>
              <w:top w:val="none" w:color="000000" w:sz="4"/>
              <w:left w:val="single" w:color="000000" w:sz="4"/>
              <w:bottom w:val="single" w:color="000000" w:sz="4"/>
              <w:right w:val="single" w:color="000000" w:sz="4"/>
            </w:tcBorders>
            <w:vAlign w:val="top"/>
          </w:tcPr>
          <w:p>
            <w:pPr>
              <w:jc w:val="center"/>
            </w:pPr>
          </w:p>
        </w:tc>
        <w:tc>
          <w:tcPr>
            <w:tcW w:type="dxa" w:w="1993"/>
            <w:tcBorders>
              <w:top w:val="none" w:color="000000" w:sz="4"/>
              <w:left w:val="single" w:color="000000" w:sz="4"/>
              <w:bottom w:val="single" w:color="000000" w:sz="4"/>
              <w:right w:val="single" w:color="000000" w:sz="4"/>
            </w:tcBorders>
            <w:vAlign w:val="top"/>
          </w:tcPr>
          <w:p>
            <w:pPr>
              <w:jc w:val="center"/>
            </w:pPr>
          </w:p>
        </w:tc>
      </w:tr>
      <w:tr>
        <w:tc>
          <w:tcPr>
            <w:tcW w:type="dxa" w:w="758"/>
            <w:tcBorders>
              <w:top w:val="none" w:color="000000" w:sz="4"/>
              <w:left w:val="single" w:color="000000" w:sz="4"/>
              <w:bottom w:val="single" w:color="000000" w:sz="4"/>
              <w:right w:val="single" w:color="000000" w:sz="4"/>
            </w:tcBorders>
            <w:vAlign w:val="top"/>
          </w:tcPr>
          <w:p>
            <w:pPr>
              <w:jc w:val="center"/>
            </w:pPr>
            <w:r>
              <w:rPr>
                <w:sz w:val="24"/>
              </w:rPr>
              <w:t>5</w:t>
            </w:r>
          </w:p>
        </w:tc>
        <w:tc>
          <w:tcPr>
            <w:tcW w:type="dxa" w:w="2605"/>
            <w:tcBorders>
              <w:top w:val="none" w:color="000000" w:sz="4"/>
              <w:left w:val="single" w:color="000000" w:sz="4"/>
              <w:bottom w:val="single" w:color="000000" w:sz="4"/>
              <w:right w:val="single" w:color="000000" w:sz="4"/>
            </w:tcBorders>
            <w:vAlign w:val="top"/>
          </w:tcPr>
          <w:p>
            <w:pPr>
              <w:jc w:val="center"/>
            </w:pPr>
          </w:p>
        </w:tc>
        <w:tc>
          <w:tcPr>
            <w:tcW w:type="dxa" w:w="1648"/>
            <w:tcBorders>
              <w:top w:val="none" w:color="000000" w:sz="4"/>
              <w:left w:val="single" w:color="000000" w:sz="4"/>
              <w:bottom w:val="single" w:color="000000" w:sz="4"/>
              <w:right w:val="single" w:color="000000" w:sz="4"/>
            </w:tcBorders>
            <w:vAlign w:val="top"/>
          </w:tcPr>
          <w:p>
            <w:pPr>
              <w:jc w:val="center"/>
            </w:pPr>
          </w:p>
        </w:tc>
        <w:tc>
          <w:tcPr>
            <w:tcW w:type="dxa" w:w="1302"/>
            <w:tcBorders>
              <w:top w:val="none" w:color="000000" w:sz="4"/>
              <w:left w:val="single" w:color="000000" w:sz="4"/>
              <w:bottom w:val="single" w:color="000000" w:sz="4"/>
              <w:right w:val="single" w:color="000000" w:sz="4"/>
            </w:tcBorders>
            <w:vAlign w:val="top"/>
          </w:tcPr>
          <w:p>
            <w:pPr>
              <w:jc w:val="center"/>
            </w:pPr>
          </w:p>
        </w:tc>
        <w:tc>
          <w:tcPr>
            <w:tcW w:type="dxa" w:w="1993"/>
            <w:tcBorders>
              <w:top w:val="none" w:color="000000" w:sz="4"/>
              <w:left w:val="single" w:color="000000" w:sz="4"/>
              <w:bottom w:val="single" w:color="000000" w:sz="4"/>
              <w:right w:val="single" w:color="000000" w:sz="4"/>
            </w:tcBorders>
            <w:vAlign w:val="top"/>
          </w:tcPr>
          <w:p>
            <w:pPr>
              <w:jc w:val="center"/>
            </w:pPr>
          </w:p>
        </w:tc>
      </w:tr>
      <w:tr>
        <w:tc>
          <w:tcPr>
            <w:tcW w:type="dxa" w:w="758"/>
            <w:tcBorders>
              <w:top w:val="none" w:color="000000" w:sz="4"/>
              <w:left w:val="single" w:color="000000" w:sz="4"/>
              <w:bottom w:val="single" w:color="000000" w:sz="4"/>
              <w:right w:val="single" w:color="000000" w:sz="4"/>
            </w:tcBorders>
            <w:vAlign w:val="top"/>
          </w:tcPr>
          <w:p>
            <w:pPr>
              <w:jc w:val="center"/>
            </w:pPr>
            <w:r>
              <w:rPr>
                <w:sz w:val="24"/>
              </w:rPr>
              <w:t>6</w:t>
            </w:r>
          </w:p>
        </w:tc>
        <w:tc>
          <w:tcPr>
            <w:tcW w:type="dxa" w:w="2605"/>
            <w:tcBorders>
              <w:top w:val="none" w:color="000000" w:sz="4"/>
              <w:left w:val="single" w:color="000000" w:sz="4"/>
              <w:bottom w:val="single" w:color="000000" w:sz="4"/>
              <w:right w:val="single" w:color="000000" w:sz="4"/>
            </w:tcBorders>
            <w:vAlign w:val="top"/>
          </w:tcPr>
          <w:p>
            <w:pPr>
              <w:jc w:val="center"/>
            </w:pPr>
          </w:p>
        </w:tc>
        <w:tc>
          <w:tcPr>
            <w:tcW w:type="dxa" w:w="1648"/>
            <w:tcBorders>
              <w:top w:val="none" w:color="000000" w:sz="4"/>
              <w:left w:val="single" w:color="000000" w:sz="4"/>
              <w:bottom w:val="single" w:color="000000" w:sz="4"/>
              <w:right w:val="single" w:color="000000" w:sz="4"/>
            </w:tcBorders>
            <w:vAlign w:val="top"/>
          </w:tcPr>
          <w:p>
            <w:pPr>
              <w:jc w:val="center"/>
            </w:pPr>
          </w:p>
        </w:tc>
        <w:tc>
          <w:tcPr>
            <w:tcW w:type="dxa" w:w="1302"/>
            <w:tcBorders>
              <w:top w:val="none" w:color="000000" w:sz="4"/>
              <w:left w:val="single" w:color="000000" w:sz="4"/>
              <w:bottom w:val="single" w:color="000000" w:sz="4"/>
              <w:right w:val="single" w:color="000000" w:sz="4"/>
            </w:tcBorders>
            <w:vAlign w:val="top"/>
          </w:tcPr>
          <w:p>
            <w:pPr>
              <w:jc w:val="center"/>
            </w:pPr>
          </w:p>
        </w:tc>
        <w:tc>
          <w:tcPr>
            <w:tcW w:type="dxa" w:w="1993"/>
            <w:tcBorders>
              <w:top w:val="none" w:color="000000" w:sz="4"/>
              <w:left w:val="single" w:color="000000" w:sz="4"/>
              <w:bottom w:val="single" w:color="000000" w:sz="4"/>
              <w:right w:val="single" w:color="000000" w:sz="4"/>
            </w:tcBorders>
            <w:vAlign w:val="top"/>
          </w:tcPr>
          <w:p>
            <w:pPr>
              <w:jc w:val="center"/>
            </w:pPr>
          </w:p>
        </w:tc>
      </w:tr>
      <w:tr>
        <w:tc>
          <w:tcPr>
            <w:tcW w:type="dxa" w:w="758"/>
            <w:tcBorders>
              <w:top w:val="none" w:color="000000" w:sz="4"/>
              <w:left w:val="single" w:color="000000" w:sz="4"/>
              <w:bottom w:val="single" w:color="000000" w:sz="4"/>
              <w:right w:val="single" w:color="000000" w:sz="4"/>
            </w:tcBorders>
            <w:vAlign w:val="top"/>
          </w:tcPr>
          <w:p>
            <w:pPr>
              <w:jc w:val="center"/>
            </w:pPr>
            <w:r>
              <w:rPr>
                <w:sz w:val="24"/>
              </w:rPr>
              <w:t>7</w:t>
            </w:r>
          </w:p>
        </w:tc>
        <w:tc>
          <w:tcPr>
            <w:tcW w:type="dxa" w:w="2605"/>
            <w:tcBorders>
              <w:top w:val="none" w:color="000000" w:sz="4"/>
              <w:left w:val="single" w:color="000000" w:sz="4"/>
              <w:bottom w:val="single" w:color="000000" w:sz="4"/>
              <w:right w:val="single" w:color="000000" w:sz="4"/>
            </w:tcBorders>
            <w:vAlign w:val="top"/>
          </w:tcPr>
          <w:p>
            <w:pPr>
              <w:jc w:val="center"/>
            </w:pPr>
          </w:p>
        </w:tc>
        <w:tc>
          <w:tcPr>
            <w:tcW w:type="dxa" w:w="1648"/>
            <w:tcBorders>
              <w:top w:val="none" w:color="000000" w:sz="4"/>
              <w:left w:val="single" w:color="000000" w:sz="4"/>
              <w:bottom w:val="single" w:color="000000" w:sz="4"/>
              <w:right w:val="single" w:color="000000" w:sz="4"/>
            </w:tcBorders>
            <w:vAlign w:val="top"/>
          </w:tcPr>
          <w:p>
            <w:pPr>
              <w:jc w:val="center"/>
            </w:pPr>
          </w:p>
        </w:tc>
        <w:tc>
          <w:tcPr>
            <w:tcW w:type="dxa" w:w="1302"/>
            <w:tcBorders>
              <w:top w:val="none" w:color="000000" w:sz="4"/>
              <w:left w:val="single" w:color="000000" w:sz="4"/>
              <w:bottom w:val="single" w:color="000000" w:sz="4"/>
              <w:right w:val="single" w:color="000000" w:sz="4"/>
            </w:tcBorders>
            <w:vAlign w:val="top"/>
          </w:tcPr>
          <w:p>
            <w:pPr>
              <w:jc w:val="center"/>
            </w:pPr>
          </w:p>
        </w:tc>
        <w:tc>
          <w:tcPr>
            <w:tcW w:type="dxa" w:w="1993"/>
            <w:tcBorders>
              <w:top w:val="none" w:color="000000" w:sz="4"/>
              <w:left w:val="single" w:color="000000" w:sz="4"/>
              <w:bottom w:val="single" w:color="000000" w:sz="4"/>
              <w:right w:val="single" w:color="000000" w:sz="4"/>
            </w:tcBorders>
            <w:vAlign w:val="top"/>
          </w:tcPr>
          <w:p>
            <w:pPr>
              <w:jc w:val="center"/>
            </w:pPr>
          </w:p>
        </w:tc>
      </w:tr>
      <w:tr>
        <w:tc>
          <w:tcPr>
            <w:tcW w:type="dxa" w:w="758"/>
            <w:tcBorders>
              <w:top w:val="none" w:color="000000" w:sz="4"/>
              <w:left w:val="single" w:color="000000" w:sz="4"/>
              <w:bottom w:val="single" w:color="000000" w:sz="4"/>
              <w:right w:val="single" w:color="000000" w:sz="4"/>
            </w:tcBorders>
            <w:vAlign w:val="top"/>
          </w:tcPr>
          <w:p>
            <w:pPr>
              <w:jc w:val="center"/>
            </w:pPr>
            <w:r>
              <w:rPr>
                <w:sz w:val="24"/>
              </w:rPr>
              <w:t>8</w:t>
            </w:r>
          </w:p>
        </w:tc>
        <w:tc>
          <w:tcPr>
            <w:tcW w:type="dxa" w:w="2605"/>
            <w:tcBorders>
              <w:top w:val="none" w:color="000000" w:sz="4"/>
              <w:left w:val="single" w:color="000000" w:sz="4"/>
              <w:bottom w:val="single" w:color="000000" w:sz="4"/>
              <w:right w:val="single" w:color="000000" w:sz="4"/>
            </w:tcBorders>
            <w:vAlign w:val="top"/>
          </w:tcPr>
          <w:p>
            <w:pPr>
              <w:jc w:val="center"/>
            </w:pPr>
          </w:p>
        </w:tc>
        <w:tc>
          <w:tcPr>
            <w:tcW w:type="dxa" w:w="1648"/>
            <w:tcBorders>
              <w:top w:val="none" w:color="000000" w:sz="4"/>
              <w:left w:val="single" w:color="000000" w:sz="4"/>
              <w:bottom w:val="single" w:color="000000" w:sz="4"/>
              <w:right w:val="single" w:color="000000" w:sz="4"/>
            </w:tcBorders>
            <w:vAlign w:val="top"/>
          </w:tcPr>
          <w:p>
            <w:pPr>
              <w:jc w:val="center"/>
            </w:pPr>
          </w:p>
        </w:tc>
        <w:tc>
          <w:tcPr>
            <w:tcW w:type="dxa" w:w="1302"/>
            <w:tcBorders>
              <w:top w:val="none" w:color="000000" w:sz="4"/>
              <w:left w:val="single" w:color="000000" w:sz="4"/>
              <w:bottom w:val="single" w:color="000000" w:sz="4"/>
              <w:right w:val="single" w:color="000000" w:sz="4"/>
            </w:tcBorders>
            <w:vAlign w:val="top"/>
          </w:tcPr>
          <w:p>
            <w:pPr>
              <w:jc w:val="center"/>
            </w:pPr>
          </w:p>
        </w:tc>
        <w:tc>
          <w:tcPr>
            <w:tcW w:type="dxa" w:w="1993"/>
            <w:tcBorders>
              <w:top w:val="none" w:color="000000" w:sz="4"/>
              <w:left w:val="single" w:color="000000" w:sz="4"/>
              <w:bottom w:val="single" w:color="000000" w:sz="4"/>
              <w:right w:val="single" w:color="000000" w:sz="4"/>
            </w:tcBorders>
            <w:vAlign w:val="top"/>
          </w:tcPr>
          <w:p>
            <w:pPr>
              <w:jc w:val="center"/>
            </w:pPr>
          </w:p>
        </w:tc>
      </w:tr>
      <w:tr>
        <w:tc>
          <w:tcPr>
            <w:tcW w:type="dxa" w:w="758"/>
            <w:tcBorders>
              <w:top w:val="none" w:color="000000" w:sz="4"/>
              <w:left w:val="single" w:color="000000" w:sz="4"/>
              <w:bottom w:val="single" w:color="000000" w:sz="4"/>
              <w:right w:val="single" w:color="000000" w:sz="4"/>
            </w:tcBorders>
            <w:vAlign w:val="top"/>
          </w:tcPr>
          <w:p>
            <w:pPr>
              <w:jc w:val="center"/>
            </w:pPr>
            <w:r>
              <w:rPr>
                <w:sz w:val="24"/>
              </w:rPr>
              <w:t>……</w:t>
            </w:r>
          </w:p>
        </w:tc>
        <w:tc>
          <w:tcPr>
            <w:tcW w:type="dxa" w:w="2605"/>
            <w:tcBorders>
              <w:top w:val="none" w:color="000000" w:sz="4"/>
              <w:left w:val="single" w:color="000000" w:sz="4"/>
              <w:bottom w:val="single" w:color="000000" w:sz="4"/>
              <w:right w:val="single" w:color="000000" w:sz="4"/>
            </w:tcBorders>
            <w:vAlign w:val="top"/>
          </w:tcPr>
          <w:p>
            <w:pPr>
              <w:jc w:val="center"/>
            </w:pPr>
          </w:p>
        </w:tc>
        <w:tc>
          <w:tcPr>
            <w:tcW w:type="dxa" w:w="1648"/>
            <w:tcBorders>
              <w:top w:val="none" w:color="000000" w:sz="4"/>
              <w:left w:val="single" w:color="000000" w:sz="4"/>
              <w:bottom w:val="single" w:color="000000" w:sz="4"/>
              <w:right w:val="single" w:color="000000" w:sz="4"/>
            </w:tcBorders>
            <w:vAlign w:val="top"/>
          </w:tcPr>
          <w:p>
            <w:pPr>
              <w:jc w:val="center"/>
            </w:pPr>
          </w:p>
        </w:tc>
        <w:tc>
          <w:tcPr>
            <w:tcW w:type="dxa" w:w="1302"/>
            <w:tcBorders>
              <w:top w:val="none" w:color="000000" w:sz="4"/>
              <w:left w:val="single" w:color="000000" w:sz="4"/>
              <w:bottom w:val="single" w:color="000000" w:sz="4"/>
              <w:right w:val="single" w:color="000000" w:sz="4"/>
            </w:tcBorders>
            <w:vAlign w:val="top"/>
          </w:tcPr>
          <w:p>
            <w:pPr>
              <w:jc w:val="center"/>
            </w:pPr>
          </w:p>
        </w:tc>
        <w:tc>
          <w:tcPr>
            <w:tcW w:type="dxa" w:w="1993"/>
            <w:tcBorders>
              <w:top w:val="none" w:color="000000" w:sz="4"/>
              <w:left w:val="single" w:color="000000" w:sz="4"/>
              <w:bottom w:val="single" w:color="000000" w:sz="4"/>
              <w:right w:val="single" w:color="000000" w:sz="4"/>
            </w:tcBorders>
            <w:vAlign w:val="top"/>
          </w:tcPr>
          <w:p>
            <w:pPr>
              <w:jc w:val="center"/>
            </w:pPr>
          </w:p>
        </w:tc>
      </w:tr>
    </w:tbl>
    <w:p/>
    <w:p/>
    <w:p/>
    <w:p>
      <w:r>
        <w:rPr>
          <w:b/>
          <w:sz w:val="21"/>
        </w:rPr>
        <w:t>附件</w:t>
      </w:r>
      <w:r>
        <w:rPr>
          <w:b/>
          <w:sz w:val="21"/>
        </w:rPr>
        <w:t>2</w:t>
      </w:r>
      <w:r>
        <w:rPr>
          <w:sz w:val="24"/>
        </w:rPr>
        <w:t>生产商证件</w:t>
      </w:r>
      <w:r>
        <w:rPr>
          <w:sz w:val="24"/>
        </w:rPr>
        <w:t>(医疗器械注册证及登记表、营业执照、医疗器械生产企业许可证、组织机构代码证、税务登记证)</w:t>
      </w:r>
    </w:p>
    <w:p/>
    <w:p/>
    <w:p>
      <w:r>
        <w:rPr>
          <w:b/>
          <w:sz w:val="21"/>
        </w:rPr>
        <w:t>附件</w:t>
      </w:r>
      <w:r>
        <w:rPr>
          <w:b/>
          <w:sz w:val="21"/>
        </w:rPr>
        <w:t>3</w:t>
      </w:r>
      <w:r>
        <w:rPr>
          <w:sz w:val="24"/>
        </w:rPr>
        <w:t>产品厂家授权书</w:t>
      </w:r>
    </w:p>
    <w:p/>
    <w:p/>
    <w:p>
      <w:r>
        <w:rPr>
          <w:b/>
          <w:sz w:val="21"/>
        </w:rPr>
        <w:t>附件</w:t>
      </w:r>
      <w:r>
        <w:rPr>
          <w:b/>
          <w:sz w:val="21"/>
        </w:rPr>
        <w:t>4</w:t>
      </w:r>
      <w:r>
        <w:rPr>
          <w:sz w:val="24"/>
        </w:rPr>
        <w:t>经销商证件</w:t>
      </w:r>
      <w:r>
        <w:rPr>
          <w:sz w:val="24"/>
        </w:rPr>
        <w:t>(营业执照、医疗器械经营企业许可证、组织机构代码证、税务登记证)</w:t>
      </w:r>
    </w:p>
    <w:p/>
    <w:p/>
    <w:p/>
    <w:p/>
    <w:p/>
    <w:p/>
    <w:p/>
    <w:p>
      <w:r>
        <w:rPr>
          <w:b/>
          <w:sz w:val="21"/>
        </w:rPr>
        <w:t>附件</w:t>
      </w:r>
      <w:r>
        <w:rPr>
          <w:b/>
          <w:sz w:val="21"/>
        </w:rPr>
        <w:t>5</w:t>
      </w:r>
    </w:p>
    <w:p/>
    <w:p>
      <w:pPr>
        <w:jc w:val="center"/>
      </w:pPr>
      <w:r>
        <w:rPr>
          <w:b/>
          <w:sz w:val="21"/>
        </w:rPr>
        <w:t>法定代表人</w:t>
      </w:r>
      <w:r>
        <w:rPr>
          <w:b/>
          <w:sz w:val="21"/>
        </w:rPr>
        <w:t>/</w:t>
      </w:r>
      <w:r>
        <w:rPr>
          <w:b/>
          <w:sz w:val="21"/>
        </w:rPr>
        <w:t>负责人资格证明书</w:t>
      </w:r>
    </w:p>
    <w:p/>
    <w:p>
      <w:r>
        <w:rPr>
          <w:sz w:val="24"/>
        </w:rPr>
        <w:t>致：广东省妇幼保健院</w:t>
      </w:r>
    </w:p>
    <w:p/>
    <w:p>
      <w:r>
        <w:rPr>
          <w:sz w:val="21"/>
        </w:rPr>
        <w:t xml:space="preserve">     </w:t>
      </w:r>
      <w:r>
        <w:rPr>
          <w:sz w:val="21"/>
          <w:u w:val="single"/>
        </w:rPr>
        <w:t xml:space="preserve">          </w:t>
      </w:r>
      <w:r>
        <w:rPr>
          <w:sz w:val="24"/>
        </w:rPr>
        <w:t>同志，现任我单位</w:t>
      </w:r>
      <w:r>
        <w:rPr>
          <w:sz w:val="21"/>
          <w:u w:val="single"/>
        </w:rPr>
        <w:t xml:space="preserve">          </w:t>
      </w:r>
      <w:r>
        <w:rPr>
          <w:sz w:val="24"/>
        </w:rPr>
        <w:t>职务，为法定代表人，特此证明。</w:t>
      </w:r>
    </w:p>
    <w:p>
      <w:pPr>
        <w:ind w:firstLine="240"/>
      </w:pPr>
      <w:r>
        <w:rPr>
          <w:sz w:val="24"/>
        </w:rPr>
        <w:t>签发日期：</w:t>
      </w:r>
      <w:r>
        <w:rPr>
          <w:sz w:val="24"/>
        </w:rPr>
        <w:t xml:space="preserve">          </w:t>
      </w:r>
      <w:r>
        <w:rPr>
          <w:sz w:val="24"/>
        </w:rPr>
        <w:t>单位：</w:t>
      </w:r>
      <w:r>
        <w:rPr>
          <w:sz w:val="24"/>
        </w:rPr>
        <w:t xml:space="preserve">          </w:t>
      </w:r>
      <w:r>
        <w:rPr>
          <w:sz w:val="24"/>
        </w:rPr>
        <w:t>(</w:t>
      </w:r>
      <w:r>
        <w:rPr>
          <w:sz w:val="24"/>
        </w:rPr>
        <w:t>单位公章</w:t>
      </w:r>
      <w:r>
        <w:rPr>
          <w:sz w:val="24"/>
        </w:rPr>
        <w:t>)</w:t>
      </w:r>
    </w:p>
    <w:p>
      <w:pPr>
        <w:ind w:firstLine="240"/>
      </w:pPr>
      <w:r>
        <w:rPr>
          <w:sz w:val="24"/>
        </w:rPr>
        <w:t>附：代表人性别：</w:t>
      </w:r>
      <w:r>
        <w:rPr>
          <w:sz w:val="24"/>
        </w:rPr>
        <w:t xml:space="preserve">           </w:t>
      </w:r>
      <w:r>
        <w:rPr>
          <w:sz w:val="24"/>
        </w:rPr>
        <w:t>年龄：</w:t>
      </w:r>
      <w:r>
        <w:rPr>
          <w:sz w:val="24"/>
        </w:rPr>
        <w:t xml:space="preserve">          </w:t>
      </w:r>
      <w:r>
        <w:rPr>
          <w:sz w:val="24"/>
        </w:rPr>
        <w:t>身份证号码：</w:t>
      </w:r>
    </w:p>
    <w:p>
      <w:pPr>
        <w:ind w:firstLine="240"/>
      </w:pPr>
      <w:r>
        <w:rPr>
          <w:sz w:val="24"/>
        </w:rPr>
        <w:t>固话：</w:t>
      </w:r>
      <w:r>
        <w:rPr>
          <w:sz w:val="24"/>
        </w:rPr>
        <w:t xml:space="preserve">                     </w:t>
      </w:r>
      <w:r>
        <w:rPr>
          <w:sz w:val="24"/>
        </w:rPr>
        <w:t>手机：</w:t>
      </w:r>
    </w:p>
    <w:p>
      <w:pPr>
        <w:ind w:firstLine="240"/>
      </w:pPr>
      <w:r>
        <w:rPr>
          <w:sz w:val="24"/>
        </w:rPr>
        <w:t>营业执照号码：</w:t>
      </w:r>
      <w:r>
        <w:rPr>
          <w:sz w:val="24"/>
        </w:rPr>
        <w:t xml:space="preserve">                      </w:t>
      </w:r>
      <w:r>
        <w:rPr>
          <w:sz w:val="24"/>
        </w:rPr>
        <w:t>经济性质：</w:t>
      </w:r>
    </w:p>
    <w:p>
      <w:pPr>
        <w:ind w:firstLine="240"/>
      </w:pPr>
      <w:r>
        <w:rPr>
          <w:sz w:val="24"/>
        </w:rPr>
        <w:t>主营</w:t>
      </w:r>
      <w:r>
        <w:rPr>
          <w:sz w:val="24"/>
        </w:rPr>
        <w:t>(</w:t>
      </w:r>
      <w:r>
        <w:rPr>
          <w:sz w:val="24"/>
        </w:rPr>
        <w:t>请详列广州市商事主体信息公示平台上的内容或打印网页</w:t>
      </w:r>
      <w:r>
        <w:rPr>
          <w:sz w:val="24"/>
        </w:rPr>
        <w:t>)</w:t>
      </w:r>
      <w:r>
        <w:rPr>
          <w:sz w:val="24"/>
        </w:rPr>
        <w:t>：</w:t>
      </w:r>
    </w:p>
    <w:p>
      <w:pPr>
        <w:ind w:firstLine="240"/>
      </w:pPr>
      <w:r>
        <w:rPr>
          <w:sz w:val="24"/>
        </w:rPr>
        <w:t>兼营：</w:t>
      </w:r>
    </w:p>
    <w:p>
      <w:pPr>
        <w:ind w:firstLine="240"/>
      </w:pPr>
    </w:p>
    <w:p>
      <w:r>
        <w:rPr>
          <w:sz w:val="24"/>
        </w:rPr>
        <w:t>说明：</w:t>
      </w:r>
      <w:r>
        <w:rPr>
          <w:sz w:val="24"/>
        </w:rPr>
        <w:t>1</w:t>
      </w:r>
      <w:r>
        <w:rPr>
          <w:sz w:val="24"/>
        </w:rPr>
        <w:t>、法定代表人为企业事业单位、国家机关、社会团体的主要行政负责人。</w:t>
      </w:r>
    </w:p>
    <w:p>
      <w:r>
        <w:rPr>
          <w:sz w:val="24"/>
        </w:rPr>
        <w:t xml:space="preserve">      </w:t>
      </w:r>
      <w:r>
        <w:rPr>
          <w:sz w:val="24"/>
        </w:rPr>
        <w:t>2</w:t>
      </w:r>
      <w:r>
        <w:rPr>
          <w:sz w:val="24"/>
        </w:rPr>
        <w:t>、内容必须填写真实、清楚、涂改无效，不得转让、买卖。</w:t>
      </w:r>
    </w:p>
    <w:p>
      <w:pPr>
        <w:ind w:firstLine="720"/>
      </w:pPr>
      <w:r>
        <w:rPr>
          <w:sz w:val="24"/>
        </w:rPr>
        <w:t>3</w:t>
      </w:r>
      <w:r>
        <w:rPr>
          <w:sz w:val="24"/>
        </w:rPr>
        <w:t>、将此证明书提交对方作为合同附件。</w:t>
      </w:r>
    </w:p>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vAlign w:val="top"/>
          </w:tcPr>
          <w:p>
            <w:pPr>
              <w:jc w:val="center"/>
            </w:pPr>
            <w:r>
              <w:rPr>
                <w:sz w:val="21"/>
                <w:u w:val="single"/>
              </w:rPr>
              <w:t>粘贴法定代表人身份证正反面复印件</w:t>
            </w:r>
          </w:p>
        </w:tc>
      </w:tr>
    </w:tbl>
    <w:p/>
    <w:p/>
    <w:p/>
    <w:p>
      <w:r>
        <w:rPr/>
        <w:t xml:space="preserve"> </w:t>
      </w:r>
    </w:p>
    <w:p>
      <w:pPr>
        <w:jc w:val="center"/>
      </w:pPr>
      <w:r>
        <w:rPr>
          <w:b/>
          <w:sz w:val="21"/>
        </w:rPr>
        <w:t>法定代表人</w:t>
      </w:r>
      <w:r>
        <w:rPr>
          <w:b/>
          <w:sz w:val="21"/>
        </w:rPr>
        <w:t>/</w:t>
      </w:r>
      <w:r>
        <w:rPr>
          <w:b/>
          <w:sz w:val="21"/>
        </w:rPr>
        <w:t>负责人授权委托书</w:t>
      </w:r>
    </w:p>
    <w:p/>
    <w:p>
      <w:r>
        <w:rPr>
          <w:sz w:val="24"/>
        </w:rPr>
        <w:t>致：广东省妇幼保健院</w:t>
      </w:r>
    </w:p>
    <w:p/>
    <w:p>
      <w:pPr>
        <w:ind w:firstLine="480"/>
      </w:pPr>
      <w:r>
        <w:rPr>
          <w:sz w:val="24"/>
        </w:rPr>
        <w:t>兹授权</w:t>
      </w:r>
      <w:r>
        <w:rPr>
          <w:sz w:val="21"/>
          <w:u w:val="single"/>
        </w:rPr>
        <w:t xml:space="preserve">             </w:t>
      </w:r>
      <w:r>
        <w:rPr>
          <w:sz w:val="24"/>
        </w:rPr>
        <w:t>同志，为我方签订经济合同及办理其他事务代理人，其权限是：</w:t>
      </w:r>
    </w:p>
    <w:p>
      <w:r>
        <w:rPr>
          <w:sz w:val="24"/>
          <w:u w:val="single"/>
        </w:rPr>
        <w:t>全权代表本公司参与上述采购项目的合同签署，提供与签署确认一切文书资料及履行合同</w:t>
      </w:r>
      <w:r>
        <w:rPr>
          <w:sz w:val="24"/>
          <w:u w:val="single"/>
        </w:rPr>
        <w:t xml:space="preserve"> </w:t>
      </w:r>
      <w:r>
        <w:rPr>
          <w:sz w:val="24"/>
        </w:rPr>
        <w:t>。</w:t>
      </w:r>
    </w:p>
    <w:p>
      <w:r>
        <w:rPr>
          <w:sz w:val="24"/>
        </w:rPr>
        <w:t>授权单位：</w:t>
      </w:r>
      <w:r>
        <w:rPr>
          <w:sz w:val="24"/>
        </w:rPr>
        <w:t xml:space="preserve">         </w:t>
      </w:r>
      <w:r>
        <w:rPr>
          <w:sz w:val="24"/>
        </w:rPr>
        <w:t>(</w:t>
      </w:r>
      <w:r>
        <w:rPr>
          <w:sz w:val="24"/>
        </w:rPr>
        <w:t>盖章</w:t>
      </w:r>
      <w:r>
        <w:rPr>
          <w:sz w:val="24"/>
        </w:rPr>
        <w:t xml:space="preserve">)     </w:t>
      </w:r>
      <w:r>
        <w:rPr>
          <w:sz w:val="24"/>
        </w:rPr>
        <w:t xml:space="preserve">法定代表人              </w:t>
      </w:r>
      <w:r>
        <w:rPr>
          <w:sz w:val="24"/>
        </w:rPr>
        <w:t>(</w:t>
      </w:r>
      <w:r>
        <w:rPr>
          <w:sz w:val="24"/>
        </w:rPr>
        <w:t>签名或盖私章</w:t>
      </w:r>
      <w:r>
        <w:rPr>
          <w:sz w:val="24"/>
        </w:rPr>
        <w:t>)</w:t>
      </w:r>
    </w:p>
    <w:p>
      <w:r>
        <w:rPr>
          <w:sz w:val="24"/>
        </w:rPr>
        <w:t>有效期限：至本合同期满</w:t>
      </w:r>
      <w:r>
        <w:rPr>
          <w:sz w:val="24"/>
        </w:rPr>
        <w:t xml:space="preserve">          </w:t>
      </w:r>
      <w:r>
        <w:rPr>
          <w:sz w:val="24"/>
        </w:rPr>
        <w:t>签发日期：</w:t>
      </w:r>
    </w:p>
    <w:p>
      <w:r>
        <w:rPr>
          <w:sz w:val="24"/>
        </w:rPr>
        <w:t>附：代理人性别：</w:t>
      </w:r>
      <w:r>
        <w:rPr>
          <w:sz w:val="24"/>
        </w:rPr>
        <w:t xml:space="preserve">       </w:t>
      </w:r>
      <w:r>
        <w:rPr>
          <w:sz w:val="24"/>
        </w:rPr>
        <w:t>年龄：</w:t>
      </w:r>
      <w:r>
        <w:rPr>
          <w:sz w:val="24"/>
        </w:rPr>
        <w:t xml:space="preserve">      </w:t>
      </w:r>
      <w:r>
        <w:rPr>
          <w:sz w:val="24"/>
        </w:rPr>
        <w:t>职务：</w:t>
      </w:r>
      <w:r>
        <w:rPr>
          <w:sz w:val="24"/>
        </w:rPr>
        <w:t xml:space="preserve">        </w:t>
      </w:r>
      <w:r>
        <w:rPr>
          <w:sz w:val="24"/>
        </w:rPr>
        <w:t>身份证号码：</w:t>
      </w:r>
    </w:p>
    <w:p>
      <w:r>
        <w:rPr>
          <w:sz w:val="24"/>
        </w:rPr>
        <w:t xml:space="preserve">    </w:t>
      </w:r>
      <w:r>
        <w:rPr>
          <w:sz w:val="24"/>
        </w:rPr>
        <w:t>手机：</w:t>
      </w:r>
      <w:r>
        <w:rPr>
          <w:sz w:val="24"/>
        </w:rPr>
        <w:t xml:space="preserve">             </w:t>
      </w:r>
    </w:p>
    <w:p/>
    <w:p/>
    <w:p>
      <w:r>
        <w:rPr>
          <w:sz w:val="24"/>
        </w:rPr>
        <w:t>说明：</w:t>
      </w:r>
    </w:p>
    <w:p>
      <w:pPr>
        <w:ind w:firstLine="537"/>
      </w:pPr>
      <w:r>
        <w:rPr>
          <w:sz w:val="24"/>
        </w:rPr>
        <w:t>1.</w:t>
      </w:r>
      <w:r>
        <w:rPr>
          <w:sz w:val="24"/>
        </w:rPr>
        <w:t>法定代表人为企业事业单位、国家机关、社会团体的主要行政负责人。</w:t>
      </w:r>
    </w:p>
    <w:p>
      <w:pPr>
        <w:ind w:firstLine="537"/>
      </w:pPr>
      <w:r>
        <w:rPr>
          <w:sz w:val="24"/>
        </w:rPr>
        <w:t>2.</w:t>
      </w:r>
      <w:r>
        <w:rPr>
          <w:sz w:val="24"/>
        </w:rPr>
        <w:t>内容必须填写真实、清楚、涂改无效，不得转让、买卖。</w:t>
      </w:r>
    </w:p>
    <w:p>
      <w:pPr>
        <w:ind w:firstLine="537"/>
      </w:pPr>
      <w:r>
        <w:rPr>
          <w:sz w:val="24"/>
        </w:rPr>
        <w:t>3.</w:t>
      </w:r>
      <w:r>
        <w:rPr>
          <w:sz w:val="24"/>
        </w:rPr>
        <w:t>将此证明书提交对方作为合同附件</w:t>
      </w:r>
      <w:r>
        <w:rPr>
          <w:b/>
          <w:sz w:val="24"/>
        </w:rPr>
        <w:t>。</w:t>
      </w:r>
    </w:p>
    <w:p>
      <w:pPr>
        <w:ind w:firstLine="537"/>
      </w:pPr>
      <w:r>
        <w:rPr>
          <w:sz w:val="24"/>
        </w:rPr>
        <w:t>4.</w:t>
      </w:r>
      <w:r>
        <w:rPr>
          <w:b/>
          <w:sz w:val="24"/>
          <w:u w:val="single"/>
        </w:rPr>
        <w:t>签字代表为法定代表人，则本表不适用。</w:t>
      </w:r>
    </w:p>
    <w:p>
      <w:pPr>
        <w:ind w:firstLine="537"/>
      </w:pP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vAlign w:val="top"/>
          </w:tcPr>
          <w:p>
            <w:pPr>
              <w:jc w:val="center"/>
            </w:pPr>
            <w:r>
              <w:rPr>
                <w:sz w:val="21"/>
                <w:u w:val="single"/>
              </w:rPr>
              <w:t>粘贴代理人身份证正反面复印件</w:t>
            </w:r>
          </w:p>
        </w:tc>
      </w:tr>
    </w:tbl>
    <w:p/>
    <w:p>
      <w:r>
        <w:rPr>
          <w:b/>
          <w:sz w:val="21"/>
        </w:rPr>
        <w:t>附件</w:t>
      </w:r>
      <w:r>
        <w:rPr>
          <w:b/>
          <w:sz w:val="21"/>
        </w:rPr>
        <w:t>6</w:t>
      </w:r>
      <w:r>
        <w:rPr>
          <w:b/>
          <w:sz w:val="21"/>
        </w:rPr>
        <w:t xml:space="preserve">                </w:t>
      </w:r>
      <w:r>
        <w:rPr>
          <w:b/>
          <w:sz w:val="32"/>
        </w:rPr>
        <w:t>质量服务承诺书</w:t>
      </w:r>
    </w:p>
    <w:p/>
    <w:p>
      <w:r>
        <w:rPr>
          <w:sz w:val="24"/>
        </w:rPr>
        <w:t>甲方：广东省妇幼保健院</w:t>
      </w:r>
    </w:p>
    <w:p>
      <w:r>
        <w:rPr>
          <w:sz w:val="24"/>
        </w:rPr>
        <w:t>乙方：</w:t>
      </w:r>
    </w:p>
    <w:p/>
    <w:p>
      <w:pPr>
        <w:ind w:firstLine="537"/>
      </w:pPr>
      <w:r>
        <w:rPr>
          <w:sz w:val="24"/>
        </w:rPr>
        <w:t>乙方本着质量第一、服务第一的原则向甲方作出以下承诺：</w:t>
      </w:r>
    </w:p>
    <w:p>
      <w:pPr>
        <w:ind w:firstLine="537"/>
      </w:pPr>
      <w:r>
        <w:rPr>
          <w:sz w:val="24"/>
        </w:rPr>
        <w:t>1</w:t>
      </w:r>
      <w:r>
        <w:rPr>
          <w:sz w:val="24"/>
        </w:rPr>
        <w:t>．承诺遵守国家政策法规，提供合法、有效的企业资格证书</w:t>
      </w:r>
      <w:r>
        <w:rPr>
          <w:sz w:val="24"/>
        </w:rPr>
        <w:t>(</w:t>
      </w:r>
      <w:r>
        <w:rPr>
          <w:sz w:val="24"/>
        </w:rPr>
        <w:t>证照复印件加盖本公司原印章</w:t>
      </w:r>
      <w:r>
        <w:rPr>
          <w:sz w:val="24"/>
        </w:rPr>
        <w:t>)</w:t>
      </w:r>
      <w:r>
        <w:rPr>
          <w:sz w:val="24"/>
        </w:rPr>
        <w:t>。业务人员出具法定代表人签署的委托书，并严格按委托书限定的范围开展活动。</w:t>
      </w:r>
    </w:p>
    <w:p>
      <w:pPr>
        <w:ind w:firstLine="537"/>
      </w:pPr>
      <w:r>
        <w:rPr>
          <w:sz w:val="24"/>
        </w:rPr>
        <w:t>2</w:t>
      </w:r>
      <w:r>
        <w:rPr>
          <w:sz w:val="24"/>
        </w:rPr>
        <w:t>．承诺本公司提供的产品符合国家药品标准及相关质量要求的合格产品。</w:t>
      </w:r>
    </w:p>
    <w:p>
      <w:pPr>
        <w:ind w:firstLine="537"/>
      </w:pPr>
      <w:r>
        <w:rPr>
          <w:sz w:val="24"/>
        </w:rPr>
        <w:t>3</w:t>
      </w:r>
      <w:r>
        <w:rPr>
          <w:sz w:val="24"/>
        </w:rPr>
        <w:t>．承诺提供产品的包装、标签和说明书等符合国家有关的管理规定。</w:t>
      </w:r>
    </w:p>
    <w:p>
      <w:pPr>
        <w:ind w:firstLine="537"/>
      </w:pPr>
      <w:r>
        <w:rPr>
          <w:sz w:val="24"/>
        </w:rPr>
        <w:t>4</w:t>
      </w:r>
      <w:r>
        <w:rPr>
          <w:sz w:val="24"/>
        </w:rPr>
        <w:t>．承诺根据甲方要求，本公司负责按时按需送货。</w:t>
      </w:r>
    </w:p>
    <w:p>
      <w:pPr>
        <w:ind w:firstLine="537"/>
      </w:pPr>
      <w:r>
        <w:rPr>
          <w:sz w:val="24"/>
        </w:rPr>
        <w:t>5</w:t>
      </w:r>
      <w:r>
        <w:rPr>
          <w:sz w:val="24"/>
        </w:rPr>
        <w:t>．承诺对甲方开箱时发现的破损、近效期产品或其他不合格包装产品及时更换。</w:t>
      </w:r>
    </w:p>
    <w:p>
      <w:pPr>
        <w:ind w:firstLine="537"/>
      </w:pPr>
      <w:r>
        <w:rPr>
          <w:sz w:val="24"/>
        </w:rPr>
        <w:t>6</w:t>
      </w:r>
      <w:r>
        <w:rPr>
          <w:sz w:val="24"/>
        </w:rPr>
        <w:t>．承诺在产品有效期内，因本公司原因造成的各类质量问题，由公司负责退换。对由于使用本公司产品造成患者不良后果，根据实际情况，承担相应责任。</w:t>
      </w:r>
    </w:p>
    <w:p>
      <w:pPr>
        <w:ind w:firstLine="537"/>
      </w:pPr>
      <w:r>
        <w:rPr>
          <w:sz w:val="24"/>
        </w:rPr>
        <w:t>7</w:t>
      </w:r>
      <w:r>
        <w:rPr>
          <w:sz w:val="24"/>
        </w:rPr>
        <w:t>．承诺在经营活动期内由公司质量管理部和销售人员负责接受甲方的质量查询，包括对供应产品的售后服务及质量信息的反馈。</w:t>
      </w:r>
    </w:p>
    <w:p>
      <w:pPr>
        <w:ind w:firstLine="537"/>
      </w:pPr>
      <w:r>
        <w:rPr>
          <w:sz w:val="24"/>
        </w:rPr>
        <w:t>8</w:t>
      </w:r>
      <w:r>
        <w:rPr>
          <w:sz w:val="24"/>
        </w:rPr>
        <w:t>．甲方如发现产品质量问题，可随时与本公司联系。</w:t>
      </w:r>
    </w:p>
    <w:p>
      <w:pPr>
        <w:ind w:firstLine="537"/>
      </w:pPr>
      <w:r>
        <w:rPr>
          <w:sz w:val="24"/>
        </w:rPr>
        <w:t>9</w:t>
      </w:r>
      <w:r>
        <w:rPr>
          <w:sz w:val="24"/>
        </w:rPr>
        <w:t>．本承诺书有效期叁年。从</w:t>
      </w:r>
      <w:r>
        <w:rPr>
          <w:sz w:val="24"/>
        </w:rPr>
        <w:t xml:space="preserve">20  </w:t>
      </w:r>
      <w:r>
        <w:rPr>
          <w:sz w:val="24"/>
        </w:rPr>
        <w:t>年  月  日起至</w:t>
      </w:r>
      <w:r>
        <w:rPr>
          <w:sz w:val="24"/>
        </w:rPr>
        <w:t xml:space="preserve">20  </w:t>
      </w:r>
      <w:r>
        <w:rPr>
          <w:sz w:val="24"/>
        </w:rPr>
        <w:t>年  月  日止。</w:t>
      </w:r>
    </w:p>
    <w:p>
      <w:pPr>
        <w:ind w:firstLine="537"/>
      </w:pPr>
      <w:r>
        <w:rPr>
          <w:sz w:val="24"/>
        </w:rPr>
        <w:t>乙方保障工程师的联系方式</w:t>
      </w:r>
      <w:r>
        <w:rPr>
          <w:sz w:val="24"/>
        </w:rPr>
        <w:t>(</w:t>
      </w:r>
      <w:r>
        <w:rPr>
          <w:sz w:val="24"/>
        </w:rPr>
        <w:t>至少</w:t>
      </w:r>
      <w:r>
        <w:rPr>
          <w:sz w:val="24"/>
        </w:rPr>
        <w:t>2</w:t>
      </w:r>
      <w:r>
        <w:rPr>
          <w:sz w:val="24"/>
        </w:rPr>
        <w:t>人，其中厂家</w:t>
      </w:r>
      <w:r>
        <w:rPr>
          <w:sz w:val="24"/>
        </w:rPr>
        <w:t>1</w:t>
      </w:r>
      <w:r>
        <w:rPr>
          <w:sz w:val="24"/>
        </w:rPr>
        <w:t>人</w:t>
      </w:r>
      <w:r>
        <w:rPr>
          <w:sz w:val="24"/>
        </w:rPr>
        <w:t>)</w:t>
      </w:r>
      <w:r>
        <w:rPr>
          <w:sz w:val="24"/>
        </w:rPr>
        <w:t xml:space="preserve">：              </w:t>
      </w:r>
    </w:p>
    <w:p>
      <w:pPr>
        <w:ind w:firstLine="537"/>
      </w:pPr>
      <w:r>
        <w:rPr>
          <w:sz w:val="21"/>
        </w:rPr>
        <w:t xml:space="preserve"> </w:t>
      </w:r>
    </w:p>
    <w:p>
      <w:r>
        <w:rPr>
          <w:sz w:val="21"/>
        </w:rPr>
        <w:t xml:space="preserve"> </w:t>
      </w:r>
    </w:p>
    <w:p>
      <w:pPr>
        <w:jc w:val="right"/>
      </w:pPr>
      <w:r>
        <w:rPr>
          <w:sz w:val="24"/>
        </w:rPr>
        <w:t>生产商或总代理名称</w:t>
      </w:r>
      <w:r>
        <w:rPr>
          <w:sz w:val="24"/>
        </w:rPr>
        <w:t>(</w:t>
      </w:r>
      <w:r>
        <w:rPr>
          <w:sz w:val="24"/>
        </w:rPr>
        <w:t>盖章</w:t>
      </w:r>
      <w:r>
        <w:rPr>
          <w:sz w:val="24"/>
        </w:rPr>
        <w:t>)</w:t>
      </w:r>
    </w:p>
    <w:p>
      <w:pPr>
        <w:jc w:val="right"/>
      </w:pPr>
      <w:r>
        <w:rPr>
          <w:sz w:val="24"/>
        </w:rPr>
        <w:t xml:space="preserve"> </w:t>
      </w:r>
      <w:r>
        <w:rPr>
          <w:sz w:val="24"/>
        </w:rPr>
        <w:t>年</w:t>
      </w:r>
      <w:r>
        <w:rPr>
          <w:sz w:val="24"/>
        </w:rPr>
        <w:t xml:space="preserve"> </w:t>
      </w:r>
      <w:r>
        <w:rPr>
          <w:sz w:val="24"/>
        </w:rPr>
        <w:t>月</w:t>
      </w:r>
      <w:r>
        <w:rPr>
          <w:sz w:val="24"/>
        </w:rPr>
        <w:t xml:space="preserve"> </w:t>
      </w:r>
      <w:r>
        <w:rPr>
          <w:sz w:val="24"/>
        </w:rPr>
        <w:t>日</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440001-2022-28375</w:t>
      </w:r>
    </w:p>
    <w:p>
      <w:pPr>
        <w:jc w:val="center"/>
      </w:pPr>
      <w:r>
        <w:rPr>
          <w:b/>
          <w:sz w:val="24"/>
        </w:rPr>
        <w:t>采购项目编号：</w:t>
      </w:r>
      <w:r>
        <w:rPr>
          <w:b/>
          <w:sz w:val="24"/>
        </w:rPr>
        <w:t>GDYD220622</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十三、联合体共同响应协议书</w:t>
      </w:r>
    </w:p>
    <w:p>
      <w:pPr>
        <w:ind w:firstLine="480"/>
      </w:pPr>
      <w:r>
        <w:rPr/>
        <w:t>十四、供应商业绩情况表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二十一、询问函、质疑函、投诉书格式</w:t>
      </w:r>
    </w:p>
    <w:p>
      <w:pPr>
        <w:ind w:firstLine="480"/>
      </w:pPr>
      <w:r>
        <w:rPr/>
        <w:t>二十二、项目实施方案、质量保证及售后服务承诺等</w:t>
      </w:r>
    </w:p>
    <w:p>
      <w:pPr>
        <w:ind w:firstLine="480"/>
      </w:pPr>
      <w:r>
        <w:rPr/>
        <w:t>二十三、附件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广东远东招标代理有限公司</w:t>
      </w:r>
    </w:p>
    <w:p>
      <w:pPr>
        <w:ind w:firstLine="480"/>
      </w:pPr>
      <w:r>
        <w:rPr/>
        <w:t>你方组织的</w:t>
      </w:r>
      <w:r>
        <w:rPr>
          <w:u w:val="single"/>
        </w:rPr>
        <w:t>广东省妇幼保健院采购细菌唾液酸酶检测试剂盒项目</w:t>
      </w:r>
      <w:r>
        <w:rPr/>
        <w:t>项目的竞争性磋商[采购项目编号为：</w:t>
      </w:r>
      <w:r>
        <w:rPr>
          <w:u w:val="single"/>
        </w:rPr>
        <w:t>GDYD220622</w:t>
      </w:r>
      <w:r>
        <w:rPr/>
        <w:t>]，我方愿参与响应。</w:t>
      </w:r>
    </w:p>
    <w:p>
      <w:pPr>
        <w:ind w:firstLine="480"/>
      </w:pPr>
      <w:r>
        <w:rPr/>
        <w:t>我方确认收到贵方提供的</w:t>
      </w:r>
      <w:r>
        <w:rPr>
          <w:u w:val="single"/>
        </w:rPr>
        <w:t>广东省妇幼保健院采购细菌唾液酸酶检测试剂盒项目</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广东远东招标代理有限公司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广东省妇幼保健院采购细菌唾液酸酶检测试剂盒项目</w:t>
      </w:r>
      <w:r>
        <w:rPr/>
        <w:t>项目采购[采购项目编号为</w:t>
      </w:r>
      <w:r>
        <w:rPr/>
        <w:t>GDYD220622</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设备及专业技术能力情况表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设备名称或专业技术人员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格式十九：</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广东远东招标代理有限公司</w:t>
      </w:r>
    </w:p>
    <w:p>
      <w:pPr>
        <w:ind w:firstLine="480"/>
      </w:pPr>
      <w:r>
        <w:rPr/>
        <w:t>我单位参加贵公司组织的</w:t>
      </w:r>
      <w:r>
        <w:rPr/>
        <w:t>广东省妇幼保健院采购细菌唾液酸酶检测试剂盒项目</w:t>
      </w:r>
      <w:r>
        <w:rPr/>
        <w:t>（采购项目编号：</w:t>
      </w:r>
      <w:r>
        <w:rPr/>
        <w:t>GDYD220622</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3、如我公司被选为成交供应商，在成交结果公示后3日内向采购代理机构指定帐户缴付代理服务费。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广东远东招标代理有限公司</w:t>
      </w:r>
    </w:p>
    <w:p>
      <w:pPr>
        <w:ind w:firstLine="480"/>
      </w:pPr>
      <w:r>
        <w:rPr/>
        <w:t>我单位已登记并准备参与</w:t>
      </w:r>
      <w:r>
        <w:rPr/>
        <w:t>广东省妇幼保健院采购细菌唾液酸酶检测试剂盒项目</w:t>
      </w:r>
      <w:r>
        <w:rPr/>
        <w:t>项目（采购项目编号：</w:t>
      </w:r>
      <w:r>
        <w:rPr/>
        <w:t>GDYD220622</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格式二十二：</w:t>
      </w:r>
    </w:p>
    <w:p>
      <w:pPr>
        <w:ind w:firstLine="480"/>
      </w:pPr>
      <w:r>
        <w:rPr/>
        <w:t>项目实施方案、质量保证及售后服务承诺等内容和格式自拟。</w:t>
      </w:r>
    </w:p>
    <w:p>
      <w:pPr>
        <w:ind w:firstLine="480"/>
      </w:pPr>
    </w:p>
    <w:p>
      <w:r>
        <w:rPr/>
        <w:t xml:space="preserve"> </w:t>
      </w:r>
    </w:p>
    <w:p/>
    <w:p>
      <w:r>
        <w:rPr>
          <w:b/>
          <w:sz w:val="28"/>
        </w:rPr>
        <w:t>格式二十三：</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