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p>
    <w:p>
      <w:pPr>
        <w:pStyle w:val="null3"/>
      </w:pPr>
      <w:r>
        <w:rPr/>
        <w:t>　</w:t>
      </w:r>
    </w:p>
    <w:p>
      <w:pPr>
        <w:pStyle w:val="null3"/>
      </w:pPr>
      <w:r>
        <w:rPr/>
        <w:t>　</w:t>
      </w:r>
    </w:p>
    <w:p>
      <w:pPr>
        <w:pStyle w:val="null3"/>
      </w:pPr>
      <w:r>
        <w:rPr/>
        <w:t>　</w:t>
      </w:r>
    </w:p>
    <w:p>
      <w:pPr>
        <w:pStyle w:val="null3"/>
      </w:pPr>
      <w:r>
        <w:rPr/>
        <w:t>　</w:t>
      </w:r>
    </w:p>
    <w:p>
      <w:pPr>
        <w:pStyle w:val="null3"/>
      </w:pPr>
      <w:r>
        <w:rPr/>
        <w:t>　</w:t>
      </w:r>
    </w:p>
    <w:p>
      <w:pPr>
        <w:pStyle w:val="null3"/>
      </w:pPr>
      <w:r>
        <w:rPr/>
        <w:t>　</w:t>
      </w:r>
    </w:p>
    <w:p>
      <w:pPr>
        <w:pStyle w:val="null3"/>
      </w:pPr>
      <w:r>
        <w:rPr/>
        <w:t>　</w:t>
      </w:r>
    </w:p>
    <w:p>
      <w:pPr>
        <w:pStyle w:val="null3"/>
        <w:jc w:val="center"/>
        <w:outlineLvl w:val="3"/>
      </w:pPr>
      <w:r>
        <w:rPr>
          <w:sz w:val="24"/>
          <w:b/>
        </w:rPr>
        <w:t>采购计划编号：</w:t>
      </w:r>
      <w:r>
        <w:rPr>
          <w:sz w:val="24"/>
          <w:b/>
        </w:rPr>
        <w:t>440001-2025-35642</w:t>
      </w:r>
    </w:p>
    <w:p>
      <w:pPr>
        <w:pStyle w:val="null3"/>
        <w:jc w:val="center"/>
        <w:outlineLvl w:val="3"/>
      </w:pPr>
      <w:r>
        <w:rPr>
          <w:sz w:val="24"/>
          <w:b/>
        </w:rPr>
        <w:t>采购项目编号：</w:t>
      </w:r>
      <w:r>
        <w:rPr>
          <w:sz w:val="24"/>
          <w:b/>
        </w:rPr>
        <w:t>GDYD250716</w:t>
      </w:r>
    </w:p>
    <w:p>
      <w:pPr>
        <w:pStyle w:val="null3"/>
        <w:jc w:val="center"/>
        <w:outlineLvl w:val="3"/>
      </w:pPr>
      <w:r>
        <w:rPr>
          <w:sz w:val="24"/>
          <w:b/>
        </w:rPr>
        <w:t>项目名称：</w:t>
      </w:r>
      <w:r>
        <w:rPr>
          <w:sz w:val="24"/>
          <w:b/>
        </w:rPr>
        <w:t>广东省能源局后勤保障服务项目</w:t>
      </w:r>
    </w:p>
    <w:p>
      <w:pPr>
        <w:pStyle w:val="null3"/>
        <w:jc w:val="center"/>
        <w:outlineLvl w:val="3"/>
      </w:pPr>
      <w:r>
        <w:rPr>
          <w:sz w:val="24"/>
          <w:b/>
        </w:rPr>
        <w:t>采购人：</w:t>
      </w:r>
      <w:r>
        <w:rPr>
          <w:sz w:val="24"/>
          <w:b/>
        </w:rPr>
        <w:t>广东省能源局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广东省能源局</w:t>
      </w:r>
      <w:r>
        <w:rPr/>
        <w:t>的委托，采用</w:t>
      </w:r>
      <w:r>
        <w:rPr/>
        <w:t>竞争性磋商</w:t>
      </w:r>
      <w:r>
        <w:rPr/>
        <w:t>方式组织采购</w:t>
      </w:r>
      <w:r>
        <w:rPr/>
        <w:t>广东省能源局后勤保障服务项目</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广东省能源局后勤保障服务项目</w:t>
      </w:r>
    </w:p>
    <w:p>
      <w:pPr>
        <w:pStyle w:val="null3"/>
        <w:ind w:firstLine="480"/>
      </w:pPr>
      <w:r>
        <w:rPr/>
        <w:t>采购计划编号：</w:t>
      </w:r>
      <w:r>
        <w:rPr/>
        <w:t>440001-2025-35642</w:t>
      </w:r>
    </w:p>
    <w:p>
      <w:pPr>
        <w:pStyle w:val="null3"/>
        <w:ind w:firstLine="480"/>
      </w:pPr>
      <w:r>
        <w:rPr/>
        <w:t>采购项目编号：</w:t>
      </w:r>
      <w:r>
        <w:rPr/>
        <w:t>GDYD250716</w:t>
      </w:r>
    </w:p>
    <w:p>
      <w:pPr>
        <w:pStyle w:val="null3"/>
        <w:ind w:firstLine="480"/>
      </w:pPr>
      <w:r>
        <w:rPr/>
        <w:t>采购方式：</w:t>
      </w:r>
      <w:r>
        <w:rPr/>
        <w:t>竞争性磋商</w:t>
      </w:r>
    </w:p>
    <w:p>
      <w:pPr>
        <w:pStyle w:val="null3"/>
        <w:ind w:firstLine="480"/>
      </w:pPr>
      <w:r>
        <w:rPr/>
        <w:t>预算金额：</w:t>
      </w:r>
      <w:r>
        <w:rPr/>
        <w:t>1,400,000.00</w:t>
      </w:r>
      <w:r>
        <w:rPr/>
        <w:t>元</w:t>
      </w:r>
    </w:p>
    <w:p>
      <w:pPr>
        <w:pStyle w:val="null3"/>
        <w:outlineLvl w:val="3"/>
      </w:pPr>
      <w:r>
        <w:rPr>
          <w:sz w:val="24"/>
          <w:b/>
        </w:rPr>
        <w:t>2.项目内容及需求情况（采购项目技术规格、参数及要求）</w:t>
      </w:r>
    </w:p>
    <w:p>
      <w:pPr>
        <w:pStyle w:val="null3"/>
      </w:pPr>
      <w:r>
        <w:rPr/>
        <w:t>采购包1(广东省能源局后勤保障服务项目):</w:t>
      </w:r>
    </w:p>
    <w:p>
      <w:pPr>
        <w:pStyle w:val="null3"/>
      </w:pPr>
      <w:r>
        <w:rPr/>
        <w:t>采购包预算金额：1,400,000.00元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其他服务</w:t>
            </w:r>
          </w:p>
        </w:tc>
        <w:tc>
          <w:tcPr>
            <w:tcW w:type="dxa" w:w="2136"/>
          </w:tcPr>
          <w:p>
            <w:pPr>
              <w:pStyle w:val="null3"/>
            </w:pPr>
            <w:r>
              <w:rPr/>
              <w:t>广东省能源局后勤保障服务项目</w:t>
            </w:r>
          </w:p>
        </w:tc>
        <w:tc>
          <w:tcPr>
            <w:tcW w:type="dxa" w:w="1187"/>
          </w:tcPr>
          <w:p>
            <w:pPr>
              <w:pStyle w:val="null3"/>
            </w:pPr>
            <w:r>
              <w:rPr/>
              <w:t>1(年)</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本采购包不接受联合体响应</w:t>
      </w:r>
    </w:p>
    <w:p>
      <w:pPr>
        <w:pStyle w:val="null3"/>
      </w:pPr>
      <w:r>
        <w:rPr/>
        <w:t>合同分包：允许合同分包</w:t>
      </w:r>
    </w:p>
    <w:p>
      <w:pPr>
        <w:pStyle w:val="null3"/>
      </w:pPr>
      <w:r>
        <w:rPr/>
        <w:t>合同履行期限：2年(本项目采取1+1服务模式签订合同，即在第一年合同期满前一个月内，由采购人做好充分的评估后，确定是否继续执行合同，如确定继续执行合同，则与中标人再续签1年合同）。</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pStyle w:val="null3"/>
      </w:pPr>
      <w:r>
        <w:rPr/>
        <w:t>2）有依法缴纳税收和社会保障资金的良好记录：提供投标截止日前6个月内任意1个月依法缴纳税收和社会保障资金的相关材料。如依法免税或不需要缴纳社会保障资金的，提供相应证明材料。</w:t>
      </w:r>
    </w:p>
    <w:p>
      <w:pPr>
        <w:pStyle w:val="null3"/>
      </w:pPr>
      <w:r>
        <w:rPr/>
        <w:t>3）具有良好的商业信誉和健全的财务会计制度：供应商必须具有良好的商业信誉和健全的财务会计制度（提供2024年度财务状况报告或基本开户行出具的资信证明）。</w:t>
      </w:r>
    </w:p>
    <w:p>
      <w:pPr>
        <w:pStyle w:val="null3"/>
      </w:pPr>
      <w:r>
        <w:rPr/>
        <w:t>4）履行合同所必需的设备和专业技术能力：参照投标（响应）文件格式填报设备及专业技术能力情况。</w:t>
      </w:r>
    </w:p>
    <w:p>
      <w:pPr>
        <w:pStyle w:val="null3"/>
      </w:pPr>
      <w:r>
        <w:rPr/>
        <w:t>5）参加采购活动前3年内，在经营活动中没有重大违法记录：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采购包1（广东省能源局后勤保障服务项目）：</w:t>
      </w:r>
      <w:r>
        <w:rPr/>
        <w:t>本项目预留合同金额40%面向中小企业采购，其中预留合同金额28%面向小微企业。投标人须满足以下情形之一： （1）供应商为本项目采购标的对应行业（租赁和商务服务业）划分标准的小微企业（监狱企业、残疾人福利单位视同小型、微型企业）。供应商是否采取分包不作强制，如采取分包，供应商应将允许分包的内容分包给小微企业。未采取分包的，提交《中小企业声明函》；采取分包的，提交供应商及接受分包供应商的《中小企业声明函》及《分包意向协议书》。 （2）供应商为本项目采购标的对应行业（租赁和商务服务业）划分标准的中型企业。供应商应将适宜分包的内容分包给小微企业，分包金额须达到合同金额28%或以上。接受分包的供应商须符合分包标的对应行业的划分标准（见第二章采购需求）的小微企业。同时提交《分包意向书》、供应商及接受分包供应商的《中小企业声明函》。 （3）供应商为本项目采购标的对应行业（租赁和商务服务业）划分标准的非中小微企业。供应商应将适宜分包的内容分包给中小企业，分包金额须达到合同金额40% 或以上，其中分包给小微企业的比例须达到合同金额28%或以上。接受分包的须符合分包标的对应行业的划分标准（见第二章采购需求）的中小企业。提交《分包意向协议书》和接受分包供应商的《中小企业声明函》。 注:中小企业以供应商填写的《中小企业声明函》（见投标文件格式）为判定标准，残疾人福利性单位以供应商填写的《残疾人福利性单位声明函》（见报价格式）为判定标准，监狱企业须供应商提供由省级以上监狱管理局、戒毒管理局（含新疆生产建设兵团）出具的属于监狱企业的证明文件，否则不予认定。</w:t>
      </w:r>
    </w:p>
    <w:p>
      <w:pPr>
        <w:pStyle w:val="null3"/>
        <w:outlineLvl w:val="3"/>
      </w:pPr>
      <w:r>
        <w:rPr>
          <w:sz w:val="24"/>
          <w:b/>
        </w:rPr>
        <w:t>3.本项目特定的资格要求：</w:t>
      </w:r>
    </w:p>
    <w:p>
      <w:pPr>
        <w:pStyle w:val="null3"/>
      </w:pPr>
      <w:r>
        <w:rPr/>
        <w:t>采购包1（广东省能源局后勤保障服务项目）：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供应商需提供相关证明资料）。</w:t>
      </w:r>
    </w:p>
    <w:p>
      <w:pPr>
        <w:pStyle w:val="null3"/>
      </w:pPr>
      <w:r>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pPr>
        <w:pStyle w:val="null3"/>
      </w:pPr>
      <w:r>
        <w:rPr/>
        <w:t>3)本项目不接受联合体投标。</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广东省能源局</w:t>
      </w:r>
    </w:p>
    <w:p>
      <w:pPr>
        <w:pStyle w:val="null3"/>
        <w:ind w:firstLine="480"/>
      </w:pPr>
      <w:r>
        <w:rPr/>
        <w:t>地址：</w:t>
      </w:r>
      <w:r>
        <w:rPr/>
        <w:t>广东省广州市越秀区东风中路305号10号楼8-9楼</w:t>
      </w:r>
    </w:p>
    <w:p>
      <w:pPr>
        <w:pStyle w:val="null3"/>
        <w:ind w:firstLine="480"/>
      </w:pPr>
      <w:r>
        <w:rPr/>
        <w:t>联系方式：</w:t>
      </w:r>
      <w:r>
        <w:rPr/>
        <w:t>83138597</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广州市越秀区越华路112号珠江国际大厦43楼4303室</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采购标的基本情况</w:t>
      </w:r>
    </w:p>
    <w:tbl>
      <w:tblPr>
        <w:tblW w:w="0" w:type="auto"/>
        <w:tblBorders>
          <w:top w:val="none" w:color="000000" w:sz="4"/>
          <w:left w:val="none" w:color="000000" w:sz="4"/>
          <w:bottom w:val="none" w:color="000000" w:sz="4"/>
          <w:right w:val="none" w:color="000000" w:sz="4"/>
          <w:insideH w:val="none"/>
          <w:insideV w:val="none"/>
        </w:tblBorders>
      </w:tblPr>
      <w:tblGrid>
        <w:gridCol w:w="1384"/>
        <w:gridCol w:w="1384"/>
        <w:gridCol w:w="1384"/>
        <w:gridCol w:w="1384"/>
        <w:gridCol w:w="1384"/>
        <w:gridCol w:w="1384"/>
      </w:tblGrid>
      <w:tr>
        <w:tc>
          <w:tcPr>
            <w:tcW w:type="dxa" w:w="138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13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标的名称</w:t>
            </w:r>
          </w:p>
        </w:tc>
        <w:tc>
          <w:tcPr>
            <w:tcW w:type="dxa" w:w="13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采购人单位</w:t>
            </w:r>
          </w:p>
        </w:tc>
        <w:tc>
          <w:tcPr>
            <w:tcW w:type="dxa" w:w="13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品目分类编码及名称</w:t>
            </w:r>
          </w:p>
        </w:tc>
        <w:tc>
          <w:tcPr>
            <w:tcW w:type="dxa" w:w="138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项目预算（单位：元）</w:t>
            </w:r>
          </w:p>
        </w:tc>
        <w:tc>
          <w:tcPr>
            <w:tcW w:type="dxa" w:w="1384"/>
            <w:tcBorders>
              <w:top w:val="singl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b/>
              </w:rPr>
              <w:t>服务期限</w:t>
            </w:r>
          </w:p>
        </w:tc>
      </w:tr>
      <w:tr>
        <w:tc>
          <w:tcPr>
            <w:tcW w:type="dxa" w:w="13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广东省能源局后勤保障服务项目</w:t>
            </w: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广东省能源局</w:t>
            </w: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C9901</w:t>
            </w:r>
          </w:p>
          <w:p>
            <w:pPr>
              <w:pStyle w:val="null3"/>
              <w:jc w:val="center"/>
            </w:pPr>
            <w:r>
              <w:rPr>
                <w:sz w:val="21"/>
              </w:rPr>
              <w:t>其他服务</w:t>
            </w:r>
          </w:p>
        </w:tc>
        <w:tc>
          <w:tcPr>
            <w:tcW w:type="dxa" w:w="138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14</w:t>
            </w:r>
            <w:r>
              <w:rPr>
                <w:sz w:val="21"/>
              </w:rPr>
              <w:t>00000</w:t>
            </w:r>
          </w:p>
        </w:tc>
        <w:tc>
          <w:tcPr>
            <w:tcW w:type="dxa" w:w="1384"/>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rPr>
              <w:t>2</w:t>
            </w:r>
            <w:r>
              <w:rPr>
                <w:sz w:val="21"/>
              </w:rPr>
              <w:t>年</w:t>
            </w:r>
            <w:r>
              <w:rPr>
                <w:sz w:val="21"/>
              </w:rPr>
              <w:t>(</w:t>
            </w:r>
            <w:r>
              <w:rPr>
                <w:sz w:val="21"/>
              </w:rPr>
              <w:t>本项目采取</w:t>
            </w:r>
            <w:r>
              <w:rPr>
                <w:sz w:val="21"/>
              </w:rPr>
              <w:t>1+1</w:t>
            </w:r>
            <w:r>
              <w:rPr>
                <w:sz w:val="21"/>
              </w:rPr>
              <w:t>服务模式签订合同，即在第一年合同期满前一个月内，由采购人做好充分的评估后，确定是否继续执行合同，如确定继续执行合同，则与中标人再续签</w:t>
            </w:r>
            <w:r>
              <w:rPr>
                <w:sz w:val="21"/>
              </w:rPr>
              <w:t>1</w:t>
            </w:r>
            <w:r>
              <w:rPr>
                <w:sz w:val="21"/>
              </w:rPr>
              <w:t>年合同）</w:t>
            </w:r>
          </w:p>
        </w:tc>
      </w:tr>
    </w:tbl>
    <w:p>
      <w:pPr>
        <w:pStyle w:val="null3"/>
        <w:ind w:firstLine="420"/>
      </w:pPr>
      <w:r>
        <w:rPr>
          <w:sz w:val="21"/>
        </w:rPr>
        <w:t>（一）项目内容：本项目确定一家成交供应商，为采购人提供后勤保障服务。主要负责司乘、文印排版（非涉密）、会务（非涉密）、资料整理（非涉密）等相关辅助性工作。</w:t>
      </w:r>
    </w:p>
    <w:p>
      <w:pPr>
        <w:pStyle w:val="null3"/>
        <w:ind w:firstLine="420"/>
      </w:pPr>
      <w:r>
        <w:rPr>
          <w:sz w:val="21"/>
        </w:rPr>
        <w:t>采购人依据招标文件和成交供应商投标文件的规定签订合同，同时，有权依据广东省能源局具体情况对服务内容作适当修改调整，成交供应商须予以配合。</w:t>
      </w:r>
    </w:p>
    <w:p>
      <w:pPr>
        <w:pStyle w:val="null3"/>
        <w:ind w:left="75" w:firstLine="420"/>
      </w:pPr>
      <w:r>
        <w:rPr>
          <w:sz w:val="21"/>
        </w:rPr>
        <w:t>（二）</w:t>
      </w:r>
      <w:r>
        <w:rPr>
          <w:sz w:val="24"/>
        </w:rPr>
        <w:t>每年人民币</w:t>
      </w:r>
      <w:r>
        <w:rPr>
          <w:sz w:val="24"/>
        </w:rPr>
        <w:t>140</w:t>
      </w:r>
      <w:r>
        <w:rPr>
          <w:sz w:val="24"/>
        </w:rPr>
        <w:t>万元，</w:t>
      </w:r>
      <w:r>
        <w:rPr>
          <w:sz w:val="24"/>
        </w:rPr>
        <w:t>两</w:t>
      </w:r>
      <w:r>
        <w:rPr>
          <w:sz w:val="24"/>
        </w:rPr>
        <w:t>年人民币</w:t>
      </w:r>
      <w:r>
        <w:rPr>
          <w:sz w:val="24"/>
        </w:rPr>
        <w:t>280</w:t>
      </w:r>
      <w:r>
        <w:rPr>
          <w:sz w:val="24"/>
        </w:rPr>
        <w:t>万元</w:t>
      </w:r>
      <w:r>
        <w:rPr>
          <w:sz w:val="24"/>
        </w:rPr>
        <w:t>。后</w:t>
      </w:r>
      <w:r>
        <w:rPr>
          <w:sz w:val="24"/>
        </w:rPr>
        <w:t>一</w:t>
      </w:r>
      <w:r>
        <w:rPr>
          <w:sz w:val="24"/>
        </w:rPr>
        <w:t>年的财政预算以财政部门批复为准。总预算资金包含</w:t>
      </w:r>
      <w:r>
        <w:rPr>
          <w:sz w:val="21"/>
        </w:rPr>
        <w:t>但不限于服务期限内的各项</w:t>
      </w:r>
      <w:r>
        <w:rPr>
          <w:sz w:val="21"/>
        </w:rPr>
        <w:t>管理费、税费、其他不可预见费和利润等全部费用，采购人不再额外支付及调整。</w:t>
      </w:r>
      <w:r>
        <w:rPr>
          <w:sz w:val="24"/>
        </w:rPr>
        <w:t>以后新增</w:t>
      </w:r>
      <w:r>
        <w:rPr>
          <w:sz w:val="24"/>
        </w:rPr>
        <w:t>或减少</w:t>
      </w:r>
      <w:r>
        <w:rPr>
          <w:sz w:val="24"/>
        </w:rPr>
        <w:t>服务内容的管理服务费的，由双方协商解决。原则上不再增加管理服务费用。若涉及国家法律或政策变化的，双方根据法律或政策规定协商解决。</w:t>
      </w:r>
    </w:p>
    <w:p>
      <w:pPr>
        <w:pStyle w:val="null3"/>
        <w:ind w:left="75" w:firstLine="420"/>
      </w:pPr>
      <w:r>
        <w:rPr>
          <w:sz w:val="21"/>
        </w:rPr>
        <w:t>（三）项目以总承包的方式进行。合同期内成交供应商如出现重大失误，严重影响采购人正常工作的，采购人有权上报监管部门后处理或者根据合同约定进行处理，由此引起的一切后果，由成交供应商承担。</w:t>
      </w:r>
    </w:p>
    <w:p>
      <w:pPr>
        <w:pStyle w:val="null3"/>
        <w:ind w:left="75" w:firstLine="420"/>
      </w:pPr>
      <w:r>
        <w:rPr>
          <w:sz w:val="21"/>
        </w:rPr>
        <w:t>（四）供应商必须对项目进行整体投标，任何只对其中一部分内容进行的响应都被视为无效投标。</w:t>
      </w:r>
    </w:p>
    <w:p>
      <w:pPr>
        <w:pStyle w:val="null3"/>
      </w:pPr>
      <w:r>
        <w:rPr/>
        <w:t>采购包1（广东省能源局后勤保障服务项目）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2年(本项目采取1+1服务模式签订合同，即在第一年合同期满前一个月内，由采购人做好充分的评估后，确定是否继续执行合同，如确定继续执行合同，则与中标人再续签1年合同）。</w:t>
            </w:r>
          </w:p>
        </w:tc>
      </w:tr>
      <w:tr>
        <w:tc>
          <w:tcPr>
            <w:tcW w:type="dxa" w:w="4153"/>
          </w:tcPr>
          <w:p>
            <w:pPr>
              <w:pStyle w:val="null3"/>
            </w:pPr>
            <w:r>
              <w:rPr/>
              <w:t>标的提供的地点</w:t>
            </w:r>
          </w:p>
        </w:tc>
        <w:tc>
          <w:tcPr>
            <w:tcW w:type="dxa" w:w="4153"/>
          </w:tcPr>
          <w:p>
            <w:pPr>
              <w:pStyle w:val="null3"/>
            </w:pPr>
            <w:r>
              <w:rPr/>
              <w:t>广东省能源局。</w:t>
            </w:r>
          </w:p>
        </w:tc>
      </w:tr>
      <w:tr>
        <w:tc>
          <w:tcPr>
            <w:tcW w:type="dxa" w:w="4153"/>
          </w:tcPr>
          <w:p>
            <w:pPr>
              <w:pStyle w:val="null3"/>
            </w:pPr>
            <w:r>
              <w:rPr/>
              <w:t>付款方式</w:t>
            </w:r>
          </w:p>
        </w:tc>
        <w:tc>
          <w:tcPr>
            <w:tcW w:type="dxa" w:w="4153"/>
          </w:tcPr>
          <w:p>
            <w:pPr>
              <w:pStyle w:val="null3"/>
            </w:pPr>
            <w:r>
              <w:rPr/>
              <w:t>1期：支付比例30%,本项目合同一年一签。一.本项目原则上按月支付服务费，成交供应商须按采购人要求提供相关请款材料。（如遇节假日或特殊情况，付款时间则顺延。） 1期：支付比例30%,财政预算资金下达后，双方签订合同后，在财政预算资金下达10个工作日内向成交供应商支付年度合同金额的30%款项。如成交供应商为中小企业，则在签订合同之日起5个工作日内预付年度合同金额的30%款项给成交供应商</w:t>
            </w:r>
          </w:p>
          <w:p>
            <w:pPr>
              <w:pStyle w:val="null3"/>
            </w:pPr>
            <w:r>
              <w:rPr/>
              <w:t>2期：支付比例70%,剩余年度合同金额的70%，按月支付，采购人按成交供应商当月考评实际得分计算其当月应得的服务费，并于每一次支付期的15号前办理服务费支付手续及预付款扣减后（如有）金额支付给成交供应商。二.违约责任：出现以下任何一种情况，视为违约，采购人有权单方解除合同，如造成采购人损失的，成交供应商应给予采购人赔偿（包括但不限于第三方索偿、损失费、律师费、诉讼费等），并承担相应的法律责任： （1）本合同服务期内（含国家法定假期)出现因成交供应商原因而造成的安全责任事故。 （2）成交供应商服务质量评价分数不符合集中考评标准要求。 三.因采购人使用的是财政资金，采购人在前款规定的付款时间为向财政部门提出办理财政支付申请手续的时间（不含政府财政支付部门审核的时间），在规定时间内提出支付申请手续后即视为采购人已经按期支付。 四.如因成交供应商提交资料错误或误漏的，成交供应商承担一切责任和后果。 五.如甲方需乙方提供额外服务，服务费另行计算支付。 如项目发生合同融资，采购人需将合同款项支付到合同约定收款账户</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1期：1.履约验收主体：广东省能源局 2.履约验收时间： （1）不定期抽查。 （2）项目按月验收。合同签订的第二个月起，采购人每月10日前对上月后勤服务质量进行评定，作为月度支付服务费的依据。根据检评结果支付每月服务费。 （3）成交供应商应于项目第一周期服务期满后10个工作日内整理服务期内全部项目资料向采购人申请验收，采购人收到成交供应商验收申请后7日内组织开展分期验收工作。采购人根据月评分数进行综合评比，平均分在90分以上（含90分）为合格，自动进入下一个服务周期。当月得分低于70分的，视为不合格，采购人有权解除合同。 （4）总体验收：本项目两年服务期满后，采购人将进行项目总体验收。成交供应商于最后一个服务期满后10个工作日内整理服务期内全部项目资料向采购人申请验收，采购人收到成交供应商验收申请后7日内组织开展总体验收工作。 3.履约验收方式及履约验收程序 （1）采购人抽查后勤管理服务工作情况，发现问题后，在《《广东省能源局后勤保障服务履约情况考评表》中填写，并由成交供应商签收，采购人有权进行服务费扣减处理。 （2）采购人不定期抽查成交供应商实际服务情况，对未按时按质按量提供服务或存在违规行为的，按200元/人次/日及综合考评分1分/人次进行扣减处理。 （3）服务期满由采购人对本项目开展全面验收，包括但不限于对服务台账、工作人员及游客的满意度调查问卷、组织专家依据采购合同开展验收工作。验收服务费由成交供应商支付。 4.履约验收内容：按招、投标文件以及采购合同内容的相关要求和技术标准。 5.履约验收标准：按国家、地方或行业现行相关规范和评定标准执行。</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保密要求</w:t>
            </w:r>
          </w:p>
        </w:tc>
        <w:tc>
          <w:tcPr>
            <w:tcW w:type="dxa" w:w="2076"/>
          </w:tcPr>
          <w:p>
            <w:pPr>
              <w:pStyle w:val="null3"/>
              <w:jc w:val="left"/>
            </w:pPr>
            <w:r>
              <w:rPr/>
              <w:t>成交供应商要坚决贯彻执行党和国家有关保密工作的方针、政策、法律法规以及省委、省政府关于保密工作的安排规定，做好保密教育工作。采购人指导协调保密工作，监督检查成交供应商实施《保密法》及其他保密法规、制度的情况,不定期组织、开展保密检查。 成交供应商须与采购人签订《保密协议》，严格遵守采购人的保密规定，成交供应商须与驻场服务人员签订《保密承诺书》，管理和监督保密协议执行情况。成交供应商服务人员对在工作中得知的采购人有关秘密、有关信息和资料以及客人的隐私应承担保密义务。若因成交供应商责任产生泄密事故，将依法追究刑事责任。</w:t>
            </w:r>
          </w:p>
        </w:tc>
      </w:tr>
      <w:tr>
        <w:tc>
          <w:tcPr>
            <w:tcW w:type="dxa" w:w="2076"/>
          </w:tcPr>
          <w:p/>
        </w:tc>
        <w:tc>
          <w:tcPr>
            <w:tcW w:type="dxa" w:w="2076"/>
          </w:tcPr>
          <w:p>
            <w:pPr>
              <w:pStyle w:val="null3"/>
              <w:jc w:val="center"/>
            </w:pPr>
            <w:r>
              <w:rPr/>
              <w:t>2</w:t>
            </w:r>
          </w:p>
        </w:tc>
        <w:tc>
          <w:tcPr>
            <w:tcW w:type="dxa" w:w="2076"/>
          </w:tcPr>
          <w:p>
            <w:pPr>
              <w:pStyle w:val="null3"/>
              <w:jc w:val="left"/>
            </w:pPr>
            <w:r>
              <w:rPr/>
              <w:t>服务考评标准</w:t>
            </w:r>
          </w:p>
        </w:tc>
        <w:tc>
          <w:tcPr>
            <w:tcW w:type="dxa" w:w="2076"/>
          </w:tcPr>
          <w:p>
            <w:pPr>
              <w:pStyle w:val="null3"/>
              <w:jc w:val="left"/>
            </w:pPr>
            <w:r>
              <w:rPr/>
              <w:t>（一）采购人于合同期内对项目进行考评，考评方法和依据是国家相关规定、行业规定以及采购人制定的考评规定。评分按百分制，每一个月为一个计分周期，当月得分低于70分的，视为不合格，采购人有权解除合同。月累计被扣15分及以上的则减扣下一月应付服务费的2%，月累计被扣25分及以上的则减扣下一月应付服务费的5%，月累计被扣30分及以上的则减扣下一月应付服务费的8%。 （二）采购人做出15分及以上扣分决定的同时，对成交供应商发出《整改通知书》。成交供应商应在规定限期内实施整改，并将整改的情况书面报采购人。 （三）采购人每月制作考评总表，作为结算依据。 （四）累计扣分超过30分的，采购人有权单方面解除合同，由此造成的经济损失和法律责任，由成交供应商自行承担，采购人有权视情节进行违约追责。 （五）履约情况考评表 广东省能源局后勤保障服务履约情况考评表（ 年 月）（详见《采购合同》）</w:t>
            </w:r>
          </w:p>
        </w:tc>
      </w:tr>
      <w:tr>
        <w:tc>
          <w:tcPr>
            <w:tcW w:type="dxa" w:w="2076"/>
          </w:tcPr>
          <w:p/>
        </w:tc>
        <w:tc>
          <w:tcPr>
            <w:tcW w:type="dxa" w:w="2076"/>
          </w:tcPr>
          <w:p>
            <w:pPr>
              <w:pStyle w:val="null3"/>
              <w:jc w:val="center"/>
            </w:pPr>
            <w:r>
              <w:rPr/>
              <w:t>3</w:t>
            </w:r>
          </w:p>
        </w:tc>
        <w:tc>
          <w:tcPr>
            <w:tcW w:type="dxa" w:w="2076"/>
          </w:tcPr>
          <w:p>
            <w:pPr>
              <w:pStyle w:val="null3"/>
              <w:jc w:val="left"/>
            </w:pPr>
            <w:r>
              <w:rPr/>
              <w:t>报价要求</w:t>
            </w:r>
          </w:p>
        </w:tc>
        <w:tc>
          <w:tcPr>
            <w:tcW w:type="dxa" w:w="2076"/>
          </w:tcPr>
          <w:p>
            <w:pPr>
              <w:pStyle w:val="null3"/>
              <w:jc w:val="left"/>
            </w:pPr>
            <w:r>
              <w:rPr/>
              <w:t>投标人所报总价应综合考虑完成本项目所发生的各项费用，应包括成本、利润、税金、合同条款规定的保险、政策性文件规定及合同包含的所有风险、责任及措施等费用，包含全部实物工作和技术服务工作以及可能发生的各种费用；本项目合同总价在合同执行过程中是固定的，不因情况变化而调整。</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其他服务</w:t>
            </w:r>
          </w:p>
        </w:tc>
        <w:tc>
          <w:tcPr>
            <w:tcW w:type="dxa" w:w="933"/>
          </w:tcPr>
          <w:p>
            <w:pPr>
              <w:pStyle w:val="null3"/>
              <w:jc w:val="left"/>
            </w:pPr>
            <w:r>
              <w:rPr/>
              <w:t>广东省能源局后勤保障服务项目</w:t>
            </w:r>
          </w:p>
        </w:tc>
        <w:tc>
          <w:tcPr>
            <w:tcW w:type="dxa" w:w="933"/>
          </w:tcPr>
          <w:p>
            <w:pPr>
              <w:pStyle w:val="null3"/>
              <w:jc w:val="left"/>
            </w:pPr>
            <w:r>
              <w:rPr/>
              <w:t>年</w:t>
            </w:r>
          </w:p>
        </w:tc>
        <w:tc>
          <w:tcPr>
            <w:tcW w:type="dxa" w:w="933"/>
          </w:tcPr>
          <w:p>
            <w:pPr>
              <w:pStyle w:val="null3"/>
              <w:jc w:val="right"/>
            </w:pPr>
            <w:r>
              <w:rPr/>
              <w:t>1.00</w:t>
            </w:r>
          </w:p>
        </w:tc>
        <w:tc>
          <w:tcPr>
            <w:tcW w:type="dxa" w:w="933"/>
          </w:tcPr>
          <w:p>
            <w:pPr>
              <w:pStyle w:val="null3"/>
              <w:jc w:val="right"/>
            </w:pPr>
            <w:r>
              <w:rPr/>
              <w:t>1,400,000.00</w:t>
            </w:r>
          </w:p>
        </w:tc>
        <w:tc>
          <w:tcPr>
            <w:tcW w:type="dxa" w:w="933"/>
          </w:tcPr>
          <w:p>
            <w:pPr>
              <w:pStyle w:val="null3"/>
              <w:jc w:val="right"/>
            </w:pPr>
            <w:r>
              <w:rPr/>
              <w:t>1,400,000.00</w:t>
            </w:r>
          </w:p>
        </w:tc>
        <w:tc>
          <w:tcPr>
            <w:tcW w:type="dxa" w:w="840"/>
          </w:tcPr>
          <w:p>
            <w:pPr>
              <w:pStyle w:val="null3"/>
            </w:pPr>
            <w:r>
              <w:rPr/>
              <w:t>租赁和商务服务业</w:t>
            </w:r>
          </w:p>
        </w:tc>
        <w:tc>
          <w:tcPr>
            <w:tcW w:type="dxa" w:w="933"/>
          </w:tcPr>
          <w:p>
            <w:pPr>
              <w:pStyle w:val="null3"/>
            </w:pPr>
            <w:r>
              <w:rPr/>
              <w:t>详见附表一</w:t>
            </w:r>
          </w:p>
        </w:tc>
      </w:tr>
    </w:tbl>
    <w:p>
      <w:pPr>
        <w:pStyle w:val="null3"/>
      </w:pPr>
      <w:r>
        <w:rPr>
          <w:b/>
        </w:rPr>
        <w:t>附表</w:t>
      </w:r>
      <w:r>
        <w:rPr>
          <w:b/>
        </w:rPr>
        <w:t>一</w:t>
      </w:r>
      <w:r>
        <w:rPr>
          <w:b/>
        </w:rPr>
        <w:t>：</w:t>
      </w:r>
      <w:r>
        <w:rPr>
          <w:b/>
        </w:rPr>
        <w:t>广东省能源局后勤保障服务项目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1"/>
                <w:b/>
              </w:rPr>
              <w:t>（一）服务内容、时间、服务量及基础要求</w:t>
            </w:r>
          </w:p>
          <w:tbl>
            <w:tblPr>
              <w:tblBorders>
                <w:top w:val="none" w:color="000000" w:sz="4"/>
                <w:left w:val="none" w:color="000000" w:sz="4"/>
                <w:bottom w:val="none" w:color="000000" w:sz="4"/>
                <w:right w:val="none" w:color="000000" w:sz="4"/>
                <w:insideH w:val="none"/>
                <w:insideV w:val="none"/>
              </w:tblBorders>
            </w:tblPr>
            <w:tblGrid>
              <w:gridCol w:w="439"/>
              <w:gridCol w:w="795"/>
              <w:gridCol w:w="2612"/>
              <w:gridCol w:w="783"/>
              <w:gridCol w:w="967"/>
            </w:tblGrid>
            <w:tr>
              <w:tc>
                <w:tcPr>
                  <w:tcW w:type="dxa" w:w="43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79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服务内容</w:t>
                  </w:r>
                </w:p>
              </w:tc>
              <w:tc>
                <w:tcPr>
                  <w:tcW w:type="dxa" w:w="261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服务基础要求</w:t>
                  </w:r>
                </w:p>
              </w:tc>
              <w:tc>
                <w:tcPr>
                  <w:tcW w:type="dxa" w:w="78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服务量</w:t>
                  </w:r>
                </w:p>
              </w:tc>
              <w:tc>
                <w:tcPr>
                  <w:tcW w:type="dxa" w:w="96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服务时间</w:t>
                  </w:r>
                </w:p>
              </w:tc>
            </w:tr>
            <w:tr>
              <w:tc>
                <w:tcPr>
                  <w:tcW w:type="dxa" w:w="43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驾驶服务</w:t>
                  </w:r>
                </w:p>
              </w:tc>
              <w:tc>
                <w:tcPr>
                  <w:tcW w:type="dxa" w:w="261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服务人员</w:t>
                  </w:r>
                  <w:r>
                    <w:rPr>
                      <w:sz w:val="21"/>
                    </w:rPr>
                    <w:t>50</w:t>
                  </w:r>
                  <w:r>
                    <w:rPr>
                      <w:sz w:val="21"/>
                    </w:rPr>
                    <w:t>岁（含）以下，身体健康，持有</w:t>
                  </w:r>
                  <w:r>
                    <w:rPr>
                      <w:sz w:val="21"/>
                    </w:rPr>
                    <w:t>C</w:t>
                  </w:r>
                  <w:r>
                    <w:rPr>
                      <w:sz w:val="21"/>
                    </w:rPr>
                    <w:t>类（含）以上驾驶证，具有</w:t>
                  </w:r>
                  <w:r>
                    <w:rPr>
                      <w:sz w:val="21"/>
                    </w:rPr>
                    <w:t>2</w:t>
                  </w:r>
                  <w:r>
                    <w:rPr>
                      <w:sz w:val="21"/>
                    </w:rPr>
                    <w:t>年（含）以上驾驶经验，具有一定的汽车维修知识，驾驶技术熟练，方位感强，熟悉路况。</w:t>
                  </w:r>
                </w:p>
              </w:tc>
              <w:tc>
                <w:tcPr>
                  <w:tcW w:type="dxa" w:w="7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r>
                    <w:rPr>
                      <w:sz w:val="21"/>
                    </w:rPr>
                    <w:t>小时</w:t>
                  </w:r>
                  <w:r>
                    <w:rPr>
                      <w:sz w:val="21"/>
                    </w:rPr>
                    <w:t>/</w:t>
                  </w:r>
                  <w:r>
                    <w:rPr>
                      <w:sz w:val="21"/>
                    </w:rPr>
                    <w:t>人次，</w:t>
                  </w:r>
                  <w:r>
                    <w:rPr>
                      <w:sz w:val="21"/>
                    </w:rPr>
                    <w:t>2</w:t>
                  </w:r>
                  <w:r>
                    <w:rPr>
                      <w:sz w:val="21"/>
                    </w:rPr>
                    <w:t>人次</w:t>
                  </w:r>
                  <w:r>
                    <w:rPr>
                      <w:sz w:val="21"/>
                    </w:rPr>
                    <w:t>/</w:t>
                  </w:r>
                  <w:r>
                    <w:rPr>
                      <w:sz w:val="21"/>
                    </w:rPr>
                    <w:t>日</w:t>
                  </w:r>
                </w:p>
              </w:tc>
              <w:tc>
                <w:tcPr>
                  <w:tcW w:type="dxa" w:w="9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08</w:t>
                  </w:r>
                  <w:r>
                    <w:rPr>
                      <w:sz w:val="21"/>
                    </w:rPr>
                    <w:t>：</w:t>
                  </w:r>
                  <w:r>
                    <w:rPr>
                      <w:sz w:val="21"/>
                    </w:rPr>
                    <w:t>30-17</w:t>
                  </w:r>
                  <w:r>
                    <w:rPr>
                      <w:sz w:val="21"/>
                    </w:rPr>
                    <w:t>：</w:t>
                  </w:r>
                  <w:r>
                    <w:rPr>
                      <w:sz w:val="21"/>
                    </w:rPr>
                    <w:t>30</w:t>
                  </w:r>
                </w:p>
              </w:tc>
            </w:tr>
            <w:tr>
              <w:tc>
                <w:tcPr>
                  <w:tcW w:type="dxa" w:w="43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7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会务（非涉密）服务</w:t>
                  </w:r>
                </w:p>
              </w:tc>
              <w:tc>
                <w:tcPr>
                  <w:tcW w:type="dxa" w:w="261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服务人员</w:t>
                  </w:r>
                  <w:r>
                    <w:rPr>
                      <w:sz w:val="21"/>
                    </w:rPr>
                    <w:t>35</w:t>
                  </w:r>
                  <w:r>
                    <w:rPr>
                      <w:sz w:val="21"/>
                    </w:rPr>
                    <w:t>周岁（含）以下，形貌端庄，谈吐清晰，亲和力强，具有较强的沟通表达能力及公共服务经验，普通话和粤语流利。熟悉计算机、投影仪、广播设备等信息化设备的操作，具有</w:t>
                  </w:r>
                  <w:r>
                    <w:rPr>
                      <w:sz w:val="21"/>
                    </w:rPr>
                    <w:t>1</w:t>
                  </w:r>
                  <w:r>
                    <w:rPr>
                      <w:sz w:val="21"/>
                    </w:rPr>
                    <w:t>年（含）以上服务类相关工作经验。</w:t>
                  </w:r>
                </w:p>
              </w:tc>
              <w:tc>
                <w:tcPr>
                  <w:tcW w:type="dxa" w:w="7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r>
                    <w:rPr>
                      <w:sz w:val="21"/>
                    </w:rPr>
                    <w:t>小时</w:t>
                  </w:r>
                  <w:r>
                    <w:rPr>
                      <w:sz w:val="21"/>
                    </w:rPr>
                    <w:t>/</w:t>
                  </w:r>
                  <w:r>
                    <w:rPr>
                      <w:sz w:val="21"/>
                    </w:rPr>
                    <w:t>人次，</w:t>
                  </w:r>
                  <w:r>
                    <w:rPr>
                      <w:sz w:val="21"/>
                    </w:rPr>
                    <w:t>1</w:t>
                  </w:r>
                  <w:r>
                    <w:rPr>
                      <w:sz w:val="21"/>
                    </w:rPr>
                    <w:t>人次</w:t>
                  </w:r>
                  <w:r>
                    <w:rPr>
                      <w:sz w:val="21"/>
                    </w:rPr>
                    <w:t>/</w:t>
                  </w:r>
                  <w:r>
                    <w:rPr>
                      <w:sz w:val="21"/>
                    </w:rPr>
                    <w:t>日</w:t>
                  </w:r>
                </w:p>
              </w:tc>
              <w:tc>
                <w:tcPr>
                  <w:tcW w:type="dxa" w:w="9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08</w:t>
                  </w:r>
                  <w:r>
                    <w:rPr>
                      <w:sz w:val="21"/>
                    </w:rPr>
                    <w:t>：</w:t>
                  </w:r>
                  <w:r>
                    <w:rPr>
                      <w:sz w:val="21"/>
                    </w:rPr>
                    <w:t>30-17</w:t>
                  </w:r>
                  <w:r>
                    <w:rPr>
                      <w:sz w:val="21"/>
                    </w:rPr>
                    <w:t>：</w:t>
                  </w:r>
                  <w:r>
                    <w:rPr>
                      <w:sz w:val="21"/>
                    </w:rPr>
                    <w:t>30</w:t>
                  </w:r>
                </w:p>
              </w:tc>
            </w:tr>
            <w:tr>
              <w:tc>
                <w:tcPr>
                  <w:tcW w:type="dxa" w:w="43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7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文印排版（非涉密）服务</w:t>
                  </w:r>
                </w:p>
              </w:tc>
              <w:tc>
                <w:tcPr>
                  <w:tcW w:type="dxa" w:w="261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熟悉机关公文排版要求，能熟练使用电脑、打印机、复印机等文印设备，熟练掌握装订。对工作认真负责，积极主动，热情服务，保密意识强。</w:t>
                  </w:r>
                </w:p>
              </w:tc>
              <w:tc>
                <w:tcPr>
                  <w:tcW w:type="dxa" w:w="7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r>
                    <w:rPr>
                      <w:sz w:val="21"/>
                    </w:rPr>
                    <w:t>小时</w:t>
                  </w:r>
                  <w:r>
                    <w:rPr>
                      <w:sz w:val="21"/>
                    </w:rPr>
                    <w:t>/</w:t>
                  </w:r>
                  <w:r>
                    <w:rPr>
                      <w:sz w:val="21"/>
                    </w:rPr>
                    <w:t>人次，</w:t>
                  </w:r>
                  <w:r>
                    <w:rPr>
                      <w:sz w:val="21"/>
                    </w:rPr>
                    <w:t>2</w:t>
                  </w:r>
                  <w:r>
                    <w:rPr>
                      <w:sz w:val="21"/>
                    </w:rPr>
                    <w:t>人次</w:t>
                  </w:r>
                  <w:r>
                    <w:rPr>
                      <w:sz w:val="21"/>
                    </w:rPr>
                    <w:t>/</w:t>
                  </w:r>
                  <w:r>
                    <w:rPr>
                      <w:sz w:val="21"/>
                    </w:rPr>
                    <w:t>日</w:t>
                  </w:r>
                </w:p>
              </w:tc>
              <w:tc>
                <w:tcPr>
                  <w:tcW w:type="dxa" w:w="9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08</w:t>
                  </w:r>
                  <w:r>
                    <w:rPr>
                      <w:sz w:val="21"/>
                    </w:rPr>
                    <w:t>：</w:t>
                  </w:r>
                  <w:r>
                    <w:rPr>
                      <w:sz w:val="21"/>
                    </w:rPr>
                    <w:t>30-17</w:t>
                  </w:r>
                  <w:r>
                    <w:rPr>
                      <w:sz w:val="21"/>
                    </w:rPr>
                    <w:t>：</w:t>
                  </w:r>
                  <w:r>
                    <w:rPr>
                      <w:sz w:val="21"/>
                    </w:rPr>
                    <w:t>30</w:t>
                  </w:r>
                </w:p>
              </w:tc>
            </w:tr>
            <w:tr>
              <w:tc>
                <w:tcPr>
                  <w:tcW w:type="dxa" w:w="43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4</w:t>
                  </w:r>
                </w:p>
              </w:tc>
              <w:tc>
                <w:tcPr>
                  <w:tcW w:type="dxa" w:w="79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资料整理（非涉密）服务</w:t>
                  </w:r>
                </w:p>
              </w:tc>
              <w:tc>
                <w:tcPr>
                  <w:tcW w:type="dxa" w:w="261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熟悉机关资料整理要求，熟悉档案管理办法，掌握计算机信息管理系统，好学上进，工作踏实认真，耐心细致，严格遵守保密制度。</w:t>
                  </w:r>
                </w:p>
              </w:tc>
              <w:tc>
                <w:tcPr>
                  <w:tcW w:type="dxa" w:w="78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w:t>
                  </w:r>
                  <w:r>
                    <w:rPr>
                      <w:sz w:val="21"/>
                    </w:rPr>
                    <w:t>小时</w:t>
                  </w:r>
                  <w:r>
                    <w:rPr>
                      <w:sz w:val="21"/>
                    </w:rPr>
                    <w:t>/</w:t>
                  </w:r>
                  <w:r>
                    <w:rPr>
                      <w:sz w:val="21"/>
                    </w:rPr>
                    <w:t>人次，</w:t>
                  </w:r>
                  <w:r>
                    <w:rPr>
                      <w:sz w:val="21"/>
                    </w:rPr>
                    <w:t>2</w:t>
                  </w:r>
                  <w:r>
                    <w:rPr>
                      <w:sz w:val="21"/>
                    </w:rPr>
                    <w:t>人次</w:t>
                  </w:r>
                  <w:r>
                    <w:rPr>
                      <w:sz w:val="21"/>
                    </w:rPr>
                    <w:t>/</w:t>
                  </w:r>
                  <w:r>
                    <w:rPr>
                      <w:sz w:val="21"/>
                    </w:rPr>
                    <w:t>日</w:t>
                  </w:r>
                </w:p>
              </w:tc>
              <w:tc>
                <w:tcPr>
                  <w:tcW w:type="dxa" w:w="96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08</w:t>
                  </w:r>
                  <w:r>
                    <w:rPr>
                      <w:sz w:val="21"/>
                    </w:rPr>
                    <w:t>：</w:t>
                  </w:r>
                  <w:r>
                    <w:rPr>
                      <w:sz w:val="21"/>
                    </w:rPr>
                    <w:t>30-17</w:t>
                  </w:r>
                  <w:r>
                    <w:rPr>
                      <w:sz w:val="21"/>
                    </w:rPr>
                    <w:t>：</w:t>
                  </w:r>
                  <w:r>
                    <w:rPr>
                      <w:sz w:val="21"/>
                    </w:rPr>
                    <w:t>30</w:t>
                  </w:r>
                </w:p>
              </w:tc>
            </w:tr>
          </w:tbl>
          <w:p>
            <w:pPr>
              <w:pStyle w:val="null3"/>
              <w:jc w:val="left"/>
            </w:pPr>
            <w:r>
              <w:rPr/>
              <w:t xml:space="preserve"> </w:t>
            </w:r>
            <w:r>
              <w:rPr>
                <w:sz w:val="21"/>
              </w:rPr>
              <w:t>注：以上服务人员需驻场且在本项目执行过程中，如出现相关主管部门要求或实际运行情</w:t>
            </w:r>
            <w:r>
              <w:rPr>
                <w:sz w:val="21"/>
              </w:rPr>
              <w:t>况发生变化等情形采购人要求减少项目总工作量并相应调整项目费用，成交供应商须予以配合且不视为采购人违约。</w:t>
            </w:r>
          </w:p>
          <w:p>
            <w:pPr>
              <w:pStyle w:val="null3"/>
            </w:pPr>
            <w:r>
              <w:rPr>
                <w:sz w:val="21"/>
                <w:b/>
              </w:rPr>
              <w:t>（二）服务管理要求</w:t>
            </w:r>
          </w:p>
          <w:p>
            <w:pPr>
              <w:pStyle w:val="null3"/>
              <w:ind w:firstLine="420"/>
            </w:pPr>
            <w:r>
              <w:rPr>
                <w:sz w:val="21"/>
              </w:rPr>
              <w:t>1.</w:t>
            </w:r>
            <w:r>
              <w:rPr>
                <w:sz w:val="21"/>
              </w:rPr>
              <w:t>为确保采购人指派的任务可高质、高效地完成，成交供应商应设有岗前培训机制及员工奖惩机制，月度及年度对投入服务人员进行测评，奖优罚劣。为确保向采购人提供优质、安全的服务，成交供应商所安排的服务人员必须</w:t>
            </w:r>
            <w:r>
              <w:rPr>
                <w:sz w:val="21"/>
              </w:rPr>
              <w:t>100%</w:t>
            </w:r>
            <w:r>
              <w:rPr>
                <w:sz w:val="21"/>
              </w:rPr>
              <w:t>经过岗前培训，且考核合格的服务人员方可上岗。</w:t>
            </w:r>
          </w:p>
          <w:p>
            <w:pPr>
              <w:pStyle w:val="null3"/>
              <w:ind w:firstLine="420"/>
            </w:pPr>
            <w:r>
              <w:rPr>
                <w:sz w:val="21"/>
              </w:rPr>
              <w:t>2.</w:t>
            </w:r>
            <w:r>
              <w:rPr>
                <w:sz w:val="21"/>
              </w:rPr>
              <w:t>成交供应商所投入的服务人员应遵守安全操作规章制度，若发生人身伤害等工伤事故，由成交供应商负责，与采购人无关。</w:t>
            </w:r>
          </w:p>
          <w:p>
            <w:pPr>
              <w:pStyle w:val="null3"/>
              <w:ind w:firstLine="420"/>
            </w:pPr>
            <w:r>
              <w:rPr>
                <w:sz w:val="21"/>
              </w:rPr>
              <w:t>3.</w:t>
            </w:r>
            <w:r>
              <w:rPr>
                <w:sz w:val="21"/>
              </w:rPr>
              <w:t>采购人与成交供应商服务人员不发生任何劳动雇佣关系，成交供应商为提供服务而采取的相关用工行为和相关法律责任义务，与采购人无关，由成交供应商负责解决。</w:t>
            </w:r>
          </w:p>
          <w:p>
            <w:pPr>
              <w:pStyle w:val="null3"/>
              <w:ind w:firstLine="420"/>
            </w:pPr>
            <w:r>
              <w:rPr>
                <w:sz w:val="21"/>
              </w:rPr>
              <w:t>4.</w:t>
            </w:r>
            <w:r>
              <w:rPr>
                <w:sz w:val="21"/>
              </w:rPr>
              <w:t>成交供应商需为投入本项目所有人员购买社会保险、意外险。如因用工引起的劳动纠纷问题或出现伤、病及意外死亡情况时，由成交供应商负责调处解决并承担相应的法律责任。</w:t>
            </w:r>
          </w:p>
          <w:p>
            <w:pPr>
              <w:pStyle w:val="null3"/>
              <w:ind w:firstLine="420"/>
            </w:pPr>
            <w:r>
              <w:rPr>
                <w:sz w:val="21"/>
              </w:rPr>
              <w:t>5.</w:t>
            </w:r>
            <w:r>
              <w:rPr>
                <w:sz w:val="21"/>
              </w:rPr>
              <w:t>成交供应商安排在采购人管辖场所工作的所有员工必须遵纪守法不得从事非法活动。如成交供应商的工作人员发生违法、违规行为，所造成一切后果及损失，由成交供应商承担责任和负责赔偿。</w:t>
            </w:r>
          </w:p>
          <w:p>
            <w:pPr>
              <w:pStyle w:val="null3"/>
              <w:ind w:firstLine="420"/>
            </w:pPr>
            <w:r>
              <w:rPr>
                <w:sz w:val="21"/>
              </w:rPr>
              <w:t>6.</w:t>
            </w:r>
            <w:r>
              <w:rPr>
                <w:sz w:val="21"/>
              </w:rPr>
              <w:t>成交供应商应保持本项目服务人员队伍相对稳定。在不影响服务质量的前提下，服务人员如有变动，成交供应商需提前</w:t>
            </w:r>
            <w:r>
              <w:rPr>
                <w:sz w:val="21"/>
              </w:rPr>
              <w:t>3</w:t>
            </w:r>
            <w:r>
              <w:rPr>
                <w:sz w:val="21"/>
              </w:rPr>
              <w:t>天通知采购人，且须征得采购人同意后方可更换人员。</w:t>
            </w:r>
          </w:p>
          <w:p>
            <w:pPr>
              <w:pStyle w:val="null3"/>
              <w:ind w:firstLine="420"/>
            </w:pPr>
            <w:r>
              <w:rPr>
                <w:sz w:val="21"/>
              </w:rPr>
              <w:t>7.</w:t>
            </w:r>
            <w:r>
              <w:rPr>
                <w:sz w:val="21"/>
              </w:rPr>
              <w:t>成交供应商在签署本项目合同后</w:t>
            </w:r>
            <w:r>
              <w:rPr>
                <w:sz w:val="21"/>
              </w:rPr>
              <w:t>30</w:t>
            </w:r>
            <w:r>
              <w:rPr>
                <w:sz w:val="21"/>
              </w:rPr>
              <w:t>日内应将服务人员的相关信息资料（包括但不限于服务人员名单、身份证和劳动合同复印件、健康体检表及相应的证书等）给至采购人备案。</w:t>
            </w:r>
          </w:p>
          <w:p>
            <w:pPr>
              <w:pStyle w:val="null3"/>
              <w:ind w:firstLine="420"/>
            </w:pPr>
            <w:r>
              <w:rPr>
                <w:sz w:val="21"/>
              </w:rPr>
              <w:t>8.</w:t>
            </w:r>
            <w:r>
              <w:rPr>
                <w:sz w:val="21"/>
              </w:rPr>
              <w:t>成交供应商自身应无违法违规记录，对拟投入本项目的服务人员，成交供应商应严格审查，并按服务要求选用服务人员；服务人员要求健康状况良好、无精神病史，无被劳动教养或刑事犯罪记录。</w:t>
            </w:r>
          </w:p>
          <w:p>
            <w:pPr>
              <w:pStyle w:val="null3"/>
              <w:ind w:firstLine="420"/>
            </w:pPr>
            <w:r>
              <w:rPr>
                <w:sz w:val="21"/>
              </w:rPr>
              <w:t>9.</w:t>
            </w:r>
            <w:r>
              <w:rPr>
                <w:sz w:val="21"/>
              </w:rPr>
              <w:t>成交供应商负责开展对服务人员的思想教育、专业技能培训等工作。</w:t>
            </w:r>
          </w:p>
          <w:p>
            <w:pPr>
              <w:pStyle w:val="null3"/>
              <w:ind w:firstLine="420"/>
            </w:pPr>
            <w:r>
              <w:rPr>
                <w:sz w:val="21"/>
              </w:rPr>
              <w:t>10.</w:t>
            </w:r>
            <w:r>
              <w:rPr>
                <w:sz w:val="21"/>
              </w:rPr>
              <w:t>成交供应商的工作安排必须科学、合理。服务人员须穿着工装，佩戴工号牌，不得串岗、聊天或做与工作无关的事情。</w:t>
            </w:r>
          </w:p>
          <w:p>
            <w:pPr>
              <w:pStyle w:val="null3"/>
              <w:ind w:firstLine="420"/>
            </w:pPr>
            <w:r>
              <w:rPr>
                <w:sz w:val="21"/>
              </w:rPr>
              <w:t>11.</w:t>
            </w:r>
            <w:r>
              <w:rPr>
                <w:sz w:val="21"/>
              </w:rPr>
              <w:t>成交供应商提供的服务人员需严格执行和落实采购人的服务要求，按照采购人要求提供服务。</w:t>
            </w:r>
          </w:p>
          <w:p>
            <w:pPr>
              <w:pStyle w:val="null3"/>
              <w:ind w:firstLine="420"/>
            </w:pPr>
            <w:r>
              <w:rPr>
                <w:sz w:val="21"/>
              </w:rPr>
              <w:t>12.</w:t>
            </w:r>
            <w:r>
              <w:rPr>
                <w:sz w:val="21"/>
              </w:rPr>
              <w:t>采购人有权要求成交供应商对违法、违纪或违反有关规定的服务人员进行更换。</w:t>
            </w:r>
          </w:p>
          <w:p>
            <w:pPr>
              <w:pStyle w:val="null3"/>
              <w:ind w:firstLine="420"/>
            </w:pPr>
            <w:r>
              <w:rPr>
                <w:sz w:val="21"/>
              </w:rPr>
              <w:t>13.</w:t>
            </w:r>
            <w:r>
              <w:rPr>
                <w:sz w:val="21"/>
              </w:rPr>
              <w:t>成交供应商必须做好工作人员的安全教育及安全措施，保证服务人员的安全，成交供应商服务人员在采购人工作范围内发生的事故，一切责任由成交供应商负责。</w:t>
            </w:r>
          </w:p>
          <w:p>
            <w:pPr>
              <w:pStyle w:val="null3"/>
              <w:ind w:firstLine="420"/>
            </w:pPr>
            <w:r>
              <w:rPr>
                <w:sz w:val="21"/>
              </w:rPr>
              <w:t>14.</w:t>
            </w:r>
            <w:r>
              <w:rPr>
                <w:sz w:val="21"/>
              </w:rPr>
              <w:t>因临时工作需要，成交供应商应配合采购人需要，延长服务时长，所需费用由成交供应商承担。</w:t>
            </w:r>
          </w:p>
          <w:p>
            <w:pPr>
              <w:pStyle w:val="null3"/>
              <w:ind w:firstLine="420"/>
            </w:pPr>
            <w:r>
              <w:rPr>
                <w:sz w:val="21"/>
              </w:rPr>
              <w:t>15.</w:t>
            </w:r>
            <w:r>
              <w:rPr>
                <w:sz w:val="21"/>
              </w:rPr>
              <w:t>采购人发现成交供应商提供的服务人员在岗服务期间自由散漫，不按规定上下班，上班时串岗以及上岗时间吸烟、闲谈、睡觉或做与工作无关的事，应通知成交供应商项目管理人员，并建议成交供应商对其警告。如每月累计出现以上情况</w:t>
            </w:r>
            <w:r>
              <w:rPr>
                <w:sz w:val="21"/>
              </w:rPr>
              <w:t>3</w:t>
            </w:r>
            <w:r>
              <w:rPr>
                <w:sz w:val="21"/>
              </w:rPr>
              <w:t>次，则采购人有权要求成交供应商更换服务人员。</w:t>
            </w:r>
          </w:p>
          <w:p>
            <w:pPr>
              <w:pStyle w:val="null3"/>
              <w:ind w:firstLine="420"/>
            </w:pPr>
            <w:r>
              <w:rPr>
                <w:sz w:val="21"/>
              </w:rPr>
              <w:t>16.</w:t>
            </w:r>
            <w:r>
              <w:rPr>
                <w:sz w:val="21"/>
              </w:rPr>
              <w:t>成交供应商应当保证其服务人员不故意浪费水电和破坏设施，如有损坏由成交供应商更换维修。</w:t>
            </w:r>
          </w:p>
          <w:p>
            <w:pPr>
              <w:pStyle w:val="null3"/>
              <w:ind w:firstLine="420"/>
            </w:pPr>
            <w:r>
              <w:rPr>
                <w:sz w:val="21"/>
              </w:rPr>
              <w:t>17.</w:t>
            </w:r>
            <w:r>
              <w:rPr>
                <w:sz w:val="21"/>
              </w:rPr>
              <w:t>成交供应商应完善对服务人员的管理。</w:t>
            </w:r>
          </w:p>
          <w:p>
            <w:pPr>
              <w:pStyle w:val="null3"/>
              <w:ind w:firstLine="420"/>
            </w:pPr>
            <w:r>
              <w:rPr>
                <w:sz w:val="21"/>
              </w:rPr>
              <w:t>18.</w:t>
            </w:r>
            <w:r>
              <w:rPr>
                <w:sz w:val="21"/>
              </w:rPr>
              <w:t>重大节假日期间（如元旦、春节、清明、五一节、端午节、中秋、国庆等节日），成交供应商须服从采购人工作安排。</w:t>
            </w:r>
          </w:p>
          <w:p>
            <w:pPr>
              <w:pStyle w:val="null3"/>
              <w:ind w:firstLine="420"/>
            </w:pPr>
            <w:r>
              <w:rPr>
                <w:sz w:val="21"/>
              </w:rPr>
              <w:t>19.</w:t>
            </w:r>
            <w:r>
              <w:rPr>
                <w:sz w:val="21"/>
              </w:rPr>
              <w:t>服务期间，成交供应商应建立科学的管理制度，建立防火和生产安全防护措施，以及文明守则。服务期内一切由成交供应商引致的损失和安全生产责任，均由成交供应商负责。</w:t>
            </w:r>
          </w:p>
          <w:p>
            <w:pPr>
              <w:pStyle w:val="null3"/>
              <w:ind w:firstLine="420"/>
            </w:pPr>
            <w:r>
              <w:rPr>
                <w:sz w:val="21"/>
              </w:rPr>
              <w:t>20.</w:t>
            </w:r>
            <w:r>
              <w:rPr>
                <w:sz w:val="21"/>
              </w:rPr>
              <w:t>在服务期间，严禁成交供应商提供的服务人员与游客发生争吵甚至打架等不良行为，如因此产生的不良影响和相关费用、责任，由成交供应商负责，且采购人有权要求成交供应商更换服务人员。</w:t>
            </w:r>
          </w:p>
          <w:p>
            <w:pPr>
              <w:pStyle w:val="null3"/>
              <w:ind w:firstLine="420"/>
            </w:pPr>
            <w:r>
              <w:rPr>
                <w:sz w:val="21"/>
              </w:rPr>
              <w:t>21.</w:t>
            </w:r>
            <w:r>
              <w:rPr>
                <w:sz w:val="21"/>
              </w:rPr>
              <w:t>成交供应商应自行解决其工作人员的食宿，所发生的一切费用及责任由成交供应商负责。本项目服务人员上班期间的就餐费用按照采购人饭堂的有关标准，由成交供应商统一缴纳。</w:t>
            </w:r>
          </w:p>
          <w:p>
            <w:pPr>
              <w:pStyle w:val="null3"/>
              <w:jc w:val="left"/>
            </w:pPr>
            <w:r>
              <w:rPr>
                <w:sz w:val="21"/>
                <w:b/>
              </w:rPr>
              <w:t>（三）服务其他要求</w:t>
            </w:r>
          </w:p>
          <w:p>
            <w:pPr>
              <w:pStyle w:val="null3"/>
              <w:ind w:firstLine="420"/>
            </w:pPr>
            <w:r>
              <w:rPr>
                <w:sz w:val="21"/>
              </w:rPr>
              <w:t>1.</w:t>
            </w:r>
            <w:r>
              <w:rPr>
                <w:sz w:val="21"/>
              </w:rPr>
              <w:t>熟练掌握相关管理制度等规定，除政策原因等不可抗力因素，服务管理期内采购人各服务管理项目内容基本不变，成交供应商应按时按质按量提供服务，其相关费用由成交供应商负责。</w:t>
            </w:r>
          </w:p>
          <w:p>
            <w:pPr>
              <w:pStyle w:val="null3"/>
              <w:ind w:firstLine="420"/>
            </w:pPr>
            <w:r>
              <w:rPr>
                <w:sz w:val="21"/>
              </w:rPr>
              <w:t>2.</w:t>
            </w:r>
            <w:r>
              <w:rPr>
                <w:sz w:val="21"/>
              </w:rPr>
              <w:t>成交供应商须根据采购人实际工作需要做好符合实际工作的服务时长登记。成交供应商应采用现代信息化手段协助采购人对服务质量进行管理，管理系统数据由成交供应商和采购人共用，此服务内容包含在本次采购中。</w:t>
            </w:r>
          </w:p>
          <w:p>
            <w:pPr>
              <w:pStyle w:val="null3"/>
              <w:ind w:firstLine="420"/>
            </w:pPr>
            <w:r>
              <w:rPr>
                <w:sz w:val="21"/>
              </w:rPr>
              <w:t>3.</w:t>
            </w:r>
            <w:r>
              <w:rPr>
                <w:sz w:val="21"/>
              </w:rPr>
              <w:t>成交供应商应针对本项目建立后勤服务日常服务方案、组织架构等内容的规章制度，结合项目特点制定服务实施计划、突发事件的应急处置方案和重大节假日应急预案等，并在实施前报告采购人备案；成交供应商须严格执行采购人各项规章制度，确保后勤服务的正常运转。</w:t>
            </w:r>
          </w:p>
          <w:p>
            <w:pPr>
              <w:pStyle w:val="null3"/>
              <w:ind w:firstLine="420"/>
            </w:pPr>
            <w:r>
              <w:rPr>
                <w:sz w:val="21"/>
              </w:rPr>
              <w:t>4.</w:t>
            </w:r>
            <w:r>
              <w:rPr>
                <w:sz w:val="21"/>
              </w:rPr>
              <w:t>在处理特殊事件和紧急、突发事故时，成交供应商提供的后勤服务应接受采购人的服务监督，认真履行各项服务要求。</w:t>
            </w:r>
          </w:p>
          <w:p>
            <w:pPr>
              <w:pStyle w:val="null3"/>
              <w:ind w:firstLine="420"/>
            </w:pPr>
            <w:r>
              <w:rPr>
                <w:sz w:val="21"/>
              </w:rPr>
              <w:t>5.</w:t>
            </w:r>
            <w:r>
              <w:rPr>
                <w:sz w:val="21"/>
              </w:rPr>
              <w:t>采购人对成交供应商提供的服务、管理以及重要的管理决策享有监督和建议权。成交供应商服务需严格执行和落实采购人的服务要求。</w:t>
            </w:r>
          </w:p>
          <w:p>
            <w:pPr>
              <w:pStyle w:val="null3"/>
              <w:ind w:firstLine="420"/>
            </w:pPr>
            <w:r>
              <w:rPr>
                <w:sz w:val="21"/>
              </w:rPr>
              <w:t>6.</w:t>
            </w:r>
            <w:r>
              <w:rPr>
                <w:sz w:val="21"/>
              </w:rPr>
              <w:t>成交供应商应每季度组织至少一次安全培训、文明礼仪服务培训、垃圾分类培训、票务投诉及处理培训、应急疏散培训或演练，并形成台账记录。</w:t>
            </w:r>
          </w:p>
          <w:p>
            <w:pPr>
              <w:pStyle w:val="null3"/>
              <w:ind w:firstLine="420"/>
            </w:pPr>
            <w:r>
              <w:rPr>
                <w:sz w:val="21"/>
              </w:rPr>
              <w:t>7.</w:t>
            </w:r>
            <w:r>
              <w:rPr>
                <w:sz w:val="21"/>
              </w:rPr>
              <w:t>采购人有权每月组织一次后勤服务管理沟通协调会，成交供应商必须派有关主管人员参加，确保沟通的有效传达和落实。</w:t>
            </w:r>
          </w:p>
          <w:p>
            <w:pPr>
              <w:pStyle w:val="null3"/>
              <w:ind w:firstLine="420"/>
            </w:pPr>
            <w:r>
              <w:rPr>
                <w:sz w:val="21"/>
              </w:rPr>
              <w:t>8.</w:t>
            </w:r>
            <w:r>
              <w:rPr>
                <w:sz w:val="21"/>
              </w:rPr>
              <w:t>采购人有权每季进行一次后勤服务质量满意度的调查，根据调查情况提出改进措施，成交供应商须配合整改。</w:t>
            </w:r>
          </w:p>
          <w:p>
            <w:pPr>
              <w:pStyle w:val="null3"/>
              <w:ind w:firstLine="420"/>
            </w:pPr>
            <w:r>
              <w:rPr>
                <w:sz w:val="21"/>
              </w:rPr>
              <w:t>9.</w:t>
            </w:r>
            <w:r>
              <w:rPr>
                <w:sz w:val="21"/>
              </w:rPr>
              <w:t>成交供应商所投入的服务人员需严格执行和落实采购人的服务要求。对管理能力低、服务质量差的服务人员，成交供应商须根据采购人要求更换服务人员。</w:t>
            </w:r>
          </w:p>
          <w:p>
            <w:pPr>
              <w:pStyle w:val="null3"/>
              <w:ind w:firstLine="420"/>
            </w:pPr>
            <w:r>
              <w:rPr>
                <w:sz w:val="21"/>
              </w:rPr>
              <w:t>10.</w:t>
            </w:r>
            <w:r>
              <w:rPr>
                <w:sz w:val="21"/>
              </w:rPr>
              <w:t>成交供应商提供的服务人员不得损坏采购人所有设备。因成交供应商提供的服务人员工作失误导致发生意外事故，一切责任由成交供应商负责。</w:t>
            </w:r>
          </w:p>
          <w:p>
            <w:pPr>
              <w:pStyle w:val="null3"/>
              <w:ind w:firstLine="420"/>
            </w:pPr>
            <w:r>
              <w:rPr>
                <w:sz w:val="21"/>
              </w:rPr>
              <w:t>11.</w:t>
            </w:r>
            <w:r>
              <w:rPr>
                <w:sz w:val="21"/>
              </w:rPr>
              <w:t>因成交供应商提供的服务人员失职造成工作区域内发生的伤人、食品中毒、火灾、仪器设备毁坏、采购人财产被盗等案件，造成所有损失由成交供应商承担赔偿责任并承担相应的法律责任。</w:t>
            </w:r>
          </w:p>
          <w:p>
            <w:pPr>
              <w:pStyle w:val="null3"/>
              <w:ind w:firstLine="420"/>
            </w:pPr>
            <w:r>
              <w:rPr>
                <w:sz w:val="21"/>
              </w:rPr>
              <w:t>12.</w:t>
            </w:r>
            <w:r>
              <w:rPr>
                <w:sz w:val="21"/>
              </w:rPr>
              <w:t>成交供应商要配合采购人做好对后勤服务管理的日常和突击检查。如检查不合格，成交供应商必须按有关部门的整改要求给予落实，且采购人有权追究成交供应商相关责任及按服务标准进行处理。</w:t>
            </w:r>
          </w:p>
          <w:p>
            <w:pPr>
              <w:pStyle w:val="null3"/>
              <w:ind w:firstLine="420"/>
            </w:pPr>
            <w:r>
              <w:rPr>
                <w:sz w:val="21"/>
              </w:rPr>
              <w:t>13.</w:t>
            </w:r>
            <w:r>
              <w:rPr>
                <w:sz w:val="21"/>
              </w:rPr>
              <w:t>完成采购人提出的临时性后勤工作任务。</w:t>
            </w:r>
          </w:p>
          <w:p>
            <w:pPr>
              <w:pStyle w:val="null3"/>
              <w:ind w:firstLine="420"/>
            </w:pPr>
            <w:r>
              <w:rPr>
                <w:sz w:val="21"/>
              </w:rPr>
              <w:t>14.</w:t>
            </w:r>
            <w:r>
              <w:rPr>
                <w:sz w:val="21"/>
              </w:rPr>
              <w:t>成交供应商根据服务内容配备相应的工作服装，并有工作号牌等标识物及必要的装备，成交供应商负责配备服务人员工作服等。</w:t>
            </w:r>
          </w:p>
          <w:p>
            <w:pPr>
              <w:pStyle w:val="null3"/>
              <w:ind w:firstLine="420"/>
            </w:pPr>
            <w:r>
              <w:rPr>
                <w:sz w:val="21"/>
              </w:rPr>
              <w:t>15.</w:t>
            </w:r>
            <w:r>
              <w:rPr>
                <w:sz w:val="21"/>
              </w:rPr>
              <w:t>成交供应商所提供的服务人员需严格执行和落实采购人的服务要求，如有违反或损害采购人利益的，采购人有权要求成交供应商更换服务人员，问题严重的，有权终止合同，一切责任由成交供应商承担。</w:t>
            </w:r>
          </w:p>
          <w:p>
            <w:pPr>
              <w:pStyle w:val="null3"/>
              <w:ind w:firstLine="420"/>
            </w:pPr>
            <w:r>
              <w:rPr>
                <w:sz w:val="21"/>
              </w:rPr>
              <w:t>16.</w:t>
            </w:r>
            <w:r>
              <w:rPr>
                <w:sz w:val="21"/>
              </w:rPr>
              <w:t>成交供应商与采购人签订《安全生产责任书》，按照采购人安全生产管理规定，严防发生各类生产安全事故，严禁私自在工作间、休息室内使用自带大功率电器和不利于安全管理的电器设备，禁止在工作区域内停放电动车及充电。</w:t>
            </w:r>
          </w:p>
          <w:p>
            <w:pPr>
              <w:pStyle w:val="null3"/>
              <w:ind w:firstLine="420"/>
            </w:pPr>
            <w:r>
              <w:rPr>
                <w:sz w:val="21"/>
              </w:rPr>
              <w:t>17.</w:t>
            </w:r>
            <w:r>
              <w:rPr>
                <w:sz w:val="21"/>
              </w:rPr>
              <w:t>成交供应商必须与采购人的管理者保持密切联系，共同研究，做好后勤服务管理。并随时接受采购人的监督、检查，能如实提供检查时所需的情况和资料。</w:t>
            </w:r>
          </w:p>
          <w:p>
            <w:pPr>
              <w:pStyle w:val="null3"/>
              <w:ind w:firstLine="420"/>
            </w:pPr>
            <w:r>
              <w:rPr>
                <w:sz w:val="21"/>
              </w:rPr>
              <w:t>18.</w:t>
            </w:r>
            <w:r>
              <w:rPr>
                <w:sz w:val="21"/>
              </w:rPr>
              <w:t>严禁成交供应商服务人员私自携带采购人物品或其他任何不属于成交供应商的物品外出，并随时接受和配合采购人现场的检查。如有违反，根据验收考核要求，作出相应的服务费扣减。</w:t>
            </w:r>
          </w:p>
          <w:p>
            <w:pPr>
              <w:pStyle w:val="null3"/>
              <w:ind w:firstLine="420"/>
            </w:pPr>
            <w:r>
              <w:rPr>
                <w:sz w:val="21"/>
              </w:rPr>
              <w:t>19.</w:t>
            </w:r>
            <w:r>
              <w:rPr>
                <w:sz w:val="21"/>
              </w:rPr>
              <w:t>服务期满成交供应商必须向采购人移交原委托管理的档案资料及服务管理期间成交供应商所做的全部各类管理档案等资料，并移交采购人的公共财产。</w:t>
            </w:r>
          </w:p>
          <w:p>
            <w:pPr>
              <w:pStyle w:val="null3"/>
              <w:ind w:firstLine="420"/>
            </w:pPr>
            <w:r>
              <w:rPr>
                <w:sz w:val="21"/>
              </w:rPr>
              <w:t>20.</w:t>
            </w:r>
            <w:r>
              <w:rPr>
                <w:sz w:val="21"/>
              </w:rPr>
              <w:t>服务管理期满成交供应商未能继获采购人后勤服务管理时，成交供应商要积极配合与下一后勤服务管理单位交接，不得以任何方式阻碍交接，影响采购人正常工作。</w:t>
            </w:r>
          </w:p>
          <w:p>
            <w:pPr>
              <w:pStyle w:val="null3"/>
              <w:ind w:firstLine="420"/>
            </w:pPr>
            <w:r>
              <w:rPr>
                <w:sz w:val="21"/>
              </w:rPr>
              <w:t>21.</w:t>
            </w:r>
            <w:r>
              <w:rPr>
                <w:sz w:val="21"/>
              </w:rPr>
              <w:t>本项目服务期内，如因成交供应商原因导致</w:t>
            </w:r>
            <w:r>
              <w:rPr>
                <w:sz w:val="21"/>
              </w:rPr>
              <w:t>采购人遭受经济</w:t>
            </w:r>
            <w:r>
              <w:rPr>
                <w:sz w:val="21"/>
              </w:rPr>
              <w:t>/</w:t>
            </w:r>
            <w:r>
              <w:rPr>
                <w:sz w:val="21"/>
              </w:rPr>
              <w:t>名誉损失或被追究责任的，成交供应商应赔偿采购人所遭受的一切损失并承担责任。</w:t>
            </w:r>
          </w:p>
          <w:p>
            <w:pPr>
              <w:pStyle w:val="null3"/>
              <w:jc w:val="both"/>
            </w:pPr>
            <w:r>
              <w:rPr>
                <w:sz w:val="21"/>
              </w:rPr>
              <w:t xml:space="preserve">       </w:t>
            </w:r>
            <w:r>
              <w:rPr>
                <w:sz w:val="21"/>
              </w:rPr>
              <w:t>22.</w:t>
            </w:r>
            <w:r>
              <w:rPr>
                <w:sz w:val="21"/>
              </w:rPr>
              <w:t>服从采购人其它工作安排。</w:t>
            </w:r>
          </w:p>
          <w:p>
            <w:pPr>
              <w:pStyle w:val="null3"/>
              <w:jc w:val="both"/>
            </w:pPr>
            <w:r>
              <w:rPr/>
              <w:t xml:space="preserve"> </w:t>
            </w:r>
          </w:p>
          <w:p>
            <w:pPr>
              <w:pStyle w:val="null3"/>
              <w:jc w:val="both"/>
            </w:pPr>
            <w:r>
              <w:rPr/>
              <w:t xml:space="preserve"> </w:t>
            </w:r>
          </w:p>
          <w:p>
            <w:pPr>
              <w:pStyle w:val="null3"/>
              <w:jc w:val="both"/>
            </w:pPr>
            <w:r>
              <w:rPr/>
              <w:t xml:space="preserve">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广东省能源局</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不收取投标（响应）保证金</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采购机构代理服务收费标准：按委托协议收取。</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采购包1：面向中小企业，以合同分包形式预留，预留比例：40%。</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6.1响应保证金的缴纳</w:t>
      </w:r>
    </w:p>
    <w:p>
      <w:pPr>
        <w:pStyle w:val="null3"/>
        <w:ind w:firstLine="480"/>
      </w:pPr>
      <w:r>
        <w:rPr/>
        <w:t>供应商在提交响应文件的同时，应按供应商须知前附表规定的金额和缴纳要求缴纳响应保证金，并作为其响应文件的组成部分。</w:t>
      </w:r>
    </w:p>
    <w:p>
      <w:pPr>
        <w:pStyle w:val="null3"/>
        <w:ind w:firstLine="480"/>
      </w:pPr>
      <w:r>
        <w:rPr/>
        <w:t xml:space="preserve"> 如采用转账、支票、本票、汇票形式提交的，响应保证金从供应商基本账户递交，由</w:t>
      </w:r>
      <w:r>
        <w:rPr/>
        <w:t>广东远东招标代理有限公司</w:t>
      </w:r>
      <w:r>
        <w:rPr/>
        <w:t>代收。具体操作要求详见</w:t>
      </w:r>
      <w:r>
        <w:rPr/>
        <w:t>广东远东招标代理有限公司</w:t>
      </w:r>
      <w:r>
        <w:rPr/>
        <w:t>有关指引，递交事宜请自行咨询</w:t>
      </w:r>
      <w:r>
        <w:rPr/>
        <w:t>广东远东招标代理有限公司</w:t>
      </w:r>
      <w:r>
        <w:rPr/>
        <w:t>；请各供应商在响应文件递交截止时间前按须知前附表规定的金额递交至</w:t>
      </w:r>
      <w:r>
        <w:rPr/>
        <w:t>广东远东招标代理有限公司</w:t>
      </w:r>
      <w:r>
        <w:rPr/>
        <w:t>，到账情况以开启时</w:t>
      </w:r>
      <w:r>
        <w:rPr/>
        <w:t>广东远东招标代理有限公司</w:t>
      </w:r>
      <w:r>
        <w:rPr/>
        <w:t>查询的信息为准。</w:t>
      </w:r>
    </w:p>
    <w:p>
      <w:pPr>
        <w:pStyle w:val="null3"/>
        <w:ind w:firstLine="480"/>
      </w:pPr>
      <w:r>
        <w:rPr/>
        <w:t>如采用金融机构、专业担保机构开具的响应保函、响应保证保险函等形式提交响应保证金的，响应保函或响应保证保险函须开具给采购人（保险受益人须为采购人），并与响应文件一同递交。</w:t>
      </w:r>
    </w:p>
    <w:p>
      <w:pPr>
        <w:pStyle w:val="null3"/>
        <w:ind w:firstLine="480"/>
      </w:pPr>
      <w:r>
        <w:rPr/>
        <w:t xml:space="preserve"> 供应商可通过"广东政府采购智慧云平台金融服务中心"(https://gdgpo.czt.gd.gov.cn/zcdservice/zcd/guangdong/)，申请办理电子保函，电子保函与纸质保函具有同样效力。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启或评审现场无法拉取电子保函信息时，可提供电子保函打印件或购买凭证作为核验凭证。相关凭证应上传至系统归档保存。</w:t>
      </w:r>
    </w:p>
    <w:p>
      <w:pPr>
        <w:pStyle w:val="null3"/>
        <w:ind w:firstLine="480"/>
      </w:pPr>
      <w:r>
        <w:rPr/>
        <w:t>6.2响应保证金的退还：</w:t>
      </w:r>
    </w:p>
    <w:p>
      <w:pPr>
        <w:pStyle w:val="null3"/>
        <w:ind w:firstLine="480"/>
      </w:pPr>
      <w:r>
        <w:rPr/>
        <w:t>（1）供应商在递交响应文件截止时间前放弃响应的，自所投采购包结果公告发出后5个工作日内退还。</w:t>
      </w:r>
    </w:p>
    <w:p>
      <w:pPr>
        <w:pStyle w:val="null3"/>
        <w:ind w:firstLine="480"/>
      </w:pPr>
      <w:r>
        <w:rPr/>
        <w:t>（2）未成交的供应商保证金，在成交通知书发出后5个工作日内原额退还。</w:t>
      </w:r>
    </w:p>
    <w:p>
      <w:pPr>
        <w:pStyle w:val="null3"/>
        <w:ind w:firstLine="480"/>
      </w:pPr>
      <w:r>
        <w:rPr/>
        <w:t>（3）成交供应商的响应保证金,在成交供应商与采购人签订采购合同后5个工作日内原额退还。</w:t>
      </w:r>
    </w:p>
    <w:p>
      <w:pPr>
        <w:pStyle w:val="null3"/>
        <w:ind w:firstLine="480"/>
      </w:pPr>
      <w:r>
        <w:rPr/>
        <w:t>备注：但因供应商自身原因导致无法及时退还的除外。</w:t>
      </w:r>
    </w:p>
    <w:p>
      <w:pPr>
        <w:pStyle w:val="null3"/>
        <w:ind w:firstLine="480"/>
      </w:pPr>
      <w:r>
        <w:rPr/>
        <w:t xml:space="preserve"> 6.3有下列情形之一的，响应保证金将不予退还并上缴国库：</w:t>
      </w:r>
    </w:p>
    <w:p>
      <w:pPr>
        <w:pStyle w:val="null3"/>
        <w:ind w:firstLine="480"/>
      </w:pPr>
      <w:r>
        <w:rPr/>
        <w:t>（1）提供虚假材料谋取成交的；</w:t>
      </w:r>
    </w:p>
    <w:p>
      <w:pPr>
        <w:pStyle w:val="null3"/>
        <w:ind w:firstLine="480"/>
      </w:pPr>
      <w:r>
        <w:rPr/>
        <w:t>（2）供应商在磋商文件规定的响应有效期内撤销其响应；</w:t>
      </w:r>
    </w:p>
    <w:p>
      <w:pPr>
        <w:pStyle w:val="null3"/>
        <w:ind w:firstLine="480"/>
      </w:pPr>
      <w:r>
        <w:rPr/>
        <w:t>（3）成交后，无正当理由放弃成交资格；</w:t>
      </w:r>
    </w:p>
    <w:p>
      <w:pPr>
        <w:pStyle w:val="null3"/>
        <w:ind w:firstLine="480"/>
      </w:pPr>
      <w:r>
        <w:rPr/>
        <w:t>（4）成交后，无正当理由不与采购人签订合同；</w:t>
      </w:r>
    </w:p>
    <w:p>
      <w:pPr>
        <w:pStyle w:val="null3"/>
        <w:ind w:firstLine="480"/>
      </w:pPr>
      <w:r>
        <w:rPr/>
        <w:t>（5）法律法规和磋商文件规定的其他情形。</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w:t>
      </w:r>
    </w:p>
    <w:p>
      <w:pPr>
        <w:pStyle w:val="null3"/>
        <w:ind w:firstLine="480"/>
      </w:pPr>
      <w:r>
        <w:rPr/>
        <w:t>邮箱：</w:t>
      </w:r>
      <w:r>
        <w:rPr/>
        <w:t>87247718@qq.com</w:t>
      </w:r>
    </w:p>
    <w:p>
      <w:pPr>
        <w:pStyle w:val="null3"/>
        <w:ind w:firstLine="480"/>
      </w:pPr>
      <w:r>
        <w:rPr/>
        <w:t>地址：</w:t>
      </w:r>
      <w:r>
        <w:rPr/>
        <w:t>广州市越秀区越华路112号珠江国际大厦43楼4303室</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政府采购监督管理机构名称：广东省财政厅政府采购监管处</w:t>
      </w:r>
    </w:p>
    <w:p>
      <w:pPr>
        <w:pStyle w:val="null3"/>
      </w:pPr>
      <w:r>
        <w:rPr/>
        <w:t>地 址：广州市越秀区北京路376号北裙楼313室</w:t>
      </w:r>
    </w:p>
    <w:p>
      <w:pPr>
        <w:pStyle w:val="null3"/>
      </w:pPr>
      <w:r>
        <w:rPr/>
        <w:t>电 话：020-83340570</w:t>
      </w:r>
    </w:p>
    <w:p>
      <w:pPr>
        <w:pStyle w:val="null3"/>
      </w:pPr>
      <w:r>
        <w:rPr/>
        <w:t>邮 编：510030</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1.1采购人应当自《成交通知书》发出之日起三十日内，按照磋商文件和成交供应商响应文件的约定，与成交供应商签订合同。所签订的合同不得对磋商文件和成交供应商响应文件作实质性修改。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广东省能源局后勤保障服务项目)：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（4）法律、法规以及磋商文件规定其他情形。</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采购包1（广东省能源局后勤保障服务项目）：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w:t>
      </w:r>
    </w:p>
    <w:p>
      <w:pPr>
        <w:pStyle w:val="null3"/>
        <w:ind w:firstLine="480"/>
      </w:pPr>
      <w:r>
        <w:rPr/>
        <w:t>表一资格性审查表：</w:t>
      </w:r>
    </w:p>
    <w:p>
      <w:pPr>
        <w:pStyle w:val="null3"/>
      </w:pPr>
      <w:r>
        <w:rPr/>
        <w:t>采购包1（广东省能源局后勤保障服务项目）：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提供投标截止日前6个月内任意1个月依法缴纳税收和社会保障资金的相关材料。如依法免税或不需要缴纳社会保障资金的，提供相应证明材料。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供应商必须具有良好的商业信誉和健全的财务会计制度（提供2024年度财务状况报告或基本开户行出具的资信证明）。</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参照投标（响应）文件格式填报设备及专业技术能力情况。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本项目不接受联合体投标。</w:t>
            </w:r>
          </w:p>
        </w:tc>
      </w:tr>
      <w:tr>
        <w:tc>
          <w:tcPr>
            <w:tcW w:type="dxa" w:w="890"/>
          </w:tcPr>
          <w:p>
            <w:pPr>
              <w:pStyle w:val="null3"/>
            </w:pPr>
            <w:r>
              <w:rPr/>
              <w:t>9</w:t>
            </w:r>
          </w:p>
        </w:tc>
        <w:tc>
          <w:tcPr>
            <w:tcW w:type="dxa" w:w="3178"/>
          </w:tcPr>
          <w:p>
            <w:pPr>
              <w:pStyle w:val="null3"/>
            </w:pPr>
            <w:r>
              <w:rPr/>
              <w:t>本采购包专门面向中小企业采购</w:t>
            </w:r>
          </w:p>
        </w:tc>
        <w:tc>
          <w:tcPr>
            <w:tcW w:type="dxa" w:w="4238"/>
          </w:tcPr>
          <w:p>
            <w:pPr>
              <w:pStyle w:val="null3"/>
            </w:pPr>
            <w:r>
              <w:rPr/>
              <w:t>本项目预留合同金额40%面向中小企业采购，其中预留合同金额28%面向小微企业。投标人须满足以下情形之一： （1）供应商为本项目采购标的对应行业（租赁和商务服务业）划分标准的小微企业（监狱企业、残疾人福利单位视同小型、微型企业）。供应商是否采取分包不作强制，如采取分包，供应商应将允许分包的内容分包给小微企业。未采取分包的，提交《中小企业声明函》；采取分包的，提交供应商及接受分包供应商的《中小企业声明函》及《分包意向协议书》。 （2）供应商为本项目采购标的对应行业（租赁和商务服务业）划分标准的中型企业。供应商应将适宜分包的内容分包给小微企业，分包金额须达到合同金额28%或以上。接受分包的供应商须符合分包标的对应行业的划分标准（见第二章采购需求）的小微企业。同时提交《分包意向书》、供应商及接受分包供应商的《中小企业声明函》。 （3）供应商为本项目采购标的对应行业（租赁和商务服务业）划分标准的非中小微企业。供应商应将适宜分包的内容分包给中小企业，分包金额须达到合同金额40% 或以上，其中分包给小微企业的比例须达到合同金额28%或以上。接受分包的须符合分包标的对应行业的划分标准（见第二章采购需求）的中小企业。提交《分包意向协议书》和接受分包供应商的《中小企业声明函》。 注:中小企业以供应商填写的《中小企业声明函》（见投标文件格式）为判定标准，残疾人福利性单位以供应商填写的《残疾人福利性单位声明函》（见报价格式）为判定标准，监狱企业须供应商提供由省级以上监狱管理局、戒毒管理局（含新疆生产建设兵团）出具的属于监狱企业的证明文件，否则不予认定。</w:t>
            </w:r>
          </w:p>
        </w:tc>
      </w:tr>
    </w:tbl>
    <w:p>
      <w:pPr>
        <w:pStyle w:val="null3"/>
        <w:ind w:firstLine="480"/>
      </w:pPr>
      <w:r>
        <w:rPr/>
        <w:t>表二符合性审查表：</w:t>
      </w:r>
    </w:p>
    <w:p>
      <w:pPr>
        <w:pStyle w:val="null3"/>
      </w:pPr>
      <w:r>
        <w:rPr/>
        <w:t>采购包1（广东省能源局后勤保障服务项目）：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符合性审查1</w:t>
            </w:r>
          </w:p>
        </w:tc>
        <w:tc>
          <w:tcPr>
            <w:tcW w:type="dxa" w:w="4238"/>
          </w:tcPr>
          <w:p>
            <w:pPr>
              <w:pStyle w:val="null3"/>
            </w:pPr>
            <w:r>
              <w:rPr/>
              <w:t>响应有效期是否满足磋商文件要求</w:t>
            </w:r>
          </w:p>
        </w:tc>
      </w:tr>
      <w:tr>
        <w:tc>
          <w:tcPr>
            <w:tcW w:type="dxa" w:w="890"/>
          </w:tcPr>
          <w:p>
            <w:pPr>
              <w:pStyle w:val="null3"/>
            </w:pPr>
            <w:r>
              <w:rPr/>
              <w:t>2</w:t>
            </w:r>
          </w:p>
        </w:tc>
        <w:tc>
          <w:tcPr>
            <w:tcW w:type="dxa" w:w="3178"/>
          </w:tcPr>
          <w:p>
            <w:pPr>
              <w:pStyle w:val="null3"/>
            </w:pPr>
            <w:r>
              <w:rPr/>
              <w:t>符合性审查2</w:t>
            </w:r>
          </w:p>
        </w:tc>
        <w:tc>
          <w:tcPr>
            <w:tcW w:type="dxa" w:w="4238"/>
          </w:tcPr>
          <w:p>
            <w:pPr>
              <w:pStyle w:val="null3"/>
            </w:pPr>
            <w:r>
              <w:rPr/>
              <w:t>响应文件符合磋商文件的签署和盖章要求</w:t>
            </w:r>
          </w:p>
        </w:tc>
      </w:tr>
      <w:tr>
        <w:tc>
          <w:tcPr>
            <w:tcW w:type="dxa" w:w="890"/>
          </w:tcPr>
          <w:p>
            <w:pPr>
              <w:pStyle w:val="null3"/>
            </w:pPr>
            <w:r>
              <w:rPr/>
              <w:t>3</w:t>
            </w:r>
          </w:p>
        </w:tc>
        <w:tc>
          <w:tcPr>
            <w:tcW w:type="dxa" w:w="3178"/>
          </w:tcPr>
          <w:p>
            <w:pPr>
              <w:pStyle w:val="null3"/>
            </w:pPr>
            <w:r>
              <w:rPr/>
              <w:t>符合性审查3</w:t>
            </w:r>
          </w:p>
        </w:tc>
        <w:tc>
          <w:tcPr>
            <w:tcW w:type="dxa" w:w="4238"/>
          </w:tcPr>
          <w:p>
            <w:pPr>
              <w:pStyle w:val="null3"/>
            </w:pPr>
            <w:r>
              <w:rPr/>
              <w:t>报价是固定唯一价，对服务内容的关键、主要部分没有报价漏项</w:t>
            </w:r>
          </w:p>
        </w:tc>
      </w:tr>
      <w:tr>
        <w:tc>
          <w:tcPr>
            <w:tcW w:type="dxa" w:w="890"/>
          </w:tcPr>
          <w:p>
            <w:pPr>
              <w:pStyle w:val="null3"/>
            </w:pPr>
            <w:r>
              <w:rPr/>
              <w:t>4</w:t>
            </w:r>
          </w:p>
        </w:tc>
        <w:tc>
          <w:tcPr>
            <w:tcW w:type="dxa" w:w="3178"/>
          </w:tcPr>
          <w:p>
            <w:pPr>
              <w:pStyle w:val="null3"/>
            </w:pPr>
            <w:r>
              <w:rPr/>
              <w:t>符合性审查4</w:t>
            </w:r>
          </w:p>
        </w:tc>
        <w:tc>
          <w:tcPr>
            <w:tcW w:type="dxa" w:w="4238"/>
          </w:tcPr>
          <w:p>
            <w:pPr>
              <w:pStyle w:val="null3"/>
            </w:pPr>
            <w:r>
              <w:rPr/>
              <w:t>报价没有超出采购预算金额或最高限价</w:t>
            </w:r>
          </w:p>
        </w:tc>
      </w:tr>
      <w:tr>
        <w:tc>
          <w:tcPr>
            <w:tcW w:type="dxa" w:w="890"/>
          </w:tcPr>
          <w:p>
            <w:pPr>
              <w:pStyle w:val="null3"/>
            </w:pPr>
            <w:r>
              <w:rPr/>
              <w:t>5</w:t>
            </w:r>
          </w:p>
        </w:tc>
        <w:tc>
          <w:tcPr>
            <w:tcW w:type="dxa" w:w="3178"/>
          </w:tcPr>
          <w:p>
            <w:pPr>
              <w:pStyle w:val="null3"/>
            </w:pPr>
            <w:r>
              <w:rPr/>
              <w:t>符合性审查5</w:t>
            </w:r>
          </w:p>
        </w:tc>
        <w:tc>
          <w:tcPr>
            <w:tcW w:type="dxa" w:w="4238"/>
          </w:tcPr>
          <w:p>
            <w:pPr>
              <w:pStyle w:val="null3"/>
            </w:pPr>
            <w:r>
              <w:rPr/>
              <w:t>未出现法律、法规、规章和磋商文件规定的其他响应无效情形</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采购包1(广东省能源局后勤保障服务项目):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商务部分30.0分</w:t>
            </w:r>
          </w:p>
          <w:p>
            <w:pPr>
              <w:pStyle w:val="null3"/>
            </w:pPr>
            <w:r>
              <w:rPr/>
              <w:t>技术部分60.0分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总体服务方案 (20.0分)</w:t>
            </w:r>
          </w:p>
        </w:tc>
        <w:tc>
          <w:tcPr>
            <w:tcW w:type="dxa" w:w="5076"/>
          </w:tcPr>
          <w:p>
            <w:pPr>
              <w:pStyle w:val="null3"/>
              <w:jc w:val="left"/>
            </w:pPr>
            <w:r>
              <w:rPr/>
              <w:t>根据供应商针对本项目提供的总体服务方案（内容包括会务（非涉密）服务、驾驶服务、文印排版（非涉密）服务、资料整理（非涉密）服务方案合计4项分方案）进行综合评审： （1）提供包括会务（非涉密）服务、驾驶服务、文印排版（非涉密）服务、资料整理（非涉密）服务的整体服务方案详细完整，可行性高，得20分； （2）提供包括会务（非涉密）服务、驾驶服务、文印排版（非涉密）服务、资料整理（非涉密）服务的整体服务方案较详细完整、具有一定的可行性，得12分； （3）提供包括会务（非涉密）服务、驾驶服务、文印排版（非涉密）服务、资料整理（非涉密）服务的整体服务方案较简单粗略、缺乏可行性的，得6分； （4）其他或无响应，得0分。</w:t>
            </w:r>
          </w:p>
        </w:tc>
      </w:tr>
      <w:tr>
        <w:tc>
          <w:tcPr>
            <w:tcW w:type="dxa" w:w="922"/>
            <w:gridSpan w:val="2"/>
            <w:vMerge/>
          </w:tcPr>
          <w:p/>
        </w:tc>
        <w:tc>
          <w:tcPr>
            <w:tcW w:type="dxa" w:w="2307"/>
          </w:tcPr>
          <w:p>
            <w:pPr>
              <w:pStyle w:val="null3"/>
              <w:jc w:val="left"/>
            </w:pPr>
            <w:r>
              <w:rPr/>
              <w:t>服务工作目标、内容及项目实施方案 (10.0分)</w:t>
            </w:r>
          </w:p>
        </w:tc>
        <w:tc>
          <w:tcPr>
            <w:tcW w:type="dxa" w:w="5076"/>
          </w:tcPr>
          <w:p>
            <w:pPr>
              <w:pStyle w:val="null3"/>
              <w:jc w:val="left"/>
            </w:pPr>
            <w:r>
              <w:rPr/>
              <w:t>根据供应商对本项目提供的服务工作目标、内容及项目实施方案进行综合评审： （1）提供服务工作目标、内容及项目实施方案详细完整，可行性高，得10分； （2）提供的服务工作目标方案、内容及项目实施方案较详细完整、具有一定的可行性，得6分； （3）提供的服务工作目标方案、内容及项目实施方案较简单粗略、缺乏可行性的，得2分； （4）其他或无响应，得0分。</w:t>
            </w:r>
          </w:p>
        </w:tc>
      </w:tr>
      <w:tr>
        <w:tc>
          <w:tcPr>
            <w:tcW w:type="dxa" w:w="922"/>
            <w:gridSpan w:val="2"/>
            <w:vMerge/>
          </w:tcPr>
          <w:p/>
        </w:tc>
        <w:tc>
          <w:tcPr>
            <w:tcW w:type="dxa" w:w="2307"/>
          </w:tcPr>
          <w:p>
            <w:pPr>
              <w:pStyle w:val="null3"/>
              <w:jc w:val="left"/>
            </w:pPr>
            <w:r>
              <w:rPr/>
              <w:t>机构设立、运作流程、管理计划 (10.0分)</w:t>
            </w:r>
          </w:p>
        </w:tc>
        <w:tc>
          <w:tcPr>
            <w:tcW w:type="dxa" w:w="5076"/>
          </w:tcPr>
          <w:p>
            <w:pPr>
              <w:pStyle w:val="null3"/>
              <w:jc w:val="left"/>
            </w:pPr>
            <w:r>
              <w:rPr/>
              <w:t>根据供应商对本项目提供的机构设立、运作流程、管理计划方案进行综合评审： （1）提供机构设立、运作流程、管理计划方案详细完整，可行性高，得10分； （2）提供的机构设立方案、运作流程方案、管理计划方案较详细完整、具有一定的可行性，得6分； （3）提供的机构设立方案、运作流程方案、管理计划方案较简单粗略、缺乏可行性的，得2分； （4）其他或无响应，得0分。</w:t>
            </w:r>
          </w:p>
        </w:tc>
      </w:tr>
      <w:tr>
        <w:tc>
          <w:tcPr>
            <w:tcW w:type="dxa" w:w="922"/>
            <w:gridSpan w:val="2"/>
            <w:vMerge/>
          </w:tcPr>
          <w:p/>
        </w:tc>
        <w:tc>
          <w:tcPr>
            <w:tcW w:type="dxa" w:w="2307"/>
          </w:tcPr>
          <w:p>
            <w:pPr>
              <w:pStyle w:val="null3"/>
              <w:jc w:val="left"/>
            </w:pPr>
            <w:r>
              <w:rPr/>
              <w:t>工作人员培训及管理考核方案 (10.0分)</w:t>
            </w:r>
          </w:p>
        </w:tc>
        <w:tc>
          <w:tcPr>
            <w:tcW w:type="dxa" w:w="5076"/>
          </w:tcPr>
          <w:p>
            <w:pPr>
              <w:pStyle w:val="null3"/>
              <w:jc w:val="left"/>
            </w:pPr>
            <w:r>
              <w:rPr/>
              <w:t>根据供应商针对本项目提供的工作人员培训及管理考核方案进行综合评审： （1）提供工作人员培训及管理考核方案详细完整，可行性高，得10分； （2）提供的工作人员培训及管理考核方案较详细完整、具有一定的可行性，得6分； （3）提供的工作人员培训及管理考核方案较简单粗略、缺乏可行性的，得2分； （4）其他或无响应，得0分。</w:t>
            </w:r>
          </w:p>
        </w:tc>
      </w:tr>
      <w:tr>
        <w:tc>
          <w:tcPr>
            <w:tcW w:type="dxa" w:w="922"/>
            <w:gridSpan w:val="2"/>
            <w:vMerge/>
          </w:tcPr>
          <w:p/>
        </w:tc>
        <w:tc>
          <w:tcPr>
            <w:tcW w:type="dxa" w:w="2307"/>
          </w:tcPr>
          <w:p>
            <w:pPr>
              <w:pStyle w:val="null3"/>
              <w:jc w:val="left"/>
            </w:pPr>
            <w:r>
              <w:rPr/>
              <w:t>质量保证体系及措施 (10.0分)</w:t>
            </w:r>
          </w:p>
        </w:tc>
        <w:tc>
          <w:tcPr>
            <w:tcW w:type="dxa" w:w="5076"/>
          </w:tcPr>
          <w:p>
            <w:pPr>
              <w:pStyle w:val="null3"/>
              <w:jc w:val="left"/>
            </w:pPr>
            <w:r>
              <w:rPr/>
              <w:t>根据供应商针对本项目提供的质量保证体系及措施进行综合评审： （1）提供质量保证体系及措施方案，且方案详细完整，可行性高的，得10分； （2）提供质量保证体系及措施方案，且方案较详细完整，具有一定的可行性的，得6分； （3）提供质量保证体系及措施方案，且方案较简单粗略、缺乏可行性的，得2分； （4）其他或无响应，得0分。</w:t>
            </w:r>
          </w:p>
        </w:tc>
      </w:tr>
      <w:tr>
        <w:tc>
          <w:tcPr>
            <w:tcW w:type="dxa" w:w="922"/>
            <w:gridSpan w:val="2"/>
            <w:vMerge w:val="restart"/>
          </w:tcPr>
          <w:p>
            <w:pPr>
              <w:pStyle w:val="null3"/>
              <w:jc w:val="center"/>
            </w:pPr>
            <w:r>
              <w:rPr/>
              <w:t>商务部分</w:t>
            </w:r>
          </w:p>
        </w:tc>
        <w:tc>
          <w:tcPr>
            <w:tcW w:type="dxa" w:w="2307"/>
          </w:tcPr>
          <w:p>
            <w:pPr>
              <w:pStyle w:val="null3"/>
              <w:jc w:val="left"/>
            </w:pPr>
            <w:r>
              <w:rPr/>
              <w:t>项目业绩 (12.0分)</w:t>
            </w:r>
          </w:p>
        </w:tc>
        <w:tc>
          <w:tcPr>
            <w:tcW w:type="dxa" w:w="5076"/>
          </w:tcPr>
          <w:p>
            <w:pPr>
              <w:pStyle w:val="null3"/>
              <w:jc w:val="left"/>
            </w:pPr>
            <w:r>
              <w:rPr/>
              <w:t>提供2020年1月1日以来（以合同签订时间为准）承接过的类似项目（实施内容包括后勤保障服务），每提供一个满足要求的项目业绩得3分；此项最高得12分，同一业主续签不重复计分。 注：①提供能体现上述内容的项目合同关键页复印件（合同关键页包括：合同封面、服务内容页及双方签章页），②同一项目不同年份的合同只计一次分值，不重复计算业绩分数。同一业主在同一采购项目中续签的合同不重复计分。同一合同只计取一次分值。</w:t>
            </w:r>
          </w:p>
        </w:tc>
      </w:tr>
      <w:tr>
        <w:tc>
          <w:tcPr>
            <w:tcW w:type="dxa" w:w="922"/>
            <w:gridSpan w:val="2"/>
            <w:vMerge/>
          </w:tcPr>
          <w:p/>
        </w:tc>
        <w:tc>
          <w:tcPr>
            <w:tcW w:type="dxa" w:w="2307"/>
          </w:tcPr>
          <w:p>
            <w:pPr>
              <w:pStyle w:val="null3"/>
              <w:jc w:val="left"/>
            </w:pPr>
            <w:r>
              <w:rPr/>
              <w:t>用户评价 (12.0分)</w:t>
            </w:r>
          </w:p>
        </w:tc>
        <w:tc>
          <w:tcPr>
            <w:tcW w:type="dxa" w:w="5076"/>
          </w:tcPr>
          <w:p>
            <w:pPr>
              <w:pStyle w:val="null3"/>
              <w:jc w:val="left"/>
            </w:pPr>
            <w:r>
              <w:rPr/>
              <w:t>2020年1月1日以来承接过的类似项目（实施内容包括后勤保障服务)（必须为以上项目业绩情况中被认定为有效计分的业绩）。获得项目用户评价为优秀、满意或相当于类似正面评价，每份得3分，最高12分。同一项目不同年份的合同按一份计算，不重复计算分数（注：提供合同用户或用户项目主管部门盖章的评价文件，不提供不得分）。</w:t>
            </w:r>
          </w:p>
        </w:tc>
      </w:tr>
      <w:tr>
        <w:tc>
          <w:tcPr>
            <w:tcW w:type="dxa" w:w="922"/>
            <w:gridSpan w:val="2"/>
            <w:vMerge/>
          </w:tcPr>
          <w:p/>
        </w:tc>
        <w:tc>
          <w:tcPr>
            <w:tcW w:type="dxa" w:w="2307"/>
          </w:tcPr>
          <w:p>
            <w:pPr>
              <w:pStyle w:val="null3"/>
              <w:jc w:val="left"/>
            </w:pPr>
            <w:r>
              <w:rPr/>
              <w:t>供应商管理或服务体系认证 (6.0分)</w:t>
            </w:r>
          </w:p>
        </w:tc>
        <w:tc>
          <w:tcPr>
            <w:tcW w:type="dxa" w:w="5076"/>
          </w:tcPr>
          <w:p>
            <w:pPr>
              <w:pStyle w:val="null3"/>
              <w:jc w:val="left"/>
            </w:pPr>
            <w:r>
              <w:rPr/>
              <w:t>提供质量管理体系、环境管理体系、职业健康安全管理认证体系,每具有一项证书得2分；最高得6分。 注：提供证书扫描件及打印网站公布的链接信息资料【网址以http://www.cnca.gov.cn/网站公布为准】,已失效或撤销或暂停的不得分，未提供以上材料的不得分。公开信息中无法查询或与公开信息不一致的，供应商必须提供发证机构出具的证明函。</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（4）供应商对采购人、采购代理机构、磋商小组及其工作人员施加影响，有碍招标公平、公正的。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jc w:val="center"/>
      </w:pPr>
      <w:r>
        <w:rPr>
          <w:b/>
        </w:rPr>
        <w:t>广东省政府采购</w:t>
      </w:r>
    </w:p>
    <w:p>
      <w:pPr>
        <w:pStyle w:val="null3"/>
        <w:spacing w:before="150" w:after="150"/>
        <w:jc w:val="both"/>
      </w:pPr>
      <w:r>
        <w:rPr/>
        <w:t xml:space="preserve"> </w:t>
      </w:r>
    </w:p>
    <w:p>
      <w:pPr>
        <w:pStyle w:val="null3"/>
        <w:spacing w:before="150" w:after="150"/>
        <w:jc w:val="both"/>
      </w:pPr>
      <w:r>
        <w:rPr/>
        <w:t xml:space="preserve"> </w:t>
      </w:r>
    </w:p>
    <w:p>
      <w:pPr>
        <w:pStyle w:val="null3"/>
        <w:jc w:val="center"/>
      </w:pPr>
      <w:r>
        <w:rPr>
          <w:sz w:val="52"/>
          <w:b/>
        </w:rPr>
        <w:t>采购合同</w:t>
      </w:r>
    </w:p>
    <w:p>
      <w:pPr>
        <w:pStyle w:val="null3"/>
        <w:jc w:val="both"/>
      </w:pPr>
      <w:r>
        <w:rPr>
          <w:sz w:val="28"/>
        </w:rPr>
        <w:t>项目名称：</w:t>
      </w:r>
      <w:r>
        <w:rPr>
          <w:sz w:val="21"/>
          <w:u w:val="single"/>
        </w:rPr>
        <w:t>广东省能源局后勤保障服务项目</w:t>
      </w:r>
    </w:p>
    <w:p>
      <w:pPr>
        <w:pStyle w:val="null3"/>
        <w:ind w:firstLine="700"/>
        <w:jc w:val="both"/>
      </w:pPr>
      <w:r>
        <w:rPr>
          <w:sz w:val="28"/>
        </w:rPr>
        <w:t>项目编号：</w:t>
      </w:r>
      <w:r>
        <w:rPr>
          <w:sz w:val="21"/>
          <w:u w:val="single"/>
        </w:rPr>
        <w:t>GDYD250716</w:t>
      </w:r>
    </w:p>
    <w:p>
      <w:pPr>
        <w:pStyle w:val="null3"/>
        <w:ind w:firstLine="700"/>
        <w:jc w:val="both"/>
      </w:pPr>
      <w:r>
        <w:rPr>
          <w:sz w:val="28"/>
        </w:rPr>
        <w:t>甲</w:t>
      </w:r>
      <w:r>
        <w:rPr>
          <w:sz w:val="28"/>
        </w:rPr>
        <w:t xml:space="preserve">   </w:t>
      </w:r>
      <w:r>
        <w:rPr>
          <w:sz w:val="28"/>
        </w:rPr>
        <w:t>方：</w:t>
      </w:r>
      <w:r>
        <w:rPr>
          <w:sz w:val="28"/>
          <w:u w:val="single"/>
        </w:rPr>
        <w:t xml:space="preserve">     </w:t>
      </w:r>
      <w:r>
        <w:rPr>
          <w:sz w:val="28"/>
          <w:u w:val="single"/>
        </w:rPr>
        <w:t>广东省能源局</w:t>
      </w:r>
      <w:r>
        <w:rPr>
          <w:sz w:val="28"/>
          <w:u w:val="single"/>
        </w:rPr>
        <w:t xml:space="preserve">           </w:t>
      </w:r>
    </w:p>
    <w:p>
      <w:pPr>
        <w:pStyle w:val="null3"/>
        <w:ind w:firstLine="700"/>
        <w:jc w:val="both"/>
      </w:pPr>
      <w:r>
        <w:rPr>
          <w:sz w:val="28"/>
        </w:rPr>
        <w:t>乙</w:t>
      </w:r>
      <w:r>
        <w:rPr>
          <w:sz w:val="28"/>
        </w:rPr>
        <w:t xml:space="preserve">   </w:t>
      </w:r>
      <w:r>
        <w:rPr>
          <w:sz w:val="28"/>
        </w:rPr>
        <w:t>方：</w:t>
      </w:r>
      <w:r>
        <w:rPr>
          <w:sz w:val="28"/>
          <w:u w:val="single"/>
        </w:rPr>
        <w:t xml:space="preserve">      </w:t>
      </w:r>
      <w:r>
        <w:rPr>
          <w:sz w:val="28"/>
          <w:u w:val="single"/>
        </w:rPr>
        <w:t>（成交供应商名称）</w:t>
      </w:r>
      <w:r>
        <w:rPr>
          <w:sz w:val="28"/>
          <w:u w:val="single"/>
        </w:rPr>
        <w:t xml:space="preserve">       </w:t>
      </w:r>
      <w:r>
        <w:rPr/>
        <w:t xml:space="preserve"> </w:t>
      </w:r>
    </w:p>
    <w:p>
      <w:pPr>
        <w:pStyle w:val="null3"/>
        <w:ind w:firstLine="700"/>
        <w:jc w:val="both"/>
      </w:pPr>
      <w:r>
        <w:rPr>
          <w:sz w:val="28"/>
        </w:rPr>
        <w:t>签订地点：</w:t>
      </w:r>
      <w:r>
        <w:rPr>
          <w:u w:val="single"/>
        </w:rPr>
        <w:t xml:space="preserve">                                </w:t>
      </w:r>
    </w:p>
    <w:p>
      <w:pPr>
        <w:pStyle w:val="null3"/>
        <w:ind w:firstLine="700"/>
        <w:jc w:val="both"/>
      </w:pPr>
      <w:r>
        <w:rPr>
          <w:sz w:val="28"/>
        </w:rPr>
        <w:t>签订日期：</w:t>
      </w:r>
      <w:r>
        <w:rPr>
          <w:u w:val="single"/>
        </w:rPr>
        <w:t xml:space="preserve">                                </w:t>
      </w:r>
    </w:p>
    <w:p>
      <w:pPr>
        <w:pStyle w:val="null3"/>
        <w:jc w:val="both"/>
      </w:pPr>
      <w:r>
        <w:rPr>
          <w:sz w:val="21"/>
        </w:rPr>
        <w:t>注：本合同仅为合同的参考文本，可根据项目的具体要求进行修订。</w:t>
      </w:r>
    </w:p>
    <w:p>
      <w:pPr>
        <w:pStyle w:val="null3"/>
        <w:jc w:val="both"/>
      </w:pPr>
      <w:r>
        <w:rPr>
          <w:sz w:val="21"/>
          <w:b/>
        </w:rPr>
        <w:t>甲</w:t>
      </w:r>
      <w:r>
        <w:rPr>
          <w:sz w:val="21"/>
          <w:b/>
        </w:rPr>
        <w:t xml:space="preserve">   </w:t>
      </w:r>
      <w:r>
        <w:rPr>
          <w:sz w:val="21"/>
          <w:b/>
        </w:rPr>
        <w:t>方：</w:t>
      </w:r>
      <w:r>
        <w:rPr>
          <w:b/>
          <w:u w:val="single"/>
        </w:rPr>
        <w:t xml:space="preserve">                  </w:t>
      </w:r>
    </w:p>
    <w:p>
      <w:pPr>
        <w:pStyle w:val="null3"/>
        <w:jc w:val="both"/>
      </w:pP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地址：</w:t>
      </w:r>
    </w:p>
    <w:p>
      <w:pPr>
        <w:pStyle w:val="null3"/>
        <w:jc w:val="both"/>
      </w:pPr>
      <w:r>
        <w:rPr>
          <w:sz w:val="21"/>
          <w:b/>
        </w:rPr>
        <w:t>乙</w:t>
      </w:r>
      <w:r>
        <w:rPr>
          <w:sz w:val="21"/>
          <w:b/>
        </w:rPr>
        <w:t xml:space="preserve">   </w:t>
      </w:r>
      <w:r>
        <w:rPr>
          <w:sz w:val="21"/>
          <w:b/>
        </w:rPr>
        <w:t>方：</w:t>
      </w:r>
      <w:r>
        <w:rPr>
          <w:b/>
          <w:u w:val="single"/>
        </w:rPr>
        <w:t xml:space="preserve">                  </w:t>
      </w:r>
      <w:r>
        <w:br/>
      </w:r>
      <w:r>
        <w:rPr>
          <w:sz w:val="21"/>
        </w:rPr>
        <w:t>电</w:t>
      </w:r>
      <w:r>
        <w:rPr>
          <w:sz w:val="21"/>
        </w:rPr>
        <w:t xml:space="preserve">   </w:t>
      </w:r>
      <w:r>
        <w:rPr>
          <w:sz w:val="21"/>
        </w:rPr>
        <w:t>话：</w:t>
      </w:r>
      <w:r>
        <w:rPr>
          <w:sz w:val="21"/>
        </w:rPr>
        <w:t xml:space="preserve">               </w:t>
      </w:r>
      <w:r>
        <w:rPr>
          <w:sz w:val="21"/>
        </w:rPr>
        <w:t>传真：</w:t>
      </w:r>
      <w:r>
        <w:rPr>
          <w:sz w:val="21"/>
        </w:rPr>
        <w:t xml:space="preserve">          </w:t>
      </w:r>
      <w:r>
        <w:rPr>
          <w:sz w:val="21"/>
        </w:rPr>
        <w:t>地址：</w:t>
      </w:r>
      <w:r>
        <w:rPr>
          <w:sz w:val="21"/>
        </w:rPr>
        <w:t xml:space="preserve">  </w:t>
      </w:r>
    </w:p>
    <w:p>
      <w:pPr>
        <w:pStyle w:val="null3"/>
        <w:jc w:val="both"/>
      </w:pPr>
      <w:r>
        <w:rPr>
          <w:sz w:val="21"/>
        </w:rPr>
        <w:t>合同性质：</w:t>
      </w:r>
      <w:r>
        <w:rPr>
          <w:sz w:val="21"/>
          <w:u w:val="single"/>
        </w:rPr>
        <w:t>本合同为中小企业预留合同</w:t>
      </w:r>
    </w:p>
    <w:p>
      <w:pPr>
        <w:pStyle w:val="null3"/>
        <w:jc w:val="both"/>
      </w:pPr>
      <w:r>
        <w:rPr>
          <w:sz w:val="21"/>
        </w:rPr>
        <w:t>根据广东省能源局后勤保障服务项目</w:t>
      </w:r>
      <w:r>
        <w:rPr>
          <w:sz w:val="21"/>
          <w:u w:val="single"/>
        </w:rPr>
        <w:t>（项目编号：</w:t>
      </w:r>
      <w:r>
        <w:rPr>
          <w:sz w:val="21"/>
          <w:u w:val="single"/>
        </w:rPr>
        <w:t>GDYD250716</w:t>
      </w:r>
      <w:r>
        <w:rPr>
          <w:sz w:val="21"/>
          <w:u w:val="single"/>
        </w:rPr>
        <w:t>）</w:t>
      </w:r>
      <w:r>
        <w:rPr>
          <w:sz w:val="21"/>
        </w:rPr>
        <w:t>的采购结果，按照《中华人民共和国政府采购法》、《中华人民共和国民法典》的规定，经双方协商，本着平等互利和诚实信用的原则，一致同意签订本合同如下。</w:t>
      </w:r>
    </w:p>
    <w:p>
      <w:pPr>
        <w:pStyle w:val="null3"/>
        <w:jc w:val="both"/>
      </w:pPr>
      <w:r>
        <w:rPr>
          <w:sz w:val="21"/>
          <w:b/>
        </w:rPr>
        <w:t>一、合同金额</w:t>
      </w:r>
    </w:p>
    <w:p>
      <w:pPr>
        <w:pStyle w:val="null3"/>
        <w:jc w:val="both"/>
      </w:pPr>
      <w:r>
        <w:rPr>
          <w:sz w:val="21"/>
        </w:rPr>
        <w:t>合同金额为￥</w:t>
      </w:r>
      <w:r>
        <w:rPr>
          <w:sz w:val="21"/>
        </w:rPr>
        <w:t>_______________</w:t>
      </w:r>
      <w:r>
        <w:rPr>
          <w:sz w:val="21"/>
        </w:rPr>
        <w:t>元（大写：人民币</w:t>
      </w:r>
      <w:r>
        <w:rPr>
          <w:sz w:val="21"/>
        </w:rPr>
        <w:t>_________________</w:t>
      </w:r>
      <w:r>
        <w:rPr>
          <w:sz w:val="21"/>
        </w:rPr>
        <w:t>元）。</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w:t>
      </w:r>
      <w:r>
        <w:rPr>
          <w:sz w:val="21"/>
        </w:rPr>
        <w:t>．本合同项下的服务指</w:t>
      </w:r>
      <w:r>
        <w:rPr>
          <w:u w:val="single"/>
        </w:rPr>
        <w:t xml:space="preserve">                            </w:t>
      </w:r>
      <w:r>
        <w:rPr>
          <w:sz w:val="21"/>
        </w:rPr>
        <w:t>。</w:t>
      </w:r>
    </w:p>
    <w:p>
      <w:pPr>
        <w:pStyle w:val="null3"/>
        <w:jc w:val="both"/>
      </w:pPr>
      <w:r>
        <w:rPr>
          <w:sz w:val="21"/>
        </w:rPr>
        <w:t>2</w:t>
      </w:r>
      <w:r>
        <w:rPr>
          <w:sz w:val="21"/>
        </w:rPr>
        <w:t>．</w:t>
      </w:r>
      <w:r>
        <w:rPr>
          <w:sz w:val="21"/>
        </w:rPr>
        <w:t>......</w:t>
      </w:r>
    </w:p>
    <w:p>
      <w:pPr>
        <w:pStyle w:val="null3"/>
        <w:jc w:val="both"/>
      </w:pPr>
      <w:r>
        <w:rPr>
          <w:sz w:val="21"/>
        </w:rPr>
        <w:t>3</w:t>
      </w:r>
      <w:r>
        <w:rPr>
          <w:sz w:val="21"/>
        </w:rPr>
        <w:t>．</w:t>
      </w:r>
      <w:r>
        <w:rPr>
          <w:sz w:val="21"/>
        </w:rPr>
        <w:t>......</w:t>
      </w:r>
    </w:p>
    <w:p>
      <w:pPr>
        <w:pStyle w:val="null3"/>
        <w:jc w:val="both"/>
      </w:pPr>
      <w:r>
        <w:rPr>
          <w:sz w:val="21"/>
          <w:b/>
        </w:rPr>
        <w:t>三、甲方乙方的权利和义务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20"/>
        <w:jc w:val="both"/>
      </w:pPr>
      <w:r>
        <w:rPr>
          <w:sz w:val="21"/>
        </w:rPr>
        <w:t>2</w:t>
      </w:r>
      <w:r>
        <w:rPr>
          <w:sz w:val="21"/>
        </w:rPr>
        <w:t>年</w:t>
      </w:r>
      <w:r>
        <w:rPr>
          <w:sz w:val="21"/>
        </w:rPr>
        <w:t>(</w:t>
      </w:r>
      <w:r>
        <w:rPr>
          <w:sz w:val="21"/>
        </w:rPr>
        <w:t>本项目采取</w:t>
      </w:r>
      <w:r>
        <w:rPr>
          <w:sz w:val="21"/>
        </w:rPr>
        <w:t>1+1</w:t>
      </w:r>
      <w:r>
        <w:rPr>
          <w:sz w:val="21"/>
        </w:rPr>
        <w:t>服务模式签订合同，即在第一年合同期满前一个月内，由甲方做好充分的评估后，确定是否继续执行合同，如确定继续执行合同，则与中标人再续签</w:t>
      </w:r>
      <w:r>
        <w:rPr>
          <w:sz w:val="21"/>
        </w:rPr>
        <w:t>1</w:t>
      </w:r>
      <w:r>
        <w:rPr>
          <w:sz w:val="21"/>
        </w:rPr>
        <w:t>年合同）。</w:t>
      </w:r>
    </w:p>
    <w:p>
      <w:pPr>
        <w:pStyle w:val="null3"/>
        <w:jc w:val="both"/>
      </w:pPr>
      <w:r>
        <w:rPr>
          <w:sz w:val="21"/>
          <w:b/>
        </w:rPr>
        <w:t>五、付款方式</w:t>
      </w:r>
    </w:p>
    <w:p>
      <w:pPr>
        <w:pStyle w:val="null3"/>
        <w:ind w:firstLine="420"/>
      </w:pPr>
      <w:r>
        <w:rPr>
          <w:sz w:val="21"/>
        </w:rPr>
        <w:t>1.</w:t>
      </w:r>
      <w:r>
        <w:rPr>
          <w:sz w:val="21"/>
        </w:rPr>
        <w:t>本项目合同一年一签。本项目原则上按月支付服务费，乙方须按甲方要求提供相关请款材料。（如遇节假日或特殊情况，付款时间则顺延。）。</w:t>
      </w:r>
    </w:p>
    <w:p>
      <w:pPr>
        <w:pStyle w:val="null3"/>
        <w:ind w:firstLine="420"/>
      </w:pPr>
      <w:r>
        <w:rPr>
          <w:sz w:val="21"/>
        </w:rPr>
        <w:t>1</w:t>
      </w:r>
      <w:r>
        <w:rPr>
          <w:sz w:val="21"/>
        </w:rPr>
        <w:t>期：支付比例</w:t>
      </w:r>
      <w:r>
        <w:rPr>
          <w:sz w:val="21"/>
        </w:rPr>
        <w:t>30%,</w:t>
      </w:r>
      <w:r>
        <w:rPr>
          <w:sz w:val="21"/>
        </w:rPr>
        <w:t>财政预算资金下达后，双方签订合同后，在财政预算资金下达</w:t>
      </w:r>
      <w:r>
        <w:rPr>
          <w:sz w:val="21"/>
        </w:rPr>
        <w:t>10</w:t>
      </w:r>
      <w:r>
        <w:rPr>
          <w:sz w:val="21"/>
        </w:rPr>
        <w:t>个工作日内向乙方支付年度合同金额的</w:t>
      </w:r>
      <w:r>
        <w:rPr>
          <w:sz w:val="21"/>
        </w:rPr>
        <w:t>30%</w:t>
      </w:r>
      <w:r>
        <w:rPr>
          <w:sz w:val="21"/>
        </w:rPr>
        <w:t>款项。如乙方为中小企业，则在签订合同之日起</w:t>
      </w:r>
      <w:r>
        <w:rPr>
          <w:sz w:val="21"/>
        </w:rPr>
        <w:t>5</w:t>
      </w:r>
      <w:r>
        <w:rPr>
          <w:sz w:val="21"/>
        </w:rPr>
        <w:t>个工作日内预付年度合同金额的</w:t>
      </w:r>
      <w:r>
        <w:rPr>
          <w:sz w:val="21"/>
        </w:rPr>
        <w:t>30%</w:t>
      </w:r>
      <w:r>
        <w:rPr>
          <w:sz w:val="21"/>
        </w:rPr>
        <w:t>款项给乙方。</w:t>
      </w:r>
    </w:p>
    <w:p>
      <w:pPr>
        <w:pStyle w:val="null3"/>
        <w:ind w:firstLine="420"/>
      </w:pPr>
      <w:r>
        <w:rPr>
          <w:sz w:val="21"/>
        </w:rPr>
        <w:t>2</w:t>
      </w:r>
      <w:r>
        <w:rPr>
          <w:sz w:val="21"/>
        </w:rPr>
        <w:t>期：支付比例</w:t>
      </w:r>
      <w:r>
        <w:rPr>
          <w:sz w:val="21"/>
        </w:rPr>
        <w:t>70%,</w:t>
      </w:r>
      <w:r>
        <w:rPr>
          <w:sz w:val="21"/>
        </w:rPr>
        <w:t>剩余年度合同金额的</w:t>
      </w:r>
      <w:r>
        <w:rPr>
          <w:sz w:val="21"/>
        </w:rPr>
        <w:t>70%</w:t>
      </w:r>
      <w:r>
        <w:rPr>
          <w:sz w:val="21"/>
        </w:rPr>
        <w:t>，按月支付，甲方按乙方当月考评实际得分计算其当月应得的服务费，并于每一次支付期的</w:t>
      </w:r>
      <w:r>
        <w:rPr>
          <w:sz w:val="21"/>
        </w:rPr>
        <w:t>15</w:t>
      </w:r>
      <w:r>
        <w:rPr>
          <w:sz w:val="21"/>
        </w:rPr>
        <w:t>号前办理服务费支付手续及预付款扣减后（如有）金额支付给乙方。</w:t>
      </w:r>
    </w:p>
    <w:p>
      <w:pPr>
        <w:pStyle w:val="null3"/>
        <w:ind w:firstLine="420"/>
      </w:pPr>
      <w:r>
        <w:rPr>
          <w:sz w:val="21"/>
        </w:rPr>
        <w:t>2.</w:t>
      </w:r>
      <w:r>
        <w:rPr>
          <w:sz w:val="21"/>
        </w:rPr>
        <w:t>违约责任：出现以下任何一种情况，视为违约，甲方有权单方解除合同，如造成甲方损失的，乙方应给予甲方赔偿（包括但不限于第三方索偿、损失费、律师费、诉讼费等），并承担相应的法律责任：</w:t>
      </w:r>
    </w:p>
    <w:p>
      <w:pPr>
        <w:pStyle w:val="null3"/>
        <w:ind w:firstLine="420"/>
      </w:pPr>
      <w:r>
        <w:rPr>
          <w:sz w:val="21"/>
        </w:rPr>
        <w:t>（</w:t>
      </w:r>
      <w:r>
        <w:rPr>
          <w:sz w:val="21"/>
        </w:rPr>
        <w:t>1</w:t>
      </w:r>
      <w:r>
        <w:rPr>
          <w:sz w:val="21"/>
        </w:rPr>
        <w:t>）本合同服务期内（含国家法定假期</w:t>
      </w:r>
      <w:r>
        <w:rPr>
          <w:sz w:val="21"/>
        </w:rPr>
        <w:t>)</w:t>
      </w:r>
      <w:r>
        <w:rPr>
          <w:sz w:val="21"/>
        </w:rPr>
        <w:t>出现因乙方原因而造成的安全责任事故。</w:t>
      </w:r>
    </w:p>
    <w:p>
      <w:pPr>
        <w:pStyle w:val="null3"/>
        <w:ind w:firstLine="420"/>
      </w:pPr>
      <w:r>
        <w:rPr>
          <w:sz w:val="21"/>
        </w:rPr>
        <w:t>（</w:t>
      </w:r>
      <w:r>
        <w:rPr>
          <w:sz w:val="21"/>
        </w:rPr>
        <w:t>2</w:t>
      </w:r>
      <w:r>
        <w:rPr>
          <w:sz w:val="21"/>
        </w:rPr>
        <w:t>）乙方服务质量评价分数不符合集中考评标准要求。</w:t>
      </w:r>
    </w:p>
    <w:p>
      <w:pPr>
        <w:pStyle w:val="null3"/>
        <w:ind w:firstLine="420"/>
      </w:pPr>
      <w:r>
        <w:rPr>
          <w:sz w:val="21"/>
        </w:rPr>
        <w:t>3.</w:t>
      </w:r>
      <w:r>
        <w:rPr>
          <w:sz w:val="21"/>
        </w:rPr>
        <w:t>因甲方使用的是财政资金，甲方在前款规定的付款时间为向财政部门提出办理财政支付申请手续的时间（不含政府财政支付部门审核的时间），在规定时间内提出支付申请手续后即视为甲方已经按期支付。</w:t>
      </w:r>
    </w:p>
    <w:p>
      <w:pPr>
        <w:pStyle w:val="null3"/>
        <w:ind w:firstLine="420"/>
      </w:pPr>
      <w:r>
        <w:rPr>
          <w:sz w:val="21"/>
        </w:rPr>
        <w:t>4.</w:t>
      </w:r>
      <w:r>
        <w:rPr>
          <w:sz w:val="21"/>
        </w:rPr>
        <w:t>如因乙方提交资料错误或误漏的，乙方承担一切责任和后果。</w:t>
      </w:r>
    </w:p>
    <w:p>
      <w:pPr>
        <w:pStyle w:val="null3"/>
        <w:ind w:firstLine="420"/>
      </w:pPr>
      <w:r>
        <w:rPr>
          <w:sz w:val="21"/>
        </w:rPr>
        <w:t>5.</w:t>
      </w:r>
      <w:r>
        <w:rPr>
          <w:sz w:val="21"/>
        </w:rPr>
        <w:t>如甲方需乙方提供额外服务，服务费另行计算支付，如服务期间，因工作量或服务要求有所减少，根据实际情况进行服务费扣减处理。</w:t>
      </w:r>
    </w:p>
    <w:p>
      <w:pPr>
        <w:pStyle w:val="null3"/>
        <w:jc w:val="both"/>
      </w:pPr>
      <w:r>
        <w:rPr>
          <w:sz w:val="21"/>
          <w:b/>
        </w:rPr>
        <w:t>六、验收标准及要求</w:t>
      </w:r>
    </w:p>
    <w:p>
      <w:pPr>
        <w:pStyle w:val="null3"/>
        <w:ind w:firstLine="420"/>
      </w:pPr>
      <w:r>
        <w:rPr>
          <w:sz w:val="21"/>
        </w:rPr>
        <w:t>1.</w:t>
      </w:r>
      <w:r>
        <w:rPr>
          <w:sz w:val="21"/>
        </w:rPr>
        <w:t>履约验收主体：广东省能源局</w:t>
      </w:r>
    </w:p>
    <w:p>
      <w:pPr>
        <w:pStyle w:val="null3"/>
        <w:ind w:firstLine="420"/>
      </w:pPr>
      <w:r>
        <w:rPr>
          <w:sz w:val="21"/>
        </w:rPr>
        <w:t>2.</w:t>
      </w:r>
      <w:r>
        <w:rPr>
          <w:sz w:val="21"/>
        </w:rPr>
        <w:t>履约验收时间：</w:t>
      </w:r>
    </w:p>
    <w:p>
      <w:pPr>
        <w:pStyle w:val="null3"/>
        <w:ind w:firstLine="420"/>
      </w:pPr>
      <w:r>
        <w:rPr>
          <w:sz w:val="21"/>
        </w:rPr>
        <w:t>（</w:t>
      </w:r>
      <w:r>
        <w:rPr>
          <w:sz w:val="21"/>
        </w:rPr>
        <w:t>1</w:t>
      </w:r>
      <w:r>
        <w:rPr>
          <w:sz w:val="21"/>
        </w:rPr>
        <w:t>）不定期抽查。</w:t>
      </w:r>
    </w:p>
    <w:p>
      <w:pPr>
        <w:pStyle w:val="null3"/>
        <w:ind w:firstLine="420"/>
      </w:pPr>
      <w:r>
        <w:rPr>
          <w:sz w:val="21"/>
        </w:rPr>
        <w:t>（</w:t>
      </w:r>
      <w:r>
        <w:rPr>
          <w:sz w:val="21"/>
        </w:rPr>
        <w:t>2</w:t>
      </w:r>
      <w:r>
        <w:rPr>
          <w:sz w:val="21"/>
        </w:rPr>
        <w:t>）项目按月验收。合同签订的第二个月起，甲方每月</w:t>
      </w:r>
      <w:r>
        <w:rPr>
          <w:sz w:val="21"/>
        </w:rPr>
        <w:t>10</w:t>
      </w:r>
      <w:r>
        <w:rPr>
          <w:sz w:val="21"/>
        </w:rPr>
        <w:t>日前对上月后勤服务质量进行评定，作为月度支付服务费的依据。根据检评结果支付每月服务费。</w:t>
      </w:r>
    </w:p>
    <w:p>
      <w:pPr>
        <w:pStyle w:val="null3"/>
        <w:ind w:firstLine="420"/>
      </w:pPr>
      <w:r>
        <w:rPr>
          <w:sz w:val="21"/>
        </w:rPr>
        <w:t>（</w:t>
      </w:r>
      <w:r>
        <w:rPr>
          <w:sz w:val="21"/>
        </w:rPr>
        <w:t>3</w:t>
      </w:r>
      <w:r>
        <w:rPr>
          <w:sz w:val="21"/>
        </w:rPr>
        <w:t>）分期验收：乙方应于项目第一周期服务期满后</w:t>
      </w:r>
      <w:r>
        <w:rPr>
          <w:sz w:val="21"/>
        </w:rPr>
        <w:t>10</w:t>
      </w:r>
      <w:r>
        <w:rPr>
          <w:sz w:val="21"/>
        </w:rPr>
        <w:t>个工作日内整理服务期内全部项目资料向甲方申请验收，甲方收到乙方验收申请后</w:t>
      </w:r>
      <w:r>
        <w:rPr>
          <w:sz w:val="21"/>
        </w:rPr>
        <w:t>7</w:t>
      </w:r>
      <w:r>
        <w:rPr>
          <w:sz w:val="21"/>
        </w:rPr>
        <w:t>日内组织开展分期验收工作。甲方根据月评分数进行综合评比，平均分在</w:t>
      </w:r>
      <w:r>
        <w:rPr>
          <w:sz w:val="21"/>
        </w:rPr>
        <w:t>90</w:t>
      </w:r>
      <w:r>
        <w:rPr>
          <w:sz w:val="21"/>
        </w:rPr>
        <w:t>分以上（含</w:t>
      </w:r>
      <w:r>
        <w:rPr>
          <w:sz w:val="21"/>
        </w:rPr>
        <w:t>90</w:t>
      </w:r>
      <w:r>
        <w:rPr>
          <w:sz w:val="21"/>
        </w:rPr>
        <w:t>分）为合格，自动进入下一个服务周期。当月得分低于</w:t>
      </w:r>
      <w:r>
        <w:rPr>
          <w:sz w:val="21"/>
        </w:rPr>
        <w:t>70</w:t>
      </w:r>
      <w:r>
        <w:rPr>
          <w:sz w:val="21"/>
        </w:rPr>
        <w:t>分的，视为不合格，甲方有权解除合同。</w:t>
      </w:r>
    </w:p>
    <w:p>
      <w:pPr>
        <w:pStyle w:val="null3"/>
        <w:ind w:firstLine="420"/>
      </w:pPr>
      <w:r>
        <w:rPr>
          <w:sz w:val="21"/>
        </w:rPr>
        <w:t>（</w:t>
      </w:r>
      <w:r>
        <w:rPr>
          <w:sz w:val="21"/>
        </w:rPr>
        <w:t>4</w:t>
      </w:r>
      <w:r>
        <w:rPr>
          <w:sz w:val="21"/>
        </w:rPr>
        <w:t>）总体验收：本项目两年服务期满后，甲方将进行项目总体验收。乙方于最后一个服务期满后</w:t>
      </w:r>
      <w:r>
        <w:rPr>
          <w:sz w:val="21"/>
        </w:rPr>
        <w:t>10</w:t>
      </w:r>
      <w:r>
        <w:rPr>
          <w:sz w:val="21"/>
        </w:rPr>
        <w:t>个工作日内整理服务期内全部项目资料向甲方申请验收，甲方收到乙方验收申请后</w:t>
      </w:r>
      <w:r>
        <w:rPr>
          <w:sz w:val="21"/>
        </w:rPr>
        <w:t>7</w:t>
      </w:r>
      <w:r>
        <w:rPr>
          <w:sz w:val="21"/>
        </w:rPr>
        <w:t>日内组织开展总体验收工作。</w:t>
      </w:r>
    </w:p>
    <w:p>
      <w:pPr>
        <w:pStyle w:val="null3"/>
        <w:ind w:firstLine="420"/>
      </w:pPr>
      <w:r>
        <w:rPr>
          <w:sz w:val="21"/>
        </w:rPr>
        <w:t>3.</w:t>
      </w:r>
      <w:r>
        <w:rPr>
          <w:sz w:val="21"/>
        </w:rPr>
        <w:t>履约验收方式及履约验收程序</w:t>
      </w:r>
    </w:p>
    <w:p>
      <w:pPr>
        <w:pStyle w:val="null3"/>
      </w:pPr>
      <w:r>
        <w:rPr>
          <w:sz w:val="21"/>
        </w:rPr>
        <w:t>（</w:t>
      </w:r>
      <w:r>
        <w:rPr>
          <w:sz w:val="21"/>
        </w:rPr>
        <w:t>1</w:t>
      </w:r>
      <w:r>
        <w:rPr>
          <w:sz w:val="21"/>
        </w:rPr>
        <w:t>）甲方抽查后勤管理服务工作情况，发现问题后，在《后勤服务检查评分表》中填写，并由乙方签收，甲方有权进行服务费扣减处理。</w:t>
      </w:r>
    </w:p>
    <w:p>
      <w:pPr>
        <w:pStyle w:val="null3"/>
      </w:pPr>
      <w:r>
        <w:rPr>
          <w:sz w:val="21"/>
        </w:rPr>
        <w:t>（</w:t>
      </w:r>
      <w:r>
        <w:rPr>
          <w:sz w:val="21"/>
        </w:rPr>
        <w:t>2</w:t>
      </w:r>
      <w:r>
        <w:rPr>
          <w:sz w:val="21"/>
        </w:rPr>
        <w:t>）甲方不定期抽查乙方实际服务情况，对未按时按质按量提供服务或存在违规行为的，按</w:t>
      </w:r>
      <w:r>
        <w:rPr>
          <w:sz w:val="21"/>
        </w:rPr>
        <w:t>200</w:t>
      </w:r>
      <w:r>
        <w:rPr>
          <w:sz w:val="21"/>
        </w:rPr>
        <w:t>元</w:t>
      </w:r>
      <w:r>
        <w:rPr>
          <w:sz w:val="21"/>
        </w:rPr>
        <w:t>/</w:t>
      </w:r>
      <w:r>
        <w:rPr>
          <w:sz w:val="21"/>
        </w:rPr>
        <w:t>人次</w:t>
      </w:r>
      <w:r>
        <w:rPr>
          <w:sz w:val="21"/>
        </w:rPr>
        <w:t>/</w:t>
      </w:r>
      <w:r>
        <w:rPr>
          <w:sz w:val="21"/>
        </w:rPr>
        <w:t>日及综合考评分</w:t>
      </w:r>
      <w:r>
        <w:rPr>
          <w:sz w:val="21"/>
        </w:rPr>
        <w:t>1</w:t>
      </w:r>
      <w:r>
        <w:rPr>
          <w:sz w:val="21"/>
        </w:rPr>
        <w:t>分</w:t>
      </w:r>
      <w:r>
        <w:rPr>
          <w:sz w:val="21"/>
        </w:rPr>
        <w:t>/</w:t>
      </w:r>
      <w:r>
        <w:rPr>
          <w:sz w:val="21"/>
        </w:rPr>
        <w:t>人次进行扣减处理。</w:t>
      </w:r>
    </w:p>
    <w:p>
      <w:pPr>
        <w:pStyle w:val="null3"/>
      </w:pPr>
      <w:r>
        <w:rPr>
          <w:sz w:val="21"/>
        </w:rPr>
        <w:t>（</w:t>
      </w:r>
      <w:r>
        <w:rPr>
          <w:sz w:val="21"/>
        </w:rPr>
        <w:t>3</w:t>
      </w:r>
      <w:r>
        <w:rPr>
          <w:sz w:val="21"/>
        </w:rPr>
        <w:t>）服务期满由甲方对本项目开展全面验收，包括但不限于对服务台账、工作人员及游客的满意度调查问卷、组织专家依据采购合同开展验收工作。验收服务费由乙方支付。</w:t>
      </w:r>
    </w:p>
    <w:p>
      <w:pPr>
        <w:pStyle w:val="null3"/>
        <w:ind w:firstLine="420"/>
      </w:pPr>
      <w:r>
        <w:rPr>
          <w:sz w:val="21"/>
        </w:rPr>
        <w:t>4.</w:t>
      </w:r>
      <w:r>
        <w:rPr>
          <w:sz w:val="21"/>
        </w:rPr>
        <w:t>履约验收内容：按招、投标文件以及采购合同内容的相关要求和技术标准。</w:t>
      </w:r>
    </w:p>
    <w:p>
      <w:pPr>
        <w:pStyle w:val="null3"/>
        <w:ind w:firstLine="420"/>
        <w:jc w:val="both"/>
      </w:pPr>
      <w:r>
        <w:rPr>
          <w:sz w:val="21"/>
        </w:rPr>
        <w:t>5.</w:t>
      </w:r>
      <w:r>
        <w:rPr>
          <w:sz w:val="21"/>
        </w:rPr>
        <w:t>履约验收标准：按国家、地方或行业现行相关规范和评定标准执行。</w:t>
      </w:r>
    </w:p>
    <w:p>
      <w:pPr>
        <w:pStyle w:val="null3"/>
        <w:jc w:val="both"/>
      </w:pPr>
      <w:r>
        <w:rPr>
          <w:sz w:val="21"/>
          <w:b/>
        </w:rPr>
        <w:t>七、服务考评标准</w:t>
      </w:r>
    </w:p>
    <w:p>
      <w:pPr>
        <w:pStyle w:val="null3"/>
        <w:ind w:firstLine="420"/>
      </w:pPr>
      <w:r>
        <w:rPr>
          <w:sz w:val="21"/>
        </w:rPr>
        <w:t>（一）甲方于合同期内对项目进行考评，考评方法和依据是国家相关规定、行业规定以及甲方制定的考评规定。评分按百分制，每一个月为一个计分周期，当月得分低于</w:t>
      </w:r>
      <w:r>
        <w:rPr>
          <w:sz w:val="21"/>
        </w:rPr>
        <w:t>70</w:t>
      </w:r>
      <w:r>
        <w:rPr>
          <w:sz w:val="21"/>
        </w:rPr>
        <w:t>分的，视为不合格，甲方有权解除合同。月累计被扣</w:t>
      </w:r>
      <w:r>
        <w:rPr>
          <w:sz w:val="21"/>
        </w:rPr>
        <w:t>15</w:t>
      </w:r>
      <w:r>
        <w:rPr>
          <w:sz w:val="21"/>
        </w:rPr>
        <w:t>分及以上的则减扣下一月应付服务费的</w:t>
      </w:r>
      <w:r>
        <w:rPr>
          <w:sz w:val="21"/>
        </w:rPr>
        <w:t>2%</w:t>
      </w:r>
      <w:r>
        <w:rPr>
          <w:sz w:val="21"/>
        </w:rPr>
        <w:t>，月累计被扣</w:t>
      </w:r>
      <w:r>
        <w:rPr>
          <w:sz w:val="21"/>
        </w:rPr>
        <w:t>25</w:t>
      </w:r>
      <w:r>
        <w:rPr>
          <w:sz w:val="21"/>
        </w:rPr>
        <w:t>分及以上的则减扣下一月应付服务费的</w:t>
      </w:r>
      <w:r>
        <w:rPr>
          <w:sz w:val="21"/>
        </w:rPr>
        <w:t>5%</w:t>
      </w:r>
      <w:r>
        <w:rPr>
          <w:sz w:val="21"/>
        </w:rPr>
        <w:t>，月累计被扣</w:t>
      </w:r>
      <w:r>
        <w:rPr>
          <w:sz w:val="21"/>
        </w:rPr>
        <w:t>30</w:t>
      </w:r>
      <w:r>
        <w:rPr>
          <w:sz w:val="21"/>
        </w:rPr>
        <w:t>分及以上的则减扣下一月应付服务费的</w:t>
      </w:r>
      <w:r>
        <w:rPr>
          <w:sz w:val="21"/>
        </w:rPr>
        <w:t>8%</w:t>
      </w:r>
      <w:r>
        <w:rPr>
          <w:sz w:val="21"/>
        </w:rPr>
        <w:t>。</w:t>
      </w:r>
    </w:p>
    <w:p>
      <w:pPr>
        <w:pStyle w:val="null3"/>
        <w:ind w:firstLine="420"/>
      </w:pPr>
      <w:r>
        <w:rPr>
          <w:sz w:val="21"/>
        </w:rPr>
        <w:t>（二</w:t>
      </w:r>
      <w:r>
        <w:rPr>
          <w:sz w:val="21"/>
        </w:rPr>
        <w:t>)</w:t>
      </w:r>
      <w:r>
        <w:rPr>
          <w:sz w:val="21"/>
        </w:rPr>
        <w:t>甲方做出</w:t>
      </w:r>
      <w:r>
        <w:rPr>
          <w:sz w:val="21"/>
        </w:rPr>
        <w:t>15</w:t>
      </w:r>
      <w:r>
        <w:rPr>
          <w:sz w:val="21"/>
        </w:rPr>
        <w:t>分及以上扣分决定的同时，对乙方发出《整改通知书》。乙方应在规定限期内实施整改，并将整改的情况书面报甲方。</w:t>
      </w:r>
    </w:p>
    <w:p>
      <w:pPr>
        <w:pStyle w:val="null3"/>
        <w:ind w:firstLine="420"/>
      </w:pPr>
      <w:r>
        <w:rPr>
          <w:sz w:val="21"/>
        </w:rPr>
        <w:t>（三</w:t>
      </w:r>
      <w:r>
        <w:rPr>
          <w:sz w:val="21"/>
        </w:rPr>
        <w:t>)</w:t>
      </w:r>
      <w:r>
        <w:rPr>
          <w:sz w:val="21"/>
        </w:rPr>
        <w:t>甲方每月制作考评总表，作为结算依据。</w:t>
      </w:r>
    </w:p>
    <w:p>
      <w:pPr>
        <w:pStyle w:val="null3"/>
        <w:ind w:firstLine="420"/>
      </w:pPr>
      <w:r>
        <w:rPr>
          <w:sz w:val="21"/>
        </w:rPr>
        <w:t>（四</w:t>
      </w:r>
      <w:r>
        <w:rPr>
          <w:sz w:val="21"/>
        </w:rPr>
        <w:t>)</w:t>
      </w:r>
      <w:r>
        <w:rPr>
          <w:sz w:val="21"/>
        </w:rPr>
        <w:t>累计扣分超过</w:t>
      </w:r>
      <w:r>
        <w:rPr>
          <w:sz w:val="21"/>
        </w:rPr>
        <w:t>30</w:t>
      </w:r>
      <w:r>
        <w:rPr>
          <w:sz w:val="21"/>
        </w:rPr>
        <w:t>分的，甲方有权单方面解除合同，由此造成的经济损失和法律责任，由乙方自行承担，甲方有权视情节进行违约追责。</w:t>
      </w:r>
    </w:p>
    <w:p>
      <w:pPr>
        <w:pStyle w:val="null3"/>
        <w:ind w:firstLine="420"/>
      </w:pPr>
      <w:r>
        <w:rPr>
          <w:sz w:val="21"/>
        </w:rPr>
        <w:t>（五）履约情况考评表</w:t>
      </w:r>
    </w:p>
    <w:p>
      <w:pPr>
        <w:pStyle w:val="null3"/>
      </w:pPr>
      <w:r>
        <w:rPr>
          <w:sz w:val="21"/>
        </w:rPr>
        <w:t>广东省能源局后勤保障服务履约情况考评表（</w:t>
      </w:r>
      <w:r>
        <w:rPr>
          <w:sz w:val="21"/>
        </w:rPr>
        <w:t xml:space="preserve">   </w:t>
      </w:r>
      <w:r>
        <w:rPr>
          <w:sz w:val="21"/>
        </w:rPr>
        <w:t>年</w:t>
      </w:r>
      <w:r>
        <w:rPr>
          <w:sz w:val="21"/>
        </w:rPr>
        <w:t xml:space="preserve">    </w:t>
      </w:r>
      <w:r>
        <w:rPr>
          <w:sz w:val="21"/>
        </w:rPr>
        <w:t>月）</w:t>
      </w:r>
    </w:p>
    <w:tbl>
      <w:tblPr>
        <w:tblW w:w="0" w:type="auto"/>
        <w:tblBorders>
          <w:top w:val="none" w:color="000000" w:sz="4"/>
          <w:left w:val="none" w:color="000000" w:sz="4"/>
          <w:bottom w:val="none" w:color="000000" w:sz="4"/>
          <w:right w:val="none" w:color="000000" w:sz="4"/>
          <w:insideH w:val="none"/>
          <w:insideV w:val="none"/>
        </w:tblBorders>
      </w:tblPr>
      <w:tblGrid>
        <w:gridCol w:w="782"/>
        <w:gridCol w:w="3702"/>
        <w:gridCol w:w="1851"/>
        <w:gridCol w:w="1971"/>
      </w:tblGrid>
      <w:tr>
        <w:tc>
          <w:tcPr>
            <w:tcW w:type="dxa" w:w="78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370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考评项目</w:t>
            </w:r>
          </w:p>
        </w:tc>
        <w:tc>
          <w:tcPr>
            <w:tcW w:type="dxa" w:w="185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扣分次数</w:t>
            </w:r>
          </w:p>
        </w:tc>
        <w:tc>
          <w:tcPr>
            <w:tcW w:type="dxa" w:w="197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累计扣分</w:t>
            </w: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须严格按照本采购需求服务条款的要求为甲方提供物管服务，因中标人及其工作人员原因导致甲方产生损失的，每发现一宗扣</w:t>
            </w:r>
            <w:r>
              <w:rPr>
                <w:sz w:val="21"/>
              </w:rPr>
              <w:t>5</w:t>
            </w:r>
            <w:r>
              <w:rPr>
                <w:sz w:val="21"/>
              </w:rPr>
              <w:t>分，造成严重后果的每次扣</w:t>
            </w:r>
            <w:r>
              <w:rPr>
                <w:sz w:val="21"/>
              </w:rPr>
              <w:t>10</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2</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滥用职权、谋取不正当利益的，经核实，对当事人追缴非法所得并做开除处理，造成严重后果的，依法追究法律责任。每发现一宗考评扣除</w:t>
            </w:r>
            <w:r>
              <w:rPr>
                <w:sz w:val="21"/>
              </w:rPr>
              <w:t>5</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3</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工作人员擅离职守、怠工，造成脱岗的，每次扣</w:t>
            </w:r>
            <w:r>
              <w:rPr>
                <w:sz w:val="21"/>
              </w:rPr>
              <w:t>2</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4</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上岗时不按规定着装、迟到、早退的，每次扣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5</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上岗时闲聊、睡觉或从事与工作无关事情的，每次扣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6</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工作人员工作懒散，态度恶劣被投诉的，每次扣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7</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不听从甲方指挥、违规操作的，每次扣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8</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服务被投诉的，每次扣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9</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因工作失职造成事故责任的，每次扣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10</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没有及时传达甲方的工作要求、没有安排值勤的，每次扣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11</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其他原因被有效投诉的，每次扣</w:t>
            </w:r>
            <w:r>
              <w:rPr>
                <w:sz w:val="21"/>
              </w:rPr>
              <w:t>1</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12</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甲方提出更换不符合使用要求的工作人员，乙方必须在</w:t>
            </w:r>
            <w:r>
              <w:rPr>
                <w:sz w:val="21"/>
              </w:rPr>
              <w:t>5</w:t>
            </w:r>
            <w:r>
              <w:rPr>
                <w:sz w:val="21"/>
              </w:rPr>
              <w:t>个工作日内予以更换，如不及时更换的，每推迟</w:t>
            </w:r>
            <w:r>
              <w:rPr>
                <w:sz w:val="21"/>
              </w:rPr>
              <w:t>1</w:t>
            </w:r>
            <w:r>
              <w:rPr>
                <w:sz w:val="21"/>
              </w:rPr>
              <w:t>个工作日扣</w:t>
            </w:r>
            <w:r>
              <w:rPr>
                <w:sz w:val="21"/>
              </w:rPr>
              <w:t>2</w:t>
            </w:r>
            <w:r>
              <w:rPr>
                <w:sz w:val="21"/>
              </w:rPr>
              <w:t>分，扣分不设上限。</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13</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如因工作人员的休请假、撤换、辞职（退）造成人数空缺的，乙方应在保证岗位正常运作的前提下在</w:t>
            </w:r>
            <w:r>
              <w:rPr>
                <w:sz w:val="21"/>
              </w:rPr>
              <w:t>24</w:t>
            </w:r>
            <w:r>
              <w:rPr>
                <w:sz w:val="21"/>
              </w:rPr>
              <w:t>小时内安排工作人员补充空缺岗位，如不及时补充，每推迟</w:t>
            </w:r>
            <w:r>
              <w:rPr>
                <w:sz w:val="21"/>
              </w:rPr>
              <w:t>1</w:t>
            </w:r>
            <w:r>
              <w:rPr>
                <w:sz w:val="21"/>
              </w:rPr>
              <w:t>日扣</w:t>
            </w:r>
            <w:r>
              <w:rPr>
                <w:sz w:val="21"/>
              </w:rPr>
              <w:t>2</w:t>
            </w:r>
            <w:r>
              <w:rPr>
                <w:sz w:val="21"/>
              </w:rPr>
              <w:t>分，扣分不设上限。如出现无故集体脱岗现象，脱岗人数达到</w:t>
            </w:r>
            <w:r>
              <w:rPr>
                <w:sz w:val="21"/>
              </w:rPr>
              <w:t>3</w:t>
            </w:r>
            <w:r>
              <w:rPr>
                <w:sz w:val="21"/>
              </w:rPr>
              <w:t>人以上（含</w:t>
            </w:r>
            <w:r>
              <w:rPr>
                <w:sz w:val="21"/>
              </w:rPr>
              <w:t>3</w:t>
            </w:r>
            <w:r>
              <w:rPr>
                <w:sz w:val="21"/>
              </w:rPr>
              <w:t>人）的，乙方必须紧急调派人员补充，并在</w:t>
            </w:r>
            <w:r>
              <w:rPr>
                <w:sz w:val="21"/>
              </w:rPr>
              <w:t>4</w:t>
            </w:r>
            <w:r>
              <w:rPr>
                <w:sz w:val="21"/>
              </w:rPr>
              <w:t>小时内补充到岗，如不能及时到岗的，每推迟</w:t>
            </w:r>
            <w:r>
              <w:rPr>
                <w:sz w:val="21"/>
              </w:rPr>
              <w:t>1</w:t>
            </w:r>
            <w:r>
              <w:rPr>
                <w:sz w:val="21"/>
              </w:rPr>
              <w:t>小时扣</w:t>
            </w:r>
            <w:r>
              <w:rPr>
                <w:sz w:val="21"/>
              </w:rPr>
              <w:t>5</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7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14</w:t>
            </w:r>
          </w:p>
        </w:tc>
        <w:tc>
          <w:tcPr>
            <w:tcW w:type="dxa" w:w="370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工作人员寻衅滋事，导致甲方声誉受损的，每次扣</w:t>
            </w:r>
            <w:r>
              <w:rPr>
                <w:sz w:val="21"/>
              </w:rPr>
              <w:t>5</w:t>
            </w:r>
            <w:r>
              <w:rPr>
                <w:sz w:val="21"/>
              </w:rPr>
              <w:t>分。</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484"/>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合计</w:t>
            </w:r>
          </w:p>
        </w:tc>
        <w:tc>
          <w:tcPr>
            <w:tcW w:type="dxa" w:w="18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97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jc w:val="both"/>
      </w:pPr>
      <w:r>
        <w:rPr>
          <w:sz w:val="21"/>
        </w:rPr>
        <w:t>甲方：</w:t>
      </w:r>
      <w:r>
        <w:rPr>
          <w:sz w:val="21"/>
        </w:rPr>
        <w:t xml:space="preserve">              </w:t>
      </w:r>
      <w:r>
        <w:rPr>
          <w:sz w:val="21"/>
        </w:rPr>
        <w:t>经办人：</w:t>
      </w:r>
    </w:p>
    <w:p>
      <w:pPr>
        <w:pStyle w:val="null3"/>
        <w:ind w:firstLine="420"/>
        <w:jc w:val="both"/>
      </w:pPr>
      <w:r>
        <w:rPr>
          <w:sz w:val="21"/>
        </w:rPr>
        <w:t>中标人：</w:t>
      </w:r>
      <w:r>
        <w:rPr>
          <w:sz w:val="21"/>
        </w:rPr>
        <w:t xml:space="preserve">              </w:t>
      </w:r>
      <w:r>
        <w:rPr>
          <w:sz w:val="21"/>
        </w:rPr>
        <w:t>确认人：</w:t>
      </w:r>
    </w:p>
    <w:p>
      <w:pPr>
        <w:pStyle w:val="null3"/>
        <w:ind w:firstLine="420"/>
        <w:jc w:val="both"/>
      </w:pPr>
      <w:r>
        <w:rPr>
          <w:sz w:val="21"/>
        </w:rPr>
        <w:t>考评日期：年月日</w:t>
      </w:r>
    </w:p>
    <w:p>
      <w:pPr>
        <w:pStyle w:val="null3"/>
        <w:jc w:val="both"/>
      </w:pPr>
      <w:r>
        <w:rPr>
          <w:sz w:val="21"/>
          <w:b/>
        </w:rPr>
        <w:t>八、保密</w:t>
      </w:r>
    </w:p>
    <w:p>
      <w:pPr>
        <w:pStyle w:val="null3"/>
        <w:ind w:firstLine="420"/>
      </w:pPr>
      <w:r>
        <w:rPr>
          <w:sz w:val="21"/>
        </w:rPr>
        <w:t>乙方要坚决贯彻执行党和国家有关保密工作的方针、政策、法律法规以及省委、省政府关于保密工作的安排规定，做好保密教育工作。甲方指导协调保密工作，监督检查乙方实施《保密法》及其他保密法规、制度的情况</w:t>
      </w:r>
      <w:r>
        <w:rPr>
          <w:sz w:val="21"/>
        </w:rPr>
        <w:t>,</w:t>
      </w:r>
      <w:r>
        <w:rPr>
          <w:sz w:val="21"/>
        </w:rPr>
        <w:t>不定期组织、开展保密检查。</w:t>
      </w:r>
    </w:p>
    <w:p>
      <w:pPr>
        <w:pStyle w:val="null3"/>
        <w:ind w:firstLine="420"/>
        <w:jc w:val="both"/>
      </w:pPr>
      <w:r>
        <w:rPr>
          <w:sz w:val="21"/>
        </w:rPr>
        <w:t>乙方须与甲方签订《保密协议》，严格遵守甲方的保密规定，乙方须与驻场服务人员签订《保密承诺书》，管理和监督保密协议执行情况。乙方服务人员对在工作中得知的甲方有关秘密、有关信息和资料以及客人的隐私应承担保密义务。若因乙方责任产生泄密事故，将依法追究刑事责任。</w:t>
      </w:r>
    </w:p>
    <w:p>
      <w:pPr>
        <w:pStyle w:val="null3"/>
        <w:jc w:val="both"/>
      </w:pPr>
      <w:r>
        <w:rPr>
          <w:sz w:val="21"/>
          <w:b/>
        </w:rPr>
        <w:t>九、违约责任与赔偿损失</w:t>
      </w:r>
    </w:p>
    <w:p>
      <w:pPr>
        <w:pStyle w:val="null3"/>
        <w:jc w:val="both"/>
      </w:pPr>
      <w:r>
        <w:rPr>
          <w:sz w:val="21"/>
        </w:rPr>
        <w:t xml:space="preserve">1) </w:t>
      </w:r>
      <w:r>
        <w:rPr>
          <w:sz w:val="21"/>
        </w:rPr>
        <w:t>乙方提供的服务不符合采购文件、响应文件或本合同规定的，甲方有权拒收，并且乙方须向甲方支付本合同总价</w:t>
      </w:r>
      <w:r>
        <w:rPr>
          <w:sz w:val="21"/>
        </w:rPr>
        <w:t>5%</w:t>
      </w:r>
      <w:r>
        <w:rPr>
          <w:sz w:val="21"/>
        </w:rPr>
        <w:t>的违约金。</w:t>
      </w:r>
    </w:p>
    <w:p>
      <w:pPr>
        <w:pStyle w:val="null3"/>
        <w:jc w:val="both"/>
      </w:pPr>
      <w:r>
        <w:rPr>
          <w:sz w:val="21"/>
        </w:rPr>
        <w:t xml:space="preserve">2) </w:t>
      </w:r>
      <w:r>
        <w:rPr>
          <w:sz w:val="21"/>
        </w:rPr>
        <w:t>乙方未能按本合同规定的交货时间提供服务，从逾期之日起每日按本合同总价</w:t>
      </w:r>
      <w:r>
        <w:rPr>
          <w:sz w:val="21"/>
        </w:rPr>
        <w:t>3</w:t>
      </w:r>
      <w:r>
        <w:rPr>
          <w:sz w:val="21"/>
        </w:rPr>
        <w:t>‰的数额向甲方支付违约金；逾期半个月以上的，甲方有权终止合同，由此造成的甲方经济损失由乙方承担。</w:t>
      </w:r>
    </w:p>
    <w:p>
      <w:pPr>
        <w:pStyle w:val="null3"/>
        <w:jc w:val="both"/>
      </w:pPr>
      <w:r>
        <w:rPr>
          <w:sz w:val="21"/>
        </w:rPr>
        <w:t xml:space="preserve">3) </w:t>
      </w:r>
      <w:r>
        <w:rPr>
          <w:sz w:val="21"/>
        </w:rPr>
        <w:t>甲方无正当理由拒收接受服务，到期拒付服务款项的，甲方向乙方偿付本合同总的</w:t>
      </w:r>
      <w:r>
        <w:rPr>
          <w:sz w:val="21"/>
        </w:rPr>
        <w:t>5%</w:t>
      </w:r>
      <w:r>
        <w:rPr>
          <w:sz w:val="21"/>
        </w:rPr>
        <w:t>的违约金。甲方人逾期付款，则每日按本合同总价的</w:t>
      </w:r>
      <w:r>
        <w:rPr>
          <w:sz w:val="21"/>
        </w:rPr>
        <w:t>3</w:t>
      </w:r>
      <w:r>
        <w:rPr>
          <w:sz w:val="21"/>
        </w:rPr>
        <w:t>‰向乙方偿付违约金。</w:t>
      </w:r>
    </w:p>
    <w:p>
      <w:pPr>
        <w:pStyle w:val="null3"/>
        <w:jc w:val="both"/>
      </w:pPr>
      <w:r>
        <w:rPr>
          <w:sz w:val="21"/>
        </w:rPr>
        <w:t xml:space="preserve">4) </w:t>
      </w:r>
      <w:r>
        <w:rPr>
          <w:sz w:val="21"/>
        </w:rPr>
        <w:t>其他违约责任按《中华人民共和国民法典》处理。</w:t>
      </w:r>
    </w:p>
    <w:p>
      <w:pPr>
        <w:pStyle w:val="null3"/>
        <w:jc w:val="both"/>
      </w:pPr>
      <w:r>
        <w:rPr>
          <w:sz w:val="21"/>
          <w:b/>
        </w:rPr>
        <w:t>十、争端的解决</w:t>
      </w:r>
    </w:p>
    <w:p>
      <w:pPr>
        <w:pStyle w:val="null3"/>
        <w:jc w:val="both"/>
      </w:pPr>
      <w:r>
        <w:rPr>
          <w:sz w:val="21"/>
        </w:rPr>
        <w:t>合同执行过程中发生的任何争议，如双方不能通过友好协商解决，按相关法律法规处理。</w:t>
      </w:r>
    </w:p>
    <w:p>
      <w:pPr>
        <w:pStyle w:val="null3"/>
        <w:jc w:val="both"/>
      </w:pPr>
      <w:r>
        <w:rPr>
          <w:sz w:val="21"/>
          <w:b/>
        </w:rPr>
        <w:t>十一、不可抗力</w:t>
      </w:r>
    </w:p>
    <w:p>
      <w:pPr>
        <w:pStyle w:val="null3"/>
        <w:jc w:val="both"/>
      </w:pPr>
      <w:r>
        <w:rPr>
          <w:sz w:val="21"/>
        </w:rPr>
        <w:t>任何一方由于不可抗力原因不能履行合同时，应在不可抗力事件结束后</w:t>
      </w:r>
      <w:r>
        <w:rPr>
          <w:sz w:val="21"/>
        </w:rPr>
        <w:t>1</w:t>
      </w:r>
      <w:r>
        <w:rPr>
          <w:sz w:val="21"/>
        </w:rPr>
        <w:t>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十二、税费</w:t>
      </w:r>
    </w:p>
    <w:p>
      <w:pPr>
        <w:pStyle w:val="null3"/>
        <w:jc w:val="both"/>
      </w:pPr>
      <w:r>
        <w:rPr>
          <w:sz w:val="21"/>
        </w:rPr>
        <w:t>在中国境内、外发生的与本合同执行有关的一切税费均由乙方负担。</w:t>
      </w:r>
    </w:p>
    <w:p>
      <w:pPr>
        <w:pStyle w:val="null3"/>
        <w:jc w:val="both"/>
      </w:pPr>
      <w:r>
        <w:rPr>
          <w:sz w:val="21"/>
          <w:b/>
        </w:rPr>
        <w:t>十三、其他</w:t>
      </w:r>
    </w:p>
    <w:p>
      <w:pPr>
        <w:pStyle w:val="null3"/>
        <w:jc w:val="both"/>
      </w:pPr>
      <w:r>
        <w:rPr>
          <w:sz w:val="21"/>
        </w:rPr>
        <w:t xml:space="preserve">1) </w:t>
      </w:r>
      <w:r>
        <w:rPr>
          <w:sz w:val="21"/>
        </w:rPr>
        <w:t>本合同所有附件、采购文件、响应文件、成交通知书均为合同的有效组成部分，与本合同具有同等法律效力。</w:t>
      </w:r>
    </w:p>
    <w:p>
      <w:pPr>
        <w:pStyle w:val="null3"/>
        <w:jc w:val="both"/>
      </w:pPr>
      <w:r>
        <w:rPr>
          <w:sz w:val="21"/>
        </w:rPr>
        <w:t>2)</w:t>
      </w:r>
      <w:r>
        <w:rPr>
          <w:sz w:val="21"/>
        </w:rPr>
        <w:t>在执行本合同的过程中，所有经双方签署确认的文件（包括会议纪要、补充协议、往来信函）即成为本合同的有效组成部分。</w:t>
      </w:r>
    </w:p>
    <w:p>
      <w:pPr>
        <w:pStyle w:val="null3"/>
        <w:jc w:val="both"/>
      </w:pPr>
      <w:r>
        <w:rPr>
          <w:sz w:val="21"/>
        </w:rPr>
        <w:t xml:space="preserve">3) </w:t>
      </w:r>
      <w:r>
        <w:rPr>
          <w:sz w:val="21"/>
        </w:rPr>
        <w:t>如一方地址、电话、传真号码有变更，应在变更当日内书面通知对方，否则，应承担相应责任。</w:t>
      </w:r>
    </w:p>
    <w:p>
      <w:pPr>
        <w:pStyle w:val="null3"/>
        <w:jc w:val="both"/>
      </w:pPr>
      <w:r>
        <w:rPr>
          <w:sz w:val="21"/>
        </w:rPr>
        <w:t xml:space="preserve">4) </w:t>
      </w:r>
      <w:r>
        <w:rPr>
          <w:sz w:val="21"/>
        </w:rPr>
        <w:t>除甲方事先书面同意外，乙方不得部分或全部转让其应履行的合同项下的义务。</w:t>
      </w:r>
    </w:p>
    <w:p>
      <w:pPr>
        <w:pStyle w:val="null3"/>
        <w:jc w:val="both"/>
      </w:pPr>
      <w:r>
        <w:rPr>
          <w:sz w:val="21"/>
          <w:b/>
        </w:rPr>
        <w:t>十四、合同生效：</w:t>
      </w:r>
    </w:p>
    <w:p>
      <w:pPr>
        <w:pStyle w:val="null3"/>
        <w:jc w:val="both"/>
      </w:pPr>
      <w:r>
        <w:rPr>
          <w:sz w:val="21"/>
        </w:rPr>
        <w:t>1</w:t>
      </w:r>
      <w:r>
        <w:rPr>
          <w:sz w:val="21"/>
        </w:rPr>
        <w:t>）本合同在甲乙双方法定代表人或其授权代表签字盖章后生效。</w:t>
      </w:r>
    </w:p>
    <w:p>
      <w:pPr>
        <w:pStyle w:val="null3"/>
        <w:jc w:val="both"/>
      </w:pPr>
      <w:r>
        <w:rPr>
          <w:sz w:val="21"/>
        </w:rPr>
        <w:t>2</w:t>
      </w:r>
      <w:r>
        <w:rPr>
          <w:sz w:val="21"/>
        </w:rPr>
        <w:t>）合同一式</w:t>
      </w:r>
      <w:r>
        <w:rPr>
          <w:u w:val="single"/>
        </w:rPr>
        <w:t xml:space="preserve">    </w:t>
      </w:r>
      <w:r>
        <w:rPr>
          <w:sz w:val="21"/>
        </w:rPr>
        <w:t>份，</w:t>
      </w:r>
      <w:r>
        <w:rPr>
          <w:sz w:val="21"/>
        </w:rPr>
        <w:t>甲方执</w:t>
      </w:r>
      <w:r>
        <w:rPr>
          <w:u w:val="single"/>
        </w:rPr>
        <w:t xml:space="preserve">   </w:t>
      </w:r>
      <w:r>
        <w:rPr>
          <w:sz w:val="21"/>
        </w:rPr>
        <w:t>份，乙方执</w:t>
      </w:r>
      <w:r>
        <w:rPr>
          <w:u w:val="single"/>
        </w:rPr>
        <w:t xml:space="preserve">   </w:t>
      </w:r>
      <w:r>
        <w:rPr>
          <w:sz w:val="21"/>
        </w:rPr>
        <w:t>份</w:t>
      </w:r>
      <w:r>
        <w:rPr>
          <w:sz w:val="21"/>
        </w:rPr>
        <w:t>。</w:t>
      </w:r>
    </w:p>
    <w:tbl>
      <w:tblPr>
        <w:tblW w:w="0" w:type="auto"/>
        <w:tblBorders>
          <w:top w:val="none" w:color="000000" w:sz="4"/>
          <w:left w:val="none" w:color="000000" w:sz="4"/>
          <w:bottom w:val="none" w:color="000000" w:sz="4"/>
          <w:right w:val="none" w:color="000000" w:sz="4"/>
          <w:insideH w:val="none"/>
          <w:insideV w:val="none"/>
        </w:tblBorders>
      </w:tblPr>
      <w:tblGrid>
        <w:gridCol w:w="4221"/>
        <w:gridCol w:w="3950"/>
        <w:gridCol w:w="135"/>
      </w:tblGrid>
      <w:tr>
        <w:tc>
          <w:tcPr>
            <w:tcW w:type="dxa" w:w="4221"/>
            <w:tcBorders>
              <w:top w:val="none" w:color="000000" w:sz="4"/>
              <w:left w:val="none" w:color="000000" w:sz="4"/>
              <w:bottom w:val="none" w:color="000000" w:sz="4"/>
              <w:right w:val="dashed" w:color="000000" w:sz="4"/>
            </w:tcBorders>
            <w:tcMar>
              <w:top w:type="dxa" w:w="0"/>
              <w:left w:type="dxa" w:w="105"/>
              <w:bottom w:type="dxa" w:w="0"/>
              <w:right w:type="dxa" w:w="105"/>
            </w:tcMar>
            <w:vAlign w:val="top"/>
          </w:tcPr>
          <w:p>
            <w:pPr>
              <w:pStyle w:val="null3"/>
              <w:jc w:val="both"/>
            </w:pPr>
            <w:r>
              <w:rPr>
                <w:sz w:val="21"/>
                <w:b/>
              </w:rPr>
              <w:t>甲方（盖章）：</w:t>
            </w:r>
          </w:p>
          <w:p>
            <w:pPr>
              <w:pStyle w:val="null3"/>
              <w:jc w:val="both"/>
            </w:pPr>
            <w:r>
              <w:rPr>
                <w:sz w:val="21"/>
              </w:rPr>
              <w:t>代表：</w:t>
            </w:r>
            <w:r>
              <w:rPr>
                <w:sz w:val="19"/>
                <w:u w:val="single"/>
              </w:rPr>
              <w:t xml:space="preserve">                              </w:t>
            </w:r>
            <w:r>
              <w:rPr>
                <w:sz w:val="19"/>
              </w:rPr>
              <w:t xml:space="preserve"> </w:t>
            </w:r>
          </w:p>
          <w:p>
            <w:pPr>
              <w:pStyle w:val="null3"/>
              <w:jc w:val="both"/>
            </w:pPr>
            <w:r>
              <w:rPr>
                <w:sz w:val="21"/>
              </w:rPr>
              <w:t>地址：</w:t>
            </w:r>
          </w:p>
          <w:p>
            <w:pPr>
              <w:pStyle w:val="null3"/>
              <w:jc w:val="both"/>
            </w:pPr>
            <w:r>
              <w:rPr>
                <w:sz w:val="21"/>
              </w:rPr>
              <w:t>电话：</w:t>
            </w:r>
          </w:p>
          <w:p>
            <w:pPr>
              <w:pStyle w:val="null3"/>
              <w:jc w:val="both"/>
            </w:pPr>
            <w:r>
              <w:rPr>
                <w:sz w:val="21"/>
              </w:rPr>
              <w:t>传真：</w:t>
            </w:r>
          </w:p>
          <w:p>
            <w:pPr>
              <w:pStyle w:val="null3"/>
              <w:jc w:val="both"/>
            </w:pPr>
            <w:r>
              <w:rPr>
                <w:sz w:val="21"/>
              </w:rPr>
              <w:t>日期：</w:t>
            </w:r>
            <w:r>
              <w:rPr>
                <w:sz w:val="19"/>
              </w:rPr>
              <w:t xml:space="preserve">           </w:t>
            </w:r>
            <w:r>
              <w:rPr>
                <w:sz w:val="21"/>
              </w:rPr>
              <w:t>年</w:t>
            </w:r>
            <w:r>
              <w:rPr>
                <w:sz w:val="19"/>
              </w:rPr>
              <w:t xml:space="preserve">     </w:t>
            </w:r>
            <w:r>
              <w:rPr>
                <w:sz w:val="21"/>
              </w:rPr>
              <w:t>月</w:t>
            </w:r>
            <w:r>
              <w:rPr>
                <w:sz w:val="19"/>
              </w:rPr>
              <w:t xml:space="preserve">    </w:t>
            </w:r>
            <w:r>
              <w:rPr>
                <w:sz w:val="21"/>
              </w:rPr>
              <w:t>日</w:t>
            </w:r>
          </w:p>
        </w:tc>
        <w:tc>
          <w:tcPr>
            <w:tcW w:type="dxa" w:w="3950"/>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21"/>
                <w:b/>
              </w:rPr>
              <w:t>乙方（盖章）：</w:t>
            </w:r>
          </w:p>
          <w:p>
            <w:pPr>
              <w:pStyle w:val="null3"/>
              <w:jc w:val="both"/>
            </w:pPr>
            <w:r>
              <w:rPr>
                <w:sz w:val="21"/>
              </w:rPr>
              <w:t>代表：</w:t>
            </w:r>
            <w:r>
              <w:rPr>
                <w:sz w:val="19"/>
                <w:u w:val="single"/>
              </w:rPr>
              <w:t xml:space="preserve">                           </w:t>
            </w:r>
          </w:p>
          <w:p>
            <w:pPr>
              <w:pStyle w:val="null3"/>
              <w:jc w:val="both"/>
            </w:pPr>
            <w:r>
              <w:rPr>
                <w:sz w:val="21"/>
              </w:rPr>
              <w:t>地址：</w:t>
            </w:r>
          </w:p>
          <w:p>
            <w:pPr>
              <w:pStyle w:val="null3"/>
              <w:jc w:val="both"/>
            </w:pPr>
            <w:r>
              <w:rPr>
                <w:sz w:val="21"/>
              </w:rPr>
              <w:t>电话：</w:t>
            </w:r>
          </w:p>
          <w:p>
            <w:pPr>
              <w:pStyle w:val="null3"/>
              <w:jc w:val="both"/>
            </w:pPr>
            <w:r>
              <w:rPr>
                <w:sz w:val="21"/>
              </w:rPr>
              <w:t>传真：</w:t>
            </w:r>
          </w:p>
          <w:p>
            <w:pPr>
              <w:pStyle w:val="null3"/>
              <w:jc w:val="both"/>
            </w:pPr>
            <w:r>
              <w:rPr>
                <w:sz w:val="21"/>
              </w:rPr>
              <w:t>日期：</w:t>
            </w:r>
            <w:r>
              <w:rPr>
                <w:sz w:val="19"/>
              </w:rPr>
              <w:t xml:space="preserve">        </w:t>
            </w:r>
            <w:r>
              <w:rPr>
                <w:sz w:val="21"/>
              </w:rPr>
              <w:t>年</w:t>
            </w:r>
            <w:r>
              <w:rPr>
                <w:sz w:val="19"/>
              </w:rPr>
              <w:t xml:space="preserve">     </w:t>
            </w:r>
            <w:r>
              <w:rPr>
                <w:sz w:val="21"/>
              </w:rPr>
              <w:t>月</w:t>
            </w:r>
            <w:r>
              <w:rPr>
                <w:sz w:val="19"/>
              </w:rPr>
              <w:t xml:space="preserve">     </w:t>
            </w:r>
            <w:r>
              <w:rPr>
                <w:sz w:val="21"/>
              </w:rPr>
              <w:t>日</w:t>
            </w:r>
          </w:p>
        </w:tc>
        <w:tc>
          <w:tcPr>
            <w:tcW w:type="dxa" w:w="135"/>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19"/>
              </w:rPr>
              <w:t xml:space="preserve"> </w:t>
            </w:r>
          </w:p>
        </w:tc>
      </w:tr>
      <w:tr>
        <w:tc>
          <w:tcPr>
            <w:tcW w:type="dxa" w:w="4221"/>
            <w:tcBorders>
              <w:top w:val="none" w:color="000000" w:sz="4"/>
              <w:left w:val="none" w:color="000000" w:sz="4"/>
              <w:bottom w:val="single" w:color="FFFFFF" w:sz="4"/>
              <w:right w:val="dashed" w:color="000000" w:sz="4"/>
            </w:tcBorders>
            <w:tcMar>
              <w:top w:type="dxa" w:w="0"/>
              <w:left w:type="dxa" w:w="105"/>
              <w:bottom w:type="dxa" w:w="0"/>
              <w:right w:type="dxa" w:w="105"/>
            </w:tcMar>
            <w:vAlign w:val="top"/>
          </w:tcPr>
          <w:p>
            <w:pPr>
              <w:pStyle w:val="null3"/>
              <w:jc w:val="both"/>
            </w:pPr>
          </w:p>
        </w:tc>
        <w:tc>
          <w:tcPr>
            <w:tcW w:type="dxa" w:w="4085"/>
            <w:gridSpan w:val="2"/>
            <w:tcBorders>
              <w:top w:val="none" w:color="000000" w:sz="4"/>
              <w:left w:val="none" w:color="000000" w:sz="4"/>
              <w:bottom w:val="single" w:color="FFFFFF" w:sz="4"/>
              <w:right w:val="none" w:color="000000" w:sz="4"/>
            </w:tcBorders>
            <w:tcMar>
              <w:top w:type="dxa" w:w="0"/>
              <w:left w:type="dxa" w:w="105"/>
              <w:bottom w:type="dxa" w:w="0"/>
              <w:right w:type="dxa" w:w="105"/>
            </w:tcMar>
            <w:vAlign w:val="top"/>
          </w:tcPr>
          <w:p>
            <w:pPr>
              <w:pStyle w:val="null3"/>
              <w:jc w:val="both"/>
            </w:pPr>
            <w:r>
              <w:rPr>
                <w:sz w:val="21"/>
                <w:b/>
              </w:rPr>
              <w:t>收款方、开票方须与乙方一致，专户为：</w:t>
            </w:r>
          </w:p>
          <w:p>
            <w:pPr>
              <w:pStyle w:val="null3"/>
              <w:jc w:val="both"/>
            </w:pPr>
            <w:r>
              <w:rPr>
                <w:sz w:val="21"/>
              </w:rPr>
              <w:t>开户名称：</w:t>
            </w:r>
          </w:p>
          <w:p>
            <w:pPr>
              <w:pStyle w:val="null3"/>
              <w:jc w:val="both"/>
            </w:pPr>
            <w:r>
              <w:rPr>
                <w:sz w:val="21"/>
              </w:rPr>
              <w:t>银行账号：</w:t>
            </w:r>
          </w:p>
          <w:p>
            <w:pPr>
              <w:pStyle w:val="null3"/>
              <w:jc w:val="both"/>
            </w:pPr>
            <w:r>
              <w:rPr>
                <w:sz w:val="21"/>
              </w:rPr>
              <w:t>开</w:t>
            </w:r>
            <w:r>
              <w:rPr>
                <w:sz w:val="19"/>
              </w:rPr>
              <w:t xml:space="preserve"> </w:t>
            </w:r>
            <w:r>
              <w:rPr>
                <w:sz w:val="21"/>
              </w:rPr>
              <w:t>户</w:t>
            </w:r>
            <w:r>
              <w:rPr>
                <w:sz w:val="19"/>
              </w:rPr>
              <w:t xml:space="preserve"> </w:t>
            </w:r>
            <w:r>
              <w:rPr>
                <w:sz w:val="21"/>
              </w:rPr>
              <w:t>行：</w:t>
            </w:r>
          </w:p>
        </w:tc>
      </w:tr>
    </w:tbl>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4.供应商参加政府采购前三年内在经营活动中没有重大违法记录声明函。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（2）查询截止时点：提交响应文件截止日当天；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pPr>
        <w:pStyle w:val="null3"/>
        <w:ind w:firstLine="480"/>
      </w:pPr>
      <w:r>
        <w:rPr/>
        <w:t>6. 按照磋商文件要求，供应商应当提交的资格、资信证明文件。</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440001-2025-35642</w:t>
      </w:r>
    </w:p>
    <w:p>
      <w:pPr>
        <w:pStyle w:val="null3"/>
        <w:jc w:val="center"/>
        <w:outlineLvl w:val="3"/>
      </w:pPr>
      <w:r>
        <w:rPr>
          <w:sz w:val="24"/>
          <w:b/>
        </w:rPr>
        <w:t>采购项目编号：</w:t>
      </w:r>
      <w:r>
        <w:rPr>
          <w:sz w:val="24"/>
          <w:b/>
        </w:rPr>
        <w:t>GDYD250716</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五、法定代表人证明书</w:t>
      </w:r>
    </w:p>
    <w:p>
      <w:pPr>
        <w:pStyle w:val="null3"/>
        <w:ind w:firstLine="480"/>
      </w:pPr>
      <w:r>
        <w:rPr/>
        <w:t>六、法定代表人授权书</w:t>
      </w:r>
    </w:p>
    <w:p>
      <w:pPr>
        <w:pStyle w:val="null3"/>
        <w:ind w:firstLine="480"/>
      </w:pPr>
      <w:r>
        <w:rPr/>
        <w:t>七、响应保证金</w:t>
      </w:r>
    </w:p>
    <w:p>
      <w:pPr>
        <w:pStyle w:val="null3"/>
        <w:ind w:firstLine="480"/>
      </w:pPr>
      <w:r>
        <w:rPr/>
        <w:t>八、提供具有独立承担民事责任的能力的证明材料</w:t>
      </w:r>
    </w:p>
    <w:p>
      <w:pPr>
        <w:pStyle w:val="null3"/>
        <w:ind w:firstLine="480"/>
      </w:pPr>
      <w:r>
        <w:rPr/>
        <w:t>九、资格性审查要求的其他资质证明文件</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十四、联合体共同响应协议书</w:t>
      </w:r>
    </w:p>
    <w:p>
      <w:pPr>
        <w:pStyle w:val="null3"/>
        <w:ind w:firstLine="480"/>
      </w:pPr>
      <w:r>
        <w:rPr/>
        <w:t>十五、供应商业绩情况表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二十二、询问函、质疑函、投诉书格式</w:t>
      </w:r>
    </w:p>
    <w:p>
      <w:pPr>
        <w:pStyle w:val="null3"/>
        <w:ind w:firstLine="480"/>
      </w:pPr>
      <w:r>
        <w:rPr/>
        <w:t>二十三、项目实施方案、质量保证及售后服务承诺等</w:t>
      </w:r>
    </w:p>
    <w:p>
      <w:pPr>
        <w:pStyle w:val="null3"/>
        <w:ind w:firstLine="480"/>
      </w:pPr>
      <w:r>
        <w:rPr/>
        <w:t>二十四、附件</w:t>
      </w:r>
    </w:p>
    <w:p>
      <w:pPr>
        <w:pStyle w:val="null3"/>
        <w:ind w:firstLine="480"/>
      </w:pPr>
      <w:r>
        <w:rPr/>
        <w:t>二十五、政府采购履约担保函、采购合同履约保险凭证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广东省能源局后勤保障服务项目</w:t>
      </w:r>
      <w:r>
        <w:rPr>
          <w:u w:val="single"/>
        </w:rPr>
        <w:t>”</w:t>
      </w:r>
      <w:r>
        <w:rPr/>
        <w:t>项目的竞争性磋商[采购项目编号为：</w:t>
      </w:r>
      <w:r>
        <w:rPr>
          <w:u w:val="single"/>
        </w:rPr>
        <w:t>GDYD250716</w:t>
      </w:r>
      <w:r>
        <w:rPr/>
        <w:t>]，我方愿参与响应。</w:t>
      </w:r>
    </w:p>
    <w:p>
      <w:pPr>
        <w:pStyle w:val="null3"/>
        <w:ind w:firstLine="480"/>
      </w:pPr>
      <w:r>
        <w:rPr/>
        <w:t>我方确认收到贵方提供的</w:t>
      </w:r>
      <w:r>
        <w:rPr>
          <w:u w:val="single"/>
        </w:rPr>
        <w:t>“</w:t>
      </w:r>
      <w:r>
        <w:rPr>
          <w:u w:val="single"/>
        </w:rPr>
        <w:t>广东省能源局后勤保障服务项目</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利。</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（一）按磋商文件提供的全部货物（工程、服务）与相关服务的磋商总价详见《首轮报价表》。</w:t>
      </w:r>
    </w:p>
    <w:p>
      <w:pPr>
        <w:pStyle w:val="null3"/>
        <w:ind w:firstLine="480"/>
      </w:pPr>
      <w:r>
        <w:rPr/>
        <w:t xml:space="preserve"> （二）本响应文件的有效期为</w:t>
      </w:r>
      <w:r>
        <w:rPr/>
        <w:t>从提交投标（响应）文件的截止之日起90日历天</w:t>
      </w:r>
      <w:r>
        <w:rPr/>
        <w:t>。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pStyle w:val="null3"/>
        <w:ind w:firstLine="480"/>
      </w:pPr>
      <w:r>
        <w:rPr/>
        <w:t>（三）我方明白并同意，在规定的开启日之后，响应有效期之内撤回响应或成交后不按规定与采购人签订合同或不提交履约保证金, 则贵方将不予退还响应保证金。</w:t>
      </w:r>
    </w:p>
    <w:p>
      <w:pPr>
        <w:pStyle w:val="null3"/>
        <w:ind w:firstLine="480"/>
      </w:pPr>
      <w:r>
        <w:rPr/>
        <w:t>（四）我方愿意向贵方提供任何与本项报价有关的数据、情况和技术资料。若贵方需要，我方愿意提供我方作出的一切承诺的证明材料。</w:t>
      </w:r>
    </w:p>
    <w:p>
      <w:pPr>
        <w:pStyle w:val="null3"/>
        <w:ind w:firstLine="480"/>
      </w:pPr>
      <w:r>
        <w:rPr/>
        <w:t>（五）我方理解贵方不一定接受最低磋商价或任何贵方可能收到的响应。</w:t>
      </w:r>
    </w:p>
    <w:p>
      <w:pPr>
        <w:pStyle w:val="null3"/>
        <w:ind w:firstLine="480"/>
      </w:pPr>
      <w:r>
        <w:rPr/>
        <w:t>（六）我方如果成交，将保证履行磋商文件及其澄清、修改文件（如果有）中的全部责任和义务，按质、按量、按期完成《采购需求》及《合同书》中的全部任务。</w:t>
      </w:r>
    </w:p>
    <w:p>
      <w:pPr>
        <w:pStyle w:val="null3"/>
        <w:ind w:firstLine="480"/>
      </w:pPr>
      <w:r>
        <w:rPr/>
        <w:t>（七）我方作为法律、财务和运作上独立于采购人、采购代理机构的供应商，在此保证所提交的所有文件和全部说明是真实的和正确的。</w:t>
      </w:r>
    </w:p>
    <w:p>
      <w:pPr>
        <w:pStyle w:val="null3"/>
        <w:ind w:firstLine="480"/>
      </w:pPr>
      <w:r>
        <w:rPr/>
        <w:t>（八）我方磋商报价已包含应向知识产权所有权人支付的所有相关税费，并保证采购人在中国使用我方提供的货物时，如有第三方提出侵犯其知识产权主张的，责任由我方承担。</w:t>
      </w:r>
    </w:p>
    <w:p>
      <w:pPr>
        <w:pStyle w:val="null3"/>
        <w:ind w:firstLine="480"/>
      </w:pPr>
      <w:r>
        <w:rPr/>
        <w:t>（九）我方接受采购人委托向贵方支付代理服务费，项目总报价已包含代理服务费，如果被确定为成交供应商，承诺向贵方足额支付。（若采购人支付代理服务费，则此条不适用）</w:t>
      </w:r>
    </w:p>
    <w:p>
      <w:pPr>
        <w:pStyle w:val="null3"/>
        <w:ind w:firstLine="480"/>
      </w:pPr>
      <w:r>
        <w:rPr/>
        <w:t>（十）我方与其他供应商不存在单位负责人为同一人或者存在直接控股、管理关系。</w:t>
      </w:r>
    </w:p>
    <w:p>
      <w:pPr>
        <w:pStyle w:val="null3"/>
        <w:ind w:firstLine="480"/>
      </w:pPr>
      <w:r>
        <w:rPr/>
        <w:t>（十一）我方承诺未为本项目提供整体设计、规范编制或者项目管理、监理、检测等服务。</w:t>
      </w:r>
    </w:p>
    <w:p>
      <w:pPr>
        <w:pStyle w:val="null3"/>
        <w:ind w:firstLine="480"/>
      </w:pPr>
      <w:r>
        <w:rPr/>
        <w:t>（十二）我方未被列入法院失信被执行人名单中。</w:t>
      </w:r>
    </w:p>
    <w:p>
      <w:pPr>
        <w:pStyle w:val="null3"/>
        <w:ind w:firstLine="480"/>
      </w:pPr>
      <w:r>
        <w:rPr/>
        <w:t>（十三）我方承诺遵守《中华人民共和国民法典》有关规定和《中华人民共和国妇女权益保障法》中关于“劳动和社会保障权益”的有关要求。</w:t>
      </w:r>
    </w:p>
    <w:p>
      <w:pPr>
        <w:pStyle w:val="null3"/>
        <w:ind w:firstLine="480"/>
      </w:pPr>
      <w:r>
        <w:rPr/>
        <w:t>（十四）我方具备《中华人民共和国政府采购法》第二十二条规定的条件，承诺如下：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以上内容如有虚假或与事实不符的，磋商小组可将我方做无效响应处理，我方愿意承担相应的法律责任。</w:t>
      </w:r>
    </w:p>
    <w:p>
      <w:pPr>
        <w:pStyle w:val="null3"/>
        <w:ind w:firstLine="480"/>
      </w:pPr>
      <w:r>
        <w:rPr/>
        <w:t>（十五）我方对在本函及响应文件中所作的所有承诺承担法律责任。</w:t>
      </w:r>
    </w:p>
    <w:p>
      <w:pPr>
        <w:pStyle w:val="null3"/>
        <w:ind w:firstLine="480"/>
      </w:pPr>
      <w:r>
        <w:rPr/>
        <w:t>（十六）所有与本磋商有关的函件请发往下列地址：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格式六：</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广东省能源局后勤保障服务项目</w:t>
      </w:r>
      <w:r>
        <w:rPr/>
        <w:t>”项目采购[采购项目编号为</w:t>
      </w:r>
      <w:r>
        <w:rPr/>
        <w:t>GDYD250716</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响应保证金</w:t>
      </w:r>
    </w:p>
    <w:p>
      <w:pPr>
        <w:pStyle w:val="null3"/>
        <w:ind w:firstLine="480"/>
      </w:pPr>
      <w:r>
        <w:rPr/>
        <w:t>响应文件要求递交响应保证金的，供应商应在此提供保证金的凭证的复印件。</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pPr>
      <w:r>
        <w:rPr/>
        <w:t xml:space="preserve">  </w:t>
      </w:r>
    </w:p>
    <w:p>
      <w:pPr>
        <w:pStyle w:val="null3"/>
        <w:outlineLvl w:val="2"/>
      </w:pPr>
      <w:r>
        <w:rPr>
          <w:sz w:val="28"/>
          <w:b/>
        </w:rPr>
        <w:t>格式九：</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广东省能源局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格式二十：</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广东省能源局后勤保障服务项目</w:t>
      </w:r>
      <w:r>
        <w:rPr/>
        <w:t>（采购项目编号：</w:t>
      </w:r>
      <w:r>
        <w:rPr/>
        <w:t>GDYD250716</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说明：本部分格式为供应商提交询问函、质疑函、投诉函时使用，不属于响应文件格式的组成部分。</w:t>
      </w:r>
    </w:p>
    <w:p>
      <w:pPr>
        <w:pStyle w:val="null3"/>
        <w:jc w:val="center"/>
        <w:outlineLvl w:val="3"/>
      </w:pPr>
      <w:r>
        <w:rPr>
          <w:sz w:val="24"/>
          <w:b/>
        </w:rPr>
        <w:t>询问函</w:t>
      </w:r>
    </w:p>
    <w:p>
      <w:pPr>
        <w:pStyle w:val="null3"/>
        <w:ind w:firstLine="480"/>
      </w:pPr>
      <w:r>
        <w:rPr/>
        <w:t>广东远东招标代理有限公司</w:t>
      </w:r>
    </w:p>
    <w:p>
      <w:pPr>
        <w:pStyle w:val="null3"/>
        <w:ind w:firstLine="480"/>
      </w:pPr>
      <w:r>
        <w:rPr/>
        <w:t>我单位已登记并准备参与“</w:t>
      </w:r>
      <w:r>
        <w:rPr/>
        <w:t>广东省能源局后勤保障服务项目</w:t>
      </w:r>
      <w:r>
        <w:rPr/>
        <w:t>”项目（采购项目编号：</w:t>
      </w:r>
      <w:r>
        <w:rPr/>
        <w:t>GDYD250716</w:t>
      </w:r>
      <w:r>
        <w:rPr/>
        <w:t xml:space="preserve"> ）的响应活动，现有以下几个内容（或条款）存在疑问（或无法理解），特提出询问。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ind w:firstLine="480"/>
      </w:pPr>
      <w:r>
        <w:rPr/>
        <w:t>询问人：（公章）</w:t>
      </w:r>
    </w:p>
    <w:p>
      <w:pPr>
        <w:pStyle w:val="null3"/>
        <w:ind w:firstLine="480"/>
      </w:pPr>
      <w:r>
        <w:rPr/>
        <w:t>法定代表人（授权代表）：</w:t>
      </w:r>
    </w:p>
    <w:p>
      <w:pPr>
        <w:pStyle w:val="null3"/>
        <w:ind w:firstLine="480"/>
      </w:pPr>
      <w:r>
        <w:rPr/>
        <w:t>地址/邮编：</w:t>
      </w:r>
    </w:p>
    <w:p>
      <w:pPr>
        <w:pStyle w:val="null3"/>
        <w:ind w:firstLine="480"/>
      </w:pPr>
      <w:r>
        <w:rPr/>
        <w:t>电话/传真：</w:t>
      </w:r>
    </w:p>
    <w:p>
      <w:pPr>
        <w:pStyle w:val="null3"/>
        <w:jc w:val="right"/>
      </w:pPr>
      <w:r>
        <w:rPr/>
        <w:t xml:space="preserve"> 日  期：__________________</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质疑供应商：__________________________________________</w:t>
      </w:r>
    </w:p>
    <w:p>
      <w:pPr>
        <w:pStyle w:val="null3"/>
        <w:ind w:firstLine="480"/>
      </w:pPr>
      <w:r>
        <w:rPr/>
        <w:t>地址：_____________________邮编：_____________________</w:t>
      </w:r>
    </w:p>
    <w:p>
      <w:pPr>
        <w:pStyle w:val="null3"/>
        <w:ind w:firstLine="480"/>
      </w:pPr>
      <w:r>
        <w:rPr/>
        <w:t>联系：_____________________联系电话：_________________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磋商文件获取日期：_____________________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w:t>
      </w:r>
    </w:p>
    <w:p>
      <w:pPr>
        <w:pStyle w:val="null3"/>
        <w:ind w:firstLine="480"/>
      </w:pPr>
      <w:r>
        <w:rPr/>
        <w:t>……</w:t>
      </w:r>
    </w:p>
    <w:p>
      <w:pPr>
        <w:pStyle w:val="null3"/>
        <w:ind w:firstLine="480"/>
      </w:pPr>
      <w:r>
        <w:rPr/>
        <w:t>四、与质疑事项相关的质疑请求</w:t>
      </w:r>
    </w:p>
    <w:p>
      <w:pPr>
        <w:pStyle w:val="null3"/>
        <w:ind w:firstLine="480"/>
      </w:pPr>
      <w:r>
        <w:rPr/>
        <w:t>请求：</w:t>
      </w:r>
    </w:p>
    <w:p>
      <w:pPr>
        <w:pStyle w:val="null3"/>
        <w:jc w:val="right"/>
      </w:pPr>
      <w:r>
        <w:rPr/>
        <w:t xml:space="preserve"> 签字(签章)：_____________________ 公章：_____________________</w:t>
      </w:r>
    </w:p>
    <w:p>
      <w:pPr>
        <w:pStyle w:val="null3"/>
        <w:jc w:val="right"/>
      </w:pPr>
      <w:r>
        <w:rPr/>
        <w:t xml:space="preserve"> 日期：_____________________</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3.质疑供应商若对项目的某一采购包进行质疑，质疑函中应列明具体分包号。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磋商文件公告:</w:t>
      </w:r>
      <w:r>
        <w:rPr>
          <w:u w:val="single"/>
        </w:rPr>
        <w:t>是/否</w:t>
      </w:r>
      <w:r>
        <w:rPr/>
        <w:t xml:space="preserve"> 公告期限：</w:t>
      </w:r>
    </w:p>
    <w:p>
      <w:pPr>
        <w:pStyle w:val="null3"/>
        <w:ind w:firstLine="480"/>
      </w:pPr>
      <w:r>
        <w:rPr/>
        <w:t xml:space="preserve"> 采购结果公告:</w:t>
      </w:r>
      <w:r>
        <w:rPr>
          <w:u w:val="single"/>
        </w:rPr>
        <w:t>是/否</w:t>
      </w:r>
      <w:r>
        <w:rPr/>
        <w:t xml:space="preserve"> 公告期限：</w:t>
      </w:r>
    </w:p>
    <w:p>
      <w:pPr>
        <w:pStyle w:val="null3"/>
        <w:ind w:firstLine="480"/>
      </w:pPr>
      <w:r>
        <w:rPr/>
        <w:t xml:space="preserve"> 三、质疑基本情况</w:t>
      </w:r>
    </w:p>
    <w:p>
      <w:pPr>
        <w:pStyle w:val="null3"/>
        <w:ind w:firstLine="480"/>
      </w:pPr>
      <w:r>
        <w:rPr/>
        <w:t xml:space="preserve"> 投诉人于 ____年____月____日,向____________________提出质疑，质疑事项为：________________________________________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投诉事项1：____________________</w:t>
      </w:r>
    </w:p>
    <w:p>
      <w:pPr>
        <w:pStyle w:val="null3"/>
        <w:ind w:firstLine="480"/>
      </w:pPr>
      <w:r>
        <w:rPr/>
        <w:t xml:space="preserve"> 事实依据：____________________</w:t>
      </w:r>
    </w:p>
    <w:p>
      <w:pPr>
        <w:pStyle w:val="null3"/>
        <w:ind w:firstLine="480"/>
      </w:pPr>
      <w:r>
        <w:rPr/>
        <w:t xml:space="preserve"> 法律依据：____________________</w:t>
      </w:r>
    </w:p>
    <w:p>
      <w:pPr>
        <w:pStyle w:val="null3"/>
        <w:ind w:firstLine="480"/>
      </w:pPr>
      <w:r>
        <w:rPr/>
        <w:t xml:space="preserve"> 投诉事项2</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签字(签章)：_________公章________</w:t>
      </w:r>
    </w:p>
    <w:p>
      <w:pPr>
        <w:pStyle w:val="null3"/>
        <w:jc w:val="right"/>
      </w:pPr>
      <w:r>
        <w:rPr/>
        <w:t>日期：_____________________</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格式二十三：</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格式二十四：</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格式二十五：</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administrator</dc:creator>
  <cp:lastModifiedBy>administrator</cp:lastModifiedBy>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