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56" w:beforeLines="50"/>
        <w:jc w:val="right"/>
        <w:rPr>
          <w:rFonts w:cs="黑体" w:asciiTheme="minorEastAsia" w:hAnsiTheme="minorEastAsia" w:eastAsiaTheme="minorEastAsia"/>
          <w:b/>
          <w:bCs/>
          <w:color w:val="auto"/>
          <w:sz w:val="72"/>
          <w:szCs w:val="72"/>
          <w:highlight w:val="none"/>
        </w:rPr>
      </w:pPr>
      <w:r>
        <w:rPr>
          <w:rFonts w:hint="eastAsia" w:cs="黑体" w:asciiTheme="minorEastAsia" w:hAnsiTheme="minorEastAsia" w:eastAsiaTheme="minorEastAsia"/>
          <w:b/>
          <w:bCs/>
          <w:color w:val="auto"/>
          <w:sz w:val="72"/>
          <w:szCs w:val="72"/>
          <w:highlight w:val="none"/>
        </w:rPr>
        <w:t xml:space="preserve">                 </w:t>
      </w:r>
    </w:p>
    <w:p>
      <w:pPr>
        <w:pStyle w:val="2"/>
        <w:rPr>
          <w:color w:val="auto"/>
          <w:highlight w:val="none"/>
        </w:rPr>
      </w:pPr>
    </w:p>
    <w:p>
      <w:pPr>
        <w:pStyle w:val="2"/>
        <w:rPr>
          <w:color w:val="auto"/>
          <w:highlight w:val="none"/>
        </w:rPr>
      </w:pPr>
    </w:p>
    <w:p>
      <w:pPr>
        <w:pStyle w:val="2"/>
        <w:rPr>
          <w:color w:val="auto"/>
          <w:highlight w:val="none"/>
        </w:rPr>
      </w:pPr>
    </w:p>
    <w:p>
      <w:pPr>
        <w:snapToGrid w:val="0"/>
        <w:spacing w:before="156" w:beforeLines="50"/>
        <w:jc w:val="center"/>
        <w:rPr>
          <w:rFonts w:asciiTheme="minorEastAsia" w:hAnsiTheme="minorEastAsia" w:eastAsiaTheme="minorEastAsia"/>
          <w:b/>
          <w:bCs/>
          <w:color w:val="auto"/>
          <w:sz w:val="72"/>
          <w:szCs w:val="72"/>
          <w:highlight w:val="none"/>
        </w:rPr>
      </w:pPr>
      <w:r>
        <w:rPr>
          <w:rFonts w:hint="eastAsia" w:asciiTheme="minorEastAsia" w:hAnsiTheme="minorEastAsia" w:eastAsiaTheme="minorEastAsia"/>
          <w:b/>
          <w:bCs/>
          <w:color w:val="auto"/>
          <w:sz w:val="72"/>
          <w:szCs w:val="72"/>
          <w:highlight w:val="none"/>
        </w:rPr>
        <w:t>服务</w:t>
      </w:r>
    </w:p>
    <w:p>
      <w:pPr>
        <w:snapToGrid w:val="0"/>
        <w:spacing w:before="156" w:beforeLines="50"/>
        <w:jc w:val="center"/>
        <w:rPr>
          <w:rFonts w:asciiTheme="minorEastAsia" w:hAnsiTheme="minorEastAsia" w:eastAsiaTheme="minorEastAsia"/>
          <w:b/>
          <w:bCs/>
          <w:color w:val="auto"/>
          <w:sz w:val="72"/>
          <w:szCs w:val="72"/>
          <w:highlight w:val="none"/>
        </w:rPr>
      </w:pPr>
      <w:r>
        <w:rPr>
          <w:rFonts w:hint="eastAsia" w:cs="黑体" w:asciiTheme="minorEastAsia" w:hAnsiTheme="minorEastAsia" w:eastAsiaTheme="minorEastAsia"/>
          <w:b/>
          <w:bCs/>
          <w:color w:val="auto"/>
          <w:sz w:val="72"/>
          <w:szCs w:val="72"/>
          <w:highlight w:val="none"/>
        </w:rPr>
        <w:t>公开招标文件</w:t>
      </w: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pStyle w:val="2"/>
        <w:rPr>
          <w:color w:val="auto"/>
          <w:highlight w:val="none"/>
        </w:rPr>
      </w:pPr>
    </w:p>
    <w:p>
      <w:pPr>
        <w:pStyle w:val="2"/>
        <w:rPr>
          <w:color w:val="auto"/>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8"/>
          <w:szCs w:val="24"/>
          <w:highlight w:val="none"/>
        </w:rPr>
      </w:pPr>
    </w:p>
    <w:p>
      <w:pPr>
        <w:pStyle w:val="2"/>
        <w:spacing w:line="360" w:lineRule="auto"/>
        <w:ind w:firstLine="843" w:firstLineChars="300"/>
        <w:rPr>
          <w:rFonts w:hint="eastAsia" w:asciiTheme="minorEastAsia" w:hAnsiTheme="minorEastAsia" w:eastAsiaTheme="minorEastAsia"/>
          <w:b/>
          <w:bCs/>
          <w:color w:val="auto"/>
          <w:sz w:val="28"/>
          <w:szCs w:val="24"/>
          <w:highlight w:val="none"/>
          <w:lang w:eastAsia="zh-CN"/>
        </w:rPr>
      </w:pPr>
      <w:r>
        <w:rPr>
          <w:rFonts w:hint="eastAsia" w:cs="仿宋_GB2312" w:asciiTheme="minorEastAsia" w:hAnsiTheme="minorEastAsia" w:eastAsiaTheme="minorEastAsia"/>
          <w:b/>
          <w:bCs/>
          <w:color w:val="auto"/>
          <w:sz w:val="28"/>
          <w:szCs w:val="24"/>
          <w:highlight w:val="none"/>
        </w:rPr>
        <w:t>采购项目编号：GDYD220383</w:t>
      </w:r>
      <w:r>
        <w:rPr>
          <w:rFonts w:hint="eastAsia" w:cs="仿宋_GB2312" w:asciiTheme="minorEastAsia" w:hAnsiTheme="minorEastAsia" w:eastAsiaTheme="minorEastAsia"/>
          <w:b/>
          <w:bCs/>
          <w:color w:val="auto"/>
          <w:sz w:val="28"/>
          <w:szCs w:val="24"/>
          <w:highlight w:val="none"/>
          <w:lang w:val="en-US" w:eastAsia="zh-CN"/>
        </w:rPr>
        <w:t xml:space="preserve"> </w:t>
      </w:r>
    </w:p>
    <w:p>
      <w:pPr>
        <w:pStyle w:val="2"/>
        <w:spacing w:line="360" w:lineRule="auto"/>
        <w:ind w:left="2652" w:leftChars="399" w:hanging="1814" w:hangingChars="700"/>
        <w:rPr>
          <w:rFonts w:asciiTheme="minorEastAsia" w:hAnsiTheme="minorEastAsia" w:eastAsiaTheme="minorEastAsia"/>
          <w:color w:val="auto"/>
          <w:sz w:val="28"/>
          <w:szCs w:val="24"/>
          <w:highlight w:val="none"/>
        </w:rPr>
      </w:pPr>
      <w:r>
        <w:rPr>
          <w:rFonts w:hint="eastAsia" w:cs="仿宋_GB2312" w:asciiTheme="minorEastAsia" w:hAnsiTheme="minorEastAsia" w:eastAsiaTheme="minorEastAsia"/>
          <w:b/>
          <w:bCs/>
          <w:color w:val="auto"/>
          <w:spacing w:val="-11"/>
          <w:sz w:val="28"/>
          <w:szCs w:val="24"/>
          <w:highlight w:val="none"/>
        </w:rPr>
        <w:t>采购项目名称：</w:t>
      </w:r>
      <w:r>
        <w:rPr>
          <w:rFonts w:hint="eastAsia" w:cs="仿宋_GB2312" w:asciiTheme="minorEastAsia" w:hAnsiTheme="minorEastAsia" w:eastAsiaTheme="minorEastAsia"/>
          <w:b/>
          <w:bCs/>
          <w:color w:val="auto"/>
          <w:spacing w:val="-11"/>
          <w:sz w:val="28"/>
          <w:szCs w:val="24"/>
          <w:highlight w:val="none"/>
          <w:lang w:eastAsia="zh-CN"/>
        </w:rPr>
        <w:t>广州医科大学番禺校区2022-2023年度零星改造及修缮工程议价资格采购项目</w:t>
      </w:r>
    </w:p>
    <w:p>
      <w:pPr>
        <w:spacing w:line="360" w:lineRule="auto"/>
        <w:rPr>
          <w:rFonts w:asciiTheme="minorEastAsia" w:hAnsiTheme="minorEastAsia" w:eastAsiaTheme="minorEastAsia"/>
          <w:color w:val="auto"/>
          <w:sz w:val="28"/>
          <w:szCs w:val="24"/>
          <w:highlight w:val="none"/>
        </w:rPr>
      </w:pPr>
    </w:p>
    <w:p>
      <w:pPr>
        <w:pStyle w:val="2"/>
        <w:rPr>
          <w:color w:val="auto"/>
          <w:sz w:val="21"/>
          <w:highlight w:val="none"/>
        </w:rPr>
      </w:pPr>
    </w:p>
    <w:p>
      <w:pPr>
        <w:spacing w:line="360" w:lineRule="auto"/>
        <w:rPr>
          <w:rFonts w:asciiTheme="minorEastAsia" w:hAnsiTheme="minorEastAsia" w:eastAsiaTheme="minorEastAsia"/>
          <w:color w:val="auto"/>
          <w:sz w:val="28"/>
          <w:szCs w:val="24"/>
          <w:highlight w:val="none"/>
        </w:rPr>
      </w:pPr>
    </w:p>
    <w:p>
      <w:pPr>
        <w:spacing w:line="360" w:lineRule="auto"/>
        <w:rPr>
          <w:rFonts w:asciiTheme="minorEastAsia" w:hAnsiTheme="minorEastAsia" w:eastAsiaTheme="minorEastAsia"/>
          <w:color w:val="auto"/>
          <w:sz w:val="28"/>
          <w:szCs w:val="24"/>
          <w:highlight w:val="none"/>
        </w:rPr>
      </w:pPr>
    </w:p>
    <w:p>
      <w:pPr>
        <w:snapToGrid w:val="0"/>
        <w:spacing w:line="360" w:lineRule="auto"/>
        <w:jc w:val="center"/>
        <w:rPr>
          <w:rFonts w:cs="黑体" w:asciiTheme="minorEastAsia" w:hAnsiTheme="minorEastAsia" w:eastAsiaTheme="minorEastAsia"/>
          <w:b/>
          <w:color w:val="auto"/>
          <w:sz w:val="28"/>
          <w:szCs w:val="24"/>
          <w:highlight w:val="none"/>
        </w:rPr>
      </w:pPr>
      <w:r>
        <w:rPr>
          <w:rFonts w:hint="eastAsia" w:cs="黑体" w:asciiTheme="minorEastAsia" w:hAnsiTheme="minorEastAsia" w:eastAsiaTheme="minorEastAsia"/>
          <w:b/>
          <w:color w:val="auto"/>
          <w:sz w:val="28"/>
          <w:szCs w:val="24"/>
          <w:highlight w:val="none"/>
        </w:rPr>
        <w:t>广东远东招标代理有限公司</w:t>
      </w:r>
    </w:p>
    <w:p>
      <w:pPr>
        <w:pBdr>
          <w:top w:val="none" w:color="auto" w:sz="0" w:space="0"/>
          <w:left w:val="none" w:color="auto" w:sz="0" w:space="0"/>
          <w:bottom w:val="none" w:color="auto" w:sz="0" w:space="0"/>
          <w:right w:val="none" w:color="auto" w:sz="0" w:space="0"/>
          <w:between w:val="none" w:color="auto" w:sz="0" w:space="0"/>
        </w:pBdr>
        <w:snapToGrid w:val="0"/>
        <w:spacing w:line="360" w:lineRule="auto"/>
        <w:jc w:val="center"/>
        <w:rPr>
          <w:rFonts w:asciiTheme="minorEastAsia" w:hAnsiTheme="minorEastAsia" w:eastAsiaTheme="minorEastAsia"/>
          <w:b/>
          <w:color w:val="auto"/>
          <w:sz w:val="28"/>
          <w:szCs w:val="24"/>
          <w:highlight w:val="none"/>
        </w:rPr>
        <w:sectPr>
          <w:footerReference r:id="rId5" w:type="first"/>
          <w:headerReference r:id="rId3" w:type="default"/>
          <w:footerReference r:id="rId4" w:type="default"/>
          <w:pgSz w:w="11906" w:h="16838"/>
          <w:pgMar w:top="1417" w:right="1191" w:bottom="1134" w:left="1191" w:header="794" w:footer="567" w:gutter="0"/>
          <w:pgBorders>
            <w:top w:val="none" w:sz="0" w:space="0"/>
            <w:left w:val="none" w:sz="0" w:space="0"/>
            <w:bottom w:val="none" w:sz="0" w:space="0"/>
            <w:right w:val="none" w:sz="0" w:space="0"/>
          </w:pgBorders>
          <w:cols w:space="0" w:num="1"/>
          <w:titlePg/>
          <w:rtlGutter w:val="0"/>
          <w:docGrid w:linePitch="312" w:charSpace="0"/>
        </w:sectPr>
      </w:pPr>
      <w:r>
        <w:rPr>
          <w:rFonts w:cs="黑体" w:asciiTheme="minorEastAsia" w:hAnsiTheme="minorEastAsia" w:eastAsiaTheme="minorEastAsia"/>
          <w:b/>
          <w:color w:val="auto"/>
          <w:sz w:val="28"/>
          <w:szCs w:val="24"/>
          <w:highlight w:val="none"/>
        </w:rPr>
        <w:t>202</w:t>
      </w:r>
      <w:r>
        <w:rPr>
          <w:rFonts w:hint="eastAsia" w:cs="黑体" w:asciiTheme="minorEastAsia" w:hAnsiTheme="minorEastAsia" w:eastAsiaTheme="minorEastAsia"/>
          <w:b/>
          <w:color w:val="auto"/>
          <w:sz w:val="28"/>
          <w:szCs w:val="24"/>
          <w:highlight w:val="none"/>
          <w:lang w:val="en-US" w:eastAsia="zh-CN"/>
        </w:rPr>
        <w:t>2</w:t>
      </w:r>
      <w:r>
        <w:rPr>
          <w:rFonts w:hint="eastAsia" w:cs="黑体" w:asciiTheme="minorEastAsia" w:hAnsiTheme="minorEastAsia" w:eastAsiaTheme="minorEastAsia"/>
          <w:b/>
          <w:color w:val="auto"/>
          <w:sz w:val="28"/>
          <w:szCs w:val="24"/>
          <w:highlight w:val="none"/>
        </w:rPr>
        <w:t>年</w:t>
      </w:r>
      <w:r>
        <w:rPr>
          <w:rFonts w:hint="eastAsia" w:cs="黑体" w:asciiTheme="minorEastAsia" w:hAnsiTheme="minorEastAsia" w:eastAsiaTheme="minorEastAsia"/>
          <w:b/>
          <w:color w:val="auto"/>
          <w:sz w:val="28"/>
          <w:szCs w:val="24"/>
          <w:highlight w:val="none"/>
          <w:lang w:val="en-US" w:eastAsia="zh-CN"/>
        </w:rPr>
        <w:t>4</w:t>
      </w:r>
      <w:r>
        <w:rPr>
          <w:rFonts w:hint="eastAsia" w:cs="黑体" w:asciiTheme="minorEastAsia" w:hAnsiTheme="minorEastAsia" w:eastAsiaTheme="minorEastAsia"/>
          <w:b/>
          <w:color w:val="auto"/>
          <w:sz w:val="28"/>
          <w:szCs w:val="24"/>
          <w:highlight w:val="none"/>
        </w:rPr>
        <w:t>月</w:t>
      </w:r>
    </w:p>
    <w:p>
      <w:pPr>
        <w:spacing w:line="360" w:lineRule="auto"/>
        <w:jc w:val="center"/>
        <w:rPr>
          <w:rFonts w:asciiTheme="minorEastAsia" w:hAnsiTheme="minorEastAsia" w:eastAsiaTheme="minorEastAsia"/>
          <w:b/>
          <w:bCs/>
          <w:color w:val="auto"/>
          <w:sz w:val="44"/>
          <w:szCs w:val="44"/>
          <w:highlight w:val="none"/>
        </w:rPr>
      </w:pPr>
      <w:bookmarkStart w:id="0" w:name="_Toc292267790"/>
      <w:bookmarkStart w:id="1" w:name="_Toc435115363"/>
      <w:bookmarkStart w:id="2" w:name="_Toc435114676"/>
      <w:bookmarkStart w:id="3" w:name="_Toc435115051"/>
    </w:p>
    <w:p>
      <w:pPr>
        <w:spacing w:line="360" w:lineRule="auto"/>
        <w:jc w:val="center"/>
        <w:rPr>
          <w:rFonts w:asciiTheme="minorEastAsia" w:hAnsiTheme="minorEastAsia" w:eastAsiaTheme="minorEastAsia"/>
          <w:b/>
          <w:bCs/>
          <w:color w:val="auto"/>
          <w:sz w:val="44"/>
          <w:szCs w:val="44"/>
          <w:highlight w:val="none"/>
        </w:rPr>
      </w:pPr>
      <w:r>
        <w:rPr>
          <w:rFonts w:hint="eastAsia" w:cs="宋体" w:asciiTheme="minorEastAsia" w:hAnsiTheme="minorEastAsia" w:eastAsiaTheme="minorEastAsia"/>
          <w:b/>
          <w:bCs/>
          <w:color w:val="auto"/>
          <w:sz w:val="44"/>
          <w:szCs w:val="44"/>
          <w:highlight w:val="none"/>
        </w:rPr>
        <w:t>目</w:t>
      </w:r>
      <w:r>
        <w:rPr>
          <w:rFonts w:cs="宋体" w:asciiTheme="minorEastAsia" w:hAnsiTheme="minorEastAsia" w:eastAsiaTheme="minorEastAsia"/>
          <w:b/>
          <w:bCs/>
          <w:color w:val="auto"/>
          <w:sz w:val="44"/>
          <w:szCs w:val="44"/>
          <w:highlight w:val="none"/>
        </w:rPr>
        <w:t xml:space="preserve">   </w:t>
      </w:r>
      <w:r>
        <w:rPr>
          <w:rFonts w:hint="eastAsia" w:cs="宋体" w:asciiTheme="minorEastAsia" w:hAnsiTheme="minorEastAsia" w:eastAsiaTheme="minorEastAsia"/>
          <w:b/>
          <w:bCs/>
          <w:color w:val="auto"/>
          <w:sz w:val="44"/>
          <w:szCs w:val="44"/>
          <w:highlight w:val="none"/>
        </w:rPr>
        <w:t>录</w:t>
      </w:r>
    </w:p>
    <w:p>
      <w:pPr>
        <w:pStyle w:val="32"/>
        <w:tabs>
          <w:tab w:val="right" w:leader="dot" w:pos="9524"/>
        </w:tabs>
        <w:spacing w:line="360" w:lineRule="auto"/>
        <w:rPr>
          <w:rFonts w:hint="eastAsia" w:ascii="宋体" w:hAnsi="宋体" w:eastAsia="宋体" w:cs="宋体"/>
          <w:b w:val="0"/>
          <w:bCs w:val="0"/>
          <w:color w:val="auto"/>
          <w:sz w:val="28"/>
          <w:szCs w:val="28"/>
          <w:highlight w:val="none"/>
        </w:rPr>
      </w:pPr>
      <w:r>
        <w:rPr>
          <w:rStyle w:val="48"/>
          <w:rFonts w:hint="eastAsia" w:ascii="宋体" w:hAnsi="宋体" w:eastAsia="宋体" w:cs="宋体"/>
          <w:b w:val="0"/>
          <w:bCs w:val="0"/>
          <w:color w:val="auto"/>
          <w:sz w:val="28"/>
          <w:szCs w:val="28"/>
          <w:highlight w:val="none"/>
        </w:rPr>
        <w:fldChar w:fldCharType="begin"/>
      </w:r>
      <w:r>
        <w:rPr>
          <w:rStyle w:val="48"/>
          <w:rFonts w:hint="eastAsia" w:ascii="宋体" w:hAnsi="宋体" w:eastAsia="宋体" w:cs="宋体"/>
          <w:b w:val="0"/>
          <w:bCs w:val="0"/>
          <w:color w:val="auto"/>
          <w:sz w:val="28"/>
          <w:szCs w:val="28"/>
          <w:highlight w:val="none"/>
        </w:rPr>
        <w:instrText xml:space="preserve"> TOC \o "1-1" \h \z \u </w:instrText>
      </w:r>
      <w:r>
        <w:rPr>
          <w:rStyle w:val="48"/>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_Toc10455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第一章 投标邀请</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_Toc10455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3</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pPr>
        <w:pStyle w:val="32"/>
        <w:tabs>
          <w:tab w:val="right" w:leader="dot" w:pos="9524"/>
        </w:tabs>
        <w:spacing w:line="360" w:lineRule="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_Toc24278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第二章 投标资料表</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_Toc24278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6</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pPr>
        <w:pStyle w:val="32"/>
        <w:tabs>
          <w:tab w:val="right" w:leader="dot" w:pos="9524"/>
        </w:tabs>
        <w:spacing w:line="360" w:lineRule="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_Toc18084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第三章</w:t>
      </w:r>
      <w:r>
        <w:rPr>
          <w:rFonts w:hint="eastAsia" w:ascii="宋体" w:hAnsi="宋体" w:cs="宋体"/>
          <w:b w:val="0"/>
          <w:bCs w:val="0"/>
          <w:color w:val="auto"/>
          <w:sz w:val="28"/>
          <w:szCs w:val="28"/>
          <w:highlight w:val="none"/>
          <w:lang w:val="en-US" w:eastAsia="zh-CN"/>
        </w:rPr>
        <w:t xml:space="preserve"> </w:t>
      </w:r>
      <w:r>
        <w:rPr>
          <w:rFonts w:hint="eastAsia" w:ascii="宋体" w:hAnsi="宋体" w:eastAsia="宋体" w:cs="宋体"/>
          <w:b w:val="0"/>
          <w:bCs w:val="0"/>
          <w:color w:val="auto"/>
          <w:sz w:val="28"/>
          <w:szCs w:val="28"/>
          <w:highlight w:val="none"/>
        </w:rPr>
        <w:t>开标、评标、定标</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_Toc18084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8</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pPr>
        <w:pStyle w:val="32"/>
        <w:tabs>
          <w:tab w:val="right" w:leader="dot" w:pos="9524"/>
        </w:tabs>
        <w:spacing w:line="360" w:lineRule="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_Toc23369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第四章 用户需求书</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_Toc23369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21</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pPr>
        <w:pStyle w:val="32"/>
        <w:tabs>
          <w:tab w:val="right" w:leader="dot" w:pos="9524"/>
        </w:tabs>
        <w:spacing w:line="360" w:lineRule="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_Toc15586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五</w:t>
      </w:r>
      <w:r>
        <w:rPr>
          <w:rFonts w:hint="eastAsia" w:ascii="宋体" w:hAnsi="宋体" w:eastAsia="宋体" w:cs="宋体"/>
          <w:b w:val="0"/>
          <w:bCs w:val="0"/>
          <w:color w:val="auto"/>
          <w:sz w:val="28"/>
          <w:szCs w:val="28"/>
          <w:highlight w:val="none"/>
        </w:rPr>
        <w:t xml:space="preserve">章 </w:t>
      </w:r>
      <w:r>
        <w:rPr>
          <w:rFonts w:hint="eastAsia" w:ascii="宋体" w:hAnsi="宋体" w:eastAsia="宋体" w:cs="宋体"/>
          <w:b w:val="0"/>
          <w:bCs w:val="0"/>
          <w:color w:val="auto"/>
          <w:sz w:val="28"/>
          <w:szCs w:val="28"/>
          <w:highlight w:val="none"/>
          <w:lang w:val="en-US" w:eastAsia="zh-CN"/>
        </w:rPr>
        <w:t>合同文本</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_Toc15586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29</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pPr>
        <w:pStyle w:val="32"/>
        <w:tabs>
          <w:tab w:val="right" w:leader="dot" w:pos="9524"/>
        </w:tabs>
        <w:spacing w:line="360" w:lineRule="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_Toc21108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第六章 投标文件格式</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_Toc21108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29</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pPr>
        <w:pStyle w:val="32"/>
        <w:tabs>
          <w:tab w:val="right" w:leader="dot" w:pos="9524"/>
        </w:tabs>
        <w:spacing w:line="360" w:lineRule="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_Toc17377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第七章</w:t>
      </w:r>
      <w:r>
        <w:rPr>
          <w:rFonts w:hint="eastAsia" w:ascii="宋体" w:hAnsi="宋体" w:eastAsia="宋体" w:cs="宋体"/>
          <w:b w:val="0"/>
          <w:bCs w:val="0"/>
          <w:color w:val="auto"/>
          <w:sz w:val="28"/>
          <w:szCs w:val="28"/>
          <w:highlight w:val="none"/>
          <w:lang w:val="en-US" w:eastAsia="zh-CN"/>
        </w:rPr>
        <w:t xml:space="preserve"> </w:t>
      </w:r>
      <w:r>
        <w:rPr>
          <w:rFonts w:hint="eastAsia" w:ascii="宋体" w:hAnsi="宋体" w:eastAsia="宋体" w:cs="宋体"/>
          <w:b w:val="0"/>
          <w:bCs w:val="0"/>
          <w:color w:val="auto"/>
          <w:sz w:val="28"/>
          <w:szCs w:val="28"/>
          <w:highlight w:val="none"/>
        </w:rPr>
        <w:t>投标人须知</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_Toc17377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63</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pPr>
        <w:pStyle w:val="32"/>
        <w:tabs>
          <w:tab w:val="right" w:leader="dot" w:pos="9524"/>
        </w:tabs>
        <w:spacing w:line="360" w:lineRule="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_Toc31843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一、质疑供应商基本信息</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_Toc31843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73</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pPr>
        <w:pStyle w:val="32"/>
        <w:tabs>
          <w:tab w:val="right" w:leader="dot" w:pos="9524"/>
        </w:tabs>
        <w:spacing w:line="360" w:lineRule="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_Toc27633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二、质疑项目基本情况</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_Toc27633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73</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pPr>
        <w:pStyle w:val="32"/>
        <w:tabs>
          <w:tab w:val="right" w:leader="dot" w:pos="9524"/>
        </w:tabs>
        <w:spacing w:line="360" w:lineRule="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_Toc21431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三、质疑事项具体内容</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_Toc21431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73</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pPr>
        <w:pStyle w:val="32"/>
        <w:tabs>
          <w:tab w:val="right" w:leader="dot" w:pos="9524"/>
        </w:tabs>
        <w:spacing w:line="360" w:lineRule="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_Toc13311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四、与质疑事项相关的质疑请求</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_Toc13311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73</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pPr>
        <w:spacing w:line="360" w:lineRule="auto"/>
        <w:jc w:val="center"/>
        <w:rPr>
          <w:rFonts w:asciiTheme="minorEastAsia" w:hAnsiTheme="minorEastAsia" w:eastAsiaTheme="minorEastAsia"/>
          <w:color w:val="auto"/>
          <w:sz w:val="24"/>
          <w:szCs w:val="24"/>
          <w:highlight w:val="none"/>
        </w:rPr>
      </w:pPr>
      <w:r>
        <w:rPr>
          <w:rFonts w:hint="eastAsia" w:ascii="宋体" w:hAnsi="宋体" w:eastAsia="宋体" w:cs="宋体"/>
          <w:b w:val="0"/>
          <w:bCs w:val="0"/>
          <w:color w:val="auto"/>
          <w:sz w:val="28"/>
          <w:szCs w:val="28"/>
          <w:highlight w:val="none"/>
        </w:rPr>
        <w:fldChar w:fldCharType="end"/>
      </w:r>
      <w:bookmarkEnd w:id="0"/>
      <w:bookmarkEnd w:id="1"/>
      <w:bookmarkEnd w:id="2"/>
      <w:bookmarkStart w:id="4" w:name="_Toc435514842"/>
    </w:p>
    <w:p>
      <w:pPr>
        <w:spacing w:line="360" w:lineRule="auto"/>
        <w:jc w:val="center"/>
        <w:rPr>
          <w:rFonts w:hint="eastAsia" w:cs="宋体" w:asciiTheme="minorEastAsia" w:hAnsiTheme="minorEastAsia" w:eastAsiaTheme="minorEastAsia"/>
          <w:b/>
          <w:bCs/>
          <w:color w:val="auto"/>
          <w:sz w:val="24"/>
          <w:szCs w:val="24"/>
          <w:highlight w:val="none"/>
        </w:rPr>
        <w:sectPr>
          <w:footerReference r:id="rId6" w:type="default"/>
          <w:endnotePr>
            <w:numFmt w:val="decimal"/>
          </w:endnotePr>
          <w:pgSz w:w="11906" w:h="16838"/>
          <w:pgMar w:top="1417" w:right="1191" w:bottom="1134" w:left="1191" w:header="794" w:footer="567" w:gutter="0"/>
          <w:pgBorders>
            <w:top w:val="none" w:sz="0" w:space="0"/>
            <w:left w:val="none" w:sz="0" w:space="0"/>
            <w:bottom w:val="none" w:sz="0" w:space="0"/>
            <w:right w:val="none" w:sz="0" w:space="0"/>
          </w:pgBorders>
          <w:pgNumType w:fmt="decimal" w:start="1"/>
          <w:cols w:space="0" w:num="1"/>
          <w:rtlGutter w:val="0"/>
          <w:docGrid w:linePitch="0" w:charSpace="0"/>
        </w:sectPr>
      </w:pPr>
    </w:p>
    <w:p>
      <w:pPr>
        <w:spacing w:line="360" w:lineRule="auto"/>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温馨提示</w:t>
      </w:r>
    </w:p>
    <w:p>
      <w:pPr>
        <w:spacing w:line="360" w:lineRule="auto"/>
        <w:jc w:val="center"/>
        <w:rPr>
          <w:rFonts w:asciiTheme="minorEastAsia" w:hAnsiTheme="minorEastAsia" w:eastAsiaTheme="minorEastAsia"/>
          <w:color w:val="auto"/>
          <w:sz w:val="24"/>
          <w:szCs w:val="24"/>
          <w:highlight w:val="none"/>
        </w:rPr>
      </w:pPr>
    </w:p>
    <w:p>
      <w:pPr>
        <w:spacing w:line="360" w:lineRule="auto"/>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（本提示内容非招标文件的组成部分，仅为善意提醒。如有不一致，以招标文件为准）</w:t>
      </w:r>
    </w:p>
    <w:p>
      <w:pPr>
        <w:numPr>
          <w:ilvl w:val="0"/>
          <w:numId w:val="1"/>
        </w:numPr>
        <w:spacing w:line="360" w:lineRule="auto"/>
        <w:ind w:left="1680" w:leftChars="0" w:hanging="840" w:firstLineChars="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如无另行说明，投标文件递交时间为投标文件</w:t>
      </w:r>
      <w:r>
        <w:rPr>
          <w:rFonts w:hint="eastAsia" w:cs="宋体" w:asciiTheme="minorEastAsia" w:hAnsiTheme="minorEastAsia" w:eastAsiaTheme="minorEastAsia"/>
          <w:b/>
          <w:bCs/>
          <w:color w:val="auto"/>
          <w:sz w:val="24"/>
          <w:szCs w:val="24"/>
          <w:highlight w:val="none"/>
          <w:u w:val="single"/>
        </w:rPr>
        <w:t>递交截止时间之前</w:t>
      </w:r>
      <w:r>
        <w:rPr>
          <w:rFonts w:cs="宋体" w:asciiTheme="minorEastAsia" w:hAnsiTheme="minorEastAsia" w:eastAsiaTheme="minorEastAsia"/>
          <w:b/>
          <w:bCs/>
          <w:color w:val="auto"/>
          <w:sz w:val="24"/>
          <w:szCs w:val="24"/>
          <w:highlight w:val="none"/>
          <w:u w:val="single"/>
        </w:rPr>
        <w:t>30</w:t>
      </w:r>
      <w:r>
        <w:rPr>
          <w:rFonts w:hint="eastAsia" w:cs="宋体" w:asciiTheme="minorEastAsia" w:hAnsiTheme="minorEastAsia" w:eastAsiaTheme="minorEastAsia"/>
          <w:b/>
          <w:bCs/>
          <w:color w:val="auto"/>
          <w:sz w:val="24"/>
          <w:szCs w:val="24"/>
          <w:highlight w:val="none"/>
          <w:u w:val="single"/>
        </w:rPr>
        <w:t>分钟</w:t>
      </w:r>
      <w:r>
        <w:rPr>
          <w:rFonts w:hint="eastAsia" w:cs="宋体" w:asciiTheme="minorEastAsia" w:hAnsiTheme="minorEastAsia" w:eastAsiaTheme="minorEastAsia"/>
          <w:color w:val="auto"/>
          <w:sz w:val="24"/>
          <w:szCs w:val="24"/>
          <w:highlight w:val="none"/>
        </w:rPr>
        <w:t>内。</w:t>
      </w:r>
    </w:p>
    <w:p>
      <w:pPr>
        <w:numPr>
          <w:ilvl w:val="0"/>
          <w:numId w:val="1"/>
        </w:numPr>
        <w:spacing w:line="360" w:lineRule="auto"/>
        <w:ind w:left="1680" w:leftChars="0" w:hanging="840" w:firstLineChars="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如招标文件允许且投标人以非独立法人注册的分公司名义代表总公司盖章和签署文件的，须提供总公司的营业执照副本复印件及总公司针对本项目投标的授权书原件。</w:t>
      </w:r>
    </w:p>
    <w:p>
      <w:pPr>
        <w:numPr>
          <w:ilvl w:val="0"/>
          <w:numId w:val="1"/>
        </w:numPr>
        <w:spacing w:line="360" w:lineRule="auto"/>
        <w:ind w:left="1680" w:leftChars="0" w:hanging="840" w:firstLineChars="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为了提高政府采购效率，节约社会交易成本与时间，本公司希望购买了招标文件而决定不参加本次投标人，在投标文件递交截止时间的</w:t>
      </w:r>
      <w:r>
        <w:rPr>
          <w:rFonts w:cs="宋体" w:asciiTheme="minorEastAsia" w:hAnsiTheme="minorEastAsia" w:eastAsiaTheme="minorEastAsia"/>
          <w:color w:val="auto"/>
          <w:sz w:val="24"/>
          <w:szCs w:val="24"/>
          <w:highlight w:val="none"/>
        </w:rPr>
        <w:t>3</w:t>
      </w:r>
      <w:r>
        <w:rPr>
          <w:rFonts w:hint="eastAsia" w:cs="宋体" w:asciiTheme="minorEastAsia" w:hAnsiTheme="minorEastAsia" w:eastAsiaTheme="minorEastAsia"/>
          <w:color w:val="auto"/>
          <w:sz w:val="24"/>
          <w:szCs w:val="24"/>
          <w:highlight w:val="none"/>
        </w:rPr>
        <w:t>日前，按《投标邀请》中的联系方式，以书面形式告知采购代理机构。对您的支持与配合，谨此致谢。</w:t>
      </w:r>
    </w:p>
    <w:p>
      <w:pPr>
        <w:numPr>
          <w:ilvl w:val="0"/>
          <w:numId w:val="1"/>
        </w:numPr>
        <w:spacing w:line="360" w:lineRule="auto"/>
        <w:ind w:left="1680" w:leftChars="0" w:hanging="840" w:firstLineChars="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投标人如需对项目提出书面询问或质疑，应分别按招标文件附件中的询问函、质疑函的格式在规定的时间内提交。</w:t>
      </w:r>
    </w:p>
    <w:p>
      <w:pPr>
        <w:numPr>
          <w:ilvl w:val="0"/>
          <w:numId w:val="1"/>
        </w:numPr>
        <w:spacing w:line="360" w:lineRule="auto"/>
        <w:ind w:left="1680" w:leftChars="0" w:hanging="840" w:firstLineChars="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因场地有限，本公司无法提供停车位，不便之处敬请谅解。如有需要，请到周边的停车场停车。</w:t>
      </w:r>
    </w:p>
    <w:p>
      <w:pPr>
        <w:spacing w:after="156" w:afterLines="50" w:line="360" w:lineRule="auto"/>
        <w:jc w:val="center"/>
        <w:outlineLvl w:val="0"/>
        <w:rPr>
          <w:rFonts w:asciiTheme="minorEastAsia" w:hAnsiTheme="minorEastAsia" w:eastAsiaTheme="minorEastAsia"/>
          <w:color w:val="auto"/>
          <w:sz w:val="32"/>
          <w:szCs w:val="24"/>
          <w:highlight w:val="none"/>
        </w:rPr>
      </w:pPr>
      <w:r>
        <w:rPr>
          <w:rFonts w:asciiTheme="minorEastAsia" w:hAnsiTheme="minorEastAsia" w:eastAsiaTheme="minorEastAsia"/>
          <w:b/>
          <w:bCs/>
          <w:color w:val="auto"/>
          <w:sz w:val="24"/>
          <w:szCs w:val="24"/>
          <w:highlight w:val="none"/>
        </w:rPr>
        <w:br w:type="page"/>
      </w:r>
      <w:bookmarkStart w:id="5" w:name="_Toc10455"/>
      <w:r>
        <w:rPr>
          <w:rFonts w:hint="eastAsia" w:cs="宋体" w:asciiTheme="minorEastAsia" w:hAnsiTheme="minorEastAsia" w:eastAsiaTheme="minorEastAsia"/>
          <w:b/>
          <w:bCs/>
          <w:color w:val="auto"/>
          <w:sz w:val="32"/>
          <w:szCs w:val="24"/>
          <w:highlight w:val="none"/>
        </w:rPr>
        <w:t>第一章 投标邀请</w:t>
      </w:r>
      <w:bookmarkEnd w:id="3"/>
      <w:bookmarkEnd w:id="4"/>
      <w:bookmarkEnd w:id="5"/>
    </w:p>
    <w:p>
      <w:pPr>
        <w:adjustRightInd w:val="0"/>
        <w:snapToGrid w:val="0"/>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广东远东招标代理有限公司（以下简称“采购代理机构”）受广州医科大学（以下简称“采购人”）的委托，对</w:t>
      </w:r>
      <w:r>
        <w:rPr>
          <w:rFonts w:hint="eastAsia" w:cs="宋体" w:asciiTheme="minorEastAsia" w:hAnsiTheme="minorEastAsia" w:eastAsiaTheme="minorEastAsia"/>
          <w:color w:val="auto"/>
          <w:sz w:val="24"/>
          <w:szCs w:val="24"/>
          <w:highlight w:val="none"/>
          <w:lang w:eastAsia="zh-CN"/>
        </w:rPr>
        <w:t>广州医科大学番禺校区2022-2023年度零星改造及修缮工程议价资格采购项目进行公开招标采购</w:t>
      </w:r>
      <w:r>
        <w:rPr>
          <w:rFonts w:hint="eastAsia" w:cs="宋体" w:asciiTheme="minorEastAsia" w:hAnsiTheme="minorEastAsia" w:eastAsiaTheme="minorEastAsia"/>
          <w:color w:val="auto"/>
          <w:sz w:val="24"/>
          <w:szCs w:val="24"/>
          <w:highlight w:val="none"/>
        </w:rPr>
        <w:t>，欢迎符合资格条件的供应商投标。</w:t>
      </w:r>
    </w:p>
    <w:p>
      <w:pPr>
        <w:adjustRightInd w:val="0"/>
        <w:snapToGrid w:val="0"/>
        <w:spacing w:line="360" w:lineRule="auto"/>
        <w:ind w:firstLine="482" w:firstLineChars="200"/>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b/>
          <w:bCs/>
          <w:color w:val="auto"/>
          <w:sz w:val="24"/>
          <w:szCs w:val="24"/>
          <w:highlight w:val="none"/>
        </w:rPr>
        <w:t>一、采购项目编号：</w:t>
      </w:r>
      <w:r>
        <w:rPr>
          <w:rFonts w:hint="eastAsia" w:cs="宋体" w:asciiTheme="minorEastAsia" w:hAnsiTheme="minorEastAsia" w:eastAsiaTheme="minorEastAsia"/>
          <w:color w:val="auto"/>
          <w:sz w:val="24"/>
          <w:szCs w:val="24"/>
          <w:highlight w:val="none"/>
          <w:lang w:val="en-US" w:eastAsia="zh-CN"/>
        </w:rPr>
        <w:t>GDYD220383</w:t>
      </w:r>
    </w:p>
    <w:p>
      <w:pPr>
        <w:adjustRightInd w:val="0"/>
        <w:snapToGrid w:val="0"/>
        <w:spacing w:line="360" w:lineRule="auto"/>
        <w:ind w:left="2539" w:leftChars="228" w:hanging="2060" w:hangingChars="900"/>
        <w:rPr>
          <w:rFonts w:hint="eastAsia" w:cs="宋体" w:asciiTheme="minorEastAsia" w:hAnsiTheme="minorEastAsia" w:eastAsiaTheme="minorEastAsia"/>
          <w:color w:val="auto"/>
          <w:spacing w:val="-6"/>
          <w:sz w:val="24"/>
          <w:szCs w:val="24"/>
          <w:highlight w:val="none"/>
          <w:lang w:eastAsia="zh-CN"/>
        </w:rPr>
      </w:pPr>
      <w:r>
        <w:rPr>
          <w:rFonts w:hint="eastAsia" w:cs="宋体" w:asciiTheme="minorEastAsia" w:hAnsiTheme="minorEastAsia" w:eastAsiaTheme="minorEastAsia"/>
          <w:b/>
          <w:bCs/>
          <w:color w:val="auto"/>
          <w:spacing w:val="-6"/>
          <w:sz w:val="24"/>
          <w:szCs w:val="24"/>
          <w:highlight w:val="none"/>
        </w:rPr>
        <w:t>二、采购项目名称：</w:t>
      </w:r>
      <w:r>
        <w:rPr>
          <w:rFonts w:hint="eastAsia" w:cs="宋体" w:asciiTheme="minorEastAsia" w:hAnsiTheme="minorEastAsia" w:eastAsiaTheme="minorEastAsia"/>
          <w:color w:val="auto"/>
          <w:sz w:val="24"/>
          <w:szCs w:val="24"/>
          <w:highlight w:val="none"/>
          <w:lang w:eastAsia="zh-CN"/>
        </w:rPr>
        <w:t>广州医科大学番禺校区2022-2023年度零星改造及修缮工程议价资格采购项目</w:t>
      </w:r>
    </w:p>
    <w:p>
      <w:pPr>
        <w:adjustRightInd w:val="0"/>
        <w:snapToGrid w:val="0"/>
        <w:spacing w:line="360" w:lineRule="auto"/>
        <w:ind w:firstLine="482" w:firstLineChars="200"/>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三、采购项目预算金额：</w:t>
      </w:r>
      <w:r>
        <w:rPr>
          <w:rFonts w:hint="eastAsia" w:cs="宋体" w:asciiTheme="minorEastAsia" w:hAnsiTheme="minorEastAsia" w:eastAsiaTheme="minorEastAsia"/>
          <w:color w:val="auto"/>
          <w:sz w:val="24"/>
          <w:szCs w:val="24"/>
          <w:highlight w:val="none"/>
        </w:rPr>
        <w:t>人民</w:t>
      </w:r>
      <w:r>
        <w:rPr>
          <w:rFonts w:hint="eastAsia" w:cs="宋体" w:asciiTheme="minorEastAsia" w:hAnsiTheme="minorEastAsia" w:eastAsiaTheme="minorEastAsia"/>
          <w:color w:val="auto"/>
          <w:sz w:val="24"/>
          <w:szCs w:val="24"/>
          <w:highlight w:val="none"/>
          <w:lang w:val="en-US" w:eastAsia="zh-CN"/>
        </w:rPr>
        <w:t>币</w:t>
      </w:r>
      <w:r>
        <w:rPr>
          <w:rFonts w:hint="eastAsia" w:cs="宋体" w:asciiTheme="minorEastAsia" w:hAnsiTheme="minorEastAsia" w:eastAsiaTheme="minorEastAsia"/>
          <w:color w:val="auto"/>
          <w:sz w:val="24"/>
          <w:szCs w:val="24"/>
          <w:highlight w:val="none"/>
          <w:u w:val="single"/>
          <w:lang w:val="en-US" w:eastAsia="zh-CN"/>
        </w:rPr>
        <w:t>300</w:t>
      </w:r>
      <w:r>
        <w:rPr>
          <w:rFonts w:hint="eastAsia" w:cs="宋体" w:asciiTheme="minorEastAsia" w:hAnsiTheme="minorEastAsia" w:eastAsiaTheme="minorEastAsia"/>
          <w:color w:val="auto"/>
          <w:sz w:val="24"/>
          <w:szCs w:val="24"/>
          <w:highlight w:val="none"/>
        </w:rPr>
        <w:t>万元</w:t>
      </w:r>
    </w:p>
    <w:p>
      <w:pPr>
        <w:adjustRightInd w:val="0"/>
        <w:snapToGrid w:val="0"/>
        <w:spacing w:line="360" w:lineRule="auto"/>
        <w:ind w:firstLine="482"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四、项目行业划分标准：</w:t>
      </w:r>
      <w:r>
        <w:rPr>
          <w:rFonts w:hint="eastAsia" w:cs="宋体" w:asciiTheme="minorEastAsia" w:hAnsiTheme="minorEastAsia" w:eastAsiaTheme="minorEastAsia"/>
          <w:color w:val="auto"/>
          <w:sz w:val="24"/>
          <w:szCs w:val="24"/>
          <w:highlight w:val="none"/>
        </w:rPr>
        <w:t>建筑业</w:t>
      </w:r>
    </w:p>
    <w:p>
      <w:pPr>
        <w:pStyle w:val="2"/>
        <w:rPr>
          <w:rFonts w:asciiTheme="minorEastAsia" w:hAnsiTheme="minorEastAsia" w:eastAsiaTheme="minorEastAsia"/>
          <w:color w:val="auto"/>
          <w:sz w:val="24"/>
          <w:szCs w:val="24"/>
          <w:highlight w:val="none"/>
        </w:rPr>
      </w:pPr>
      <w:r>
        <w:rPr>
          <w:rFonts w:hint="eastAsia"/>
          <w:color w:val="auto"/>
          <w:highlight w:val="none"/>
          <w:lang w:val="en-US" w:eastAsia="zh-CN"/>
        </w:rPr>
        <w:t xml:space="preserve">     </w:t>
      </w:r>
      <w:r>
        <w:rPr>
          <w:rFonts w:hint="eastAsia" w:cs="宋体" w:asciiTheme="minorEastAsia" w:hAnsiTheme="minorEastAsia" w:eastAsiaTheme="minorEastAsia"/>
          <w:b/>
          <w:bCs/>
          <w:color w:val="auto"/>
          <w:sz w:val="24"/>
          <w:szCs w:val="24"/>
          <w:highlight w:val="none"/>
          <w:lang w:val="en-US" w:eastAsia="zh-CN"/>
        </w:rPr>
        <w:t>五</w:t>
      </w:r>
      <w:r>
        <w:rPr>
          <w:rFonts w:hint="eastAsia" w:cs="宋体" w:asciiTheme="minorEastAsia" w:hAnsiTheme="minorEastAsia" w:eastAsiaTheme="minorEastAsia"/>
          <w:b/>
          <w:bCs/>
          <w:color w:val="auto"/>
          <w:sz w:val="24"/>
          <w:szCs w:val="24"/>
          <w:highlight w:val="none"/>
        </w:rPr>
        <w:t>、采购项目内容及需求</w:t>
      </w:r>
      <w:r>
        <w:rPr>
          <w:rFonts w:hint="eastAsia" w:cs="宋体" w:asciiTheme="minorEastAsia" w:hAnsiTheme="minorEastAsia" w:eastAsiaTheme="minorEastAsia"/>
          <w:color w:val="auto"/>
          <w:sz w:val="24"/>
          <w:szCs w:val="24"/>
          <w:highlight w:val="none"/>
        </w:rPr>
        <w:t>：</w:t>
      </w:r>
    </w:p>
    <w:tbl>
      <w:tblPr>
        <w:tblStyle w:val="41"/>
        <w:tblW w:w="48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686"/>
        <w:gridCol w:w="973"/>
        <w:gridCol w:w="2364"/>
        <w:gridCol w:w="255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blHeader/>
          <w:jc w:val="center"/>
        </w:trPr>
        <w:tc>
          <w:tcPr>
            <w:tcW w:w="503" w:type="pct"/>
            <w:tcBorders>
              <w:top w:val="single" w:color="auto" w:sz="12" w:space="0"/>
              <w:bottom w:val="single" w:color="auto" w:sz="4" w:space="0"/>
            </w:tcBorders>
            <w:shd w:val="clear" w:color="auto" w:fill="D8D8D8" w:themeFill="background1" w:themeFillShade="D9"/>
            <w:vAlign w:val="center"/>
          </w:tcPr>
          <w:p>
            <w:pPr>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序号</w:t>
            </w:r>
          </w:p>
        </w:tc>
        <w:tc>
          <w:tcPr>
            <w:tcW w:w="1408" w:type="pct"/>
            <w:tcBorders>
              <w:top w:val="single" w:color="auto" w:sz="12" w:space="0"/>
              <w:bottom w:val="single" w:color="auto" w:sz="4" w:space="0"/>
            </w:tcBorders>
            <w:shd w:val="clear" w:color="auto" w:fill="D8D8D8" w:themeFill="background1" w:themeFillShade="D9"/>
            <w:vAlign w:val="center"/>
          </w:tcPr>
          <w:p>
            <w:pPr>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采购内容</w:t>
            </w:r>
          </w:p>
        </w:tc>
        <w:tc>
          <w:tcPr>
            <w:tcW w:w="510" w:type="pct"/>
            <w:tcBorders>
              <w:top w:val="single" w:color="auto" w:sz="12" w:space="0"/>
              <w:bottom w:val="single" w:color="auto" w:sz="4" w:space="0"/>
            </w:tcBorders>
            <w:shd w:val="clear" w:color="auto" w:fill="D8D8D8" w:themeFill="background1" w:themeFillShade="D9"/>
            <w:vAlign w:val="center"/>
          </w:tcPr>
          <w:p>
            <w:pPr>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数量</w:t>
            </w:r>
          </w:p>
        </w:tc>
        <w:tc>
          <w:tcPr>
            <w:tcW w:w="1239" w:type="pct"/>
            <w:tcBorders>
              <w:top w:val="single" w:color="auto" w:sz="12" w:space="0"/>
              <w:bottom w:val="single" w:color="auto" w:sz="4" w:space="0"/>
            </w:tcBorders>
            <w:shd w:val="clear" w:color="auto" w:fill="D8D8D8" w:themeFill="background1" w:themeFillShade="D9"/>
            <w:vAlign w:val="center"/>
          </w:tcPr>
          <w:p>
            <w:pPr>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采购预算/最高限价</w:t>
            </w:r>
          </w:p>
          <w:p>
            <w:pPr>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（人民币：万元）</w:t>
            </w:r>
          </w:p>
        </w:tc>
        <w:tc>
          <w:tcPr>
            <w:tcW w:w="1338" w:type="pct"/>
            <w:tcBorders>
              <w:top w:val="single" w:color="auto" w:sz="12" w:space="0"/>
              <w:bottom w:val="single" w:color="auto" w:sz="4" w:space="0"/>
            </w:tcBorders>
            <w:shd w:val="clear" w:color="auto" w:fill="D8D8D8" w:themeFill="background1" w:themeFillShade="D9"/>
          </w:tcPr>
          <w:p>
            <w:pPr>
              <w:jc w:val="center"/>
              <w:rPr>
                <w:rFonts w:ascii="宋体" w:hAnsi="宋体" w:cs="宋体"/>
                <w:b/>
                <w:bCs/>
                <w:color w:val="auto"/>
                <w:sz w:val="24"/>
                <w:szCs w:val="24"/>
                <w:highlight w:val="none"/>
              </w:rPr>
            </w:pPr>
          </w:p>
          <w:p>
            <w:pPr>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服务期限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569" w:hRule="atLeast"/>
          <w:jc w:val="center"/>
        </w:trPr>
        <w:tc>
          <w:tcPr>
            <w:tcW w:w="503" w:type="pct"/>
            <w:vAlign w:val="center"/>
          </w:tcPr>
          <w:p>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408" w:type="pct"/>
            <w:vAlign w:val="center"/>
          </w:tcPr>
          <w:p>
            <w:pPr>
              <w:widowControl/>
              <w:jc w:val="center"/>
              <w:rPr>
                <w:rFonts w:ascii="宋体" w:hAnsi="宋体" w:cs="宋体"/>
                <w:color w:val="auto"/>
                <w:kern w:val="0"/>
                <w:sz w:val="24"/>
                <w:szCs w:val="24"/>
                <w:highlight w:val="none"/>
              </w:rPr>
            </w:pPr>
            <w:r>
              <w:rPr>
                <w:rFonts w:hint="eastAsia" w:ascii="宋体" w:hAnsi="宋体"/>
                <w:color w:val="auto"/>
                <w:sz w:val="24"/>
                <w:szCs w:val="24"/>
                <w:highlight w:val="none"/>
                <w:lang w:val="zh-CN"/>
              </w:rPr>
              <w:t>广州医科大学番禺校区2022-2023年度零星改造及修缮工程议价资格采购</w:t>
            </w:r>
          </w:p>
        </w:tc>
        <w:tc>
          <w:tcPr>
            <w:tcW w:w="510" w:type="pct"/>
            <w:vAlign w:val="center"/>
          </w:tcPr>
          <w:p>
            <w:pPr>
              <w:widowControl/>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1项</w:t>
            </w:r>
          </w:p>
        </w:tc>
        <w:tc>
          <w:tcPr>
            <w:tcW w:w="1239" w:type="pct"/>
            <w:vAlign w:val="center"/>
          </w:tcPr>
          <w:p>
            <w:pPr>
              <w:widowControl/>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300</w:t>
            </w:r>
          </w:p>
        </w:tc>
        <w:tc>
          <w:tcPr>
            <w:tcW w:w="1338" w:type="pct"/>
            <w:vAlign w:val="top"/>
          </w:tcPr>
          <w:p>
            <w:pPr>
              <w:bidi w:val="0"/>
              <w:rPr>
                <w:rFonts w:hint="eastAsia"/>
                <w:color w:val="auto"/>
                <w:highlight w:val="none"/>
                <w:lang w:val="en-US" w:eastAsia="zh-CN"/>
              </w:rPr>
            </w:pPr>
          </w:p>
          <w:p>
            <w:pPr>
              <w:bidi w:val="0"/>
              <w:jc w:val="center"/>
              <w:rPr>
                <w:rFonts w:hint="eastAsia"/>
                <w:color w:val="auto"/>
                <w:highlight w:val="none"/>
                <w:lang w:val="en-US" w:eastAsia="zh-CN"/>
              </w:rPr>
            </w:pPr>
            <w:r>
              <w:rPr>
                <w:rFonts w:hint="eastAsia" w:ascii="宋体" w:hAnsi="宋体" w:cs="宋体"/>
                <w:color w:val="auto"/>
                <w:kern w:val="0"/>
                <w:sz w:val="24"/>
                <w:szCs w:val="24"/>
                <w:highlight w:val="none"/>
                <w:lang w:val="en-US" w:eastAsia="zh-CN"/>
              </w:rPr>
              <w:t>接采购人通知开工之日起至2023年12月31日。</w:t>
            </w:r>
          </w:p>
        </w:tc>
      </w:tr>
    </w:tbl>
    <w:p>
      <w:pPr>
        <w:keepNext w:val="0"/>
        <w:keepLines w:val="0"/>
        <w:pageBreakBefore w:val="0"/>
        <w:widowControl w:val="0"/>
        <w:kinsoku/>
        <w:wordWrap/>
        <w:overflowPunct/>
        <w:topLinePunct w:val="0"/>
        <w:autoSpaceDE/>
        <w:autoSpaceDN/>
        <w:bidi w:val="0"/>
        <w:adjustRightInd w:val="0"/>
        <w:snapToGrid w:val="0"/>
        <w:spacing w:before="0" w:beforeLines="50" w:line="360" w:lineRule="auto"/>
        <w:ind w:firstLine="480" w:firstLineChars="200"/>
        <w:textAlignment w:val="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1.采购人的具体采购需求</w:t>
      </w:r>
      <w:r>
        <w:rPr>
          <w:rFonts w:hint="eastAsia" w:cs="宋体" w:asciiTheme="minorEastAsia" w:hAnsiTheme="minorEastAsia" w:eastAsiaTheme="minorEastAsia"/>
          <w:color w:val="auto"/>
          <w:sz w:val="24"/>
          <w:szCs w:val="24"/>
          <w:highlight w:val="none"/>
          <w:lang w:eastAsia="zh-CN"/>
        </w:rPr>
        <w:t>：</w:t>
      </w:r>
      <w:r>
        <w:rPr>
          <w:rFonts w:hint="eastAsia" w:cs="宋体" w:asciiTheme="minorEastAsia" w:hAnsiTheme="minorEastAsia" w:eastAsiaTheme="minorEastAsia"/>
          <w:color w:val="auto"/>
          <w:sz w:val="24"/>
          <w:szCs w:val="24"/>
          <w:highlight w:val="none"/>
        </w:rPr>
        <w:t>详见招标文件中的“用户需求书”。</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投标人必须对</w:t>
      </w:r>
      <w:r>
        <w:rPr>
          <w:rFonts w:hint="eastAsia" w:cs="宋体" w:asciiTheme="minorEastAsia" w:hAnsiTheme="minorEastAsia" w:eastAsiaTheme="minorEastAsia"/>
          <w:b/>
          <w:bCs/>
          <w:color w:val="auto"/>
          <w:sz w:val="24"/>
          <w:szCs w:val="24"/>
          <w:highlight w:val="none"/>
          <w:u w:val="single"/>
        </w:rPr>
        <w:t>本项目全部内容</w:t>
      </w:r>
      <w:r>
        <w:rPr>
          <w:rFonts w:hint="eastAsia" w:cs="宋体" w:asciiTheme="minorEastAsia" w:hAnsiTheme="minorEastAsia" w:eastAsiaTheme="minorEastAsia"/>
          <w:color w:val="auto"/>
          <w:sz w:val="24"/>
          <w:szCs w:val="24"/>
          <w:highlight w:val="none"/>
        </w:rPr>
        <w:t>进行投标报价，不允许只对部分内容进行投标。如有缺漏或超出该项目最高限价的，将导致投标无效。</w:t>
      </w:r>
    </w:p>
    <w:p>
      <w:pPr>
        <w:adjustRightInd w:val="0"/>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lang w:val="en-US" w:eastAsia="zh-CN"/>
        </w:rPr>
        <w:t>六</w:t>
      </w:r>
      <w:r>
        <w:rPr>
          <w:rFonts w:hint="eastAsia" w:cs="宋体" w:asciiTheme="minorEastAsia" w:hAnsiTheme="minorEastAsia" w:eastAsiaTheme="minorEastAsia"/>
          <w:b/>
          <w:bCs/>
          <w:color w:val="auto"/>
          <w:sz w:val="24"/>
          <w:szCs w:val="24"/>
          <w:highlight w:val="none"/>
        </w:rPr>
        <w:t>、投标人的资格要求：</w:t>
      </w:r>
    </w:p>
    <w:p>
      <w:pPr>
        <w:spacing w:line="360" w:lineRule="auto"/>
        <w:ind w:firstLine="480" w:firstLineChars="200"/>
        <w:rPr>
          <w:rFonts w:hint="eastAsia" w:ascii="宋体" w:hAnsi="宋体" w:eastAsia="宋体" w:cs="宋体"/>
          <w:b w:val="0"/>
          <w:bCs w:val="0"/>
          <w:color w:val="auto"/>
          <w:sz w:val="24"/>
          <w:highlight w:val="none"/>
        </w:rPr>
      </w:pPr>
      <w:bookmarkStart w:id="6" w:name="_Toc435514843"/>
      <w:bookmarkStart w:id="7" w:name="_Toc435115052"/>
      <w:r>
        <w:rPr>
          <w:rFonts w:hint="eastAsia" w:ascii="宋体" w:hAnsi="宋体" w:eastAsia="宋体" w:cs="宋体"/>
          <w:b w:val="0"/>
          <w:bCs w:val="0"/>
          <w:color w:val="auto"/>
          <w:sz w:val="24"/>
          <w:highlight w:val="none"/>
          <w:shd w:val="clear" w:color="auto" w:fill="FFFFFF"/>
        </w:rPr>
        <w:t>1.投标人</w:t>
      </w:r>
      <w:r>
        <w:rPr>
          <w:rFonts w:hint="eastAsia" w:ascii="宋体" w:hAnsi="宋体" w:eastAsia="宋体" w:cs="宋体"/>
          <w:b w:val="0"/>
          <w:bCs w:val="0"/>
          <w:color w:val="auto"/>
          <w:sz w:val="24"/>
          <w:highlight w:val="none"/>
          <w:shd w:val="clear" w:color="auto" w:fill="FFFFFF"/>
          <w:lang w:val="en-US" w:eastAsia="zh-CN"/>
        </w:rPr>
        <w:t>满足《中华人民共和国政府采购法》第二十二条规定</w:t>
      </w:r>
      <w:r>
        <w:rPr>
          <w:rFonts w:hint="eastAsia" w:ascii="宋体" w:hAnsi="宋体" w:eastAsia="宋体" w:cs="宋体"/>
          <w:b w:val="0"/>
          <w:bCs w:val="0"/>
          <w:color w:val="auto"/>
          <w:sz w:val="24"/>
          <w:highlight w:val="none"/>
          <w:shd w:val="clear" w:color="auto" w:fill="FFFFFF"/>
        </w:rPr>
        <w:t>：</w:t>
      </w:r>
    </w:p>
    <w:p>
      <w:pPr>
        <w:spacing w:line="360" w:lineRule="auto"/>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lang w:val="en-US" w:eastAsia="zh-CN"/>
        </w:rPr>
        <w:t>1</w:t>
      </w:r>
      <w:r>
        <w:rPr>
          <w:rFonts w:hint="eastAsia" w:ascii="宋体" w:hAnsi="宋体" w:cs="宋体"/>
          <w:color w:val="auto"/>
          <w:sz w:val="24"/>
          <w:highlight w:val="none"/>
          <w:shd w:val="clear" w:color="auto" w:fill="FFFFFF"/>
          <w:lang w:eastAsia="zh-CN"/>
        </w:rPr>
        <w:t>）</w:t>
      </w:r>
      <w:r>
        <w:rPr>
          <w:rFonts w:hint="eastAsia" w:ascii="宋体" w:hAnsi="宋体" w:eastAsia="宋体" w:cs="宋体"/>
          <w:color w:val="auto"/>
          <w:sz w:val="24"/>
          <w:highlight w:val="none"/>
          <w:shd w:val="clear" w:color="auto" w:fill="FFFFFF"/>
        </w:rPr>
        <w:t>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pPr>
        <w:spacing w:line="360" w:lineRule="auto"/>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lang w:val="en-US" w:eastAsia="zh-CN"/>
        </w:rPr>
        <w:t>2</w:t>
      </w:r>
      <w:r>
        <w:rPr>
          <w:rFonts w:hint="eastAsia" w:ascii="宋体" w:hAnsi="宋体" w:cs="宋体"/>
          <w:color w:val="auto"/>
          <w:sz w:val="24"/>
          <w:highlight w:val="none"/>
          <w:shd w:val="clear" w:color="auto" w:fill="FFFFFF"/>
          <w:lang w:eastAsia="zh-CN"/>
        </w:rPr>
        <w:t>）</w:t>
      </w:r>
      <w:r>
        <w:rPr>
          <w:rFonts w:hint="eastAsia" w:ascii="宋体" w:hAnsi="宋体" w:eastAsia="宋体" w:cs="宋体"/>
          <w:color w:val="auto"/>
          <w:sz w:val="24"/>
          <w:highlight w:val="none"/>
          <w:shd w:val="clear" w:color="auto" w:fill="FFFFFF"/>
        </w:rPr>
        <w:t>有依法缴纳税收和社会保障资金的良好记录：提供投标截止日前6个月内任意1个月依法缴纳税收和社会保障资金的相关材料。如依法免税或不需要缴纳社会保障资金的，提供相应证明材料（如供应商已对接“粤省事”“粤商通”等系统且能通过系统查询到相关内容，则无须提供该项证明文件，供应商可以提供相关承诺函）；</w:t>
      </w:r>
    </w:p>
    <w:p>
      <w:pPr>
        <w:spacing w:line="360" w:lineRule="auto"/>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具有良好的商业信誉和健全的财务会计制度：提供2020或2021年度财务状况报告或基本开户行出具的资信证明</w:t>
      </w:r>
      <w:r>
        <w:rPr>
          <w:rFonts w:hint="eastAsia" w:ascii="宋体" w:hAnsi="宋体"/>
          <w:color w:val="auto"/>
          <w:sz w:val="24"/>
          <w:highlight w:val="none"/>
          <w:lang w:val="en-US" w:eastAsia="zh-CN"/>
        </w:rPr>
        <w:t>或财政部门认可的政府采购专业担保机构出具的担保函</w:t>
      </w:r>
      <w:r>
        <w:rPr>
          <w:rFonts w:hint="eastAsia" w:ascii="宋体" w:hAnsi="宋体" w:eastAsia="宋体" w:cs="宋体"/>
          <w:color w:val="auto"/>
          <w:sz w:val="24"/>
          <w:szCs w:val="24"/>
          <w:highlight w:val="none"/>
        </w:rPr>
        <w:t>（如供应商已对接“粤省事”“粤商通”等系统且能通过系统查询到相关内容，则无须提供该项证明文件，供应商可以提供相关承诺函）</w:t>
      </w:r>
      <w:r>
        <w:rPr>
          <w:rFonts w:hint="eastAsia" w:ascii="宋体" w:hAnsi="宋体" w:eastAsia="宋体" w:cs="宋体"/>
          <w:color w:val="auto"/>
          <w:sz w:val="24"/>
          <w:highlight w:val="none"/>
          <w:shd w:val="clear" w:color="auto" w:fill="FFFFFF"/>
        </w:rPr>
        <w:t>；</w:t>
      </w:r>
    </w:p>
    <w:p>
      <w:pPr>
        <w:spacing w:line="360" w:lineRule="auto"/>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lang w:val="en-US" w:eastAsia="zh-CN"/>
        </w:rPr>
        <w:t>4</w:t>
      </w:r>
      <w:r>
        <w:rPr>
          <w:rFonts w:hint="eastAsia" w:ascii="宋体" w:hAnsi="宋体" w:cs="宋体"/>
          <w:color w:val="auto"/>
          <w:sz w:val="24"/>
          <w:highlight w:val="none"/>
          <w:shd w:val="clear" w:color="auto" w:fill="FFFFFF"/>
          <w:lang w:eastAsia="zh-CN"/>
        </w:rPr>
        <w:t>）</w:t>
      </w:r>
      <w:r>
        <w:rPr>
          <w:rFonts w:hint="eastAsia" w:ascii="宋体" w:hAnsi="宋体" w:eastAsia="宋体" w:cs="宋体"/>
          <w:color w:val="auto"/>
          <w:sz w:val="24"/>
          <w:highlight w:val="none"/>
          <w:shd w:val="clear" w:color="auto" w:fill="FFFFFF"/>
        </w:rPr>
        <w:t>履行合同所必须的设备和专业技术能力</w:t>
      </w: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lang w:val="en-US" w:eastAsia="zh-CN"/>
        </w:rPr>
        <w:t>提供承诺函，格式自定</w:t>
      </w:r>
      <w:r>
        <w:rPr>
          <w:rFonts w:hint="eastAsia" w:ascii="宋体" w:hAnsi="宋体" w:eastAsia="宋体" w:cs="宋体"/>
          <w:color w:val="auto"/>
          <w:sz w:val="24"/>
          <w:highlight w:val="none"/>
          <w:shd w:val="clear" w:color="auto" w:fill="FFFFFF"/>
        </w:rPr>
        <w:t>；</w:t>
      </w:r>
    </w:p>
    <w:p>
      <w:pPr>
        <w:spacing w:line="360" w:lineRule="auto"/>
        <w:ind w:firstLine="480" w:firstLineChars="200"/>
        <w:rPr>
          <w:rFonts w:hint="eastAsia" w:ascii="宋体" w:hAnsi="宋体" w:eastAsia="宋体" w:cs="宋体"/>
          <w:color w:val="auto"/>
          <w:sz w:val="24"/>
          <w:highlight w:val="none"/>
          <w:shd w:val="clear" w:color="auto" w:fill="FFFFFF"/>
          <w:lang w:eastAsia="zh-CN"/>
        </w:rPr>
      </w:pP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lang w:val="en-US" w:eastAsia="zh-CN"/>
        </w:rPr>
        <w:t>5</w:t>
      </w:r>
      <w:r>
        <w:rPr>
          <w:rFonts w:hint="eastAsia" w:ascii="宋体" w:hAnsi="宋体" w:cs="宋体"/>
          <w:color w:val="auto"/>
          <w:sz w:val="24"/>
          <w:highlight w:val="none"/>
          <w:shd w:val="clear" w:color="auto" w:fill="FFFFFF"/>
          <w:lang w:eastAsia="zh-CN"/>
        </w:rPr>
        <w:t>）</w:t>
      </w:r>
      <w:r>
        <w:rPr>
          <w:rFonts w:hint="eastAsia" w:ascii="宋体" w:hAnsi="宋体" w:eastAsia="宋体" w:cs="宋体"/>
          <w:color w:val="auto"/>
          <w:sz w:val="24"/>
          <w:highlight w:val="none"/>
          <w:shd w:val="clear" w:color="auto" w:fill="FFFFFF"/>
        </w:rPr>
        <w:t>参加采购活动前3年内，在经营活动中没有重大违法记录：</w:t>
      </w:r>
      <w:r>
        <w:rPr>
          <w:rFonts w:hint="eastAsia" w:ascii="宋体" w:hAnsi="宋体" w:cs="宋体"/>
          <w:color w:val="auto"/>
          <w:sz w:val="24"/>
          <w:highlight w:val="none"/>
          <w:shd w:val="clear" w:color="auto" w:fill="FFFFFF"/>
          <w:lang w:val="en-US" w:eastAsia="zh-CN"/>
        </w:rPr>
        <w:t>提供承诺函，格式自定</w:t>
      </w:r>
      <w:r>
        <w:rPr>
          <w:rFonts w:hint="eastAsia" w:ascii="宋体" w:hAnsi="宋体" w:eastAsia="宋体" w:cs="宋体"/>
          <w:color w:val="auto"/>
          <w:sz w:val="24"/>
          <w:highlight w:val="none"/>
          <w:shd w:val="clear" w:color="auto" w:fill="FFFFFF"/>
        </w:rPr>
        <w:t>；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r>
        <w:rPr>
          <w:rFonts w:hint="eastAsia" w:ascii="宋体" w:hAnsi="宋体" w:eastAsia="宋体" w:cs="宋体"/>
          <w:color w:val="auto"/>
          <w:sz w:val="24"/>
          <w:highlight w:val="none"/>
          <w:shd w:val="clear" w:color="auto" w:fill="FFFFFF"/>
          <w:lang w:eastAsia="zh-CN"/>
        </w:rPr>
        <w:t>；</w:t>
      </w:r>
    </w:p>
    <w:p>
      <w:pPr>
        <w:pStyle w:val="24"/>
        <w:spacing w:line="360" w:lineRule="auto"/>
        <w:ind w:firstLine="480" w:firstLineChars="200"/>
        <w:rPr>
          <w:rFonts w:hint="eastAsia" w:ascii="宋体" w:hAnsi="宋体" w:eastAsia="宋体" w:cs="宋体"/>
          <w:color w:val="auto"/>
          <w:sz w:val="24"/>
          <w:highlight w:val="none"/>
          <w:shd w:val="clear" w:color="auto" w:fill="FFFFFF"/>
        </w:rPr>
      </w:pPr>
      <w:r>
        <w:rPr>
          <w:rFonts w:hint="eastAsia" w:hAnsi="宋体" w:cs="宋体"/>
          <w:color w:val="auto"/>
          <w:sz w:val="24"/>
          <w:highlight w:val="none"/>
          <w:shd w:val="clear" w:color="auto" w:fill="FFFFFF"/>
          <w:lang w:eastAsia="zh-CN"/>
        </w:rPr>
        <w:t>（</w:t>
      </w:r>
      <w:r>
        <w:rPr>
          <w:rFonts w:hint="eastAsia" w:hAnsi="宋体" w:cs="宋体"/>
          <w:color w:val="auto"/>
          <w:sz w:val="24"/>
          <w:highlight w:val="none"/>
          <w:shd w:val="clear" w:color="auto" w:fill="FFFFFF"/>
          <w:lang w:val="en-US" w:eastAsia="zh-CN"/>
        </w:rPr>
        <w:t>6</w:t>
      </w:r>
      <w:r>
        <w:rPr>
          <w:rFonts w:hint="eastAsia" w:hAnsi="宋体" w:cs="宋体"/>
          <w:color w:val="auto"/>
          <w:sz w:val="24"/>
          <w:highlight w:val="none"/>
          <w:shd w:val="clear" w:color="auto" w:fill="FFFFFF"/>
          <w:lang w:eastAsia="zh-CN"/>
        </w:rPr>
        <w:t>）</w:t>
      </w:r>
      <w:r>
        <w:rPr>
          <w:rFonts w:hint="eastAsia" w:ascii="宋体" w:hAnsi="宋体" w:eastAsia="宋体" w:cs="宋体"/>
          <w:color w:val="auto"/>
          <w:sz w:val="24"/>
          <w:highlight w:val="none"/>
          <w:shd w:val="clear" w:color="auto" w:fill="FFFFFF"/>
        </w:rPr>
        <w:t>法律、行政法规规定的其他条件：提供书面声明，格式自定。</w:t>
      </w:r>
    </w:p>
    <w:p>
      <w:pPr>
        <w:pStyle w:val="114"/>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2.落实政府采购政策需满足的资格要求：本项目不属于专门面向中小企业采购的项目</w:t>
      </w:r>
      <w:r>
        <w:rPr>
          <w:rFonts w:hint="eastAsia" w:hAnsi="宋体"/>
          <w:color w:val="auto"/>
          <w:sz w:val="24"/>
          <w:highlight w:val="none"/>
          <w:lang w:eastAsia="zh-CN"/>
        </w:rPr>
        <w:t>。</w:t>
      </w:r>
    </w:p>
    <w:p>
      <w:pPr>
        <w:pStyle w:val="114"/>
        <w:spacing w:line="360" w:lineRule="auto"/>
        <w:ind w:left="420"/>
        <w:rPr>
          <w:rFonts w:hAnsi="宋体"/>
          <w:color w:val="auto"/>
          <w:highlight w:val="none"/>
          <w:shd w:val="clear" w:color="auto" w:fill="FFFFFF"/>
        </w:rPr>
      </w:pPr>
      <w:r>
        <w:rPr>
          <w:rFonts w:hint="eastAsia" w:hAnsi="宋体"/>
          <w:color w:val="auto"/>
          <w:highlight w:val="none"/>
          <w:shd w:val="clear" w:color="auto" w:fill="FFFFFF"/>
        </w:rPr>
        <w:t>3.本项目的特定资格要求：</w:t>
      </w:r>
    </w:p>
    <w:p>
      <w:pPr>
        <w:pStyle w:val="114"/>
        <w:spacing w:line="360" w:lineRule="auto"/>
        <w:ind w:firstLine="456" w:firstLineChars="200"/>
        <w:rPr>
          <w:rFonts w:hint="eastAsia" w:ascii="宋体" w:hAnsi="宋体" w:eastAsia="宋体" w:cs="宋体"/>
          <w:color w:val="auto"/>
          <w:spacing w:val="-6"/>
          <w:sz w:val="24"/>
          <w:highlight w:val="none"/>
        </w:rPr>
      </w:pPr>
      <w:r>
        <w:rPr>
          <w:rFonts w:hint="eastAsia" w:cs="宋体" w:asciiTheme="minorEastAsia" w:hAnsiTheme="minorEastAsia" w:eastAsiaTheme="minorEastAsia"/>
          <w:color w:val="auto"/>
          <w:spacing w:val="-6"/>
          <w:sz w:val="24"/>
          <w:szCs w:val="24"/>
          <w:highlight w:val="none"/>
          <w:lang w:val="en-US" w:eastAsia="zh-CN"/>
        </w:rPr>
        <w:t>（1）</w:t>
      </w:r>
      <w:r>
        <w:rPr>
          <w:rFonts w:hint="eastAsia" w:ascii="宋体" w:hAnsi="宋体" w:eastAsia="宋体" w:cs="宋体"/>
          <w:color w:val="auto"/>
          <w:spacing w:val="-6"/>
          <w:sz w:val="24"/>
          <w:highlight w:val="none"/>
        </w:rPr>
        <w:t>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p>
      <w:pPr>
        <w:adjustRightInd w:val="0"/>
        <w:snapToGrid w:val="0"/>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单位负责人为同一人或者存在直接控股、管理关系的不同供应商，不得同时参加本采购包投标（响应）。为本项目提供整体设计、规范编制或者项目管理、监理、检测等服务的供应商，不得再参与本项目投标（响应）。</w:t>
      </w:r>
      <w:r>
        <w:rPr>
          <w:rFonts w:hint="eastAsia" w:ascii="宋体" w:hAnsi="宋体" w:cs="宋体"/>
          <w:color w:val="auto"/>
          <w:sz w:val="24"/>
          <w:highlight w:val="none"/>
          <w:shd w:val="clear" w:color="auto" w:fill="FFFFFF"/>
          <w:lang w:val="en-US" w:eastAsia="zh-CN"/>
        </w:rPr>
        <w:t>提供承诺函，格式自定</w:t>
      </w:r>
      <w:r>
        <w:rPr>
          <w:rFonts w:hint="eastAsia" w:ascii="宋体" w:hAnsi="宋体" w:eastAsia="宋体" w:cs="宋体"/>
          <w:color w:val="auto"/>
          <w:sz w:val="24"/>
          <w:highlight w:val="none"/>
          <w:shd w:val="clear" w:color="auto" w:fill="FFFFFF"/>
        </w:rPr>
        <w:t>；</w:t>
      </w:r>
    </w:p>
    <w:p>
      <w:pPr>
        <w:adjustRightInd w:val="0"/>
        <w:snapToGrid w:val="0"/>
        <w:spacing w:line="360" w:lineRule="auto"/>
        <w:ind w:firstLine="480" w:firstLineChars="200"/>
        <w:rPr>
          <w:rFonts w:hint="eastAsia" w:eastAsia="宋体" w:cs="宋体" w:asciiTheme="minorEastAsia" w:hAnsi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val="en-US" w:eastAsia="zh-CN"/>
        </w:rPr>
        <w:t>（3）</w:t>
      </w:r>
      <w:r>
        <w:rPr>
          <w:rFonts w:hint="eastAsia" w:ascii="宋体" w:hAnsi="宋体" w:cs="宋体"/>
          <w:color w:val="auto"/>
          <w:sz w:val="24"/>
          <w:highlight w:val="none"/>
        </w:rPr>
        <w:t>投标人必须具备有效的建筑工程施工总承包叁级或以上级别施工总承包资质</w:t>
      </w:r>
      <w:r>
        <w:rPr>
          <w:rFonts w:hint="eastAsia" w:cs="宋体" w:asciiTheme="minorEastAsia" w:hAnsiTheme="minorEastAsia" w:eastAsiaTheme="minorEastAsia"/>
          <w:color w:val="auto"/>
          <w:sz w:val="24"/>
          <w:szCs w:val="24"/>
          <w:highlight w:val="none"/>
          <w:lang w:eastAsia="zh-CN"/>
        </w:rPr>
        <w:t>。</w:t>
      </w:r>
    </w:p>
    <w:p>
      <w:pPr>
        <w:adjustRightInd w:val="0"/>
        <w:snapToGrid w:val="0"/>
        <w:spacing w:line="360" w:lineRule="auto"/>
        <w:ind w:firstLine="480" w:firstLineChars="200"/>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val="en-US" w:eastAsia="zh-CN"/>
        </w:rPr>
        <w:t>（4）</w:t>
      </w:r>
      <w:r>
        <w:rPr>
          <w:rFonts w:hint="eastAsia" w:cs="宋体" w:asciiTheme="minorEastAsia" w:hAnsiTheme="minorEastAsia" w:eastAsiaTheme="minorEastAsia"/>
          <w:color w:val="auto"/>
          <w:sz w:val="24"/>
          <w:szCs w:val="24"/>
          <w:highlight w:val="none"/>
        </w:rPr>
        <w:t>投标人必须是广东省电子化采购执行平台定点供应商库内修缮工程类供应商，且服务区域为广州市（需提供截图证明）</w:t>
      </w:r>
      <w:r>
        <w:rPr>
          <w:rFonts w:hint="eastAsia" w:cs="宋体" w:asciiTheme="minorEastAsia" w:hAnsiTheme="minorEastAsia" w:eastAsiaTheme="minorEastAsia"/>
          <w:color w:val="auto"/>
          <w:sz w:val="24"/>
          <w:szCs w:val="24"/>
          <w:highlight w:val="none"/>
          <w:lang w:eastAsia="zh-CN"/>
        </w:rPr>
        <w:t>。</w:t>
      </w:r>
    </w:p>
    <w:p>
      <w:pPr>
        <w:pStyle w:val="2"/>
        <w:ind w:firstLine="480" w:firstLineChars="200"/>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kern w:val="2"/>
          <w:sz w:val="24"/>
          <w:szCs w:val="24"/>
          <w:highlight w:val="none"/>
          <w:lang w:val="en-US" w:eastAsia="zh-CN" w:bidi="ar-SA"/>
        </w:rPr>
        <w:t>（5）投标人须按照招标公告及招标文件的规定获取招标文件。</w:t>
      </w:r>
    </w:p>
    <w:p>
      <w:pPr>
        <w:adjustRightInd w:val="0"/>
        <w:snapToGrid w:val="0"/>
        <w:spacing w:line="360" w:lineRule="auto"/>
        <w:ind w:firstLine="480" w:firstLineChars="200"/>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CN"/>
        </w:rPr>
        <w:t>（</w:t>
      </w:r>
      <w:r>
        <w:rPr>
          <w:rFonts w:hint="eastAsia" w:cs="宋体" w:asciiTheme="minorEastAsia" w:hAnsiTheme="minorEastAsia" w:eastAsiaTheme="minorEastAsia"/>
          <w:color w:val="auto"/>
          <w:sz w:val="24"/>
          <w:szCs w:val="24"/>
          <w:highlight w:val="none"/>
          <w:lang w:val="en-US" w:eastAsia="zh-CN"/>
        </w:rPr>
        <w:t>6</w:t>
      </w:r>
      <w:r>
        <w:rPr>
          <w:rFonts w:hint="eastAsia" w:cs="宋体" w:asciiTheme="minorEastAsia" w:hAnsiTheme="minorEastAsia" w:eastAsiaTheme="minorEastAsia"/>
          <w:color w:val="auto"/>
          <w:sz w:val="24"/>
          <w:szCs w:val="24"/>
          <w:highlight w:val="none"/>
          <w:lang w:eastAsia="zh-CN"/>
        </w:rPr>
        <w:t>）</w:t>
      </w:r>
      <w:r>
        <w:rPr>
          <w:rFonts w:hint="eastAsia" w:cs="宋体" w:asciiTheme="minorEastAsia" w:hAnsiTheme="minorEastAsia" w:eastAsiaTheme="minorEastAsia"/>
          <w:color w:val="auto"/>
          <w:sz w:val="24"/>
          <w:szCs w:val="24"/>
          <w:highlight w:val="none"/>
        </w:rPr>
        <w:t>本项目不接受联合体投标。</w:t>
      </w:r>
    </w:p>
    <w:p>
      <w:pPr>
        <w:adjustRightInd w:val="0"/>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lang w:val="en-US" w:eastAsia="zh-CN"/>
        </w:rPr>
        <w:t>七</w:t>
      </w:r>
      <w:r>
        <w:rPr>
          <w:rFonts w:hint="eastAsia" w:cs="宋体" w:asciiTheme="minorEastAsia" w:hAnsiTheme="minorEastAsia" w:eastAsiaTheme="minorEastAsia"/>
          <w:b/>
          <w:bCs/>
          <w:color w:val="auto"/>
          <w:sz w:val="24"/>
          <w:szCs w:val="24"/>
          <w:highlight w:val="none"/>
        </w:rPr>
        <w:t>、获取招标文件的方法：</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获取招标文件的方式：</w:t>
      </w:r>
      <w:r>
        <w:rPr>
          <w:rFonts w:hint="eastAsia" w:asciiTheme="minorEastAsia" w:hAnsiTheme="minorEastAsia" w:eastAsiaTheme="minorEastAsia"/>
          <w:color w:val="auto"/>
          <w:sz w:val="24"/>
          <w:szCs w:val="24"/>
          <w:highlight w:val="none"/>
        </w:rPr>
        <w:t>线上获取</w:t>
      </w:r>
      <w:r>
        <w:rPr>
          <w:rFonts w:hint="eastAsia" w:cs="宋体" w:asciiTheme="minorEastAsia" w:hAnsiTheme="minorEastAsia" w:eastAsiaTheme="minorEastAsia"/>
          <w:color w:val="auto"/>
          <w:sz w:val="24"/>
          <w:szCs w:val="24"/>
          <w:highlight w:val="none"/>
        </w:rPr>
        <w:t>。</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投标人可登陆广东远东招标代理有限公司网站（远东电子交易平台http://trade.gdydzb.com）进行注册（已注册可忽略，直接登录进行报名操作），于采购项目公告规定的获取招标文件时间内在系统内选择需要参与的项目公告，按照系统步骤（具体流程操作见网站“下载专区——投标人操作手册”）完成即可成功获取招标采购文件。网上注册相应准备资料如下：加盖公章的有效营业执照副本扫描件、法人姓名与身份证号码。</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3.</w:t>
      </w:r>
      <w:r>
        <w:rPr>
          <w:rFonts w:hint="eastAsia" w:cs="宋体" w:asciiTheme="minorEastAsia" w:hAnsiTheme="minorEastAsia" w:eastAsiaTheme="minorEastAsia"/>
          <w:color w:val="auto"/>
          <w:sz w:val="24"/>
          <w:szCs w:val="24"/>
          <w:highlight w:val="none"/>
        </w:rPr>
        <w:t>获取招标文件的时间期限：</w:t>
      </w:r>
      <w:r>
        <w:rPr>
          <w:rFonts w:cs="宋体" w:asciiTheme="minorEastAsia" w:hAnsiTheme="minorEastAsia" w:eastAsiaTheme="minorEastAsia"/>
          <w:color w:val="auto"/>
          <w:sz w:val="24"/>
          <w:szCs w:val="24"/>
          <w:highlight w:val="none"/>
          <w:u w:val="single"/>
        </w:rPr>
        <w:t>202</w:t>
      </w:r>
      <w:r>
        <w:rPr>
          <w:rFonts w:hint="eastAsia" w:cs="宋体" w:asciiTheme="minorEastAsia" w:hAnsiTheme="minorEastAsia" w:eastAsiaTheme="minorEastAsia"/>
          <w:color w:val="auto"/>
          <w:sz w:val="24"/>
          <w:szCs w:val="24"/>
          <w:highlight w:val="none"/>
          <w:u w:val="single"/>
        </w:rPr>
        <w:t>2</w:t>
      </w:r>
      <w:r>
        <w:rPr>
          <w:rFonts w:hint="eastAsia" w:cs="宋体" w:asciiTheme="minorEastAsia" w:hAnsiTheme="minorEastAsia" w:eastAsiaTheme="minorEastAsia"/>
          <w:color w:val="auto"/>
          <w:sz w:val="24"/>
          <w:szCs w:val="24"/>
          <w:highlight w:val="none"/>
        </w:rPr>
        <w:t>年</w:t>
      </w:r>
      <w:r>
        <w:rPr>
          <w:rFonts w:hint="eastAsia" w:cs="宋体" w:asciiTheme="minorEastAsia" w:hAnsiTheme="minorEastAsia" w:eastAsiaTheme="minorEastAsia"/>
          <w:color w:val="auto"/>
          <w:sz w:val="24"/>
          <w:szCs w:val="24"/>
          <w:highlight w:val="none"/>
          <w:u w:val="single"/>
          <w:lang w:val="en-US" w:eastAsia="zh-CN"/>
        </w:rPr>
        <w:t>4</w:t>
      </w:r>
      <w:r>
        <w:rPr>
          <w:rFonts w:hint="eastAsia" w:cs="宋体" w:asciiTheme="minorEastAsia" w:hAnsiTheme="minorEastAsia" w:eastAsiaTheme="minorEastAsia"/>
          <w:color w:val="auto"/>
          <w:sz w:val="24"/>
          <w:szCs w:val="24"/>
          <w:highlight w:val="none"/>
        </w:rPr>
        <w:t>月</w:t>
      </w:r>
      <w:r>
        <w:rPr>
          <w:rFonts w:hint="eastAsia" w:cs="宋体" w:asciiTheme="minorEastAsia" w:hAnsiTheme="minorEastAsia" w:eastAsiaTheme="minorEastAsia"/>
          <w:color w:val="auto"/>
          <w:sz w:val="24"/>
          <w:szCs w:val="24"/>
          <w:highlight w:val="none"/>
          <w:u w:val="single"/>
          <w:lang w:val="en-US" w:eastAsia="zh-CN"/>
        </w:rPr>
        <w:t>28</w:t>
      </w:r>
      <w:r>
        <w:rPr>
          <w:rFonts w:hint="eastAsia" w:cs="宋体" w:asciiTheme="minorEastAsia" w:hAnsiTheme="minorEastAsia" w:eastAsiaTheme="minorEastAsia"/>
          <w:color w:val="auto"/>
          <w:sz w:val="24"/>
          <w:szCs w:val="24"/>
          <w:highlight w:val="none"/>
        </w:rPr>
        <w:t>日</w:t>
      </w:r>
      <w:r>
        <w:rPr>
          <w:rFonts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u w:val="single"/>
        </w:rPr>
        <w:t>20</w:t>
      </w:r>
      <w:r>
        <w:rPr>
          <w:rFonts w:hint="eastAsia" w:cs="宋体" w:asciiTheme="minorEastAsia" w:hAnsiTheme="minorEastAsia" w:eastAsiaTheme="minorEastAsia"/>
          <w:color w:val="auto"/>
          <w:sz w:val="24"/>
          <w:szCs w:val="24"/>
          <w:highlight w:val="none"/>
          <w:u w:val="single"/>
        </w:rPr>
        <w:t>22</w:t>
      </w:r>
      <w:r>
        <w:rPr>
          <w:rFonts w:hint="eastAsia" w:cs="宋体" w:asciiTheme="minorEastAsia" w:hAnsiTheme="minorEastAsia" w:eastAsiaTheme="minorEastAsia"/>
          <w:color w:val="auto"/>
          <w:sz w:val="24"/>
          <w:szCs w:val="24"/>
          <w:highlight w:val="none"/>
        </w:rPr>
        <w:t>年</w:t>
      </w:r>
      <w:r>
        <w:rPr>
          <w:rFonts w:hint="eastAsia" w:cs="宋体" w:asciiTheme="minorEastAsia" w:hAnsiTheme="minorEastAsia" w:eastAsiaTheme="minorEastAsia"/>
          <w:color w:val="auto"/>
          <w:sz w:val="24"/>
          <w:szCs w:val="24"/>
          <w:highlight w:val="none"/>
          <w:u w:val="single"/>
          <w:lang w:val="en-US" w:eastAsia="zh-CN"/>
        </w:rPr>
        <w:t>5</w:t>
      </w:r>
      <w:r>
        <w:rPr>
          <w:rFonts w:hint="eastAsia" w:cs="宋体" w:asciiTheme="minorEastAsia" w:hAnsiTheme="minorEastAsia" w:eastAsiaTheme="minorEastAsia"/>
          <w:color w:val="auto"/>
          <w:sz w:val="24"/>
          <w:szCs w:val="24"/>
          <w:highlight w:val="none"/>
        </w:rPr>
        <w:t>月</w:t>
      </w:r>
      <w:r>
        <w:rPr>
          <w:rFonts w:hint="eastAsia" w:cs="宋体" w:asciiTheme="minorEastAsia" w:hAnsiTheme="minorEastAsia" w:eastAsiaTheme="minorEastAsia"/>
          <w:color w:val="auto"/>
          <w:sz w:val="24"/>
          <w:szCs w:val="24"/>
          <w:highlight w:val="none"/>
          <w:u w:val="single"/>
          <w:lang w:val="en-US" w:eastAsia="zh-CN"/>
        </w:rPr>
        <w:t>17</w:t>
      </w:r>
      <w:r>
        <w:rPr>
          <w:rFonts w:hint="eastAsia" w:cs="宋体" w:asciiTheme="minorEastAsia" w:hAnsiTheme="minorEastAsia" w:eastAsiaTheme="minorEastAsia"/>
          <w:color w:val="auto"/>
          <w:sz w:val="24"/>
          <w:szCs w:val="24"/>
          <w:highlight w:val="none"/>
        </w:rPr>
        <w:t>日。获取时间段为上述日期每天全日（法定节假日可以正常获取）。</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4.获取招标文件的地点、方法或网址</w:t>
      </w:r>
    </w:p>
    <w:p>
      <w:pPr>
        <w:adjustRightInd w:val="0"/>
        <w:snapToGrid w:val="0"/>
        <w:spacing w:line="360" w:lineRule="auto"/>
        <w:ind w:firstLine="720" w:firstLineChars="3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现场获取地址：广州市越秀区越秀北路222号广东远东招标代理有限公司6楼</w:t>
      </w:r>
    </w:p>
    <w:p>
      <w:pPr>
        <w:adjustRightInd w:val="0"/>
        <w:snapToGrid w:val="0"/>
        <w:spacing w:line="360" w:lineRule="auto"/>
        <w:ind w:firstLine="720" w:firstLineChars="3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网上获取方式网址：http://trade.gdydzb.com</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t>招标文件工本费：人民币0元</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套。</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6.</w:t>
      </w:r>
      <w:r>
        <w:rPr>
          <w:rFonts w:hint="eastAsia" w:cs="宋体" w:asciiTheme="minorEastAsia" w:hAnsiTheme="minorEastAsia" w:eastAsiaTheme="minorEastAsia"/>
          <w:color w:val="auto"/>
          <w:sz w:val="24"/>
          <w:szCs w:val="24"/>
          <w:highlight w:val="none"/>
        </w:rPr>
        <w:t>获取招标文件相关事项的联系人：</w:t>
      </w:r>
      <w:r>
        <w:rPr>
          <w:rFonts w:hint="eastAsia" w:cs="宋体" w:asciiTheme="minorEastAsia" w:hAnsiTheme="minorEastAsia" w:eastAsiaTheme="minorEastAsia"/>
          <w:color w:val="auto"/>
          <w:sz w:val="24"/>
          <w:szCs w:val="24"/>
          <w:highlight w:val="none"/>
          <w:u w:val="single"/>
          <w:lang w:val="en-US" w:eastAsia="zh-CN"/>
        </w:rPr>
        <w:t>罗工</w:t>
      </w:r>
      <w:r>
        <w:rPr>
          <w:rFonts w:hint="eastAsia" w:cs="宋体" w:asciiTheme="minorEastAsia" w:hAnsiTheme="minorEastAsia" w:eastAsiaTheme="minorEastAsia"/>
          <w:color w:val="auto"/>
          <w:sz w:val="24"/>
          <w:szCs w:val="24"/>
          <w:highlight w:val="none"/>
        </w:rPr>
        <w:t>，联系电话：</w:t>
      </w:r>
      <w:r>
        <w:rPr>
          <w:rFonts w:hint="eastAsia" w:cs="宋体" w:asciiTheme="minorEastAsia" w:hAnsiTheme="minorEastAsia" w:eastAsiaTheme="minorEastAsia"/>
          <w:color w:val="auto"/>
          <w:sz w:val="24"/>
          <w:szCs w:val="24"/>
          <w:highlight w:val="none"/>
          <w:u w:val="single"/>
        </w:rPr>
        <w:t>13802424027</w:t>
      </w:r>
    </w:p>
    <w:p>
      <w:pPr>
        <w:adjustRightInd w:val="0"/>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lang w:val="en-US" w:eastAsia="zh-CN"/>
        </w:rPr>
        <w:t>八</w:t>
      </w:r>
      <w:r>
        <w:rPr>
          <w:rFonts w:hint="eastAsia" w:cs="宋体" w:asciiTheme="minorEastAsia" w:hAnsiTheme="minorEastAsia" w:eastAsiaTheme="minorEastAsia"/>
          <w:b/>
          <w:bCs/>
          <w:color w:val="auto"/>
          <w:sz w:val="24"/>
          <w:szCs w:val="24"/>
          <w:highlight w:val="none"/>
        </w:rPr>
        <w:t>、现场考察及开标前答疑会</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现场考察：本项目不组织已获取招标文件的潜在投标人现场考察。</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开标前答疑会：本项目不组织已获取招标文件的潜在投标人召开答疑会。</w:t>
      </w:r>
    </w:p>
    <w:p>
      <w:pPr>
        <w:adjustRightInd w:val="0"/>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lang w:val="en-US" w:eastAsia="zh-CN"/>
        </w:rPr>
        <w:t>九</w:t>
      </w:r>
      <w:r>
        <w:rPr>
          <w:rFonts w:hint="eastAsia" w:cs="宋体" w:asciiTheme="minorEastAsia" w:hAnsiTheme="minorEastAsia" w:eastAsiaTheme="minorEastAsia"/>
          <w:b/>
          <w:bCs/>
          <w:color w:val="auto"/>
          <w:sz w:val="24"/>
          <w:szCs w:val="24"/>
          <w:highlight w:val="none"/>
        </w:rPr>
        <w:t>、本文件公示期限为</w:t>
      </w:r>
      <w:r>
        <w:rPr>
          <w:rFonts w:hint="eastAsia" w:cs="宋体" w:asciiTheme="minorEastAsia" w:hAnsiTheme="minorEastAsia" w:eastAsiaTheme="minorEastAsia"/>
          <w:b/>
          <w:bCs/>
          <w:color w:val="auto"/>
          <w:sz w:val="24"/>
          <w:szCs w:val="24"/>
          <w:highlight w:val="none"/>
          <w:u w:val="single"/>
          <w:lang w:val="en-US" w:eastAsia="zh-CN"/>
        </w:rPr>
        <w:t xml:space="preserve">2022 </w:t>
      </w:r>
      <w:r>
        <w:rPr>
          <w:rFonts w:hint="eastAsia" w:cs="宋体" w:asciiTheme="minorEastAsia" w:hAnsiTheme="minorEastAsia" w:eastAsiaTheme="minorEastAsia"/>
          <w:b/>
          <w:bCs/>
          <w:color w:val="auto"/>
          <w:sz w:val="24"/>
          <w:szCs w:val="24"/>
          <w:highlight w:val="none"/>
        </w:rPr>
        <w:t>年</w:t>
      </w:r>
      <w:r>
        <w:rPr>
          <w:rFonts w:hint="eastAsia" w:cs="宋体" w:asciiTheme="minorEastAsia" w:hAnsiTheme="minorEastAsia" w:eastAsiaTheme="minorEastAsia"/>
          <w:b/>
          <w:bCs/>
          <w:color w:val="auto"/>
          <w:sz w:val="24"/>
          <w:szCs w:val="24"/>
          <w:highlight w:val="none"/>
          <w:u w:val="single"/>
          <w:lang w:val="en-US" w:eastAsia="zh-CN"/>
        </w:rPr>
        <w:t>4</w:t>
      </w:r>
      <w:r>
        <w:rPr>
          <w:rFonts w:hint="eastAsia" w:cs="宋体" w:asciiTheme="minorEastAsia" w:hAnsiTheme="minorEastAsia" w:eastAsiaTheme="minorEastAsia"/>
          <w:b/>
          <w:bCs/>
          <w:color w:val="auto"/>
          <w:sz w:val="24"/>
          <w:szCs w:val="24"/>
          <w:highlight w:val="none"/>
        </w:rPr>
        <w:t>月</w:t>
      </w:r>
      <w:r>
        <w:rPr>
          <w:rFonts w:hint="eastAsia" w:cs="宋体" w:asciiTheme="minorEastAsia" w:hAnsiTheme="minorEastAsia" w:eastAsiaTheme="minorEastAsia"/>
          <w:b/>
          <w:bCs/>
          <w:color w:val="auto"/>
          <w:sz w:val="24"/>
          <w:szCs w:val="24"/>
          <w:highlight w:val="none"/>
          <w:u w:val="single"/>
          <w:lang w:val="en-US" w:eastAsia="zh-CN"/>
        </w:rPr>
        <w:t xml:space="preserve"> 28 </w:t>
      </w:r>
      <w:r>
        <w:rPr>
          <w:rFonts w:hint="eastAsia" w:cs="宋体" w:asciiTheme="minorEastAsia" w:hAnsiTheme="minorEastAsia" w:eastAsiaTheme="minorEastAsia"/>
          <w:b/>
          <w:bCs/>
          <w:color w:val="auto"/>
          <w:sz w:val="24"/>
          <w:szCs w:val="24"/>
          <w:highlight w:val="none"/>
        </w:rPr>
        <w:t>日至</w:t>
      </w:r>
      <w:r>
        <w:rPr>
          <w:rFonts w:hint="eastAsia" w:cs="宋体" w:asciiTheme="minorEastAsia" w:hAnsiTheme="minorEastAsia" w:eastAsiaTheme="minorEastAsia"/>
          <w:b/>
          <w:bCs/>
          <w:color w:val="auto"/>
          <w:sz w:val="24"/>
          <w:szCs w:val="24"/>
          <w:highlight w:val="none"/>
          <w:u w:val="single"/>
          <w:lang w:val="en-US" w:eastAsia="zh-CN"/>
        </w:rPr>
        <w:t xml:space="preserve"> 2022</w:t>
      </w:r>
      <w:r>
        <w:rPr>
          <w:rFonts w:hint="eastAsia" w:cs="宋体" w:asciiTheme="minorEastAsia" w:hAnsiTheme="minorEastAsia" w:eastAsiaTheme="minorEastAsia"/>
          <w:b/>
          <w:bCs/>
          <w:color w:val="auto"/>
          <w:sz w:val="24"/>
          <w:szCs w:val="24"/>
          <w:highlight w:val="none"/>
        </w:rPr>
        <w:t>年</w:t>
      </w:r>
      <w:r>
        <w:rPr>
          <w:rFonts w:hint="eastAsia" w:cs="宋体" w:asciiTheme="minorEastAsia" w:hAnsiTheme="minorEastAsia" w:eastAsiaTheme="minorEastAsia"/>
          <w:b/>
          <w:bCs/>
          <w:color w:val="auto"/>
          <w:sz w:val="24"/>
          <w:szCs w:val="24"/>
          <w:highlight w:val="none"/>
          <w:u w:val="single"/>
          <w:lang w:val="en-US" w:eastAsia="zh-CN"/>
        </w:rPr>
        <w:t>5</w:t>
      </w:r>
      <w:r>
        <w:rPr>
          <w:rFonts w:hint="eastAsia" w:cs="宋体" w:asciiTheme="minorEastAsia" w:hAnsiTheme="minorEastAsia" w:eastAsiaTheme="minorEastAsia"/>
          <w:b/>
          <w:bCs/>
          <w:color w:val="auto"/>
          <w:sz w:val="24"/>
          <w:szCs w:val="24"/>
          <w:highlight w:val="none"/>
        </w:rPr>
        <w:t>月</w:t>
      </w:r>
      <w:r>
        <w:rPr>
          <w:rFonts w:hint="eastAsia" w:cs="宋体" w:asciiTheme="minorEastAsia" w:hAnsiTheme="minorEastAsia" w:eastAsiaTheme="minorEastAsia"/>
          <w:b/>
          <w:bCs/>
          <w:color w:val="auto"/>
          <w:sz w:val="24"/>
          <w:szCs w:val="24"/>
          <w:highlight w:val="none"/>
          <w:u w:val="single"/>
          <w:lang w:val="en-US" w:eastAsia="zh-CN"/>
        </w:rPr>
        <w:t>7</w:t>
      </w:r>
      <w:r>
        <w:rPr>
          <w:rFonts w:hint="eastAsia" w:cs="宋体" w:asciiTheme="minorEastAsia" w:hAnsiTheme="minorEastAsia" w:eastAsiaTheme="minorEastAsia"/>
          <w:b/>
          <w:bCs/>
          <w:color w:val="auto"/>
          <w:sz w:val="24"/>
          <w:szCs w:val="24"/>
          <w:highlight w:val="none"/>
        </w:rPr>
        <w:t>日五个工作日。</w:t>
      </w:r>
    </w:p>
    <w:p>
      <w:pPr>
        <w:adjustRightInd w:val="0"/>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lang w:val="en-US" w:eastAsia="zh-CN"/>
        </w:rPr>
        <w:t>十</w:t>
      </w:r>
      <w:r>
        <w:rPr>
          <w:rFonts w:hint="eastAsia" w:cs="宋体" w:asciiTheme="minorEastAsia" w:hAnsiTheme="minorEastAsia" w:eastAsiaTheme="minorEastAsia"/>
          <w:b/>
          <w:bCs/>
          <w:color w:val="auto"/>
          <w:sz w:val="24"/>
          <w:szCs w:val="24"/>
          <w:highlight w:val="none"/>
        </w:rPr>
        <w:t>、投标（建议递交投标文件时间）</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时间：</w:t>
      </w:r>
      <w:r>
        <w:rPr>
          <w:rFonts w:hint="eastAsia" w:cs="宋体" w:asciiTheme="minorEastAsia" w:hAnsiTheme="minorEastAsia" w:eastAsiaTheme="minorEastAsia"/>
          <w:color w:val="auto"/>
          <w:sz w:val="24"/>
          <w:szCs w:val="24"/>
          <w:highlight w:val="none"/>
          <w:u w:val="single"/>
          <w:lang w:val="en-US" w:eastAsia="zh-CN"/>
        </w:rPr>
        <w:t>2022</w:t>
      </w:r>
      <w:r>
        <w:rPr>
          <w:rFonts w:hint="eastAsia" w:cs="宋体" w:asciiTheme="minorEastAsia" w:hAnsiTheme="minorEastAsia" w:eastAsiaTheme="minorEastAsia"/>
          <w:color w:val="auto"/>
          <w:sz w:val="24"/>
          <w:szCs w:val="24"/>
          <w:highlight w:val="none"/>
        </w:rPr>
        <w:t>年</w:t>
      </w:r>
      <w:r>
        <w:rPr>
          <w:rFonts w:hint="eastAsia" w:cs="宋体" w:asciiTheme="minorEastAsia" w:hAnsiTheme="minorEastAsia" w:eastAsiaTheme="minorEastAsia"/>
          <w:color w:val="auto"/>
          <w:sz w:val="24"/>
          <w:szCs w:val="24"/>
          <w:highlight w:val="none"/>
          <w:u w:val="single"/>
          <w:lang w:val="en-US" w:eastAsia="zh-CN"/>
        </w:rPr>
        <w:t>5</w:t>
      </w:r>
      <w:r>
        <w:rPr>
          <w:rFonts w:hint="eastAsia" w:cs="宋体" w:asciiTheme="minorEastAsia" w:hAnsiTheme="minorEastAsia" w:eastAsiaTheme="minorEastAsia"/>
          <w:color w:val="auto"/>
          <w:sz w:val="24"/>
          <w:szCs w:val="24"/>
          <w:highlight w:val="none"/>
        </w:rPr>
        <w:t>月</w:t>
      </w:r>
      <w:r>
        <w:rPr>
          <w:rFonts w:hint="eastAsia" w:cs="宋体" w:asciiTheme="minorEastAsia" w:hAnsiTheme="minorEastAsia" w:eastAsiaTheme="minorEastAsia"/>
          <w:color w:val="auto"/>
          <w:sz w:val="24"/>
          <w:szCs w:val="24"/>
          <w:highlight w:val="none"/>
          <w:u w:val="single"/>
          <w:lang w:val="en-US" w:eastAsia="zh-CN"/>
        </w:rPr>
        <w:t>18</w:t>
      </w:r>
      <w:r>
        <w:rPr>
          <w:rFonts w:hint="eastAsia" w:cs="宋体" w:asciiTheme="minorEastAsia" w:hAnsiTheme="minorEastAsia" w:eastAsiaTheme="minorEastAsia"/>
          <w:color w:val="auto"/>
          <w:sz w:val="24"/>
          <w:szCs w:val="24"/>
          <w:highlight w:val="none"/>
        </w:rPr>
        <w:t>日</w:t>
      </w:r>
      <w:r>
        <w:rPr>
          <w:rFonts w:hint="eastAsia" w:cs="宋体" w:asciiTheme="minorEastAsia" w:hAnsiTheme="minorEastAsia" w:eastAsiaTheme="minorEastAsia"/>
          <w:color w:val="auto"/>
          <w:sz w:val="24"/>
          <w:szCs w:val="24"/>
          <w:highlight w:val="none"/>
          <w:u w:val="single"/>
          <w:lang w:val="en-US" w:eastAsia="zh-CN"/>
        </w:rPr>
        <w:t xml:space="preserve"> 14 </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u w:val="single"/>
          <w:lang w:val="en-US" w:eastAsia="zh-CN"/>
        </w:rPr>
        <w:t>30</w:t>
      </w:r>
      <w:r>
        <w:rPr>
          <w:rFonts w:hint="eastAsia" w:cs="宋体" w:asciiTheme="minorEastAsia" w:hAnsiTheme="minorEastAsia" w:eastAsiaTheme="minorEastAsia"/>
          <w:color w:val="auto"/>
          <w:sz w:val="24"/>
          <w:szCs w:val="24"/>
          <w:highlight w:val="none"/>
        </w:rPr>
        <w:t>至</w:t>
      </w:r>
      <w:r>
        <w:rPr>
          <w:rFonts w:hint="eastAsia" w:cs="宋体" w:asciiTheme="minorEastAsia" w:hAnsiTheme="minorEastAsia" w:eastAsiaTheme="minorEastAsia"/>
          <w:color w:val="auto"/>
          <w:sz w:val="24"/>
          <w:szCs w:val="24"/>
          <w:highlight w:val="none"/>
          <w:u w:val="single"/>
          <w:lang w:val="en-US" w:eastAsia="zh-CN"/>
        </w:rPr>
        <w:t xml:space="preserve">15 </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u w:val="single"/>
          <w:lang w:val="en-US" w:eastAsia="zh-CN"/>
        </w:rPr>
        <w:t>00</w:t>
      </w:r>
      <w:r>
        <w:rPr>
          <w:rFonts w:hint="eastAsia" w:cs="宋体" w:asciiTheme="minorEastAsia" w:hAnsiTheme="minorEastAsia" w:eastAsiaTheme="minorEastAsia"/>
          <w:color w:val="auto"/>
          <w:sz w:val="24"/>
          <w:szCs w:val="24"/>
          <w:highlight w:val="none"/>
        </w:rPr>
        <w:t>（北京时间）</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2.地点：</w:t>
      </w:r>
      <w:r>
        <w:rPr>
          <w:rFonts w:hint="eastAsia" w:asciiTheme="minorEastAsia" w:hAnsiTheme="minorEastAsia" w:eastAsiaTheme="minorEastAsia"/>
          <w:color w:val="auto"/>
          <w:sz w:val="24"/>
          <w:szCs w:val="24"/>
          <w:highlight w:val="none"/>
          <w:u w:val="single"/>
        </w:rPr>
        <w:t>广州市越秀区越秀北路222号</w:t>
      </w:r>
      <w:r>
        <w:rPr>
          <w:rFonts w:hint="eastAsia" w:asciiTheme="minorEastAsia" w:hAnsiTheme="minorEastAsia" w:eastAsiaTheme="minorEastAsia"/>
          <w:color w:val="auto"/>
          <w:sz w:val="24"/>
          <w:szCs w:val="24"/>
          <w:highlight w:val="none"/>
        </w:rPr>
        <w:t>（广东远东招标代理有限公司</w:t>
      </w:r>
      <w:r>
        <w:rPr>
          <w:rFonts w:hint="eastAsia" w:asciiTheme="minorEastAsia" w:hAnsiTheme="minorEastAsia" w:eastAsiaTheme="minorEastAsia"/>
          <w:color w:val="auto"/>
          <w:sz w:val="24"/>
          <w:szCs w:val="24"/>
          <w:highlight w:val="none"/>
          <w:u w:val="single"/>
        </w:rPr>
        <w:t xml:space="preserve">13楼 </w:t>
      </w:r>
      <w:r>
        <w:rPr>
          <w:rFonts w:hint="eastAsia" w:asciiTheme="minorEastAsia" w:hAnsiTheme="minorEastAsia" w:eastAsiaTheme="minorEastAsia"/>
          <w:color w:val="auto"/>
          <w:sz w:val="24"/>
          <w:szCs w:val="24"/>
          <w:highlight w:val="none"/>
        </w:rPr>
        <w:t>开标室）</w:t>
      </w:r>
    </w:p>
    <w:p>
      <w:pPr>
        <w:adjustRightInd w:val="0"/>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十</w:t>
      </w:r>
      <w:r>
        <w:rPr>
          <w:rFonts w:hint="eastAsia" w:cs="宋体" w:asciiTheme="minorEastAsia" w:hAnsiTheme="minorEastAsia" w:eastAsiaTheme="minorEastAsia"/>
          <w:b/>
          <w:bCs/>
          <w:color w:val="auto"/>
          <w:sz w:val="24"/>
          <w:szCs w:val="24"/>
          <w:highlight w:val="none"/>
          <w:lang w:val="en-US" w:eastAsia="zh-CN"/>
        </w:rPr>
        <w:t>一</w:t>
      </w:r>
      <w:r>
        <w:rPr>
          <w:rFonts w:hint="eastAsia" w:cs="宋体" w:asciiTheme="minorEastAsia" w:hAnsiTheme="minorEastAsia" w:eastAsiaTheme="minorEastAsia"/>
          <w:b/>
          <w:bCs/>
          <w:color w:val="auto"/>
          <w:sz w:val="24"/>
          <w:szCs w:val="24"/>
          <w:highlight w:val="none"/>
        </w:rPr>
        <w:t>、投标截止及开标</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时间：</w:t>
      </w:r>
      <w:r>
        <w:rPr>
          <w:rFonts w:hint="eastAsia" w:cs="宋体" w:asciiTheme="minorEastAsia" w:hAnsiTheme="minorEastAsia" w:eastAsiaTheme="minorEastAsia"/>
          <w:color w:val="auto"/>
          <w:sz w:val="24"/>
          <w:szCs w:val="24"/>
          <w:highlight w:val="none"/>
          <w:u w:val="single"/>
          <w:lang w:val="en-US" w:eastAsia="zh-CN"/>
        </w:rPr>
        <w:t xml:space="preserve">2022 </w:t>
      </w:r>
      <w:r>
        <w:rPr>
          <w:rFonts w:hint="eastAsia" w:cs="宋体" w:asciiTheme="minorEastAsia" w:hAnsiTheme="minorEastAsia" w:eastAsiaTheme="minorEastAsia"/>
          <w:color w:val="auto"/>
          <w:sz w:val="24"/>
          <w:szCs w:val="24"/>
          <w:highlight w:val="none"/>
        </w:rPr>
        <w:t>年</w:t>
      </w:r>
      <w:r>
        <w:rPr>
          <w:rFonts w:hint="eastAsia" w:cs="宋体" w:asciiTheme="minorEastAsia" w:hAnsiTheme="minorEastAsia" w:eastAsiaTheme="minorEastAsia"/>
          <w:color w:val="auto"/>
          <w:sz w:val="24"/>
          <w:szCs w:val="24"/>
          <w:highlight w:val="none"/>
          <w:u w:val="single"/>
          <w:lang w:val="en-US" w:eastAsia="zh-CN"/>
        </w:rPr>
        <w:t>5</w:t>
      </w:r>
      <w:r>
        <w:rPr>
          <w:rFonts w:hint="eastAsia" w:cs="宋体" w:asciiTheme="minorEastAsia" w:hAnsiTheme="minorEastAsia" w:eastAsiaTheme="minorEastAsia"/>
          <w:color w:val="auto"/>
          <w:sz w:val="24"/>
          <w:szCs w:val="24"/>
          <w:highlight w:val="none"/>
        </w:rPr>
        <w:t>月</w:t>
      </w:r>
      <w:r>
        <w:rPr>
          <w:rFonts w:hint="eastAsia" w:cs="宋体" w:asciiTheme="minorEastAsia" w:hAnsiTheme="minorEastAsia" w:eastAsiaTheme="minorEastAsia"/>
          <w:color w:val="auto"/>
          <w:sz w:val="24"/>
          <w:szCs w:val="24"/>
          <w:highlight w:val="none"/>
          <w:u w:val="single"/>
          <w:lang w:val="en-US" w:eastAsia="zh-CN"/>
        </w:rPr>
        <w:t>18</w:t>
      </w:r>
      <w:r>
        <w:rPr>
          <w:rFonts w:hint="eastAsia" w:cs="宋体" w:asciiTheme="minorEastAsia" w:hAnsiTheme="minorEastAsia" w:eastAsiaTheme="minorEastAsia"/>
          <w:color w:val="auto"/>
          <w:sz w:val="24"/>
          <w:szCs w:val="24"/>
          <w:highlight w:val="none"/>
        </w:rPr>
        <w:t>日</w:t>
      </w:r>
      <w:r>
        <w:rPr>
          <w:rFonts w:hint="eastAsia" w:cs="宋体" w:asciiTheme="minorEastAsia" w:hAnsiTheme="minorEastAsia" w:eastAsiaTheme="minorEastAsia"/>
          <w:color w:val="auto"/>
          <w:sz w:val="24"/>
          <w:szCs w:val="24"/>
          <w:highlight w:val="none"/>
          <w:u w:val="single"/>
          <w:lang w:val="en-US" w:eastAsia="zh-CN"/>
        </w:rPr>
        <w:t xml:space="preserve">15 </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u w:val="single"/>
          <w:lang w:val="en-US" w:eastAsia="zh-CN"/>
        </w:rPr>
        <w:t>00</w:t>
      </w:r>
      <w:r>
        <w:rPr>
          <w:rFonts w:hint="eastAsia" w:cs="宋体" w:asciiTheme="minorEastAsia" w:hAnsiTheme="minorEastAsia" w:eastAsiaTheme="minorEastAsia"/>
          <w:color w:val="auto"/>
          <w:sz w:val="24"/>
          <w:szCs w:val="24"/>
          <w:highlight w:val="none"/>
        </w:rPr>
        <w:t>（北京时间）</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2.地点：</w:t>
      </w:r>
      <w:r>
        <w:rPr>
          <w:rFonts w:hint="eastAsia" w:asciiTheme="minorEastAsia" w:hAnsiTheme="minorEastAsia" w:eastAsiaTheme="minorEastAsia"/>
          <w:color w:val="auto"/>
          <w:sz w:val="24"/>
          <w:szCs w:val="24"/>
          <w:highlight w:val="none"/>
          <w:u w:val="single"/>
        </w:rPr>
        <w:t>广州市越秀区越秀北路222号</w:t>
      </w:r>
      <w:r>
        <w:rPr>
          <w:rFonts w:hint="eastAsia" w:asciiTheme="minorEastAsia" w:hAnsiTheme="minorEastAsia" w:eastAsiaTheme="minorEastAsia"/>
          <w:color w:val="auto"/>
          <w:sz w:val="24"/>
          <w:szCs w:val="24"/>
          <w:highlight w:val="none"/>
        </w:rPr>
        <w:t>（广东远东招标代理有限公司</w:t>
      </w:r>
      <w:r>
        <w:rPr>
          <w:rFonts w:hint="eastAsia" w:asciiTheme="minorEastAsia" w:hAnsiTheme="minorEastAsia" w:eastAsiaTheme="minorEastAsia"/>
          <w:color w:val="auto"/>
          <w:sz w:val="24"/>
          <w:szCs w:val="24"/>
          <w:highlight w:val="none"/>
          <w:u w:val="single"/>
        </w:rPr>
        <w:t xml:space="preserve">13楼 </w:t>
      </w:r>
      <w:r>
        <w:rPr>
          <w:rFonts w:hint="eastAsia" w:asciiTheme="minorEastAsia" w:hAnsiTheme="minorEastAsia" w:eastAsiaTheme="minorEastAsia"/>
          <w:color w:val="auto"/>
          <w:sz w:val="24"/>
          <w:szCs w:val="24"/>
          <w:highlight w:val="none"/>
        </w:rPr>
        <w:t>开标室）</w:t>
      </w:r>
    </w:p>
    <w:p>
      <w:pPr>
        <w:adjustRightInd w:val="0"/>
        <w:snapToGrid w:val="0"/>
        <w:spacing w:line="360" w:lineRule="auto"/>
        <w:ind w:firstLine="482" w:firstLineChars="200"/>
        <w:rPr>
          <w:color w:val="auto"/>
          <w:highlight w:val="none"/>
        </w:rPr>
      </w:pPr>
      <w:r>
        <w:rPr>
          <w:rFonts w:hint="eastAsia" w:cs="宋体" w:asciiTheme="minorEastAsia" w:hAnsiTheme="minorEastAsia" w:eastAsiaTheme="minorEastAsia"/>
          <w:b/>
          <w:bCs/>
          <w:color w:val="auto"/>
          <w:sz w:val="24"/>
          <w:szCs w:val="24"/>
          <w:highlight w:val="none"/>
        </w:rPr>
        <w:t>十</w:t>
      </w:r>
      <w:r>
        <w:rPr>
          <w:rFonts w:hint="eastAsia" w:cs="宋体" w:asciiTheme="minorEastAsia" w:hAnsiTheme="minorEastAsia" w:eastAsiaTheme="minorEastAsia"/>
          <w:b/>
          <w:bCs/>
          <w:color w:val="auto"/>
          <w:sz w:val="24"/>
          <w:szCs w:val="24"/>
          <w:highlight w:val="none"/>
          <w:lang w:val="en-US" w:eastAsia="zh-CN"/>
        </w:rPr>
        <w:t>二</w:t>
      </w:r>
      <w:r>
        <w:rPr>
          <w:rFonts w:hint="eastAsia" w:cs="宋体" w:asciiTheme="minorEastAsia" w:hAnsiTheme="minorEastAsia" w:eastAsiaTheme="minorEastAsia"/>
          <w:b/>
          <w:bCs/>
          <w:color w:val="auto"/>
          <w:sz w:val="24"/>
          <w:szCs w:val="24"/>
          <w:highlight w:val="none"/>
        </w:rPr>
        <w:t>、采购人及其委托的采购代理机构的名称、地址和联系方法</w:t>
      </w:r>
    </w:p>
    <w:p>
      <w:pPr>
        <w:adjustRightInd w:val="0"/>
        <w:snapToGrid w:val="0"/>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采购代理机构联系人：</w:t>
      </w:r>
      <w:r>
        <w:rPr>
          <w:rFonts w:hint="eastAsia" w:cs="宋体" w:asciiTheme="minorEastAsia" w:hAnsiTheme="minorEastAsia" w:eastAsiaTheme="minorEastAsia"/>
          <w:color w:val="auto"/>
          <w:sz w:val="24"/>
          <w:szCs w:val="24"/>
          <w:highlight w:val="none"/>
          <w:lang w:val="en-US" w:eastAsia="zh-CN"/>
        </w:rPr>
        <w:t>罗工</w:t>
      </w:r>
      <w:r>
        <w:rPr>
          <w:rFonts w:hint="eastAsia"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lang w:val="en-US" w:eastAsia="zh-CN"/>
        </w:rPr>
        <w:t xml:space="preserve">  </w:t>
      </w:r>
      <w:r>
        <w:rPr>
          <w:rFonts w:hint="eastAsia" w:cs="宋体" w:asciiTheme="minorEastAsia" w:hAnsiTheme="minorEastAsia" w:eastAsiaTheme="minorEastAsia"/>
          <w:color w:val="auto"/>
          <w:sz w:val="24"/>
          <w:szCs w:val="24"/>
          <w:highlight w:val="none"/>
        </w:rPr>
        <w:t>采购人：广州医科大学</w:t>
      </w:r>
    </w:p>
    <w:p>
      <w:pPr>
        <w:adjustRightInd w:val="0"/>
        <w:snapToGrid w:val="0"/>
        <w:spacing w:line="360" w:lineRule="auto"/>
        <w:ind w:firstLine="480" w:firstLineChars="200"/>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rPr>
        <w:t>电    话：13802424027                    电    话：</w:t>
      </w:r>
      <w:r>
        <w:rPr>
          <w:rFonts w:hint="eastAsia" w:cs="宋体" w:asciiTheme="minorEastAsia" w:hAnsiTheme="minorEastAsia" w:eastAsiaTheme="minorEastAsia"/>
          <w:color w:val="auto"/>
          <w:sz w:val="24"/>
          <w:szCs w:val="24"/>
          <w:highlight w:val="none"/>
          <w:lang w:val="en-US" w:eastAsia="zh-CN"/>
        </w:rPr>
        <w:t xml:space="preserve"> </w:t>
      </w:r>
      <w:r>
        <w:rPr>
          <w:rFonts w:hint="eastAsia" w:cs="宋体" w:asciiTheme="minorEastAsia" w:hAnsiTheme="minorEastAsia" w:eastAsiaTheme="minorEastAsia"/>
          <w:color w:val="auto"/>
          <w:sz w:val="24"/>
          <w:szCs w:val="24"/>
          <w:highlight w:val="none"/>
        </w:rPr>
        <w:t>020-37103132</w:t>
      </w:r>
    </w:p>
    <w:p>
      <w:pPr>
        <w:adjustRightInd w:val="0"/>
        <w:snapToGrid w:val="0"/>
        <w:spacing w:line="360" w:lineRule="auto"/>
        <w:ind w:firstLine="480" w:firstLineChars="200"/>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rPr>
        <w:t>传    真：020-83642863-804               传    真：</w:t>
      </w:r>
      <w:r>
        <w:rPr>
          <w:rFonts w:hint="eastAsia" w:cs="宋体" w:asciiTheme="minorEastAsia" w:hAnsiTheme="minorEastAsia" w:eastAsiaTheme="minorEastAsia"/>
          <w:color w:val="auto"/>
          <w:sz w:val="24"/>
          <w:szCs w:val="24"/>
          <w:highlight w:val="none"/>
          <w:lang w:val="en-US" w:eastAsia="zh-CN"/>
        </w:rPr>
        <w:t xml:space="preserve"> </w:t>
      </w:r>
      <w:r>
        <w:rPr>
          <w:rFonts w:hint="eastAsia" w:cs="宋体" w:asciiTheme="minorEastAsia" w:hAnsiTheme="minorEastAsia" w:eastAsiaTheme="minorEastAsia"/>
          <w:color w:val="auto"/>
          <w:sz w:val="24"/>
          <w:szCs w:val="24"/>
          <w:highlight w:val="none"/>
        </w:rPr>
        <w:t>020-37103132</w:t>
      </w:r>
    </w:p>
    <w:p>
      <w:pPr>
        <w:adjustRightInd w:val="0"/>
        <w:snapToGrid w:val="0"/>
        <w:spacing w:line="360" w:lineRule="auto"/>
        <w:ind w:firstLine="480" w:firstLineChars="200"/>
        <w:rPr>
          <w:rFonts w:hint="default" w:eastAsia="宋体" w:cs="宋体" w:asciiTheme="minorEastAsia" w:hAnsi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rPr>
        <w:t>联系地址：广州市越秀区越秀北路           联系地址：</w:t>
      </w:r>
      <w:r>
        <w:rPr>
          <w:rFonts w:hint="eastAsia" w:ascii="宋体" w:hAnsi="宋体"/>
          <w:color w:val="auto"/>
          <w:sz w:val="20"/>
          <w:szCs w:val="20"/>
          <w:highlight w:val="none"/>
        </w:rPr>
        <w:t>广州市番禺区新造镇</w:t>
      </w:r>
      <w:r>
        <w:rPr>
          <w:rFonts w:hint="eastAsia" w:ascii="宋体" w:hAnsi="宋体"/>
          <w:color w:val="auto"/>
          <w:sz w:val="20"/>
          <w:szCs w:val="20"/>
          <w:highlight w:val="none"/>
          <w:lang w:val="en-US" w:eastAsia="zh-CN"/>
        </w:rPr>
        <w:t>广州医科大学</w:t>
      </w:r>
    </w:p>
    <w:p>
      <w:pPr>
        <w:adjustRightInd w:val="0"/>
        <w:snapToGrid w:val="0"/>
        <w:spacing w:line="360" w:lineRule="auto"/>
        <w:ind w:firstLine="1680" w:firstLineChars="7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222号越良大厦6楼</w:t>
      </w:r>
    </w:p>
    <w:p>
      <w:pPr>
        <w:adjustRightInd w:val="0"/>
        <w:snapToGrid w:val="0"/>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邮    编：510000                         邮    编：510000</w:t>
      </w:r>
    </w:p>
    <w:p>
      <w:pPr>
        <w:widowControl/>
        <w:jc w:val="left"/>
        <w:rPr>
          <w:rFonts w:asciiTheme="minorEastAsia" w:hAnsiTheme="minorEastAsia" w:eastAsiaTheme="minorEastAsia"/>
          <w:color w:val="auto"/>
          <w:sz w:val="24"/>
          <w:szCs w:val="24"/>
          <w:highlight w:val="none"/>
        </w:rPr>
      </w:pPr>
    </w:p>
    <w:p>
      <w:pPr>
        <w:pStyle w:val="2"/>
        <w:rPr>
          <w:color w:val="auto"/>
          <w:highlight w:val="none"/>
        </w:rPr>
      </w:pPr>
    </w:p>
    <w:p>
      <w:pPr>
        <w:adjustRightInd w:val="0"/>
        <w:snapToGrid w:val="0"/>
        <w:ind w:right="420" w:firstLine="5640" w:firstLineChars="2350"/>
        <w:jc w:val="righ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广东远东招标代理有限公司</w:t>
      </w:r>
    </w:p>
    <w:p>
      <w:pPr>
        <w:wordWrap w:val="0"/>
        <w:adjustRightInd w:val="0"/>
        <w:snapToGrid w:val="0"/>
        <w:ind w:right="420" w:firstLine="5640" w:firstLineChars="2350"/>
        <w:jc w:val="righ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u w:val="single"/>
          <w:lang w:val="en-US" w:eastAsia="zh-CN"/>
        </w:rPr>
        <w:t>2022</w:t>
      </w:r>
      <w:r>
        <w:rPr>
          <w:rFonts w:hint="eastAsia" w:cs="宋体" w:asciiTheme="minorEastAsia" w:hAnsiTheme="minorEastAsia" w:eastAsiaTheme="minorEastAsia"/>
          <w:color w:val="auto"/>
          <w:sz w:val="24"/>
          <w:szCs w:val="24"/>
          <w:highlight w:val="none"/>
        </w:rPr>
        <w:t>年</w:t>
      </w:r>
      <w:r>
        <w:rPr>
          <w:rFonts w:hint="eastAsia" w:cs="宋体" w:asciiTheme="minorEastAsia" w:hAnsiTheme="minorEastAsia" w:eastAsiaTheme="minorEastAsia"/>
          <w:color w:val="auto"/>
          <w:sz w:val="24"/>
          <w:szCs w:val="24"/>
          <w:highlight w:val="none"/>
          <w:u w:val="single"/>
          <w:lang w:val="en-US" w:eastAsia="zh-CN"/>
        </w:rPr>
        <w:t>4</w:t>
      </w:r>
      <w:r>
        <w:rPr>
          <w:rFonts w:hint="eastAsia" w:cs="宋体" w:asciiTheme="minorEastAsia" w:hAnsiTheme="minorEastAsia" w:eastAsiaTheme="minorEastAsia"/>
          <w:color w:val="auto"/>
          <w:sz w:val="24"/>
          <w:szCs w:val="24"/>
          <w:highlight w:val="none"/>
        </w:rPr>
        <w:t>月</w:t>
      </w:r>
      <w:r>
        <w:rPr>
          <w:rFonts w:hint="eastAsia" w:cs="宋体" w:asciiTheme="minorEastAsia" w:hAnsiTheme="minorEastAsia" w:eastAsiaTheme="minorEastAsia"/>
          <w:color w:val="auto"/>
          <w:sz w:val="24"/>
          <w:szCs w:val="24"/>
          <w:highlight w:val="none"/>
          <w:u w:val="single"/>
          <w:lang w:val="en-US" w:eastAsia="zh-CN"/>
        </w:rPr>
        <w:t>27</w:t>
      </w:r>
      <w:r>
        <w:rPr>
          <w:rFonts w:hint="eastAsia" w:cs="宋体" w:asciiTheme="minorEastAsia" w:hAnsiTheme="minorEastAsia" w:eastAsiaTheme="minorEastAsia"/>
          <w:color w:val="auto"/>
          <w:sz w:val="24"/>
          <w:szCs w:val="24"/>
          <w:highlight w:val="none"/>
        </w:rPr>
        <w:t>日</w:t>
      </w:r>
    </w:p>
    <w:p>
      <w:pPr>
        <w:widowControl/>
        <w:jc w:val="left"/>
        <w:rPr>
          <w:rFonts w:cs="宋体" w:asciiTheme="minorEastAsia" w:hAnsiTheme="minorEastAsia" w:eastAsiaTheme="minorEastAsia"/>
          <w:b/>
          <w:bCs/>
          <w:color w:val="auto"/>
          <w:sz w:val="32"/>
          <w:szCs w:val="24"/>
          <w:highlight w:val="none"/>
        </w:rPr>
      </w:pPr>
      <w:r>
        <w:rPr>
          <w:rFonts w:cs="宋体" w:asciiTheme="minorEastAsia" w:hAnsiTheme="minorEastAsia" w:eastAsiaTheme="minorEastAsia"/>
          <w:b/>
          <w:bCs/>
          <w:color w:val="auto"/>
          <w:sz w:val="32"/>
          <w:szCs w:val="24"/>
          <w:highlight w:val="none"/>
        </w:rPr>
        <w:br w:type="page"/>
      </w:r>
    </w:p>
    <w:p>
      <w:pPr>
        <w:spacing w:after="156" w:afterLines="50" w:line="380" w:lineRule="exact"/>
        <w:jc w:val="center"/>
        <w:outlineLvl w:val="0"/>
        <w:rPr>
          <w:rFonts w:asciiTheme="minorEastAsia" w:hAnsiTheme="minorEastAsia" w:eastAsiaTheme="minorEastAsia"/>
          <w:b/>
          <w:bCs/>
          <w:color w:val="auto"/>
          <w:sz w:val="24"/>
          <w:szCs w:val="24"/>
          <w:highlight w:val="none"/>
        </w:rPr>
      </w:pPr>
      <w:bookmarkStart w:id="8" w:name="_Toc24278"/>
      <w:r>
        <w:rPr>
          <w:rFonts w:hint="eastAsia" w:cs="宋体" w:asciiTheme="minorEastAsia" w:hAnsiTheme="minorEastAsia" w:eastAsiaTheme="minorEastAsia"/>
          <w:b/>
          <w:bCs/>
          <w:color w:val="auto"/>
          <w:sz w:val="32"/>
          <w:szCs w:val="24"/>
          <w:highlight w:val="none"/>
        </w:rPr>
        <w:t>第二章</w:t>
      </w:r>
      <w:r>
        <w:rPr>
          <w:rFonts w:asciiTheme="minorEastAsia" w:hAnsiTheme="minorEastAsia" w:eastAsiaTheme="minorEastAsia"/>
          <w:b/>
          <w:bCs/>
          <w:color w:val="auto"/>
          <w:sz w:val="32"/>
          <w:szCs w:val="24"/>
          <w:highlight w:val="none"/>
        </w:rPr>
        <w:t xml:space="preserve"> </w:t>
      </w:r>
      <w:r>
        <w:rPr>
          <w:rFonts w:hint="eastAsia" w:cs="宋体" w:asciiTheme="minorEastAsia" w:hAnsiTheme="minorEastAsia" w:eastAsiaTheme="minorEastAsia"/>
          <w:b/>
          <w:bCs/>
          <w:color w:val="auto"/>
          <w:sz w:val="32"/>
          <w:szCs w:val="24"/>
          <w:highlight w:val="none"/>
        </w:rPr>
        <w:t>投标资料表</w:t>
      </w:r>
      <w:bookmarkEnd w:id="6"/>
      <w:bookmarkEnd w:id="7"/>
      <w:bookmarkEnd w:id="8"/>
    </w:p>
    <w:p>
      <w:pPr>
        <w:spacing w:line="380" w:lineRule="exact"/>
        <w:ind w:right="-174" w:rightChars="-83" w:firstLine="484" w:firstLineChars="20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说明：该资料表的条款项号是与《投标人须知》条款项号对应的条款，是对《投标人须知》补充、修改和完善，如果有矛盾的话，应以本资料表为准。</w:t>
      </w:r>
    </w:p>
    <w:tbl>
      <w:tblPr>
        <w:tblStyle w:val="41"/>
        <w:tblW w:w="908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80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088" w:type="dxa"/>
            <w:tcBorders>
              <w:top w:val="single" w:color="auto" w:sz="12" w:space="0"/>
            </w:tcBorders>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条款项号</w:t>
            </w:r>
          </w:p>
        </w:tc>
        <w:tc>
          <w:tcPr>
            <w:tcW w:w="8000" w:type="dxa"/>
            <w:tcBorders>
              <w:top w:val="single" w:color="auto" w:sz="12" w:space="0"/>
            </w:tcBorders>
            <w:vAlign w:val="center"/>
          </w:tcPr>
          <w:p>
            <w:pPr>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内</w:t>
            </w:r>
            <w:r>
              <w:rPr>
                <w:rFonts w:cs="宋体" w:asciiTheme="minorEastAsia" w:hAnsiTheme="minorEastAsia" w:eastAsiaTheme="minorEastAsia"/>
                <w:b/>
                <w:bCs/>
                <w:color w:val="auto"/>
                <w:sz w:val="24"/>
                <w:szCs w:val="24"/>
                <w:highlight w:val="none"/>
              </w:rPr>
              <w:t xml:space="preserve">     </w:t>
            </w:r>
            <w:r>
              <w:rPr>
                <w:rFonts w:hint="eastAsia" w:cs="宋体" w:asciiTheme="minorEastAsia" w:hAnsiTheme="minorEastAsia" w:eastAsiaTheme="minorEastAsia"/>
                <w:b/>
                <w:bCs/>
                <w:color w:val="auto"/>
                <w:sz w:val="24"/>
                <w:szCs w:val="24"/>
                <w:highlight w:val="none"/>
              </w:rPr>
              <w:t>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088" w:type="dxa"/>
            <w:gridSpan w:val="2"/>
            <w:vAlign w:val="center"/>
          </w:tcPr>
          <w:p>
            <w:pPr>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一、说明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088"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w:t>
            </w:r>
          </w:p>
        </w:tc>
        <w:tc>
          <w:tcPr>
            <w:tcW w:w="8000" w:type="dxa"/>
            <w:vAlign w:val="center"/>
          </w:tcPr>
          <w:p>
            <w:pP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采购人名称：</w:t>
            </w:r>
            <w:r>
              <w:rPr>
                <w:rFonts w:hint="eastAsia" w:cs="宋体" w:asciiTheme="minorEastAsia" w:hAnsiTheme="minorEastAsia" w:eastAsiaTheme="minorEastAsia"/>
                <w:color w:val="auto"/>
                <w:kern w:val="28"/>
                <w:sz w:val="24"/>
                <w:szCs w:val="24"/>
                <w:highlight w:val="none"/>
              </w:rPr>
              <w:t>广州医科大学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9088" w:type="dxa"/>
            <w:gridSpan w:val="2"/>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二、招标文件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088"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9.1</w:t>
            </w:r>
          </w:p>
        </w:tc>
        <w:tc>
          <w:tcPr>
            <w:tcW w:w="8000" w:type="dxa"/>
            <w:vAlign w:val="center"/>
          </w:tcPr>
          <w:p>
            <w:pPr>
              <w:autoSpaceDE w:val="0"/>
              <w:autoSpaceDN w:val="0"/>
              <w:adjustRightInd w:val="0"/>
              <w:snapToGrid w:val="0"/>
              <w:outlineLvl w:val="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现场考察或者召开开标前答疑会</w:t>
            </w:r>
            <w:r>
              <w:rPr>
                <w:rFonts w:hint="eastAsia" w:cs="宋体" w:asciiTheme="minorEastAsia" w:hAnsiTheme="minorEastAsia" w:eastAsiaTheme="minorEastAsia"/>
                <w:color w:val="auto"/>
                <w:sz w:val="24"/>
                <w:szCs w:val="24"/>
                <w:highlight w:val="none"/>
              </w:rPr>
              <w:t>：不举行。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4" w:hRule="atLeast"/>
          <w:jc w:val="center"/>
        </w:trPr>
        <w:tc>
          <w:tcPr>
            <w:tcW w:w="9088" w:type="dxa"/>
            <w:gridSpan w:val="2"/>
            <w:vAlign w:val="center"/>
          </w:tcPr>
          <w:p>
            <w:pPr>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三、投标文件的编制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088"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13.3</w:t>
            </w:r>
          </w:p>
        </w:tc>
        <w:tc>
          <w:tcPr>
            <w:tcW w:w="8000" w:type="dxa"/>
            <w:vAlign w:val="center"/>
          </w:tcPr>
          <w:p>
            <w:pP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投标人所报的投标价在合同执行过程中是固定不变的，不得以任何理由予以变更。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13.4</w:t>
            </w:r>
          </w:p>
        </w:tc>
        <w:tc>
          <w:tcPr>
            <w:tcW w:w="8000" w:type="dxa"/>
            <w:vAlign w:val="center"/>
          </w:tcPr>
          <w:p>
            <w:pP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不允许有备选方案，否则将被视为无效投标。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8"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13.5</w:t>
            </w:r>
          </w:p>
        </w:tc>
        <w:tc>
          <w:tcPr>
            <w:tcW w:w="8000" w:type="dxa"/>
            <w:vAlign w:val="center"/>
          </w:tcPr>
          <w:p>
            <w:pP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不允许附加条件报价，否则将被视为无效投标。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8"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18.1</w:t>
            </w:r>
          </w:p>
        </w:tc>
        <w:tc>
          <w:tcPr>
            <w:tcW w:w="8000" w:type="dxa"/>
            <w:vAlign w:val="center"/>
          </w:tcPr>
          <w:p>
            <w:pP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kern w:val="0"/>
                <w:sz w:val="24"/>
                <w:szCs w:val="24"/>
                <w:highlight w:val="none"/>
              </w:rPr>
              <w:t>本项目不允许分包。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88"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20.1</w:t>
            </w:r>
          </w:p>
        </w:tc>
        <w:tc>
          <w:tcPr>
            <w:tcW w:w="8000" w:type="dxa"/>
            <w:vAlign w:val="center"/>
          </w:tcPr>
          <w:p>
            <w:pP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投标有效期：</w:t>
            </w:r>
            <w:r>
              <w:rPr>
                <w:rFonts w:cs="宋体" w:asciiTheme="minorEastAsia" w:hAnsiTheme="minorEastAsia" w:eastAsiaTheme="minorEastAsia"/>
                <w:color w:val="auto"/>
                <w:sz w:val="24"/>
                <w:szCs w:val="24"/>
                <w:highlight w:val="none"/>
              </w:rPr>
              <w:t>90</w:t>
            </w:r>
            <w:r>
              <w:rPr>
                <w:rFonts w:hint="eastAsia" w:cs="宋体" w:asciiTheme="minorEastAsia" w:hAnsiTheme="minorEastAsia" w:eastAsiaTheme="minorEastAsia"/>
                <w:color w:val="auto"/>
                <w:sz w:val="24"/>
                <w:szCs w:val="24"/>
                <w:highlight w:val="none"/>
              </w:rPr>
              <w:t>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88"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21.1</w:t>
            </w:r>
          </w:p>
        </w:tc>
        <w:tc>
          <w:tcPr>
            <w:tcW w:w="8000" w:type="dxa"/>
            <w:vAlign w:val="center"/>
          </w:tcPr>
          <w:p>
            <w:pP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投标文件份数：</w:t>
            </w:r>
            <w:r>
              <w:rPr>
                <w:rFonts w:hint="eastAsia" w:cs="宋体" w:asciiTheme="minorEastAsia" w:hAnsiTheme="minorEastAsia" w:eastAsiaTheme="minorEastAsia"/>
                <w:b/>
                <w:bCs/>
                <w:color w:val="auto"/>
                <w:sz w:val="24"/>
                <w:szCs w:val="24"/>
                <w:highlight w:val="none"/>
              </w:rPr>
              <w:t>正本一份，副本五份，《唱标信封》一份，电子文件（投标文件正本扫描件加盖公章）一份</w:t>
            </w:r>
            <w:r>
              <w:rPr>
                <w:rFonts w:hint="eastAsia" w:cs="宋体" w:asciiTheme="minorEastAsia" w:hAnsiTheme="minorEastAsia" w:eastAsiaTheme="minorEastAsia"/>
                <w:color w:val="auto"/>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9088" w:type="dxa"/>
            <w:gridSpan w:val="2"/>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四、授予合同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088" w:type="dxa"/>
            <w:vAlign w:val="center"/>
          </w:tcPr>
          <w:p>
            <w:pPr>
              <w:adjustRightInd w:val="0"/>
              <w:snapToGrid w:val="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28.1</w:t>
            </w:r>
          </w:p>
        </w:tc>
        <w:tc>
          <w:tcPr>
            <w:tcW w:w="8000" w:type="dxa"/>
            <w:vAlign w:val="center"/>
          </w:tcPr>
          <w:p>
            <w:pPr>
              <w:adjustRightInd w:val="0"/>
              <w:snapToGrid w:val="0"/>
              <w:spacing w:line="400" w:lineRule="exact"/>
              <w:rPr>
                <w:rFonts w:hint="eastAsia" w:eastAsia="宋体" w:asciiTheme="minorEastAsia" w:hAnsi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本项目收取</w:t>
            </w:r>
            <w:r>
              <w:rPr>
                <w:rFonts w:hint="eastAsia" w:asciiTheme="minorEastAsia" w:hAnsiTheme="minorEastAsia" w:eastAsiaTheme="minorEastAsia"/>
                <w:color w:val="auto"/>
                <w:sz w:val="24"/>
                <w:szCs w:val="24"/>
                <w:highlight w:val="none"/>
                <w:lang w:val="en-US" w:eastAsia="zh-CN"/>
              </w:rPr>
              <w:t>9万元履约</w:t>
            </w:r>
            <w:r>
              <w:rPr>
                <w:rFonts w:hint="eastAsia" w:asciiTheme="minorEastAsia" w:hAnsiTheme="minorEastAsia" w:eastAsiaTheme="minorEastAsia"/>
                <w:color w:val="auto"/>
                <w:sz w:val="24"/>
                <w:szCs w:val="24"/>
                <w:highlight w:val="none"/>
              </w:rPr>
              <w:t>保证金</w:t>
            </w:r>
            <w:r>
              <w:rPr>
                <w:rFonts w:hint="eastAsia" w:asciiTheme="minorEastAsia" w:hAnsiTheme="minorEastAsia" w:eastAsiaTheme="minorEastAsia"/>
                <w:color w:val="auto"/>
                <w:sz w:val="24"/>
                <w:szCs w:val="24"/>
                <w:highlight w:val="none"/>
                <w:lang w:eastAsia="zh-CN"/>
              </w:rPr>
              <w:t>，</w:t>
            </w:r>
            <w:r>
              <w:rPr>
                <w:rFonts w:hint="eastAsia" w:ascii="宋体" w:hAnsi="宋体" w:eastAsia="宋体" w:cs="宋体"/>
                <w:color w:val="auto"/>
                <w:spacing w:val="-6"/>
                <w:sz w:val="24"/>
                <w:szCs w:val="24"/>
                <w:highlight w:val="none"/>
              </w:rPr>
              <w:t>以保函等非现金形式缴纳或提交</w:t>
            </w:r>
            <w:r>
              <w:rPr>
                <w:rFonts w:hint="eastAsia" w:ascii="宋体" w:hAnsi="宋体" w:cs="宋体"/>
                <w:color w:val="auto"/>
                <w:spacing w:val="-6"/>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vAlign w:val="center"/>
          </w:tcPr>
          <w:p>
            <w:pPr>
              <w:adjustRightInd w:val="0"/>
              <w:snapToGrid w:val="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29.1</w:t>
            </w:r>
          </w:p>
        </w:tc>
        <w:tc>
          <w:tcPr>
            <w:tcW w:w="8000" w:type="dxa"/>
          </w:tcPr>
          <w:p>
            <w:pPr>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1.中标人须向采购代理机构按如下标准和规定缴纳招标代理服务费：</w:t>
            </w:r>
          </w:p>
          <w:p>
            <w:pPr>
              <w:spacing w:line="400" w:lineRule="exact"/>
              <w:ind w:left="195" w:leftChars="93"/>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）按中标金额作为招标代理服务费的计算基数。</w:t>
            </w:r>
          </w:p>
          <w:p>
            <w:pPr>
              <w:spacing w:line="400" w:lineRule="exact"/>
              <w:rPr>
                <w:rFonts w:hint="eastAsia"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rPr>
              <w:t>招标代理服务费收费采用差额定率累进法计算方式。参照中华人民共和国国家发展计划委员会颁发的计价格</w:t>
            </w:r>
            <w:r>
              <w:rPr>
                <w:rFonts w:cs="宋体" w:asciiTheme="minorEastAsia" w:hAnsiTheme="minorEastAsia" w:eastAsiaTheme="minorEastAsia"/>
                <w:color w:val="auto"/>
                <w:sz w:val="24"/>
                <w:szCs w:val="24"/>
                <w:highlight w:val="none"/>
              </w:rPr>
              <w:t>[2002]1980</w:t>
            </w:r>
            <w:r>
              <w:rPr>
                <w:rFonts w:hint="eastAsia" w:cs="宋体" w:asciiTheme="minorEastAsia" w:hAnsiTheme="minorEastAsia" w:eastAsiaTheme="minorEastAsia"/>
                <w:color w:val="auto"/>
                <w:sz w:val="24"/>
                <w:szCs w:val="24"/>
                <w:highlight w:val="none"/>
              </w:rPr>
              <w:t>号的规定标准费率下浮</w:t>
            </w:r>
            <w:r>
              <w:rPr>
                <w:rFonts w:hint="eastAsia" w:cs="宋体" w:asciiTheme="minorEastAsia" w:hAnsiTheme="minorEastAsia" w:eastAsiaTheme="minorEastAsia"/>
                <w:color w:val="auto"/>
                <w:sz w:val="24"/>
                <w:szCs w:val="24"/>
                <w:highlight w:val="none"/>
                <w:lang w:val="en-US" w:eastAsia="zh-CN"/>
              </w:rPr>
              <w:t>12</w:t>
            </w:r>
            <w:r>
              <w:rPr>
                <w:rFonts w:hint="eastAsia" w:cs="宋体" w:asciiTheme="minorEastAsia" w:hAnsiTheme="minorEastAsia" w:eastAsiaTheme="minorEastAsia"/>
                <w:color w:val="auto"/>
                <w:sz w:val="24"/>
                <w:szCs w:val="24"/>
                <w:highlight w:val="none"/>
              </w:rPr>
              <w:t>%，按服务类计算</w:t>
            </w:r>
            <w:r>
              <w:rPr>
                <w:rFonts w:hint="eastAsia" w:cs="宋体" w:asciiTheme="minorEastAsia" w:hAnsiTheme="minorEastAsia" w:eastAsiaTheme="minorEastAsia"/>
                <w:color w:val="auto"/>
                <w:sz w:val="24"/>
                <w:szCs w:val="24"/>
                <w:highlight w:val="none"/>
                <w:lang w:eastAsia="zh-CN"/>
              </w:rPr>
              <w:t>。</w:t>
            </w:r>
          </w:p>
          <w:p>
            <w:pPr>
              <w:spacing w:line="400" w:lineRule="exact"/>
              <w:ind w:firstLine="240" w:firstLineChars="1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）招标代理服务费的缴纳形式：</w:t>
            </w:r>
          </w:p>
          <w:p>
            <w:pPr>
              <w:tabs>
                <w:tab w:val="left" w:pos="317"/>
              </w:tabs>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a.向采购代理机构直接缴纳招标代理服务费。可用支票、汇票、电汇等付款方式；</w:t>
            </w:r>
          </w:p>
          <w:p>
            <w:pPr>
              <w:tabs>
                <w:tab w:val="left" w:pos="317"/>
              </w:tabs>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b.招标代理服务费付至：详见《招标代理服务费承诺书》</w:t>
            </w:r>
          </w:p>
          <w:p>
            <w:pPr>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1.投标人应签署第六章所附格式的招标代理服务费承诺书，作为投标文件的一部分。</w:t>
            </w:r>
          </w:p>
          <w:p>
            <w:pPr>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2.中标人须向采购代理机构缴纳招标代理服务费，凭领取人身份证复印件并加盖公章领取《中标通知书》。如采用电汇或银行转账，须同时递交招标代理服务费缴费凭证复印件并加盖公章。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9088" w:type="dxa"/>
            <w:gridSpan w:val="2"/>
            <w:vAlign w:val="center"/>
          </w:tcPr>
          <w:p>
            <w:pPr>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其他说明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w:t>
            </w:r>
          </w:p>
        </w:tc>
        <w:tc>
          <w:tcPr>
            <w:tcW w:w="8000" w:type="dxa"/>
            <w:vAlign w:val="center"/>
          </w:tcPr>
          <w:p>
            <w:pPr>
              <w:tabs>
                <w:tab w:val="left" w:pos="317"/>
              </w:tabs>
              <w:adjustRightInd w:val="0"/>
              <w:snapToGrid w:val="0"/>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本项目相关公告在以下媒体发布:</w:t>
            </w:r>
          </w:p>
          <w:p>
            <w:pPr>
              <w:tabs>
                <w:tab w:val="left" w:pos="317"/>
              </w:tabs>
              <w:adjustRightInd w:val="0"/>
              <w:snapToGrid w:val="0"/>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1.采购代理机构网站（www.gdydzb.com）。</w:t>
            </w:r>
          </w:p>
          <w:p>
            <w:pPr>
              <w:tabs>
                <w:tab w:val="left" w:pos="317"/>
              </w:tabs>
              <w:adjustRightInd w:val="0"/>
              <w:snapToGrid w:val="0"/>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2.法定媒体：</w:t>
            </w:r>
          </w:p>
          <w:p>
            <w:pPr>
              <w:tabs>
                <w:tab w:val="left" w:pos="317"/>
              </w:tabs>
              <w:adjustRightInd w:val="0"/>
              <w:snapToGrid w:val="0"/>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中国政府采购网(www.ccgp.gov.cn)、</w:t>
            </w:r>
          </w:p>
          <w:p>
            <w:pPr>
              <w:tabs>
                <w:tab w:val="left" w:pos="317"/>
              </w:tabs>
              <w:adjustRightInd w:val="0"/>
              <w:snapToGrid w:val="0"/>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中国财经报网（</w:t>
            </w:r>
            <w:r>
              <w:rPr>
                <w:color w:val="auto"/>
                <w:highlight w:val="none"/>
              </w:rPr>
              <w:fldChar w:fldCharType="begin"/>
            </w:r>
            <w:r>
              <w:rPr>
                <w:color w:val="auto"/>
                <w:highlight w:val="none"/>
              </w:rPr>
              <w:instrText xml:space="preserve"> HYPERLINK "http://www.cfen.com.cn/"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http://www.cfen.com.cn/</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rPr>
              <w:t>）、</w:t>
            </w:r>
          </w:p>
          <w:p>
            <w:pPr>
              <w:tabs>
                <w:tab w:val="left" w:pos="317"/>
              </w:tabs>
              <w:adjustRightInd w:val="0"/>
              <w:snapToGrid w:val="0"/>
              <w:spacing w:line="360" w:lineRule="auto"/>
              <w:rPr>
                <w:color w:val="auto"/>
                <w:highlight w:val="none"/>
              </w:rPr>
            </w:pPr>
            <w:r>
              <w:rPr>
                <w:rFonts w:hint="eastAsia" w:cs="宋体" w:asciiTheme="minorEastAsia" w:hAnsiTheme="minorEastAsia" w:eastAsiaTheme="minorEastAsia"/>
                <w:color w:val="auto"/>
                <w:sz w:val="24"/>
                <w:szCs w:val="24"/>
                <w:highlight w:val="none"/>
              </w:rPr>
              <w:t>中国采购与招标网 （http://www.chinabidding.com.cn）。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tcBorders>
              <w:bottom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w:t>
            </w:r>
          </w:p>
        </w:tc>
        <w:tc>
          <w:tcPr>
            <w:tcW w:w="8000" w:type="dxa"/>
            <w:tcBorders>
              <w:bottom w:val="single" w:color="auto" w:sz="12" w:space="0"/>
            </w:tcBorders>
            <w:vAlign w:val="center"/>
          </w:tcPr>
          <w:p>
            <w:pP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评标方法：采用综合评分法。</w:t>
            </w:r>
          </w:p>
        </w:tc>
      </w:tr>
    </w:tbl>
    <w:p>
      <w:pPr>
        <w:adjustRightInd w:val="0"/>
        <w:snapToGrid w:val="0"/>
        <w:spacing w:line="360" w:lineRule="auto"/>
        <w:jc w:val="center"/>
        <w:outlineLvl w:val="0"/>
        <w:rPr>
          <w:rFonts w:asciiTheme="minorEastAsia" w:hAnsiTheme="minorEastAsia" w:eastAsiaTheme="minorEastAsia"/>
          <w:b/>
          <w:bCs/>
          <w:color w:val="auto"/>
          <w:sz w:val="32"/>
          <w:szCs w:val="24"/>
          <w:highlight w:val="none"/>
        </w:rPr>
      </w:pPr>
      <w:r>
        <w:rPr>
          <w:rFonts w:asciiTheme="minorEastAsia" w:hAnsiTheme="minorEastAsia" w:eastAsiaTheme="minorEastAsia"/>
          <w:color w:val="auto"/>
          <w:sz w:val="24"/>
          <w:szCs w:val="24"/>
          <w:highlight w:val="none"/>
        </w:rPr>
        <w:br w:type="page"/>
      </w:r>
      <w:bookmarkStart w:id="9" w:name="_Toc18084"/>
      <w:r>
        <w:rPr>
          <w:rFonts w:hint="eastAsia" w:cs="宋体" w:asciiTheme="minorEastAsia" w:hAnsiTheme="minorEastAsia" w:eastAsiaTheme="minorEastAsia"/>
          <w:b/>
          <w:bCs/>
          <w:color w:val="auto"/>
          <w:sz w:val="32"/>
          <w:szCs w:val="24"/>
          <w:highlight w:val="none"/>
        </w:rPr>
        <w:t>第三章</w:t>
      </w:r>
      <w:r>
        <w:rPr>
          <w:rFonts w:hint="eastAsia" w:cs="宋体" w:asciiTheme="minorEastAsia" w:hAnsiTheme="minorEastAsia" w:eastAsiaTheme="minorEastAsia"/>
          <w:b/>
          <w:bCs/>
          <w:color w:val="auto"/>
          <w:sz w:val="32"/>
          <w:szCs w:val="24"/>
          <w:highlight w:val="none"/>
          <w:lang w:val="en-US" w:eastAsia="zh-CN"/>
        </w:rPr>
        <w:t xml:space="preserve"> </w:t>
      </w:r>
      <w:r>
        <w:rPr>
          <w:rFonts w:hint="eastAsia" w:cs="宋体" w:asciiTheme="minorEastAsia" w:hAnsiTheme="minorEastAsia" w:eastAsiaTheme="minorEastAsia"/>
          <w:b/>
          <w:bCs/>
          <w:color w:val="auto"/>
          <w:sz w:val="32"/>
          <w:szCs w:val="24"/>
          <w:highlight w:val="none"/>
        </w:rPr>
        <w:t>开标、评标、定标</w:t>
      </w:r>
      <w:bookmarkEnd w:id="9"/>
    </w:p>
    <w:p>
      <w:pPr>
        <w:pStyle w:val="99"/>
        <w:widowControl/>
        <w:numPr>
          <w:ilvl w:val="0"/>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开标</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采购代理机构在投标邀请中规定的日期、时</w:t>
      </w:r>
      <w:r>
        <w:rPr>
          <w:rFonts w:hint="eastAsia" w:cs="宋体" w:asciiTheme="minorEastAsia" w:hAnsiTheme="minorEastAsia" w:eastAsiaTheme="minorEastAsia"/>
          <w:color w:val="auto"/>
          <w:sz w:val="24"/>
          <w:szCs w:val="24"/>
          <w:highlight w:val="none"/>
        </w:rPr>
        <w:t>间</w:t>
      </w:r>
      <w:r>
        <w:rPr>
          <w:rFonts w:hint="eastAsia" w:cs="宋体" w:asciiTheme="minorEastAsia" w:hAnsiTheme="minorEastAsia" w:eastAsiaTheme="minorEastAsia"/>
          <w:color w:val="auto"/>
          <w:sz w:val="24"/>
          <w:szCs w:val="24"/>
          <w:highlight w:val="none"/>
          <w:lang w:eastAsia="zh-TW"/>
        </w:rPr>
        <w:t>和地点组织公开开标。开标时邀请所有投标人代表参加。参加开标的代表应签名报到以证明其出席。</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投标人不足</w:t>
      </w:r>
      <w:r>
        <w:rPr>
          <w:rFonts w:cs="宋体" w:asciiTheme="minorEastAsia" w:hAnsiTheme="minorEastAsia" w:eastAsiaTheme="minorEastAsia"/>
          <w:color w:val="auto"/>
          <w:sz w:val="24"/>
          <w:szCs w:val="24"/>
          <w:highlight w:val="none"/>
          <w:lang w:eastAsia="zh-TW"/>
        </w:rPr>
        <w:t>3</w:t>
      </w:r>
      <w:r>
        <w:rPr>
          <w:rFonts w:hint="eastAsia" w:cs="宋体" w:asciiTheme="minorEastAsia" w:hAnsiTheme="minorEastAsia" w:eastAsiaTheme="minorEastAsia"/>
          <w:color w:val="auto"/>
          <w:sz w:val="24"/>
          <w:szCs w:val="24"/>
          <w:highlight w:val="none"/>
          <w:lang w:eastAsia="zh-TW"/>
        </w:rPr>
        <w:t>家的，不得开标。采购代理机构应在投标截止时间后当场退还投标文件，并与投标人办理退还手续。</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开标时，由投标人或者其推选的代表检查投标文件的密封情况；经确认无误后，由采购人或者采购代理机构工作人员当众拆封，宣布投标人名称、投标价格和招标文件规定的需要宣布的其他内容。</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开标过程应当由采购人或者采购代理机构负责记录，由参加开标的各投标人代表和相关工作人员签字确认后随采购文件一并存档。</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工作人员唱错或唱漏的，可以当场予以纠正或对错漏部分重新唱标。</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投标人未参加开标的，视同认可开标结果，并放弃其对开标环节质疑的权利。</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资格性审查：开标结束后，采购人或者采购代理机构应当依法对投标人的资格进行审查，详见《资格性审查表》。对初步被认定为资格性审查不合格的，应实行及时告知投标当事人，以让其核证、澄清事实。未通过资格性审查的投标人，不进入符合性审查。</w:t>
      </w:r>
    </w:p>
    <w:p>
      <w:pPr>
        <w:pStyle w:val="99"/>
        <w:widowControl/>
        <w:numPr>
          <w:ilvl w:val="0"/>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评标委员会的组成</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评标委员会依法组建。</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评标委员会成员名单在评标结果公告前应当保密。评审专家有下列情形之一的，受到邀请应主动提出回避，采购当事人也可以要求该评审专家回避：</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参加采购活动前</w:t>
      </w:r>
      <w:r>
        <w:rPr>
          <w:rFonts w:cs="宋体" w:asciiTheme="minorEastAsia" w:hAnsiTheme="minorEastAsia" w:eastAsiaTheme="minorEastAsia"/>
          <w:color w:val="auto"/>
          <w:sz w:val="24"/>
          <w:szCs w:val="24"/>
          <w:highlight w:val="none"/>
          <w:lang w:eastAsia="zh-TW"/>
        </w:rPr>
        <w:t>3</w:t>
      </w:r>
      <w:r>
        <w:rPr>
          <w:rFonts w:hint="eastAsia" w:cs="宋体" w:asciiTheme="minorEastAsia" w:hAnsiTheme="minorEastAsia" w:eastAsiaTheme="minorEastAsia"/>
          <w:color w:val="auto"/>
          <w:sz w:val="24"/>
          <w:szCs w:val="24"/>
          <w:highlight w:val="none"/>
          <w:lang w:eastAsia="zh-TW"/>
        </w:rPr>
        <w:t>年内与供应商存在劳动关系；</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参加采购活动前</w:t>
      </w:r>
      <w:r>
        <w:rPr>
          <w:rFonts w:cs="宋体" w:asciiTheme="minorEastAsia" w:hAnsiTheme="minorEastAsia" w:eastAsiaTheme="minorEastAsia"/>
          <w:color w:val="auto"/>
          <w:sz w:val="24"/>
          <w:szCs w:val="24"/>
          <w:highlight w:val="none"/>
          <w:lang w:eastAsia="zh-TW"/>
        </w:rPr>
        <w:t>3</w:t>
      </w:r>
      <w:r>
        <w:rPr>
          <w:rFonts w:hint="eastAsia" w:cs="宋体" w:asciiTheme="minorEastAsia" w:hAnsiTheme="minorEastAsia" w:eastAsiaTheme="minorEastAsia"/>
          <w:color w:val="auto"/>
          <w:sz w:val="24"/>
          <w:szCs w:val="24"/>
          <w:highlight w:val="none"/>
          <w:lang w:eastAsia="zh-TW"/>
        </w:rPr>
        <w:t>年内担任供应商的董事、监事；</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参加采购活动前</w:t>
      </w:r>
      <w:r>
        <w:rPr>
          <w:rFonts w:cs="宋体" w:asciiTheme="minorEastAsia" w:hAnsiTheme="minorEastAsia" w:eastAsiaTheme="minorEastAsia"/>
          <w:color w:val="auto"/>
          <w:sz w:val="24"/>
          <w:szCs w:val="24"/>
          <w:highlight w:val="none"/>
          <w:lang w:eastAsia="zh-TW"/>
        </w:rPr>
        <w:t>3</w:t>
      </w:r>
      <w:r>
        <w:rPr>
          <w:rFonts w:hint="eastAsia" w:cs="宋体" w:asciiTheme="minorEastAsia" w:hAnsiTheme="minorEastAsia" w:eastAsiaTheme="minorEastAsia"/>
          <w:color w:val="auto"/>
          <w:sz w:val="24"/>
          <w:szCs w:val="24"/>
          <w:highlight w:val="none"/>
          <w:lang w:eastAsia="zh-TW"/>
        </w:rPr>
        <w:t>年内是供应商的控股股东或者实际控制人；</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与供应商的法定代表人或者负责人有夫妻、直系血亲、三代以内旁系血亲或者近姻亲关系；</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与供应商有其他可能影响政府采购活动公平、公正进行的关系。</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评标委员会和有关工作人员不得透露对投标文件的评审和比较以及与评标有关的其他情况。</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评标委员会负责具体评标事务，并独立履行下列职责：</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审查、评价投标文件是否符合招标文件的商务、技术等实质性要求；</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要求投标人对投标文件有关事项作出澄清或者说明；</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对投标文件进行比较和评价；</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确定中标候选人名单，以及根据采购人委托直接确定中标人；</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向采购人、采购代理机构或者有关部门报告评标中发现的违法行为。</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对于投标文件中含义不明确、同类问题表述不一致或者有明显文字和计算错误的内容，评标委员会应当以书面形式要求投标人作出必要的澄清、说明或者补正。</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评标委员会决定投标的响应性只根据投标文件本身的真实无误的内容，而不依据外部的证据，但投标有不真实不正确的内容时除外。</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评标委员会成员对需要共同认定的事项存在争议的，应当按照少数服从多数的原则作出结论。持不同意见的评标委员会成员应当在评标报告上签署不同意见及理由，否则视为同意评标报告。</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评标结果汇总完成后，除下列情形外，任何人不得修改评标结果：</w:t>
      </w:r>
    </w:p>
    <w:p>
      <w:pPr>
        <w:pStyle w:val="99"/>
        <w:widowControl/>
        <w:numPr>
          <w:ilvl w:val="2"/>
          <w:numId w:val="2"/>
        </w:numPr>
        <w:spacing w:line="360" w:lineRule="auto"/>
        <w:ind w:left="0" w:firstLine="0" w:firstLineChars="0"/>
        <w:rPr>
          <w:rFonts w:cs="宋体"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分值汇总计算错误的；</w:t>
      </w:r>
    </w:p>
    <w:p>
      <w:pPr>
        <w:pStyle w:val="99"/>
        <w:widowControl/>
        <w:numPr>
          <w:ilvl w:val="2"/>
          <w:numId w:val="2"/>
        </w:numPr>
        <w:spacing w:line="360" w:lineRule="auto"/>
        <w:ind w:firstLineChars="0"/>
        <w:rPr>
          <w:rFonts w:cs="宋体"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分项评分超出评分标准范围的；</w:t>
      </w:r>
    </w:p>
    <w:p>
      <w:pPr>
        <w:pStyle w:val="99"/>
        <w:widowControl/>
        <w:numPr>
          <w:ilvl w:val="2"/>
          <w:numId w:val="2"/>
        </w:numPr>
        <w:spacing w:line="360" w:lineRule="auto"/>
        <w:ind w:firstLineChars="0"/>
        <w:rPr>
          <w:rFonts w:cs="宋体"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评标委员会成员对客观评审因素评分不一致的；</w:t>
      </w:r>
    </w:p>
    <w:p>
      <w:pPr>
        <w:pStyle w:val="99"/>
        <w:widowControl/>
        <w:numPr>
          <w:ilvl w:val="2"/>
          <w:numId w:val="2"/>
        </w:numPr>
        <w:spacing w:after="156" w:afterLines="50" w:line="360" w:lineRule="auto"/>
        <w:ind w:left="811" w:hanging="811" w:hangingChars="338"/>
        <w:rPr>
          <w:rFonts w:cs="宋体"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经评标委员会认定评分畸高、畸低的。</w:t>
      </w:r>
    </w:p>
    <w:p>
      <w:pPr>
        <w:tabs>
          <w:tab w:val="left" w:pos="851"/>
        </w:tabs>
        <w:snapToGrid w:val="0"/>
        <w:spacing w:line="360" w:lineRule="auto"/>
        <w:ind w:firstLine="360" w:firstLineChars="15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评标报告签署前，经复核发现存在以上情形之一的，评标委员会应当当场修改评标结果，并在评标报告中记载。</w:t>
      </w:r>
    </w:p>
    <w:p>
      <w:pPr>
        <w:pStyle w:val="99"/>
        <w:widowControl/>
        <w:numPr>
          <w:ilvl w:val="0"/>
          <w:numId w:val="2"/>
        </w:numPr>
        <w:spacing w:line="360" w:lineRule="auto"/>
        <w:ind w:firstLineChars="0"/>
        <w:jc w:val="lef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评标</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评标方法：本次评标采用综合评分法，即在最大限度地满足招标文件实质性要求前提下，按服务、商务和价格三部分分别打分的方式进行评分。三项总分为</w:t>
      </w: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分，其中服务得分占</w:t>
      </w:r>
      <w:r>
        <w:rPr>
          <w:rFonts w:hint="eastAsia" w:cs="宋体" w:asciiTheme="minorEastAsia" w:hAnsiTheme="minorEastAsia" w:eastAsiaTheme="minorEastAsia"/>
          <w:color w:val="auto"/>
          <w:sz w:val="24"/>
          <w:szCs w:val="24"/>
          <w:highlight w:val="none"/>
          <w:lang w:val="en-US" w:eastAsia="zh-CN"/>
        </w:rPr>
        <w:t>35</w:t>
      </w:r>
      <w:r>
        <w:rPr>
          <w:rFonts w:hint="eastAsia" w:cs="宋体" w:asciiTheme="minorEastAsia" w:hAnsiTheme="minorEastAsia" w:eastAsiaTheme="minorEastAsia"/>
          <w:color w:val="auto"/>
          <w:sz w:val="24"/>
          <w:szCs w:val="24"/>
          <w:highlight w:val="none"/>
        </w:rPr>
        <w:t>分，商务得分占</w:t>
      </w:r>
      <w:r>
        <w:rPr>
          <w:rFonts w:hint="eastAsia" w:cs="宋体" w:asciiTheme="minorEastAsia" w:hAnsiTheme="minorEastAsia" w:eastAsiaTheme="minorEastAsia"/>
          <w:color w:val="auto"/>
          <w:sz w:val="24"/>
          <w:szCs w:val="24"/>
          <w:highlight w:val="none"/>
          <w:lang w:val="en-US" w:eastAsia="zh-CN"/>
        </w:rPr>
        <w:t>35</w:t>
      </w:r>
      <w:r>
        <w:rPr>
          <w:rFonts w:hint="eastAsia" w:cs="宋体" w:asciiTheme="minorEastAsia" w:hAnsiTheme="minorEastAsia" w:eastAsiaTheme="minorEastAsia"/>
          <w:color w:val="auto"/>
          <w:sz w:val="24"/>
          <w:szCs w:val="24"/>
          <w:highlight w:val="none"/>
        </w:rPr>
        <w:t>分，价格得分占</w:t>
      </w:r>
      <w:r>
        <w:rPr>
          <w:rFonts w:hint="eastAsia" w:cs="宋体" w:asciiTheme="minorEastAsia" w:hAnsiTheme="minorEastAsia" w:eastAsiaTheme="minorEastAsia"/>
          <w:color w:val="auto"/>
          <w:sz w:val="24"/>
          <w:szCs w:val="24"/>
          <w:highlight w:val="none"/>
          <w:lang w:val="en-US" w:eastAsia="zh-CN"/>
        </w:rPr>
        <w:t>30</w:t>
      </w:r>
      <w:r>
        <w:rPr>
          <w:rFonts w:hint="eastAsia" w:cs="宋体" w:asciiTheme="minorEastAsia" w:hAnsiTheme="minorEastAsia" w:eastAsiaTheme="minorEastAsia"/>
          <w:color w:val="auto"/>
          <w:sz w:val="24"/>
          <w:szCs w:val="24"/>
          <w:highlight w:val="none"/>
        </w:rPr>
        <w:t>分，以综合得分最高的投标人作为第一中标候选人，得分排名第二的为第二中标候选人。第二中标候选人报价高于第一中标候选人报价</w:t>
      </w:r>
      <w:r>
        <w:rPr>
          <w:rFonts w:cs="宋体" w:asciiTheme="minorEastAsia" w:hAnsiTheme="minorEastAsia" w:eastAsiaTheme="minorEastAsia"/>
          <w:color w:val="auto"/>
          <w:sz w:val="24"/>
          <w:szCs w:val="24"/>
          <w:highlight w:val="none"/>
        </w:rPr>
        <w:t>20%</w:t>
      </w:r>
      <w:r>
        <w:rPr>
          <w:rFonts w:hint="eastAsia" w:cs="宋体" w:asciiTheme="minorEastAsia" w:hAnsiTheme="minorEastAsia" w:eastAsiaTheme="minorEastAsia"/>
          <w:color w:val="auto"/>
          <w:sz w:val="24"/>
          <w:szCs w:val="24"/>
          <w:highlight w:val="none"/>
        </w:rPr>
        <w:t>以上的，只推荐</w:t>
      </w: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名中标候选人。综合得分并列时，投标下浮率高的投标人名次靠前；若综合总得分和</w:t>
      </w:r>
      <w:r>
        <w:rPr>
          <w:rFonts w:hint="eastAsia" w:cs="宋体" w:asciiTheme="minorEastAsia" w:hAnsiTheme="minorEastAsia" w:eastAsiaTheme="minorEastAsia"/>
          <w:color w:val="auto"/>
          <w:sz w:val="24"/>
          <w:szCs w:val="24"/>
          <w:highlight w:val="none"/>
          <w:lang w:val="en-US" w:eastAsia="zh-CN"/>
        </w:rPr>
        <w:t>投标下浮率</w:t>
      </w:r>
      <w:r>
        <w:rPr>
          <w:rFonts w:hint="eastAsia" w:cs="宋体" w:asciiTheme="minorEastAsia" w:hAnsiTheme="minorEastAsia" w:eastAsiaTheme="minorEastAsia"/>
          <w:color w:val="auto"/>
          <w:sz w:val="24"/>
          <w:szCs w:val="24"/>
          <w:highlight w:val="none"/>
        </w:rPr>
        <w:t>都相同，按服务部分得分确定名次。</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评标步骤：</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人或采购代理机构根据资格性审查表内容逐条对投标文件的资格性进行评审，审查每份投标文件是否满足投标人资格要求，以确定投标人是否具备投标资格；评标委员会依据招标文件的规定，从投标文件的有效性、完整性和对招标文件的响应程度进行审查，以确定是否对招标文件的实质性要求做出响应，评标委员会决定投标文件的响应性只根据投标文件本身的内容，而不寻找其他外部的证据。</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val="en-US" w:eastAsia="zh-CN"/>
        </w:rPr>
        <w:t>资格</w:t>
      </w:r>
      <w:r>
        <w:rPr>
          <w:rFonts w:hint="eastAsia" w:cs="宋体" w:asciiTheme="minorEastAsia" w:hAnsiTheme="minorEastAsia" w:eastAsiaTheme="minorEastAsia"/>
          <w:color w:val="auto"/>
          <w:sz w:val="24"/>
          <w:szCs w:val="24"/>
          <w:highlight w:val="none"/>
        </w:rPr>
        <w:t>性审查：</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val="en-US" w:eastAsia="zh-CN"/>
        </w:rPr>
        <w:t>符合性审查。</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详细评审：</w:t>
      </w:r>
    </w:p>
    <w:p>
      <w:pPr>
        <w:widowControl/>
        <w:spacing w:line="360" w:lineRule="auto"/>
        <w:ind w:left="960" w:hanging="960" w:hangingChars="400"/>
        <w:jc w:val="left"/>
        <w:rPr>
          <w:rFonts w:hint="eastAsia"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rPr>
        <w:t>3.2.3.1评标委员会对</w:t>
      </w:r>
      <w:r>
        <w:rPr>
          <w:rFonts w:hint="eastAsia" w:cs="宋体" w:asciiTheme="minorEastAsia" w:hAnsiTheme="minorEastAsia" w:eastAsiaTheme="minorEastAsia"/>
          <w:color w:val="auto"/>
          <w:sz w:val="24"/>
          <w:szCs w:val="24"/>
          <w:highlight w:val="none"/>
          <w:lang w:val="en-US" w:eastAsia="zh-CN"/>
        </w:rPr>
        <w:t>通过初步评审</w:t>
      </w:r>
      <w:r>
        <w:rPr>
          <w:rFonts w:hint="eastAsia" w:cs="宋体" w:asciiTheme="minorEastAsia" w:hAnsiTheme="minorEastAsia" w:eastAsiaTheme="minorEastAsia"/>
          <w:color w:val="auto"/>
          <w:sz w:val="24"/>
          <w:szCs w:val="24"/>
          <w:highlight w:val="none"/>
        </w:rPr>
        <w:t>的投标文件进行商务</w:t>
      </w:r>
      <w:r>
        <w:rPr>
          <w:rFonts w:hint="eastAsia" w:cs="宋体" w:asciiTheme="minorEastAsia" w:hAnsiTheme="minorEastAsia" w:eastAsiaTheme="minorEastAsia"/>
          <w:color w:val="auto"/>
          <w:sz w:val="24"/>
          <w:szCs w:val="24"/>
          <w:highlight w:val="none"/>
          <w:lang w:eastAsia="zh-CN"/>
        </w:rPr>
        <w:t>、</w:t>
      </w:r>
      <w:r>
        <w:rPr>
          <w:rFonts w:hint="eastAsia" w:cs="宋体" w:asciiTheme="minorEastAsia" w:hAnsiTheme="minorEastAsia" w:eastAsiaTheme="minorEastAsia"/>
          <w:color w:val="auto"/>
          <w:sz w:val="24"/>
          <w:szCs w:val="24"/>
          <w:highlight w:val="none"/>
        </w:rPr>
        <w:t>服务</w:t>
      </w:r>
      <w:r>
        <w:rPr>
          <w:rFonts w:hint="eastAsia" w:cs="宋体" w:asciiTheme="minorEastAsia" w:hAnsiTheme="minorEastAsia" w:eastAsiaTheme="minorEastAsia"/>
          <w:color w:val="auto"/>
          <w:sz w:val="24"/>
          <w:szCs w:val="24"/>
          <w:highlight w:val="none"/>
          <w:lang w:val="en-US" w:eastAsia="zh-CN"/>
        </w:rPr>
        <w:t>和价格</w:t>
      </w:r>
      <w:r>
        <w:rPr>
          <w:rFonts w:hint="eastAsia" w:cs="宋体" w:asciiTheme="minorEastAsia" w:hAnsiTheme="minorEastAsia" w:eastAsiaTheme="minorEastAsia"/>
          <w:color w:val="auto"/>
          <w:sz w:val="24"/>
          <w:szCs w:val="24"/>
          <w:highlight w:val="none"/>
        </w:rPr>
        <w:t>评估，综合比较与评价，详见《综合评分表》</w:t>
      </w:r>
      <w:r>
        <w:rPr>
          <w:rFonts w:hint="eastAsia" w:cs="宋体" w:asciiTheme="minorEastAsia" w:hAnsiTheme="minorEastAsia" w:eastAsiaTheme="minorEastAsia"/>
          <w:color w:val="auto"/>
          <w:sz w:val="24"/>
          <w:szCs w:val="24"/>
          <w:highlight w:val="none"/>
          <w:lang w:eastAsia="zh-CN"/>
        </w:rPr>
        <w:t>。</w:t>
      </w:r>
    </w:p>
    <w:p>
      <w:pPr>
        <w:widowControl/>
        <w:spacing w:line="360" w:lineRule="auto"/>
        <w:ind w:left="960" w:hanging="960" w:hangingChars="400"/>
        <w:jc w:val="left"/>
        <w:rPr>
          <w:rFonts w:asciiTheme="minorEastAsia" w:hAnsiTheme="minorEastAsia" w:eastAsiaTheme="minorEastAsia"/>
          <w:strike/>
          <w:color w:val="auto"/>
          <w:sz w:val="24"/>
          <w:szCs w:val="24"/>
          <w:highlight w:val="none"/>
        </w:rPr>
      </w:pPr>
      <w:r>
        <w:rPr>
          <w:rFonts w:hint="eastAsia" w:cs="宋体" w:asciiTheme="minorEastAsia" w:hAnsiTheme="minorEastAsia" w:eastAsiaTheme="minorEastAsia"/>
          <w:color w:val="auto"/>
          <w:sz w:val="24"/>
          <w:szCs w:val="24"/>
          <w:highlight w:val="none"/>
        </w:rPr>
        <w:t>3.2.3.2评标时，评标委员会各成员应当独立对每个投标人的投标文件进行评价，并汇总每个投标人的得分。评标总得分等于各项评审因素得分之和。</w:t>
      </w:r>
    </w:p>
    <w:p>
      <w:pPr>
        <w:widowControl/>
        <w:spacing w:line="360" w:lineRule="auto"/>
        <w:ind w:left="960" w:hanging="960" w:hangingChars="40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3.2.3.3评标过程中，不得去掉报价中的最高报价和最低报价。因落实政府采购政策进行价格调整的，以调整后的价格计算评标基准价和投标报价</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详见《价格评审》。</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采用综合评分法的，评标委员会根据最终评审的结果，按照综合得分由高到低排序。综合得分相同的，</w:t>
      </w:r>
      <w:r>
        <w:rPr>
          <w:rFonts w:hint="eastAsia" w:cs="宋体" w:asciiTheme="minorEastAsia" w:hAnsiTheme="minorEastAsia" w:eastAsiaTheme="minorEastAsia"/>
          <w:color w:val="auto"/>
          <w:sz w:val="24"/>
          <w:szCs w:val="24"/>
          <w:highlight w:val="none"/>
          <w:lang w:val="en-US" w:eastAsia="zh-CN"/>
        </w:rPr>
        <w:t>投标下浮率高的投标人名次靠前</w:t>
      </w:r>
      <w:r>
        <w:rPr>
          <w:rFonts w:hint="eastAsia" w:cs="宋体" w:asciiTheme="minorEastAsia" w:hAnsiTheme="minorEastAsia" w:eastAsiaTheme="minorEastAsia"/>
          <w:color w:val="auto"/>
          <w:sz w:val="24"/>
          <w:szCs w:val="24"/>
          <w:highlight w:val="none"/>
          <w:lang w:eastAsia="zh-TW"/>
        </w:rPr>
        <w:t>。若综合总得分和</w:t>
      </w:r>
      <w:r>
        <w:rPr>
          <w:rFonts w:hint="eastAsia" w:cs="宋体" w:asciiTheme="minorEastAsia" w:hAnsiTheme="minorEastAsia" w:eastAsiaTheme="minorEastAsia"/>
          <w:color w:val="auto"/>
          <w:sz w:val="24"/>
          <w:szCs w:val="24"/>
          <w:highlight w:val="none"/>
          <w:lang w:val="en-US" w:eastAsia="zh-CN"/>
        </w:rPr>
        <w:t>投标下浮率</w:t>
      </w:r>
      <w:r>
        <w:rPr>
          <w:rFonts w:hint="eastAsia" w:cs="宋体" w:asciiTheme="minorEastAsia" w:hAnsiTheme="minorEastAsia" w:eastAsiaTheme="minorEastAsia"/>
          <w:color w:val="auto"/>
          <w:sz w:val="24"/>
          <w:szCs w:val="24"/>
          <w:highlight w:val="none"/>
          <w:lang w:eastAsia="zh-TW"/>
        </w:rPr>
        <w:t>都相同，按服务部分得分确定名次。</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推荐排名第一的投标人为第一中标候选人，排名第二的投标人为第二中标候选人。第二中标候选人报价高于第一中标候选人报价</w:t>
      </w:r>
      <w:r>
        <w:rPr>
          <w:rFonts w:cs="宋体" w:asciiTheme="minorEastAsia" w:hAnsiTheme="minorEastAsia" w:eastAsiaTheme="minorEastAsia"/>
          <w:color w:val="auto"/>
          <w:sz w:val="24"/>
          <w:szCs w:val="24"/>
          <w:highlight w:val="none"/>
          <w:lang w:eastAsia="zh-TW"/>
        </w:rPr>
        <w:t>20%</w:t>
      </w:r>
      <w:r>
        <w:rPr>
          <w:rFonts w:hint="eastAsia" w:cs="宋体" w:asciiTheme="minorEastAsia" w:hAnsiTheme="minorEastAsia" w:eastAsiaTheme="minorEastAsia"/>
          <w:color w:val="auto"/>
          <w:sz w:val="24"/>
          <w:szCs w:val="24"/>
          <w:highlight w:val="none"/>
          <w:lang w:eastAsia="zh-TW"/>
        </w:rPr>
        <w:t>以上的，只推荐</w:t>
      </w:r>
      <w:r>
        <w:rPr>
          <w:rFonts w:cs="宋体" w:asciiTheme="minorEastAsia" w:hAnsiTheme="minorEastAsia" w:eastAsiaTheme="minorEastAsia"/>
          <w:color w:val="auto"/>
          <w:sz w:val="24"/>
          <w:szCs w:val="24"/>
          <w:highlight w:val="none"/>
          <w:lang w:eastAsia="zh-TW"/>
        </w:rPr>
        <w:t>1</w:t>
      </w:r>
      <w:r>
        <w:rPr>
          <w:rFonts w:hint="eastAsia" w:cs="宋体" w:asciiTheme="minorEastAsia" w:hAnsiTheme="minorEastAsia" w:eastAsiaTheme="minorEastAsia"/>
          <w:color w:val="auto"/>
          <w:sz w:val="24"/>
          <w:szCs w:val="24"/>
          <w:highlight w:val="none"/>
          <w:lang w:eastAsia="zh-TW"/>
        </w:rPr>
        <w:t>名中标候选人</w:t>
      </w:r>
      <w:r>
        <w:rPr>
          <w:rFonts w:hint="eastAsia" w:cs="宋体" w:asciiTheme="minorEastAsia" w:hAnsiTheme="minorEastAsia" w:eastAsiaTheme="minorEastAsia"/>
          <w:color w:val="auto"/>
          <w:sz w:val="24"/>
          <w:szCs w:val="24"/>
          <w:highlight w:val="none"/>
          <w:lang w:eastAsia="zh-CN"/>
        </w:rPr>
        <w:t>。</w:t>
      </w:r>
    </w:p>
    <w:p>
      <w:pPr>
        <w:pStyle w:val="99"/>
        <w:widowControl/>
        <w:numPr>
          <w:ilvl w:val="0"/>
          <w:numId w:val="2"/>
        </w:numPr>
        <w:spacing w:line="360" w:lineRule="auto"/>
        <w:ind w:firstLineChars="0"/>
        <w:jc w:val="lef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定标：</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采购人确定第一中标候选取人为</w:t>
      </w:r>
      <w:r>
        <w:rPr>
          <w:rFonts w:hint="eastAsia" w:cs="宋体" w:asciiTheme="minorEastAsia" w:hAnsiTheme="minorEastAsia" w:eastAsiaTheme="minorEastAsia"/>
          <w:color w:val="auto"/>
          <w:sz w:val="24"/>
          <w:szCs w:val="24"/>
          <w:highlight w:val="none"/>
          <w:lang w:eastAsia="zh-TW"/>
        </w:rPr>
        <w:t>第</w:t>
      </w:r>
      <w:r>
        <w:rPr>
          <w:rFonts w:hint="eastAsia" w:cs="宋体" w:asciiTheme="minorEastAsia" w:hAnsiTheme="minorEastAsia" w:eastAsiaTheme="minorEastAsia"/>
          <w:color w:val="auto"/>
          <w:sz w:val="24"/>
          <w:szCs w:val="24"/>
          <w:highlight w:val="none"/>
        </w:rPr>
        <w:t>一</w:t>
      </w:r>
      <w:r>
        <w:rPr>
          <w:rFonts w:hint="eastAsia" w:cs="宋体" w:asciiTheme="minorEastAsia" w:hAnsiTheme="minorEastAsia" w:eastAsiaTheme="minorEastAsia"/>
          <w:color w:val="auto"/>
          <w:sz w:val="24"/>
          <w:szCs w:val="24"/>
          <w:highlight w:val="none"/>
          <w:lang w:eastAsia="zh-TW"/>
        </w:rPr>
        <w:t>中标候选人</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排名第二的投标人为第二中标候选人</w:t>
      </w:r>
      <w:r>
        <w:rPr>
          <w:rFonts w:hint="eastAsia" w:cs="宋体" w:asciiTheme="minorEastAsia" w:hAnsiTheme="minorEastAsia" w:eastAsiaTheme="minorEastAsia"/>
          <w:color w:val="auto"/>
          <w:sz w:val="24"/>
          <w:szCs w:val="24"/>
          <w:highlight w:val="none"/>
        </w:rPr>
        <w:t>。第一中标候选人并列的，由采购人或采购人委托评标委员会采取随机抽取的方式确定。随机抽取是指通过抽签等能够保证所有符合抽取资格供应商机会均等的方式选定供应商。随机抽取供应商时，有不少于两名采购人工作人员在场监督，并形成书面记录。</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评标委员会提交评标报告和推荐中标意见报采购人确认，采购人在收到评标报告</w:t>
      </w:r>
      <w:r>
        <w:rPr>
          <w:rFonts w:cs="宋体" w:asciiTheme="minorEastAsia" w:hAnsiTheme="minorEastAsia"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t>个工作日内确定中标人，按照评标报告中推荐的中标候选人顺序确定中标人，也可以事先授权评标委员会直接确定中标人。确认后采购代理机构将在刊登本项目招标公告的法定媒体上发布中标公告。</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中标人放弃中标或者中标资格被依法确认无效的或中标人拒绝与采购人签订合同的，采购人可以按照评审报告推荐的中标候选人名单排序，确定下一候选人为中标人，也可以重新开展政府采购活动；没有其他中标候选人的，应当重新组织采购活动。</w:t>
      </w:r>
    </w:p>
    <w:p>
      <w:pPr>
        <w:pStyle w:val="99"/>
        <w:widowControl/>
        <w:numPr>
          <w:ilvl w:val="0"/>
          <w:numId w:val="2"/>
        </w:numPr>
        <w:spacing w:line="360" w:lineRule="auto"/>
        <w:ind w:firstLineChars="0"/>
        <w:jc w:val="lef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特别说明</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有下列情形之一的，视为投标人串通投标，其投标无效：</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不同投标人的投标文件由同一单位或者个人编制；</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不同投标人委托同一单位或者个人办理投标事宜；</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不同投标人的投标文件载明的项目管理成员或者联系人员为同一人；</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不同投标人的投标文件异常一致或者投标报价呈规律性差异；</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不同投标人的投标文件相互混装；</w:t>
      </w:r>
    </w:p>
    <w:p>
      <w:pPr>
        <w:pStyle w:val="99"/>
        <w:widowControl/>
        <w:numPr>
          <w:ilvl w:val="1"/>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投标人存在下列情况之一的，投标无效</w:t>
      </w:r>
      <w:r>
        <w:rPr>
          <w:rFonts w:cs="宋体" w:asciiTheme="minorEastAsia" w:hAnsiTheme="minorEastAsia" w:eastAsiaTheme="minorEastAsia"/>
          <w:color w:val="auto"/>
          <w:sz w:val="24"/>
          <w:szCs w:val="24"/>
          <w:highlight w:val="none"/>
        </w:rPr>
        <w:t>:</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投标文件未按招标文件要求签署、盖章的；</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不具备招标文件中规定的资格要求的；</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报价超过招标文件中规定的预算金额或者最高限价的；</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投标文件含有采购人不能接受的附加条件的</w:t>
      </w:r>
      <w:r>
        <w:rPr>
          <w:rFonts w:cs="宋体" w:asciiTheme="minorEastAsia" w:hAnsiTheme="minorEastAsia" w:eastAsiaTheme="minorEastAsia"/>
          <w:color w:val="auto"/>
          <w:sz w:val="24"/>
          <w:szCs w:val="24"/>
          <w:highlight w:val="none"/>
        </w:rPr>
        <w:t>;</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法律、法规和招标文件规定的其他无效情形。</w:t>
      </w:r>
    </w:p>
    <w:p>
      <w:pPr>
        <w:pStyle w:val="99"/>
        <w:widowControl/>
        <w:numPr>
          <w:ilvl w:val="1"/>
          <w:numId w:val="2"/>
        </w:numPr>
        <w:spacing w:line="360" w:lineRule="auto"/>
        <w:ind w:firstLineChars="0"/>
        <w:jc w:val="lef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废标</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在招标采购中，出现下列情形之一的，应予废标。</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符合专业条件的供应商或者对招标文件作实质响应的供应商不足三家的；</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出现影响采购公正的违法、违规行为的；</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投标人的报价均超过了采购预算，采购人不能支付的；</w:t>
      </w:r>
    </w:p>
    <w:p>
      <w:pPr>
        <w:pStyle w:val="99"/>
        <w:widowControl/>
        <w:numPr>
          <w:ilvl w:val="2"/>
          <w:numId w:val="2"/>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因重大变故，采购任务取消的。</w:t>
      </w:r>
    </w:p>
    <w:p>
      <w:pPr>
        <w:widowControl/>
        <w:jc w:val="center"/>
        <w:rPr>
          <w:rFonts w:asciiTheme="minorEastAsia" w:hAnsiTheme="minorEastAsia" w:eastAsiaTheme="minorEastAsia"/>
          <w:color w:val="auto"/>
          <w:sz w:val="24"/>
          <w:szCs w:val="24"/>
          <w:highlight w:val="none"/>
        </w:rPr>
      </w:pPr>
      <w:bookmarkStart w:id="10" w:name="_Toc435514846"/>
      <w:r>
        <w:rPr>
          <w:rFonts w:asciiTheme="minorEastAsia" w:hAnsiTheme="minorEastAsia" w:eastAsiaTheme="minorEastAsia"/>
          <w:color w:val="auto"/>
          <w:sz w:val="24"/>
          <w:szCs w:val="24"/>
          <w:highlight w:val="none"/>
        </w:rPr>
        <w:br w:type="page"/>
      </w:r>
      <w:r>
        <w:rPr>
          <w:rFonts w:hint="eastAsia" w:cs="黑体" w:asciiTheme="minorEastAsia" w:hAnsiTheme="minorEastAsia" w:eastAsiaTheme="minorEastAsia"/>
          <w:color w:val="auto"/>
          <w:sz w:val="28"/>
          <w:szCs w:val="24"/>
          <w:highlight w:val="none"/>
        </w:rPr>
        <w:t>资格性审查表</w:t>
      </w:r>
    </w:p>
    <w:tbl>
      <w:tblPr>
        <w:tblStyle w:val="41"/>
        <w:tblW w:w="900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3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86" w:type="dxa"/>
            <w:tcBorders>
              <w:top w:val="single" w:color="auto" w:sz="12" w:space="0"/>
            </w:tcBorders>
            <w:vAlign w:val="center"/>
          </w:tcPr>
          <w:p>
            <w:pPr>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8314" w:type="dxa"/>
            <w:tcBorders>
              <w:top w:val="single" w:color="auto" w:sz="12" w:space="0"/>
            </w:tcBorders>
            <w:vAlign w:val="center"/>
          </w:tcPr>
          <w:p>
            <w:pPr>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w:t>
            </w:r>
            <w:r>
              <w:rPr>
                <w:rFonts w:cs="宋体" w:asciiTheme="minorEastAsia" w:hAnsiTheme="minorEastAsia" w:eastAsiaTheme="minorEastAsia"/>
                <w:b/>
                <w:bCs/>
                <w:color w:val="auto"/>
                <w:sz w:val="24"/>
                <w:szCs w:val="24"/>
                <w:highlight w:val="none"/>
              </w:rPr>
              <w:t xml:space="preserve"> </w:t>
            </w:r>
            <w:r>
              <w:rPr>
                <w:rFonts w:hint="eastAsia" w:cs="宋体" w:asciiTheme="minorEastAsia" w:hAnsiTheme="minorEastAsia" w:eastAsiaTheme="minorEastAsia"/>
                <w:b/>
                <w:bCs/>
                <w:color w:val="auto"/>
                <w:sz w:val="24"/>
                <w:szCs w:val="24"/>
                <w:highlight w:val="none"/>
              </w:rPr>
              <w:t>审</w:t>
            </w:r>
            <w:r>
              <w:rPr>
                <w:rFonts w:cs="宋体" w:asciiTheme="minorEastAsia" w:hAnsiTheme="minorEastAsia" w:eastAsiaTheme="minorEastAsia"/>
                <w:b/>
                <w:bCs/>
                <w:color w:val="auto"/>
                <w:sz w:val="24"/>
                <w:szCs w:val="24"/>
                <w:highlight w:val="none"/>
              </w:rPr>
              <w:t xml:space="preserve"> </w:t>
            </w:r>
            <w:r>
              <w:rPr>
                <w:rFonts w:hint="eastAsia" w:cs="宋体" w:asciiTheme="minorEastAsia" w:hAnsiTheme="minorEastAsia" w:eastAsiaTheme="minorEastAsia"/>
                <w:b/>
                <w:bCs/>
                <w:color w:val="auto"/>
                <w:sz w:val="24"/>
                <w:szCs w:val="24"/>
                <w:highlight w:val="none"/>
              </w:rPr>
              <w:t>内</w:t>
            </w:r>
            <w:r>
              <w:rPr>
                <w:rFonts w:cs="宋体" w:asciiTheme="minorEastAsia" w:hAnsiTheme="minorEastAsia" w:eastAsiaTheme="minorEastAsia"/>
                <w:b/>
                <w:bCs/>
                <w:color w:val="auto"/>
                <w:sz w:val="24"/>
                <w:szCs w:val="24"/>
                <w:highlight w:val="none"/>
              </w:rPr>
              <w:t xml:space="preserve"> </w:t>
            </w:r>
            <w:r>
              <w:rPr>
                <w:rFonts w:hint="eastAsia" w:cs="宋体" w:asciiTheme="minorEastAsia" w:hAnsiTheme="minorEastAsia" w:eastAsiaTheme="minorEastAsia"/>
                <w:b/>
                <w:bCs/>
                <w:color w:val="auto"/>
                <w:sz w:val="24"/>
                <w:szCs w:val="24"/>
                <w:highlight w:val="none"/>
              </w:rPr>
              <w:t>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numPr>
                <w:ilvl w:val="0"/>
                <w:numId w:val="3"/>
              </w:numPr>
              <w:tabs>
                <w:tab w:val="left" w:pos="176"/>
                <w:tab w:val="left" w:pos="612"/>
              </w:tabs>
              <w:jc w:val="center"/>
              <w:rPr>
                <w:rFonts w:asciiTheme="minorEastAsia" w:hAnsiTheme="minorEastAsia" w:eastAsiaTheme="minorEastAsia"/>
                <w:color w:val="auto"/>
                <w:sz w:val="24"/>
                <w:szCs w:val="24"/>
                <w:highlight w:val="none"/>
              </w:rPr>
            </w:pPr>
          </w:p>
        </w:tc>
        <w:tc>
          <w:tcPr>
            <w:tcW w:w="8314" w:type="dxa"/>
            <w:vAlign w:val="center"/>
          </w:tcPr>
          <w:p>
            <w:pPr>
              <w:spacing w:line="360" w:lineRule="exact"/>
              <w:ind w:left="490" w:hanging="489" w:hangingChars="204"/>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具有独立承担民事责任的能力：在中华人民共和国境内注册的法人或其他组织</w:t>
            </w:r>
          </w:p>
          <w:p>
            <w:pPr>
              <w:spacing w:line="360" w:lineRule="exact"/>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或自然人，投标（响应）时提交有效的营业执照（或事业法人登记证或身份证等相关证明）副本复印件。分支机构投标的，须提供总公司和分公司营业执照副本复印件，总公司出具给分支机构的授权书</w:t>
            </w:r>
            <w:r>
              <w:rPr>
                <w:rFonts w:hint="eastAsia" w:asciiTheme="minorEastAsia" w:hAnsiTheme="minorEastAsia" w:eastAsiaTheme="minorEastAsia"/>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8314" w:type="dxa"/>
            <w:vAlign w:val="center"/>
          </w:tcPr>
          <w:p>
            <w:pPr>
              <w:tabs>
                <w:tab w:val="left" w:pos="612"/>
              </w:tabs>
              <w:spacing w:line="400" w:lineRule="exact"/>
              <w:rPr>
                <w:rFonts w:asciiTheme="minorEastAsia" w:hAnsiTheme="minorEastAsia" w:eastAsiaTheme="minorEastAsia"/>
                <w:color w:val="auto"/>
                <w:sz w:val="24"/>
                <w:szCs w:val="24"/>
                <w:highlight w:val="none"/>
              </w:rPr>
            </w:pPr>
            <w:r>
              <w:rPr>
                <w:rFonts w:hint="eastAsia" w:ascii="宋体" w:hAnsi="宋体" w:eastAsia="宋体" w:cs="宋体"/>
                <w:color w:val="auto"/>
                <w:sz w:val="24"/>
                <w:highlight w:val="none"/>
                <w:shd w:val="clear" w:color="auto" w:fill="FFFFFF"/>
              </w:rPr>
              <w:t>有依法缴纳税收和社会保障资金的良好记录：提供投标截止日前6个月内任意1个月依法缴纳税收和社会保障资金的相关材料。如依法免税或不需要缴纳社会保障资金的，提供相应证明材料（如供应商已对接“粤省事”“粤商通”等系统且能通过系统查询到相关内容，则无须提供该项证明文件，供应商可以提供相关承诺函）</w:t>
            </w:r>
            <w:r>
              <w:rPr>
                <w:rFonts w:hint="eastAsia" w:ascii="宋体" w:hAnsi="宋体"/>
                <w:color w:val="auto"/>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737" w:hRule="atLeast"/>
          <w:jc w:val="center"/>
        </w:trPr>
        <w:tc>
          <w:tcPr>
            <w:tcW w:w="686" w:type="dxa"/>
            <w:vAlign w:val="center"/>
          </w:tcPr>
          <w:p>
            <w:pPr>
              <w:tabs>
                <w:tab w:val="left" w:pos="176"/>
                <w:tab w:val="left" w:pos="612"/>
              </w:tabs>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w:t>
            </w:r>
          </w:p>
        </w:tc>
        <w:tc>
          <w:tcPr>
            <w:tcW w:w="8314" w:type="dxa"/>
            <w:vAlign w:val="center"/>
          </w:tcPr>
          <w:p>
            <w:pPr>
              <w:spacing w:line="360" w:lineRule="auto"/>
              <w:rPr>
                <w:rFonts w:hint="eastAsia" w:eastAsia="宋体" w:asciiTheme="minorEastAsia" w:hAnsiTheme="minorEastAsia"/>
                <w:color w:val="auto"/>
                <w:sz w:val="24"/>
                <w:szCs w:val="24"/>
                <w:highlight w:val="none"/>
                <w:lang w:eastAsia="zh-CN"/>
              </w:rPr>
            </w:pPr>
            <w:r>
              <w:rPr>
                <w:rFonts w:hint="eastAsia" w:ascii="宋体" w:hAnsi="宋体" w:eastAsia="宋体" w:cs="宋体"/>
                <w:color w:val="auto"/>
                <w:sz w:val="24"/>
                <w:szCs w:val="24"/>
                <w:highlight w:val="none"/>
              </w:rPr>
              <w:t>具有良好的商业信誉和健全的财务会计制度：提供2020或2021年度财务状况报告或基本开户行出具的资信证明</w:t>
            </w:r>
            <w:r>
              <w:rPr>
                <w:rFonts w:hint="eastAsia" w:ascii="宋体" w:hAnsi="宋体"/>
                <w:color w:val="auto"/>
                <w:sz w:val="24"/>
                <w:highlight w:val="none"/>
                <w:lang w:val="en-US" w:eastAsia="zh-CN"/>
              </w:rPr>
              <w:t>或财政部门认可的政府采购专业担保机构出具的担保函</w:t>
            </w:r>
            <w:r>
              <w:rPr>
                <w:rFonts w:hint="eastAsia" w:ascii="宋体" w:hAnsi="宋体" w:eastAsia="宋体" w:cs="宋体"/>
                <w:color w:val="auto"/>
                <w:sz w:val="24"/>
                <w:szCs w:val="24"/>
                <w:highlight w:val="none"/>
              </w:rPr>
              <w:t>（如供应商已对接“粤省事”“粤商通”等系统且能通过系统查询到相关内容，则无须提供该项证明文件，供应商可以提供相关承诺函）</w:t>
            </w:r>
            <w:r>
              <w:rPr>
                <w:rFonts w:hint="eastAsia" w:ascii="宋体" w:hAnsi="宋体" w:eastAsia="宋体" w:cs="宋体"/>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w:t>
            </w:r>
          </w:p>
        </w:tc>
        <w:tc>
          <w:tcPr>
            <w:tcW w:w="8314" w:type="dxa"/>
            <w:vAlign w:val="center"/>
          </w:tcPr>
          <w:p>
            <w:pPr>
              <w:tabs>
                <w:tab w:val="left" w:pos="612"/>
              </w:tabs>
              <w:spacing w:line="400" w:lineRule="exact"/>
              <w:rPr>
                <w:rFonts w:hint="eastAsia" w:eastAsia="宋体" w:asciiTheme="minorEastAsia" w:hAnsiTheme="minorEastAsia"/>
                <w:color w:val="auto"/>
                <w:sz w:val="24"/>
                <w:szCs w:val="24"/>
                <w:highlight w:val="none"/>
                <w:lang w:eastAsia="zh-CN"/>
              </w:rPr>
            </w:pPr>
            <w:r>
              <w:rPr>
                <w:rFonts w:hint="eastAsia" w:ascii="宋体" w:hAnsi="宋体" w:eastAsia="宋体" w:cs="宋体"/>
                <w:color w:val="auto"/>
                <w:sz w:val="24"/>
                <w:highlight w:val="none"/>
                <w:shd w:val="clear" w:color="auto" w:fill="FFFFFF"/>
              </w:rPr>
              <w:t>履行合同所必须的设备和专业技术能力：提供承诺函，格式自定</w:t>
            </w:r>
            <w:r>
              <w:rPr>
                <w:rFonts w:hint="eastAsia" w:ascii="宋体" w:hAnsi="宋体" w:eastAsia="宋体" w:cs="宋体"/>
                <w:color w:val="auto"/>
                <w:sz w:val="24"/>
                <w:highlight w:val="none"/>
                <w:shd w:val="clear" w:color="auto" w:fill="FFFFFF"/>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w:t>
            </w:r>
          </w:p>
        </w:tc>
        <w:tc>
          <w:tcPr>
            <w:tcW w:w="8314" w:type="dxa"/>
            <w:vAlign w:val="center"/>
          </w:tcPr>
          <w:p>
            <w:pPr>
              <w:tabs>
                <w:tab w:val="left" w:pos="612"/>
              </w:tabs>
              <w:spacing w:line="400" w:lineRule="exact"/>
              <w:rPr>
                <w:rFonts w:hint="eastAsia" w:eastAsia="宋体" w:asciiTheme="minorEastAsia" w:hAnsiTheme="minorEastAsia"/>
                <w:color w:val="auto"/>
                <w:sz w:val="24"/>
                <w:szCs w:val="24"/>
                <w:highlight w:val="none"/>
                <w:lang w:eastAsia="zh-CN"/>
              </w:rPr>
            </w:pPr>
            <w:r>
              <w:rPr>
                <w:rFonts w:hint="eastAsia" w:ascii="宋体" w:hAnsi="宋体" w:eastAsia="宋体" w:cs="宋体"/>
                <w:color w:val="auto"/>
                <w:sz w:val="24"/>
                <w:highlight w:val="none"/>
                <w:shd w:val="clear" w:color="auto" w:fill="FFFFFF"/>
              </w:rPr>
              <w:t>参加采购活动前3年内，在经营活动中没有重大违法记录：</w:t>
            </w:r>
            <w:r>
              <w:rPr>
                <w:rFonts w:hint="eastAsia" w:ascii="宋体" w:hAnsi="宋体" w:cs="宋体"/>
                <w:color w:val="auto"/>
                <w:sz w:val="24"/>
                <w:highlight w:val="none"/>
                <w:shd w:val="clear" w:color="auto" w:fill="FFFFFF"/>
                <w:lang w:val="en-US" w:eastAsia="zh-CN"/>
              </w:rPr>
              <w:t>提供承诺函，格式自定</w:t>
            </w:r>
            <w:r>
              <w:rPr>
                <w:rFonts w:hint="eastAsia" w:ascii="宋体" w:hAnsi="宋体" w:eastAsia="宋体" w:cs="宋体"/>
                <w:color w:val="auto"/>
                <w:sz w:val="24"/>
                <w:highlight w:val="none"/>
                <w:shd w:val="clear" w:color="auto" w:fill="FFFFFF"/>
              </w:rPr>
              <w:t>；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r>
              <w:rPr>
                <w:rFonts w:hint="eastAsia" w:ascii="宋体" w:hAnsi="宋体" w:eastAsia="宋体" w:cs="宋体"/>
                <w:color w:val="auto"/>
                <w:sz w:val="24"/>
                <w:highlight w:val="none"/>
                <w:shd w:val="clear" w:color="auto" w:fill="FFFFFF"/>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w:t>
            </w:r>
          </w:p>
        </w:tc>
        <w:tc>
          <w:tcPr>
            <w:tcW w:w="8314" w:type="dxa"/>
            <w:vAlign w:val="center"/>
          </w:tcPr>
          <w:p>
            <w:pPr>
              <w:tabs>
                <w:tab w:val="left" w:pos="612"/>
              </w:tabs>
              <w:spacing w:line="400" w:lineRule="exact"/>
              <w:rPr>
                <w:rFonts w:hint="eastAsia" w:eastAsia="宋体" w:asciiTheme="minorEastAsia" w:hAnsiTheme="minorEastAsia"/>
                <w:color w:val="auto"/>
                <w:sz w:val="24"/>
                <w:szCs w:val="24"/>
                <w:highlight w:val="none"/>
                <w:lang w:eastAsia="zh-CN"/>
              </w:rPr>
            </w:pPr>
            <w:r>
              <w:rPr>
                <w:rFonts w:hint="eastAsia" w:ascii="宋体" w:hAnsi="宋体" w:eastAsia="宋体" w:cs="宋体"/>
                <w:color w:val="auto"/>
                <w:sz w:val="24"/>
                <w:highlight w:val="none"/>
                <w:shd w:val="clear" w:color="auto" w:fill="FFFFFF"/>
              </w:rPr>
              <w:t>法律、行政法规规定的其他条件：提供书面声明，格式自定</w:t>
            </w:r>
            <w:r>
              <w:rPr>
                <w:rFonts w:hint="eastAsia" w:ascii="宋体" w:hAnsi="宋体" w:eastAsia="宋体" w:cs="宋体"/>
                <w:color w:val="auto"/>
                <w:sz w:val="24"/>
                <w:highlight w:val="none"/>
                <w:shd w:val="clear" w:color="auto" w:fill="FFFFFF"/>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w:t>
            </w:r>
          </w:p>
        </w:tc>
        <w:tc>
          <w:tcPr>
            <w:tcW w:w="8314" w:type="dxa"/>
            <w:vAlign w:val="center"/>
          </w:tcPr>
          <w:p>
            <w:pPr>
              <w:tabs>
                <w:tab w:val="left" w:pos="612"/>
              </w:tabs>
              <w:spacing w:line="400" w:lineRule="exact"/>
              <w:rPr>
                <w:rFonts w:cs="宋体" w:asciiTheme="minorEastAsia" w:hAnsiTheme="minorEastAsia" w:eastAsiaTheme="minorEastAsia"/>
                <w:color w:val="auto"/>
                <w:sz w:val="24"/>
                <w:szCs w:val="24"/>
                <w:highlight w:val="none"/>
              </w:rPr>
            </w:pPr>
            <w:r>
              <w:rPr>
                <w:rFonts w:hint="eastAsia" w:ascii="宋体" w:hAnsi="宋体" w:eastAsia="宋体" w:cs="宋体"/>
                <w:color w:val="auto"/>
                <w:spacing w:val="-6"/>
                <w:sz w:val="24"/>
                <w:highlight w:val="none"/>
              </w:rPr>
              <w:t>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jc w:val="center"/>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8</w:t>
            </w:r>
          </w:p>
        </w:tc>
        <w:tc>
          <w:tcPr>
            <w:tcW w:w="8314" w:type="dxa"/>
            <w:vAlign w:val="center"/>
          </w:tcPr>
          <w:p>
            <w:pPr>
              <w:tabs>
                <w:tab w:val="left" w:pos="612"/>
              </w:tabs>
              <w:spacing w:line="400" w:lineRule="exact"/>
              <w:rPr>
                <w:rFonts w:hint="eastAsia" w:ascii="宋体" w:hAnsi="宋体" w:eastAsia="宋体" w:cs="宋体"/>
                <w:color w:val="auto"/>
                <w:spacing w:val="-6"/>
                <w:sz w:val="24"/>
                <w:highlight w:val="none"/>
              </w:rPr>
            </w:pPr>
            <w:r>
              <w:rPr>
                <w:rFonts w:hint="eastAsia" w:ascii="宋体" w:hAnsi="宋体" w:eastAsia="宋体" w:cs="宋体"/>
                <w:color w:val="auto"/>
                <w:kern w:val="0"/>
                <w:sz w:val="24"/>
                <w:szCs w:val="24"/>
                <w:highlight w:val="none"/>
                <w:lang w:val="en-US" w:eastAsia="zh-CN" w:bidi="ar-SA"/>
              </w:rPr>
              <w:t>单位负责人为同一人或者存在直接控股、管理关系的不同供应商，不得同时参加本采购包投标（响应）。为本项目提供整体设计、规范编制或者项目管理、监理、检测等服务的供应商，不得再参与本项目投标（响应）。</w:t>
            </w:r>
            <w:r>
              <w:rPr>
                <w:rFonts w:hint="eastAsia" w:ascii="宋体" w:hAnsi="宋体" w:cs="宋体"/>
                <w:color w:val="auto"/>
                <w:sz w:val="24"/>
                <w:highlight w:val="none"/>
                <w:shd w:val="clear" w:color="auto" w:fill="FFFFFF"/>
                <w:lang w:val="en-US" w:eastAsia="zh-CN"/>
              </w:rPr>
              <w:t>提供承诺函，格式自定；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jc w:val="center"/>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9</w:t>
            </w:r>
          </w:p>
        </w:tc>
        <w:tc>
          <w:tcPr>
            <w:tcW w:w="8314" w:type="dxa"/>
            <w:vAlign w:val="center"/>
          </w:tcPr>
          <w:p>
            <w:pPr>
              <w:tabs>
                <w:tab w:val="left" w:pos="612"/>
              </w:tabs>
              <w:spacing w:line="400" w:lineRule="exact"/>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sz w:val="24"/>
                <w:highlight w:val="none"/>
              </w:rPr>
              <w:t>投标人必须具备有效的建筑工程施工总承包叁级或以上级别施工总承包资质</w:t>
            </w:r>
            <w:r>
              <w:rPr>
                <w:rFonts w:hint="eastAsia" w:cs="宋体" w:asciiTheme="minorEastAsia" w:hAnsiTheme="minorEastAsia" w:eastAsiaTheme="minorEastAsia"/>
                <w:color w:val="auto"/>
                <w:spacing w:val="-6"/>
                <w:position w:val="0"/>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jc w:val="center"/>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10</w:t>
            </w:r>
          </w:p>
        </w:tc>
        <w:tc>
          <w:tcPr>
            <w:tcW w:w="8314" w:type="dxa"/>
            <w:vAlign w:val="center"/>
          </w:tcPr>
          <w:p>
            <w:pPr>
              <w:tabs>
                <w:tab w:val="left" w:pos="612"/>
              </w:tabs>
              <w:spacing w:line="400" w:lineRule="exact"/>
              <w:rPr>
                <w:rFonts w:hint="eastAsia"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rPr>
              <w:t>投标人必须是广东省电子化采购执行平台定点供应商库内修缮工程类供应商，且服务区域为广州市（需提供截图证明）</w:t>
            </w:r>
            <w:r>
              <w:rPr>
                <w:rFonts w:hint="eastAsia" w:cs="宋体" w:asciiTheme="minorEastAsia" w:hAnsiTheme="minorEastAsia" w:eastAsiaTheme="minorEastAsia"/>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jc w:val="center"/>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11</w:t>
            </w:r>
          </w:p>
        </w:tc>
        <w:tc>
          <w:tcPr>
            <w:tcW w:w="8314" w:type="dxa"/>
            <w:vAlign w:val="center"/>
          </w:tcPr>
          <w:p>
            <w:pPr>
              <w:pStyle w:val="2"/>
              <w:jc w:val="left"/>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kern w:val="2"/>
                <w:sz w:val="24"/>
                <w:szCs w:val="24"/>
                <w:highlight w:val="none"/>
                <w:lang w:val="en-US" w:eastAsia="zh-CN" w:bidi="ar-SA"/>
              </w:rPr>
              <w:t>投标人须按照招标公告及招标文件的规定获取招标文件。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tcBorders>
              <w:bottom w:val="single" w:color="auto" w:sz="12" w:space="0"/>
            </w:tcBorders>
            <w:vAlign w:val="center"/>
          </w:tcPr>
          <w:p>
            <w:pPr>
              <w:tabs>
                <w:tab w:val="left" w:pos="176"/>
                <w:tab w:val="left" w:pos="612"/>
              </w:tabs>
              <w:jc w:val="center"/>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12</w:t>
            </w:r>
          </w:p>
        </w:tc>
        <w:tc>
          <w:tcPr>
            <w:tcW w:w="8314" w:type="dxa"/>
            <w:tcBorders>
              <w:bottom w:val="single" w:color="auto" w:sz="12" w:space="0"/>
            </w:tcBorders>
            <w:vAlign w:val="center"/>
          </w:tcPr>
          <w:p>
            <w:pPr>
              <w:pStyle w:val="2"/>
              <w:jc w:val="left"/>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本项目不接受联合体投标。</w:t>
            </w:r>
          </w:p>
        </w:tc>
      </w:tr>
    </w:tbl>
    <w:p>
      <w:pPr>
        <w:adjustRightInd w:val="0"/>
        <w:snapToGrid w:val="0"/>
        <w:spacing w:line="360" w:lineRule="auto"/>
        <w:jc w:val="left"/>
        <w:outlineLvl w:val="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说明：投标人必须严格按照《资格性审查表》的评审内容的要求如实提供证明材料。</w:t>
      </w:r>
    </w:p>
    <w:p>
      <w:pPr>
        <w:adjustRightInd w:val="0"/>
        <w:snapToGrid w:val="0"/>
        <w:spacing w:before="156" w:beforeLines="50" w:after="156" w:afterLines="50" w:line="360" w:lineRule="auto"/>
        <w:jc w:val="center"/>
        <w:outlineLvl w:val="2"/>
        <w:rPr>
          <w:rFonts w:hint="eastAsia" w:cs="黑体" w:asciiTheme="minorEastAsia" w:hAnsiTheme="minorEastAsia" w:eastAsiaTheme="minorEastAsia"/>
          <w:b/>
          <w:color w:val="auto"/>
          <w:sz w:val="28"/>
          <w:szCs w:val="24"/>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rPr>
          <w:rFonts w:hint="eastAsia" w:cs="黑体" w:asciiTheme="minorEastAsia" w:hAnsiTheme="minorEastAsia" w:eastAsiaTheme="minorEastAsia"/>
          <w:b/>
          <w:color w:val="auto"/>
          <w:sz w:val="28"/>
          <w:szCs w:val="24"/>
          <w:highlight w:val="none"/>
        </w:rPr>
      </w:pPr>
      <w:r>
        <w:rPr>
          <w:rFonts w:hint="eastAsia" w:cs="黑体" w:asciiTheme="minorEastAsia" w:hAnsiTheme="minorEastAsia" w:eastAsiaTheme="minorEastAsia"/>
          <w:b/>
          <w:color w:val="auto"/>
          <w:sz w:val="28"/>
          <w:szCs w:val="24"/>
          <w:highlight w:val="none"/>
        </w:rPr>
        <w:br w:type="page"/>
      </w:r>
    </w:p>
    <w:p>
      <w:pPr>
        <w:adjustRightInd w:val="0"/>
        <w:snapToGrid w:val="0"/>
        <w:spacing w:before="156" w:beforeLines="50" w:after="156" w:afterLines="50" w:line="360" w:lineRule="auto"/>
        <w:jc w:val="center"/>
        <w:outlineLvl w:val="2"/>
        <w:rPr>
          <w:rFonts w:asciiTheme="minorEastAsia" w:hAnsiTheme="minorEastAsia" w:eastAsiaTheme="minorEastAsia"/>
          <w:b/>
          <w:color w:val="auto"/>
          <w:sz w:val="28"/>
          <w:szCs w:val="24"/>
          <w:highlight w:val="none"/>
        </w:rPr>
      </w:pPr>
      <w:r>
        <w:rPr>
          <w:rFonts w:hint="eastAsia" w:cs="黑体" w:asciiTheme="minorEastAsia" w:hAnsiTheme="minorEastAsia" w:eastAsiaTheme="minorEastAsia"/>
          <w:b/>
          <w:color w:val="auto"/>
          <w:sz w:val="28"/>
          <w:szCs w:val="24"/>
          <w:highlight w:val="none"/>
        </w:rPr>
        <w:t>符合性审查表</w:t>
      </w:r>
    </w:p>
    <w:tbl>
      <w:tblPr>
        <w:tblStyle w:val="41"/>
        <w:tblW w:w="905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5"/>
        <w:gridCol w:w="81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9056" w:type="dxa"/>
            <w:gridSpan w:val="2"/>
            <w:vMerge w:val="restart"/>
            <w:tcBorders>
              <w:top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审查内容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9056" w:type="dxa"/>
            <w:gridSpan w:val="2"/>
            <w:vMerge w:val="continue"/>
            <w:vAlign w:val="center"/>
          </w:tcPr>
          <w:p>
            <w:pPr>
              <w:widowControl/>
              <w:spacing w:line="400" w:lineRule="exact"/>
              <w:jc w:val="left"/>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tabs>
                <w:tab w:val="left" w:pos="612"/>
              </w:tabs>
              <w:spacing w:line="400" w:lineRule="exact"/>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序号</w:t>
            </w:r>
          </w:p>
        </w:tc>
        <w:tc>
          <w:tcPr>
            <w:tcW w:w="8161" w:type="dxa"/>
            <w:vAlign w:val="center"/>
          </w:tcPr>
          <w:p>
            <w:pPr>
              <w:tabs>
                <w:tab w:val="left" w:pos="612"/>
              </w:tabs>
              <w:spacing w:line="400" w:lineRule="exact"/>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tabs>
                <w:tab w:val="left" w:pos="612"/>
              </w:tabs>
              <w:spacing w:line="400" w:lineRule="exact"/>
              <w:jc w:val="center"/>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w:t>
            </w:r>
          </w:p>
        </w:tc>
        <w:tc>
          <w:tcPr>
            <w:tcW w:w="8161" w:type="dxa"/>
            <w:vAlign w:val="center"/>
          </w:tcPr>
          <w:p>
            <w:pPr>
              <w:tabs>
                <w:tab w:val="left" w:pos="612"/>
              </w:tabs>
              <w:spacing w:line="400" w:lineRule="exact"/>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rPr>
              <w:t>按照招标文件规定要求签署、盖章且投标文件有法定代表人签字，或签字人有法定代表人有效授权书的</w:t>
            </w:r>
            <w:r>
              <w:rPr>
                <w:rFonts w:hint="eastAsia" w:cs="宋体" w:asciiTheme="minorEastAsia" w:hAnsiTheme="minorEastAsia" w:eastAsiaTheme="minorEastAsia"/>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tabs>
                <w:tab w:val="left" w:pos="612"/>
              </w:tabs>
              <w:spacing w:line="400" w:lineRule="exact"/>
              <w:jc w:val="center"/>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w:t>
            </w:r>
          </w:p>
        </w:tc>
        <w:tc>
          <w:tcPr>
            <w:tcW w:w="8161" w:type="dxa"/>
            <w:vAlign w:val="center"/>
          </w:tcPr>
          <w:p>
            <w:pPr>
              <w:tabs>
                <w:tab w:val="left" w:pos="612"/>
              </w:tabs>
              <w:spacing w:line="400" w:lineRule="exact"/>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rPr>
              <w:t>投标函已提交并符合招标文件要求的，且投标有效期满足招标文件要求的</w:t>
            </w:r>
            <w:r>
              <w:rPr>
                <w:rFonts w:hint="eastAsia" w:cs="宋体" w:asciiTheme="minorEastAsia" w:hAnsiTheme="minorEastAsia" w:eastAsiaTheme="minorEastAsia"/>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895" w:type="dxa"/>
            <w:vAlign w:val="center"/>
          </w:tcPr>
          <w:p>
            <w:pPr>
              <w:tabs>
                <w:tab w:val="left" w:pos="612"/>
              </w:tabs>
              <w:spacing w:line="400" w:lineRule="exact"/>
              <w:jc w:val="center"/>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3</w:t>
            </w:r>
          </w:p>
        </w:tc>
        <w:tc>
          <w:tcPr>
            <w:tcW w:w="8161" w:type="dxa"/>
            <w:vAlign w:val="center"/>
          </w:tcPr>
          <w:p>
            <w:pPr>
              <w:tabs>
                <w:tab w:val="left" w:pos="612"/>
              </w:tabs>
              <w:spacing w:line="400" w:lineRule="exact"/>
              <w:rPr>
                <w:rFonts w:hint="eastAsia"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rPr>
              <w:t>投标文件没有招标文件中规定的被视为无效投标的其它条款的</w:t>
            </w:r>
            <w:r>
              <w:rPr>
                <w:rFonts w:hint="eastAsia" w:cs="宋体" w:asciiTheme="minorEastAsia" w:hAnsiTheme="minorEastAsia" w:eastAsiaTheme="minorEastAsia"/>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tabs>
                <w:tab w:val="left" w:pos="612"/>
              </w:tabs>
              <w:spacing w:line="400" w:lineRule="exact"/>
              <w:jc w:val="center"/>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4</w:t>
            </w:r>
          </w:p>
        </w:tc>
        <w:tc>
          <w:tcPr>
            <w:tcW w:w="8161" w:type="dxa"/>
            <w:vAlign w:val="center"/>
          </w:tcPr>
          <w:p>
            <w:pPr>
              <w:tabs>
                <w:tab w:val="left" w:pos="612"/>
              </w:tabs>
              <w:spacing w:line="400" w:lineRule="exact"/>
              <w:rPr>
                <w:rFonts w:hint="eastAsia"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rPr>
              <w:t>投标文件未含有采购人不能接受的附加条件的</w:t>
            </w:r>
            <w:r>
              <w:rPr>
                <w:rFonts w:hint="eastAsia" w:cs="宋体" w:asciiTheme="minorEastAsia" w:hAnsiTheme="minorEastAsia" w:eastAsiaTheme="minorEastAsia"/>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tabs>
                <w:tab w:val="left" w:pos="612"/>
              </w:tabs>
              <w:spacing w:line="400" w:lineRule="exact"/>
              <w:jc w:val="center"/>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5</w:t>
            </w:r>
          </w:p>
        </w:tc>
        <w:tc>
          <w:tcPr>
            <w:tcW w:w="8161" w:type="dxa"/>
            <w:vAlign w:val="center"/>
          </w:tcPr>
          <w:p>
            <w:pPr>
              <w:tabs>
                <w:tab w:val="left" w:pos="612"/>
              </w:tabs>
              <w:spacing w:line="400" w:lineRule="exact"/>
              <w:rPr>
                <w:rFonts w:hint="eastAsia"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rPr>
              <w:t>投标（报价）是固定唯一且符合招标文件要求</w:t>
            </w:r>
            <w:r>
              <w:rPr>
                <w:rFonts w:hint="eastAsia" w:cs="宋体" w:asciiTheme="minorEastAsia" w:hAnsiTheme="minorEastAsia" w:eastAsiaTheme="minorEastAsia"/>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tabs>
                <w:tab w:val="left" w:pos="612"/>
              </w:tabs>
              <w:spacing w:line="400" w:lineRule="exact"/>
              <w:jc w:val="center"/>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6</w:t>
            </w:r>
          </w:p>
        </w:tc>
        <w:tc>
          <w:tcPr>
            <w:tcW w:w="8161" w:type="dxa"/>
            <w:vAlign w:val="center"/>
          </w:tcPr>
          <w:p>
            <w:pPr>
              <w:tabs>
                <w:tab w:val="left" w:pos="612"/>
              </w:tabs>
              <w:spacing w:line="400" w:lineRule="exact"/>
              <w:rPr>
                <w:rFonts w:hint="eastAsia"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rPr>
              <w:t>按有关法律、法规、规章不属于投标无效的</w:t>
            </w:r>
            <w:r>
              <w:rPr>
                <w:rFonts w:hint="eastAsia" w:cs="宋体" w:asciiTheme="minorEastAsia" w:hAnsiTheme="minorEastAsia" w:eastAsiaTheme="minorEastAsia"/>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9056" w:type="dxa"/>
            <w:gridSpan w:val="2"/>
            <w:tcBorders>
              <w:bottom w:val="single" w:color="auto" w:sz="12" w:space="0"/>
            </w:tcBorders>
            <w:vAlign w:val="center"/>
          </w:tcPr>
          <w:p>
            <w:pPr>
              <w:pStyle w:val="112"/>
              <w:spacing w:line="400" w:lineRule="exact"/>
              <w:rPr>
                <w:rFonts w:hint="eastAsia" w:cs="宋体" w:asciiTheme="minorEastAsia" w:hAnsiTheme="minorEastAsia" w:eastAsiaTheme="minorEastAsia"/>
                <w:color w:val="auto"/>
                <w:spacing w:val="0"/>
                <w:kern w:val="2"/>
                <w:sz w:val="24"/>
                <w:szCs w:val="24"/>
                <w:highlight w:val="none"/>
                <w:lang w:val="en-US" w:eastAsia="zh-CN" w:bidi="ar-SA"/>
              </w:rPr>
            </w:pPr>
            <w:r>
              <w:rPr>
                <w:rFonts w:hint="eastAsia" w:cs="宋体" w:asciiTheme="minorEastAsia" w:hAnsiTheme="minorEastAsia" w:eastAsiaTheme="minorEastAsia"/>
                <w:color w:val="auto"/>
                <w:spacing w:val="0"/>
                <w:kern w:val="2"/>
                <w:sz w:val="24"/>
                <w:szCs w:val="24"/>
                <w:highlight w:val="none"/>
                <w:lang w:val="en-US" w:eastAsia="zh-CN" w:bidi="ar-SA"/>
              </w:rPr>
              <w:t>结论</w:t>
            </w:r>
          </w:p>
        </w:tc>
      </w:tr>
    </w:tbl>
    <w:p>
      <w:pPr>
        <w:pStyle w:val="2"/>
        <w:ind w:firstLine="480" w:firstLineChars="200"/>
        <w:jc w:val="center"/>
        <w:rPr>
          <w:b/>
          <w:bCs/>
          <w:color w:val="auto"/>
          <w:sz w:val="24"/>
          <w:szCs w:val="24"/>
          <w:highlight w:val="none"/>
        </w:rPr>
      </w:pPr>
      <w:r>
        <w:rPr>
          <w:rFonts w:hint="eastAsia" w:cs="宋体" w:asciiTheme="minorEastAsia" w:hAnsiTheme="minorEastAsia" w:eastAsiaTheme="minorEastAsia"/>
          <w:color w:val="auto"/>
          <w:sz w:val="24"/>
          <w:szCs w:val="24"/>
          <w:highlight w:val="none"/>
        </w:rPr>
        <w:t>说明：投标人必须严格按照《符合性审查表》的评审内容的要求如实提供证明材料。</w:t>
      </w:r>
      <w:r>
        <w:rPr>
          <w:rFonts w:asciiTheme="minorEastAsia" w:hAnsiTheme="minorEastAsia" w:eastAsiaTheme="minorEastAsia"/>
          <w:color w:val="auto"/>
          <w:sz w:val="24"/>
          <w:szCs w:val="24"/>
          <w:highlight w:val="none"/>
        </w:rPr>
        <w:br w:type="page"/>
      </w:r>
      <w:r>
        <w:rPr>
          <w:rFonts w:hint="eastAsia" w:cs="黑体" w:asciiTheme="minorEastAsia" w:hAnsiTheme="minorEastAsia" w:eastAsiaTheme="minorEastAsia"/>
          <w:b/>
          <w:color w:val="auto"/>
          <w:sz w:val="28"/>
          <w:szCs w:val="24"/>
          <w:highlight w:val="none"/>
        </w:rPr>
        <w:t>综合评分表</w:t>
      </w:r>
    </w:p>
    <w:tbl>
      <w:tblPr>
        <w:tblStyle w:val="41"/>
        <w:tblW w:w="910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79"/>
        <w:gridCol w:w="1283"/>
        <w:gridCol w:w="6290"/>
        <w:gridCol w:w="85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4" w:hRule="atLeast"/>
          <w:jc w:val="center"/>
        </w:trPr>
        <w:tc>
          <w:tcPr>
            <w:tcW w:w="679" w:type="dxa"/>
            <w:tcBorders>
              <w:top w:val="single" w:color="auto" w:sz="12" w:space="0"/>
              <w:left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序号</w:t>
            </w:r>
          </w:p>
        </w:tc>
        <w:tc>
          <w:tcPr>
            <w:tcW w:w="1283" w:type="dxa"/>
            <w:tcBorders>
              <w:top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评审因素</w:t>
            </w:r>
          </w:p>
        </w:tc>
        <w:tc>
          <w:tcPr>
            <w:tcW w:w="6290" w:type="dxa"/>
            <w:tcBorders>
              <w:top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评分细则</w:t>
            </w:r>
          </w:p>
        </w:tc>
        <w:tc>
          <w:tcPr>
            <w:tcW w:w="856" w:type="dxa"/>
            <w:tcBorders>
              <w:top w:val="single" w:color="auto" w:sz="12" w:space="0"/>
              <w:right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分值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jc w:val="center"/>
        </w:trPr>
        <w:tc>
          <w:tcPr>
            <w:tcW w:w="679" w:type="dxa"/>
            <w:tcBorders>
              <w:left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一</w:t>
            </w:r>
          </w:p>
        </w:tc>
        <w:tc>
          <w:tcPr>
            <w:tcW w:w="8429" w:type="dxa"/>
            <w:gridSpan w:val="3"/>
            <w:tcBorders>
              <w:right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lang w:val="en-US" w:eastAsia="zh-CN"/>
              </w:rPr>
              <w:t>商务</w:t>
            </w:r>
            <w:r>
              <w:rPr>
                <w:rFonts w:hint="eastAsia" w:cs="宋体" w:asciiTheme="minorEastAsia" w:hAnsiTheme="minorEastAsia" w:eastAsiaTheme="minorEastAsia"/>
                <w:b/>
                <w:bCs/>
                <w:color w:val="auto"/>
                <w:sz w:val="28"/>
                <w:szCs w:val="28"/>
                <w:highlight w:val="none"/>
              </w:rPr>
              <w:t>部分（分值：</w:t>
            </w:r>
            <w:r>
              <w:rPr>
                <w:rFonts w:hint="eastAsia" w:cs="宋体" w:asciiTheme="minorEastAsia" w:hAnsiTheme="minorEastAsia" w:eastAsiaTheme="minorEastAsia"/>
                <w:b/>
                <w:bCs/>
                <w:color w:val="auto"/>
                <w:sz w:val="28"/>
                <w:szCs w:val="28"/>
                <w:highlight w:val="none"/>
                <w:lang w:val="en-US" w:eastAsia="zh-CN"/>
              </w:rPr>
              <w:t>35</w:t>
            </w:r>
            <w:r>
              <w:rPr>
                <w:rFonts w:hint="eastAsia" w:cs="宋体" w:asciiTheme="minorEastAsia" w:hAnsiTheme="minorEastAsia" w:eastAsiaTheme="minorEastAsia"/>
                <w:b/>
                <w:bCs/>
                <w:color w:val="auto"/>
                <w:sz w:val="28"/>
                <w:szCs w:val="28"/>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79" w:type="dxa"/>
            <w:tcBorders>
              <w:left w:val="single" w:color="auto" w:sz="12" w:space="0"/>
              <w:bottom w:val="single" w:color="auto" w:sz="4" w:space="0"/>
            </w:tcBorders>
            <w:vAlign w:val="center"/>
          </w:tcPr>
          <w:p>
            <w:pPr>
              <w:pStyle w:val="99"/>
              <w:spacing w:line="360" w:lineRule="auto"/>
              <w:ind w:firstLine="0" w:firstLineChars="0"/>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1283" w:type="dxa"/>
            <w:vAlign w:val="center"/>
          </w:tcPr>
          <w:p>
            <w:pPr>
              <w:spacing w:line="360" w:lineRule="auto"/>
              <w:jc w:val="center"/>
              <w:rPr>
                <w:rFonts w:ascii="宋体" w:hAnsi="宋体" w:cs="宋体"/>
                <w:color w:val="auto"/>
                <w:kern w:val="0"/>
                <w:sz w:val="28"/>
                <w:szCs w:val="28"/>
                <w:highlight w:val="none"/>
              </w:rPr>
            </w:pPr>
            <w:r>
              <w:rPr>
                <w:rFonts w:hint="eastAsia" w:ascii="宋体" w:hAnsi="宋体" w:cs="宋体"/>
                <w:color w:val="auto"/>
                <w:sz w:val="22"/>
                <w:szCs w:val="22"/>
                <w:highlight w:val="none"/>
              </w:rPr>
              <w:t>同类业绩</w:t>
            </w:r>
          </w:p>
        </w:tc>
        <w:tc>
          <w:tcPr>
            <w:tcW w:w="6290" w:type="dxa"/>
            <w:vAlign w:val="center"/>
          </w:tcPr>
          <w:p>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201</w:t>
            </w:r>
            <w:r>
              <w:rPr>
                <w:rFonts w:hint="eastAsia" w:ascii="宋体" w:hAnsi="宋体" w:eastAsia="宋体" w:cs="宋体"/>
                <w:color w:val="auto"/>
                <w:sz w:val="22"/>
                <w:szCs w:val="22"/>
                <w:highlight w:val="none"/>
                <w:lang w:val="en-US" w:eastAsia="zh-CN"/>
              </w:rPr>
              <w:t>9</w:t>
            </w:r>
            <w:r>
              <w:rPr>
                <w:rFonts w:hint="eastAsia" w:ascii="宋体" w:hAnsi="宋体" w:eastAsia="宋体" w:cs="宋体"/>
                <w:color w:val="auto"/>
                <w:sz w:val="22"/>
                <w:szCs w:val="22"/>
                <w:highlight w:val="none"/>
              </w:rPr>
              <w:t>年1月1日至今，投标人独立承接过同类工程业绩，每项得</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分，累计最高</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分。</w:t>
            </w:r>
          </w:p>
          <w:p>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注：需</w:t>
            </w:r>
            <w:r>
              <w:rPr>
                <w:rFonts w:hint="eastAsia" w:ascii="宋体" w:hAnsi="宋体" w:eastAsia="宋体" w:cs="宋体"/>
                <w:color w:val="auto"/>
                <w:sz w:val="22"/>
                <w:szCs w:val="22"/>
                <w:highlight w:val="none"/>
              </w:rPr>
              <w:t>提供施工合同关键页（含项目名称、项目内容、甲乙双方签字盖章页）</w:t>
            </w:r>
            <w:r>
              <w:rPr>
                <w:rFonts w:hint="eastAsia" w:ascii="宋体" w:hAnsi="宋体" w:eastAsia="宋体" w:cs="宋体"/>
                <w:color w:val="auto"/>
                <w:sz w:val="22"/>
                <w:szCs w:val="22"/>
                <w:highlight w:val="none"/>
                <w:lang w:val="en-US" w:eastAsia="zh-CN"/>
              </w:rPr>
              <w:t>并加盖投标人公章。</w:t>
            </w:r>
            <w:r>
              <w:rPr>
                <w:rFonts w:hint="eastAsia" w:ascii="宋体" w:hAnsi="宋体" w:eastAsia="宋体" w:cs="宋体"/>
                <w:color w:val="auto"/>
                <w:sz w:val="22"/>
                <w:szCs w:val="22"/>
                <w:highlight w:val="none"/>
              </w:rPr>
              <w:t>】</w:t>
            </w:r>
          </w:p>
        </w:tc>
        <w:tc>
          <w:tcPr>
            <w:tcW w:w="856" w:type="dxa"/>
            <w:tcBorders>
              <w:right w:val="single" w:color="auto" w:sz="12" w:space="0"/>
            </w:tcBorders>
            <w:vAlign w:val="center"/>
          </w:tcPr>
          <w:p>
            <w:pPr>
              <w:spacing w:line="360" w:lineRule="auto"/>
              <w:jc w:val="center"/>
              <w:rPr>
                <w:rFonts w:hint="eastAsia" w:ascii="宋体" w:hAnsi="宋体" w:eastAsia="宋体" w:cs="Times New Roman"/>
                <w:color w:val="auto"/>
                <w:spacing w:val="-6"/>
                <w:sz w:val="22"/>
                <w:szCs w:val="22"/>
                <w:highlight w:val="none"/>
                <w:lang w:val="en-US" w:eastAsia="zh-CN"/>
              </w:rPr>
            </w:pPr>
            <w:r>
              <w:rPr>
                <w:rFonts w:hint="eastAsia" w:ascii="宋体" w:hAnsi="宋体" w:eastAsia="宋体" w:cs="Times New Roman"/>
                <w:color w:val="auto"/>
                <w:spacing w:val="-6"/>
                <w:sz w:val="22"/>
                <w:szCs w:val="22"/>
                <w:highlight w:val="none"/>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79" w:type="dxa"/>
            <w:tcBorders>
              <w:left w:val="single" w:color="auto" w:sz="12" w:space="0"/>
              <w:bottom w:val="single" w:color="auto" w:sz="4" w:space="0"/>
            </w:tcBorders>
            <w:vAlign w:val="center"/>
          </w:tcPr>
          <w:p>
            <w:pPr>
              <w:pStyle w:val="99"/>
              <w:spacing w:line="360" w:lineRule="auto"/>
              <w:ind w:firstLine="0" w:firstLineChars="0"/>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1283" w:type="dxa"/>
            <w:vAlign w:val="center"/>
          </w:tcPr>
          <w:p>
            <w:pPr>
              <w:spacing w:line="360" w:lineRule="auto"/>
              <w:jc w:val="center"/>
              <w:rPr>
                <w:rFonts w:ascii="宋体" w:hAnsi="宋体" w:cs="仿宋"/>
                <w:snapToGrid w:val="0"/>
                <w:color w:val="auto"/>
                <w:kern w:val="0"/>
                <w:sz w:val="28"/>
                <w:szCs w:val="28"/>
                <w:highlight w:val="none"/>
              </w:rPr>
            </w:pPr>
            <w:r>
              <w:rPr>
                <w:rFonts w:hint="eastAsia" w:ascii="宋体" w:hAnsi="宋体" w:cs="宋体"/>
                <w:color w:val="auto"/>
                <w:sz w:val="22"/>
                <w:szCs w:val="22"/>
                <w:highlight w:val="none"/>
              </w:rPr>
              <w:t>工程获奖</w:t>
            </w:r>
          </w:p>
        </w:tc>
        <w:tc>
          <w:tcPr>
            <w:tcW w:w="6290" w:type="dxa"/>
            <w:vAlign w:val="center"/>
          </w:tcPr>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2019年1月1日至今，完成的建筑工程项目获得：</w:t>
            </w:r>
          </w:p>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①国家级质量奖项的，每项得2分，本项最高得10分。</w:t>
            </w:r>
          </w:p>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②省级质量奖项的，每项得1分，本项最高得5分。</w:t>
            </w:r>
          </w:p>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③市级质量奖项的，每项得0.5分，本项最高得2分。</w:t>
            </w:r>
          </w:p>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同一项目按最高级别奖项只计一次得分，其它不得分。</w:t>
            </w:r>
          </w:p>
          <w:p>
            <w:pPr>
              <w:spacing w:line="360" w:lineRule="auto"/>
              <w:jc w:val="left"/>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【注：①须提供证书复印件</w:t>
            </w:r>
            <w:r>
              <w:rPr>
                <w:rFonts w:hint="eastAsia" w:ascii="宋体" w:hAnsi="宋体" w:cs="宋体"/>
                <w:color w:val="auto"/>
                <w:sz w:val="22"/>
                <w:szCs w:val="22"/>
                <w:highlight w:val="none"/>
                <w:lang w:val="en-US" w:eastAsia="zh-CN"/>
              </w:rPr>
              <w:t>；</w:t>
            </w:r>
          </w:p>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②时间以证书上的起算，并加盖投标人公章。】</w:t>
            </w:r>
          </w:p>
        </w:tc>
        <w:tc>
          <w:tcPr>
            <w:tcW w:w="856" w:type="dxa"/>
            <w:tcBorders>
              <w:right w:val="single" w:color="auto" w:sz="12" w:space="0"/>
            </w:tcBorders>
            <w:vAlign w:val="center"/>
          </w:tcPr>
          <w:p>
            <w:pPr>
              <w:spacing w:line="360" w:lineRule="auto"/>
              <w:jc w:val="center"/>
              <w:rPr>
                <w:rFonts w:hint="default" w:ascii="宋体" w:hAnsi="宋体" w:eastAsia="宋体" w:cs="Times New Roman"/>
                <w:color w:val="auto"/>
                <w:spacing w:val="-6"/>
                <w:sz w:val="22"/>
                <w:szCs w:val="22"/>
                <w:highlight w:val="none"/>
                <w:lang w:val="en-US" w:eastAsia="zh-CN"/>
              </w:rPr>
            </w:pPr>
            <w:r>
              <w:rPr>
                <w:rFonts w:hint="eastAsia" w:ascii="宋体" w:hAnsi="宋体" w:cs="Times New Roman"/>
                <w:color w:val="auto"/>
                <w:spacing w:val="-6"/>
                <w:sz w:val="22"/>
                <w:szCs w:val="22"/>
                <w:highlight w:val="no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79" w:type="dxa"/>
            <w:tcBorders>
              <w:left w:val="single" w:color="auto" w:sz="12" w:space="0"/>
              <w:bottom w:val="single" w:color="auto" w:sz="4" w:space="0"/>
            </w:tcBorders>
            <w:vAlign w:val="center"/>
          </w:tcPr>
          <w:p>
            <w:pPr>
              <w:pStyle w:val="99"/>
              <w:spacing w:line="360" w:lineRule="auto"/>
              <w:ind w:firstLine="0" w:firstLineChars="0"/>
              <w:jc w:val="center"/>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3</w:t>
            </w:r>
          </w:p>
        </w:tc>
        <w:tc>
          <w:tcPr>
            <w:tcW w:w="1283" w:type="dxa"/>
            <w:vAlign w:val="center"/>
          </w:tcPr>
          <w:p>
            <w:pPr>
              <w:spacing w:line="360" w:lineRule="auto"/>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企业信用评价</w:t>
            </w:r>
          </w:p>
        </w:tc>
        <w:tc>
          <w:tcPr>
            <w:tcW w:w="6290" w:type="dxa"/>
            <w:shd w:val="clear" w:color="auto" w:fill="auto"/>
            <w:vAlign w:val="center"/>
          </w:tcPr>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2019年1月1日至今，投标人获得过国家级：</w:t>
            </w:r>
          </w:p>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lang w:eastAsia="zh-CN"/>
              </w:rPr>
              <w:t>AAA级企业信用等级证书且在有效期内的，得5分；</w:t>
            </w:r>
          </w:p>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lang w:eastAsia="zh-CN"/>
              </w:rPr>
              <w:t>AA级企业信用等级证书且在有效期内的，得3分；</w:t>
            </w:r>
          </w:p>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lang w:eastAsia="zh-CN"/>
              </w:rPr>
              <w:t>A级企业信用等级证书且在有效期内的，得1分；</w:t>
            </w:r>
          </w:p>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【注：须提供证书复印件，时间以证书上的起算，并加盖投标人公章。】</w:t>
            </w:r>
          </w:p>
        </w:tc>
        <w:tc>
          <w:tcPr>
            <w:tcW w:w="856" w:type="dxa"/>
            <w:tcBorders>
              <w:right w:val="single" w:color="auto" w:sz="12" w:space="0"/>
            </w:tcBorders>
            <w:vAlign w:val="center"/>
          </w:tcPr>
          <w:p>
            <w:pPr>
              <w:spacing w:line="360" w:lineRule="auto"/>
              <w:jc w:val="center"/>
              <w:rPr>
                <w:rFonts w:hint="default" w:ascii="宋体" w:hAnsi="宋体" w:cs="Times New Roman"/>
                <w:color w:val="auto"/>
                <w:spacing w:val="-6"/>
                <w:sz w:val="22"/>
                <w:szCs w:val="22"/>
                <w:highlight w:val="none"/>
                <w:lang w:val="en-US" w:eastAsia="zh-CN"/>
              </w:rPr>
            </w:pPr>
            <w:r>
              <w:rPr>
                <w:rFonts w:hint="eastAsia" w:ascii="宋体" w:hAnsi="宋体" w:cs="Times New Roman"/>
                <w:color w:val="auto"/>
                <w:spacing w:val="-6"/>
                <w:sz w:val="22"/>
                <w:szCs w:val="22"/>
                <w:highlight w:val="none"/>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79" w:type="dxa"/>
            <w:vMerge w:val="restart"/>
            <w:tcBorders>
              <w:left w:val="single" w:color="auto" w:sz="12" w:space="0"/>
            </w:tcBorders>
            <w:vAlign w:val="center"/>
          </w:tcPr>
          <w:p>
            <w:pPr>
              <w:tabs>
                <w:tab w:val="left" w:pos="360"/>
              </w:tabs>
              <w:spacing w:line="360" w:lineRule="auto"/>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4</w:t>
            </w:r>
          </w:p>
        </w:tc>
        <w:tc>
          <w:tcPr>
            <w:tcW w:w="1283" w:type="dxa"/>
            <w:vMerge w:val="restart"/>
            <w:vAlign w:val="center"/>
          </w:tcPr>
          <w:p>
            <w:pPr>
              <w:spacing w:line="360" w:lineRule="auto"/>
              <w:jc w:val="center"/>
              <w:rPr>
                <w:rFonts w:hint="eastAsia" w:ascii="宋体" w:hAnsi="宋体" w:eastAsia="宋体" w:cs="宋体"/>
                <w:color w:val="auto"/>
                <w:kern w:val="0"/>
                <w:sz w:val="28"/>
                <w:szCs w:val="28"/>
                <w:highlight w:val="none"/>
                <w:lang w:eastAsia="zh-CN"/>
              </w:rPr>
            </w:pPr>
            <w:r>
              <w:rPr>
                <w:rFonts w:hint="eastAsia" w:ascii="宋体" w:hAnsi="宋体" w:cs="宋体"/>
                <w:color w:val="auto"/>
                <w:sz w:val="22"/>
                <w:szCs w:val="22"/>
                <w:highlight w:val="none"/>
              </w:rPr>
              <w:t>拟投入技术人员配备情况</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人员不得兼任</w:t>
            </w:r>
            <w:r>
              <w:rPr>
                <w:rFonts w:hint="eastAsia" w:ascii="宋体" w:hAnsi="宋体" w:cs="宋体"/>
                <w:color w:val="auto"/>
                <w:sz w:val="22"/>
                <w:szCs w:val="22"/>
                <w:highlight w:val="none"/>
                <w:lang w:eastAsia="zh-CN"/>
              </w:rPr>
              <w:t>）</w:t>
            </w:r>
          </w:p>
        </w:tc>
        <w:tc>
          <w:tcPr>
            <w:tcW w:w="6290" w:type="dxa"/>
            <w:vAlign w:val="center"/>
          </w:tcPr>
          <w:p>
            <w:pPr>
              <w:spacing w:line="360" w:lineRule="auto"/>
              <w:jc w:val="left"/>
              <w:rPr>
                <w:rFonts w:hint="default" w:ascii="宋体" w:hAnsi="宋体" w:cs="宋体"/>
                <w:color w:val="auto"/>
                <w:sz w:val="22"/>
                <w:szCs w:val="22"/>
                <w:highlight w:val="none"/>
                <w:lang w:val="en-US" w:eastAsia="zh-CN"/>
              </w:rPr>
            </w:pPr>
            <w:r>
              <w:rPr>
                <w:rFonts w:hint="eastAsia" w:ascii="宋体" w:hAnsi="宋体" w:cs="宋体"/>
                <w:color w:val="auto"/>
                <w:sz w:val="22"/>
                <w:szCs w:val="22"/>
                <w:highlight w:val="none"/>
              </w:rPr>
              <w:t>项目</w:t>
            </w:r>
            <w:r>
              <w:rPr>
                <w:rFonts w:hint="eastAsia" w:ascii="宋体" w:hAnsi="宋体" w:cs="宋体"/>
                <w:color w:val="auto"/>
                <w:sz w:val="22"/>
                <w:szCs w:val="22"/>
                <w:highlight w:val="none"/>
                <w:lang w:val="en-US" w:eastAsia="zh-CN"/>
              </w:rPr>
              <w:t>经理</w:t>
            </w:r>
          </w:p>
          <w:p>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rPr>
              <w:t xml:space="preserve">（1）具有建筑工程类高级工程师（或以上）职称的，得2分；具有建筑工程类中级工程师职称的，得1分。其它不得分。 </w:t>
            </w:r>
          </w:p>
          <w:p>
            <w:pPr>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（2）具有15年（或以上）工作经验的，得1分；其它不得分。</w:t>
            </w:r>
          </w:p>
          <w:p>
            <w:pPr>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（3）2019年1月1日至今，作为主要</w:t>
            </w:r>
            <w:r>
              <w:rPr>
                <w:rFonts w:hint="eastAsia" w:ascii="宋体" w:hAnsi="宋体" w:cs="宋体"/>
                <w:color w:val="auto"/>
                <w:sz w:val="22"/>
                <w:szCs w:val="22"/>
                <w:highlight w:val="none"/>
                <w:lang w:val="zh-TW"/>
              </w:rPr>
              <w:t>完成</w:t>
            </w:r>
            <w:r>
              <w:rPr>
                <w:rFonts w:hint="eastAsia" w:ascii="宋体" w:hAnsi="宋体" w:cs="宋体"/>
                <w:color w:val="auto"/>
                <w:sz w:val="22"/>
                <w:szCs w:val="22"/>
                <w:highlight w:val="none"/>
              </w:rPr>
              <w:t>人获得过</w:t>
            </w:r>
            <w:r>
              <w:rPr>
                <w:rFonts w:hint="eastAsia" w:ascii="宋体" w:hAnsi="宋体" w:cs="宋体"/>
                <w:color w:val="auto"/>
                <w:sz w:val="22"/>
                <w:szCs w:val="22"/>
                <w:highlight w:val="none"/>
                <w:lang w:val="zh-TW"/>
              </w:rPr>
              <w:t>省级（或以上）建筑行业主管部门颁发的工法证书的，每项得0.</w:t>
            </w:r>
            <w:r>
              <w:rPr>
                <w:rFonts w:hint="eastAsia" w:ascii="宋体" w:hAnsi="宋体" w:cs="宋体"/>
                <w:color w:val="auto"/>
                <w:sz w:val="22"/>
                <w:szCs w:val="22"/>
                <w:highlight w:val="none"/>
              </w:rPr>
              <w:t>5</w:t>
            </w:r>
            <w:r>
              <w:rPr>
                <w:rFonts w:hint="eastAsia" w:ascii="宋体" w:hAnsi="宋体" w:cs="宋体"/>
                <w:color w:val="auto"/>
                <w:sz w:val="22"/>
                <w:szCs w:val="22"/>
                <w:highlight w:val="none"/>
                <w:lang w:val="zh-TW"/>
              </w:rPr>
              <w:t>分；最高得</w:t>
            </w:r>
            <w:r>
              <w:rPr>
                <w:rFonts w:hint="eastAsia" w:ascii="宋体" w:hAnsi="宋体" w:cs="宋体"/>
                <w:color w:val="auto"/>
                <w:sz w:val="22"/>
                <w:szCs w:val="22"/>
                <w:highlight w:val="none"/>
              </w:rPr>
              <w:t>2</w:t>
            </w:r>
            <w:r>
              <w:rPr>
                <w:rFonts w:hint="eastAsia" w:ascii="宋体" w:hAnsi="宋体" w:cs="宋体"/>
                <w:color w:val="auto"/>
                <w:sz w:val="22"/>
                <w:szCs w:val="22"/>
                <w:highlight w:val="none"/>
                <w:lang w:val="zh-TW"/>
              </w:rPr>
              <w:t>分。</w:t>
            </w:r>
          </w:p>
          <w:p>
            <w:pPr>
              <w:pStyle w:val="2"/>
              <w:rPr>
                <w:rFonts w:hint="default" w:eastAsia="宋体"/>
                <w:color w:val="auto"/>
                <w:highlight w:val="none"/>
                <w:lang w:val="en-US" w:eastAsia="zh-CN"/>
              </w:rPr>
            </w:pPr>
            <w:r>
              <w:rPr>
                <w:rFonts w:hint="eastAsia"/>
                <w:color w:val="auto"/>
                <w:highlight w:val="none"/>
                <w:lang w:val="en-US" w:eastAsia="zh-CN"/>
              </w:rPr>
              <w:t>【</w:t>
            </w:r>
            <w:r>
              <w:rPr>
                <w:rFonts w:hint="eastAsia" w:ascii="宋体" w:hAnsi="宋体" w:eastAsia="宋体" w:cs="宋体"/>
                <w:color w:val="auto"/>
                <w:kern w:val="2"/>
                <w:sz w:val="22"/>
                <w:szCs w:val="22"/>
                <w:highlight w:val="none"/>
                <w:lang w:val="en-US" w:eastAsia="zh-CN" w:bidi="ar-SA"/>
              </w:rPr>
              <w:t>本项最高得</w:t>
            </w:r>
            <w:r>
              <w:rPr>
                <w:rFonts w:hint="eastAsia" w:ascii="宋体" w:hAnsi="宋体" w:cs="宋体"/>
                <w:color w:val="auto"/>
                <w:kern w:val="2"/>
                <w:sz w:val="22"/>
                <w:szCs w:val="22"/>
                <w:highlight w:val="none"/>
                <w:lang w:val="en-US" w:eastAsia="zh-CN" w:bidi="ar-SA"/>
              </w:rPr>
              <w:t>5</w:t>
            </w:r>
            <w:r>
              <w:rPr>
                <w:rFonts w:hint="eastAsia" w:ascii="宋体" w:hAnsi="宋体" w:eastAsia="宋体" w:cs="宋体"/>
                <w:color w:val="auto"/>
                <w:kern w:val="2"/>
                <w:sz w:val="22"/>
                <w:szCs w:val="22"/>
                <w:highlight w:val="none"/>
                <w:lang w:val="en-US" w:eastAsia="zh-CN" w:bidi="ar-SA"/>
              </w:rPr>
              <w:t>分</w:t>
            </w:r>
            <w:r>
              <w:rPr>
                <w:rFonts w:hint="eastAsia"/>
                <w:color w:val="auto"/>
                <w:highlight w:val="none"/>
                <w:lang w:val="en-US" w:eastAsia="zh-CN"/>
              </w:rPr>
              <w:t>】</w:t>
            </w:r>
          </w:p>
          <w:p>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注：</w:t>
            </w:r>
            <w:r>
              <w:rPr>
                <w:rFonts w:hint="eastAsia" w:ascii="宋体" w:hAnsi="宋体" w:eastAsia="宋体" w:cs="宋体"/>
                <w:color w:val="auto"/>
                <w:sz w:val="22"/>
                <w:szCs w:val="22"/>
                <w:highlight w:val="none"/>
              </w:rPr>
              <w:t>①须提供</w:t>
            </w:r>
            <w:r>
              <w:rPr>
                <w:rFonts w:hint="eastAsia" w:ascii="宋体" w:hAnsi="宋体" w:cs="宋体"/>
                <w:color w:val="auto"/>
                <w:sz w:val="22"/>
                <w:szCs w:val="22"/>
                <w:highlight w:val="none"/>
                <w:lang w:val="en-US" w:eastAsia="zh-CN"/>
              </w:rPr>
              <w:t>上述人员</w:t>
            </w:r>
            <w:r>
              <w:rPr>
                <w:rFonts w:hint="eastAsia" w:ascii="宋体" w:hAnsi="宋体" w:eastAsia="宋体" w:cs="宋体"/>
                <w:color w:val="auto"/>
                <w:sz w:val="22"/>
                <w:szCs w:val="22"/>
                <w:highlight w:val="none"/>
              </w:rPr>
              <w:t>证书复印件</w:t>
            </w:r>
            <w:r>
              <w:rPr>
                <w:rFonts w:hint="eastAsia" w:ascii="宋体" w:hAnsi="宋体" w:cs="宋体"/>
                <w:color w:val="auto"/>
                <w:sz w:val="22"/>
                <w:szCs w:val="22"/>
                <w:highlight w:val="none"/>
                <w:lang w:val="en-US" w:eastAsia="zh-CN"/>
              </w:rPr>
              <w:t>；</w:t>
            </w:r>
          </w:p>
          <w:p>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②</w:t>
            </w:r>
            <w:r>
              <w:rPr>
                <w:rFonts w:hint="eastAsia" w:ascii="宋体" w:hAnsi="宋体" w:cs="宋体"/>
                <w:color w:val="auto"/>
                <w:sz w:val="22"/>
                <w:szCs w:val="22"/>
                <w:highlight w:val="none"/>
                <w:lang w:val="en-US" w:eastAsia="zh-CN"/>
              </w:rPr>
              <w:t>提交投标文件截止时间前1个月内（扣除招标公告发布当月往前顺推）</w:t>
            </w:r>
            <w:r>
              <w:rPr>
                <w:rFonts w:hint="eastAsia" w:ascii="宋体" w:hAnsi="宋体" w:eastAsia="宋体" w:cs="宋体"/>
                <w:color w:val="auto"/>
                <w:sz w:val="22"/>
                <w:szCs w:val="22"/>
                <w:highlight w:val="none"/>
              </w:rPr>
              <w:t>在本单位购买的社保证明</w:t>
            </w:r>
            <w:r>
              <w:rPr>
                <w:rFonts w:hint="eastAsia" w:ascii="宋体" w:hAnsi="宋体" w:cs="宋体"/>
                <w:color w:val="auto"/>
                <w:sz w:val="22"/>
                <w:szCs w:val="22"/>
                <w:highlight w:val="none"/>
                <w:lang w:val="en-US" w:eastAsia="zh-CN"/>
              </w:rPr>
              <w:t>；</w:t>
            </w:r>
          </w:p>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③人员从业经历以毕业证书上的时间起算</w:t>
            </w:r>
            <w:r>
              <w:rPr>
                <w:rFonts w:hint="eastAsia" w:ascii="宋体" w:hAnsi="宋体" w:cs="宋体"/>
                <w:color w:val="auto"/>
                <w:sz w:val="22"/>
                <w:szCs w:val="22"/>
                <w:highlight w:val="none"/>
                <w:lang w:eastAsia="zh-CN"/>
              </w:rPr>
              <w:t>。</w:t>
            </w:r>
          </w:p>
        </w:tc>
        <w:tc>
          <w:tcPr>
            <w:tcW w:w="856" w:type="dxa"/>
            <w:tcBorders>
              <w:right w:val="single" w:color="auto" w:sz="12" w:space="0"/>
            </w:tcBorders>
            <w:vAlign w:val="center"/>
          </w:tcPr>
          <w:p>
            <w:pPr>
              <w:spacing w:line="360" w:lineRule="auto"/>
              <w:jc w:val="center"/>
              <w:rPr>
                <w:rFonts w:hint="default" w:ascii="宋体" w:hAnsi="宋体" w:eastAsia="宋体" w:cs="Times New Roman"/>
                <w:color w:val="auto"/>
                <w:spacing w:val="-6"/>
                <w:sz w:val="22"/>
                <w:szCs w:val="22"/>
                <w:highlight w:val="none"/>
                <w:lang w:val="en-US" w:eastAsia="zh-CN"/>
              </w:rPr>
            </w:pPr>
            <w:r>
              <w:rPr>
                <w:rFonts w:hint="eastAsia" w:ascii="宋体" w:hAnsi="宋体" w:cs="Times New Roman"/>
                <w:color w:val="auto"/>
                <w:spacing w:val="-6"/>
                <w:sz w:val="22"/>
                <w:szCs w:val="22"/>
                <w:highlight w:val="none"/>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79" w:type="dxa"/>
            <w:vMerge w:val="continue"/>
            <w:tcBorders>
              <w:left w:val="single" w:color="auto" w:sz="12" w:space="0"/>
            </w:tcBorders>
            <w:vAlign w:val="center"/>
          </w:tcPr>
          <w:p>
            <w:pPr>
              <w:tabs>
                <w:tab w:val="left" w:pos="360"/>
              </w:tabs>
              <w:spacing w:line="360" w:lineRule="auto"/>
              <w:jc w:val="left"/>
              <w:rPr>
                <w:rFonts w:hint="eastAsia" w:ascii="宋体" w:hAnsi="宋体" w:cs="宋体"/>
                <w:color w:val="auto"/>
                <w:kern w:val="0"/>
                <w:sz w:val="28"/>
                <w:szCs w:val="28"/>
                <w:highlight w:val="none"/>
                <w:lang w:eastAsia="zh-CN"/>
              </w:rPr>
            </w:pPr>
          </w:p>
        </w:tc>
        <w:tc>
          <w:tcPr>
            <w:tcW w:w="1283" w:type="dxa"/>
            <w:vMerge w:val="continue"/>
            <w:vAlign w:val="center"/>
          </w:tcPr>
          <w:p>
            <w:pPr>
              <w:spacing w:line="360" w:lineRule="auto"/>
              <w:jc w:val="center"/>
              <w:rPr>
                <w:rFonts w:hint="eastAsia" w:ascii="宋体" w:hAnsi="宋体" w:cs="宋体"/>
                <w:color w:val="auto"/>
                <w:sz w:val="22"/>
                <w:szCs w:val="22"/>
                <w:highlight w:val="none"/>
              </w:rPr>
            </w:pPr>
          </w:p>
        </w:tc>
        <w:tc>
          <w:tcPr>
            <w:tcW w:w="6290" w:type="dxa"/>
            <w:vAlign w:val="center"/>
          </w:tcPr>
          <w:p>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安全负责人</w:t>
            </w:r>
          </w:p>
          <w:p>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（1）具有建筑工程类高级工程师（或以上）职称的，得2分；具有建筑工程类中级工程师职称的，得1分。</w:t>
            </w:r>
          </w:p>
          <w:p>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（2）取得安全生产考核合格证（C类）年限在15年（不含15年）以上的，</w:t>
            </w:r>
            <w:r>
              <w:rPr>
                <w:rFonts w:hint="eastAsia" w:ascii="宋体" w:hAnsi="宋体" w:eastAsia="宋体" w:cs="宋体"/>
                <w:color w:val="auto"/>
                <w:sz w:val="22"/>
                <w:szCs w:val="22"/>
                <w:highlight w:val="none"/>
                <w:lang w:val="zh-TW"/>
              </w:rPr>
              <w:t>得</w:t>
            </w:r>
            <w:r>
              <w:rPr>
                <w:rFonts w:hint="eastAsia" w:ascii="宋体" w:hAnsi="宋体" w:eastAsia="宋体" w:cs="宋体"/>
                <w:color w:val="auto"/>
                <w:sz w:val="22"/>
                <w:szCs w:val="22"/>
                <w:highlight w:val="none"/>
              </w:rPr>
              <w:t>1分；取得年限为10（不含）-15（含）年的，</w:t>
            </w:r>
            <w:r>
              <w:rPr>
                <w:rFonts w:hint="eastAsia" w:ascii="宋体" w:hAnsi="宋体" w:eastAsia="宋体" w:cs="宋体"/>
                <w:color w:val="auto"/>
                <w:sz w:val="22"/>
                <w:szCs w:val="22"/>
                <w:highlight w:val="none"/>
                <w:lang w:val="zh-TW"/>
              </w:rPr>
              <w:t>得</w:t>
            </w:r>
            <w:r>
              <w:rPr>
                <w:rFonts w:hint="eastAsia" w:ascii="宋体" w:hAnsi="宋体" w:eastAsia="宋体" w:cs="宋体"/>
                <w:color w:val="auto"/>
                <w:sz w:val="22"/>
                <w:szCs w:val="22"/>
                <w:highlight w:val="none"/>
              </w:rPr>
              <w:t>0.5分。（年限以安全生产考核合格证（C类）发证日期开始计算）；其它不得分。</w:t>
            </w:r>
          </w:p>
          <w:p>
            <w:pPr>
              <w:spacing w:line="360" w:lineRule="auto"/>
              <w:jc w:val="left"/>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【本项最高得3分】</w:t>
            </w:r>
          </w:p>
          <w:p>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注：</w:t>
            </w:r>
            <w:r>
              <w:rPr>
                <w:rFonts w:hint="eastAsia" w:ascii="宋体" w:hAnsi="宋体" w:eastAsia="宋体" w:cs="宋体"/>
                <w:color w:val="auto"/>
                <w:sz w:val="22"/>
                <w:szCs w:val="22"/>
                <w:highlight w:val="none"/>
              </w:rPr>
              <w:t>①须提供</w:t>
            </w:r>
            <w:r>
              <w:rPr>
                <w:rFonts w:hint="eastAsia" w:ascii="宋体" w:hAnsi="宋体" w:cs="宋体"/>
                <w:color w:val="auto"/>
                <w:sz w:val="22"/>
                <w:szCs w:val="22"/>
                <w:highlight w:val="none"/>
                <w:lang w:val="en-US" w:eastAsia="zh-CN"/>
              </w:rPr>
              <w:t>上述人员</w:t>
            </w:r>
            <w:r>
              <w:rPr>
                <w:rFonts w:hint="eastAsia" w:ascii="宋体" w:hAnsi="宋体" w:eastAsia="宋体" w:cs="宋体"/>
                <w:color w:val="auto"/>
                <w:sz w:val="22"/>
                <w:szCs w:val="22"/>
                <w:highlight w:val="none"/>
              </w:rPr>
              <w:t>证书复印件</w:t>
            </w:r>
            <w:r>
              <w:rPr>
                <w:rFonts w:hint="eastAsia" w:ascii="宋体" w:hAnsi="宋体" w:cs="宋体"/>
                <w:color w:val="auto"/>
                <w:sz w:val="22"/>
                <w:szCs w:val="22"/>
                <w:highlight w:val="none"/>
                <w:lang w:val="en-US" w:eastAsia="zh-CN"/>
              </w:rPr>
              <w:t>；</w:t>
            </w:r>
          </w:p>
          <w:p>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②提交投标文件截止时间前</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个月内</w:t>
            </w:r>
            <w:r>
              <w:rPr>
                <w:rFonts w:hint="eastAsia" w:ascii="宋体" w:hAnsi="宋体" w:eastAsia="宋体" w:cs="宋体"/>
                <w:color w:val="auto"/>
                <w:sz w:val="22"/>
                <w:szCs w:val="22"/>
                <w:highlight w:val="none"/>
                <w:lang w:eastAsia="zh-CN"/>
              </w:rPr>
              <w:t>（扣除招标公告发布当月往前顺推）</w:t>
            </w:r>
            <w:r>
              <w:rPr>
                <w:rFonts w:hint="eastAsia" w:ascii="宋体" w:hAnsi="宋体" w:eastAsia="宋体" w:cs="宋体"/>
                <w:color w:val="auto"/>
                <w:sz w:val="22"/>
                <w:szCs w:val="22"/>
                <w:highlight w:val="none"/>
              </w:rPr>
              <w:t>在本单位购买的社保证明</w:t>
            </w:r>
            <w:r>
              <w:rPr>
                <w:rFonts w:hint="eastAsia" w:ascii="宋体" w:hAnsi="宋体" w:cs="宋体"/>
                <w:color w:val="auto"/>
                <w:sz w:val="22"/>
                <w:szCs w:val="22"/>
                <w:highlight w:val="none"/>
                <w:lang w:val="en-US" w:eastAsia="zh-CN"/>
              </w:rPr>
              <w:t>；</w:t>
            </w:r>
          </w:p>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③人员从业经历以毕业证书上的时间起算</w:t>
            </w:r>
            <w:r>
              <w:rPr>
                <w:rFonts w:hint="eastAsia" w:ascii="宋体" w:hAnsi="宋体" w:cs="宋体"/>
                <w:color w:val="auto"/>
                <w:sz w:val="22"/>
                <w:szCs w:val="22"/>
                <w:highlight w:val="none"/>
                <w:lang w:eastAsia="zh-CN"/>
              </w:rPr>
              <w:t>。</w:t>
            </w:r>
          </w:p>
        </w:tc>
        <w:tc>
          <w:tcPr>
            <w:tcW w:w="856" w:type="dxa"/>
            <w:tcBorders>
              <w:right w:val="single" w:color="auto" w:sz="12" w:space="0"/>
            </w:tcBorders>
            <w:vAlign w:val="center"/>
          </w:tcPr>
          <w:p>
            <w:pPr>
              <w:spacing w:line="360" w:lineRule="auto"/>
              <w:jc w:val="center"/>
              <w:rPr>
                <w:rFonts w:hint="default" w:ascii="宋体" w:hAnsi="宋体" w:eastAsia="宋体" w:cs="Times New Roman"/>
                <w:color w:val="auto"/>
                <w:spacing w:val="-6"/>
                <w:sz w:val="22"/>
                <w:szCs w:val="22"/>
                <w:highlight w:val="none"/>
                <w:lang w:val="en-US" w:eastAsia="zh-CN"/>
              </w:rPr>
            </w:pPr>
            <w:r>
              <w:rPr>
                <w:rFonts w:hint="eastAsia" w:ascii="宋体" w:hAnsi="宋体" w:cs="Times New Roman"/>
                <w:color w:val="auto"/>
                <w:spacing w:val="-6"/>
                <w:sz w:val="22"/>
                <w:szCs w:val="22"/>
                <w:highlight w:val="none"/>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79" w:type="dxa"/>
            <w:vMerge w:val="continue"/>
            <w:tcBorders>
              <w:left w:val="single" w:color="auto" w:sz="12" w:space="0"/>
            </w:tcBorders>
            <w:vAlign w:val="center"/>
          </w:tcPr>
          <w:p>
            <w:pPr>
              <w:tabs>
                <w:tab w:val="left" w:pos="360"/>
              </w:tabs>
              <w:spacing w:line="360" w:lineRule="auto"/>
              <w:jc w:val="left"/>
              <w:rPr>
                <w:rFonts w:hint="eastAsia" w:ascii="宋体" w:hAnsi="宋体" w:cs="宋体"/>
                <w:color w:val="auto"/>
                <w:kern w:val="0"/>
                <w:sz w:val="28"/>
                <w:szCs w:val="28"/>
                <w:highlight w:val="none"/>
                <w:lang w:eastAsia="zh-CN"/>
              </w:rPr>
            </w:pPr>
          </w:p>
        </w:tc>
        <w:tc>
          <w:tcPr>
            <w:tcW w:w="1283" w:type="dxa"/>
            <w:vMerge w:val="continue"/>
            <w:vAlign w:val="center"/>
          </w:tcPr>
          <w:p>
            <w:pPr>
              <w:spacing w:line="360" w:lineRule="auto"/>
              <w:jc w:val="center"/>
              <w:rPr>
                <w:rFonts w:hint="eastAsia" w:ascii="宋体" w:hAnsi="宋体" w:cs="宋体"/>
                <w:color w:val="auto"/>
                <w:sz w:val="22"/>
                <w:szCs w:val="22"/>
                <w:highlight w:val="none"/>
              </w:rPr>
            </w:pPr>
          </w:p>
        </w:tc>
        <w:tc>
          <w:tcPr>
            <w:tcW w:w="6290" w:type="dxa"/>
            <w:vAlign w:val="center"/>
          </w:tcPr>
          <w:p>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质量负责人</w:t>
            </w:r>
          </w:p>
          <w:p>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（1）具有建筑工程类高级工程师（或以上）职称的，得2分；具有建筑工程类中级工程师职称的，得1分。其它不得分。</w:t>
            </w:r>
          </w:p>
          <w:p>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（2）具有15年（或以上）工作经验的，得1分；其它不得分。</w:t>
            </w:r>
          </w:p>
          <w:p>
            <w:pPr>
              <w:pStyle w:val="2"/>
              <w:rPr>
                <w:rFonts w:hint="default"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本项最高得</w:t>
            </w:r>
            <w:r>
              <w:rPr>
                <w:rFonts w:hint="eastAsia" w:ascii="宋体" w:hAnsi="宋体" w:cs="宋体"/>
                <w:color w:val="auto"/>
                <w:kern w:val="2"/>
                <w:sz w:val="22"/>
                <w:szCs w:val="22"/>
                <w:highlight w:val="none"/>
                <w:lang w:val="en-US" w:eastAsia="zh-CN" w:bidi="ar-SA"/>
              </w:rPr>
              <w:t>3</w:t>
            </w:r>
            <w:r>
              <w:rPr>
                <w:rFonts w:hint="eastAsia" w:ascii="宋体" w:hAnsi="宋体" w:eastAsia="宋体" w:cs="宋体"/>
                <w:color w:val="auto"/>
                <w:kern w:val="2"/>
                <w:sz w:val="22"/>
                <w:szCs w:val="22"/>
                <w:highlight w:val="none"/>
                <w:lang w:val="en-US" w:eastAsia="zh-CN" w:bidi="ar-SA"/>
              </w:rPr>
              <w:t>分</w:t>
            </w:r>
            <w:r>
              <w:rPr>
                <w:rFonts w:hint="eastAsia" w:ascii="宋体" w:hAnsi="宋体" w:cs="宋体"/>
                <w:color w:val="auto"/>
                <w:kern w:val="2"/>
                <w:sz w:val="22"/>
                <w:szCs w:val="22"/>
                <w:highlight w:val="none"/>
                <w:lang w:val="en-US" w:eastAsia="zh-CN" w:bidi="ar-SA"/>
              </w:rPr>
              <w:t>】</w:t>
            </w:r>
          </w:p>
          <w:p>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注</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rPr>
              <w:t>①须提供</w:t>
            </w:r>
            <w:r>
              <w:rPr>
                <w:rFonts w:hint="eastAsia" w:ascii="宋体" w:hAnsi="宋体" w:cs="宋体"/>
                <w:color w:val="auto"/>
                <w:sz w:val="22"/>
                <w:szCs w:val="22"/>
                <w:highlight w:val="none"/>
                <w:lang w:val="en-US" w:eastAsia="zh-CN"/>
              </w:rPr>
              <w:t>上述人员</w:t>
            </w:r>
            <w:r>
              <w:rPr>
                <w:rFonts w:hint="eastAsia" w:ascii="宋体" w:hAnsi="宋体" w:eastAsia="宋体" w:cs="宋体"/>
                <w:color w:val="auto"/>
                <w:sz w:val="22"/>
                <w:szCs w:val="22"/>
                <w:highlight w:val="none"/>
              </w:rPr>
              <w:t>证书复印件</w:t>
            </w:r>
            <w:r>
              <w:rPr>
                <w:rFonts w:hint="eastAsia" w:ascii="宋体" w:hAnsi="宋体" w:cs="宋体"/>
                <w:color w:val="auto"/>
                <w:sz w:val="22"/>
                <w:szCs w:val="22"/>
                <w:highlight w:val="none"/>
                <w:lang w:val="en-US" w:eastAsia="zh-CN"/>
              </w:rPr>
              <w:t>；</w:t>
            </w:r>
          </w:p>
          <w:p>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②提交投标文件截止时间前</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个月内</w:t>
            </w:r>
            <w:r>
              <w:rPr>
                <w:rFonts w:hint="eastAsia" w:ascii="宋体" w:hAnsi="宋体" w:eastAsia="宋体" w:cs="宋体"/>
                <w:color w:val="auto"/>
                <w:sz w:val="22"/>
                <w:szCs w:val="22"/>
                <w:highlight w:val="none"/>
                <w:lang w:eastAsia="zh-CN"/>
              </w:rPr>
              <w:t>（扣除招标公告发布当月往前顺推）</w:t>
            </w:r>
            <w:r>
              <w:rPr>
                <w:rFonts w:hint="eastAsia" w:ascii="宋体" w:hAnsi="宋体" w:eastAsia="宋体" w:cs="宋体"/>
                <w:color w:val="auto"/>
                <w:sz w:val="22"/>
                <w:szCs w:val="22"/>
                <w:highlight w:val="none"/>
              </w:rPr>
              <w:t>在本单位购买的社保证明</w:t>
            </w:r>
            <w:r>
              <w:rPr>
                <w:rFonts w:hint="eastAsia" w:ascii="宋体" w:hAnsi="宋体" w:cs="宋体"/>
                <w:color w:val="auto"/>
                <w:sz w:val="22"/>
                <w:szCs w:val="22"/>
                <w:highlight w:val="none"/>
                <w:lang w:val="en-US" w:eastAsia="zh-CN"/>
              </w:rPr>
              <w:t>；</w:t>
            </w:r>
          </w:p>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③人员从业经历以毕业证书上的时间起算</w:t>
            </w:r>
            <w:r>
              <w:rPr>
                <w:rFonts w:hint="eastAsia" w:ascii="宋体" w:hAnsi="宋体" w:cs="宋体"/>
                <w:color w:val="auto"/>
                <w:sz w:val="22"/>
                <w:szCs w:val="22"/>
                <w:highlight w:val="none"/>
                <w:lang w:eastAsia="zh-CN"/>
              </w:rPr>
              <w:t>。</w:t>
            </w:r>
          </w:p>
        </w:tc>
        <w:tc>
          <w:tcPr>
            <w:tcW w:w="856" w:type="dxa"/>
            <w:tcBorders>
              <w:right w:val="single" w:color="auto" w:sz="12" w:space="0"/>
            </w:tcBorders>
            <w:vAlign w:val="center"/>
          </w:tcPr>
          <w:p>
            <w:pPr>
              <w:spacing w:line="360" w:lineRule="auto"/>
              <w:jc w:val="center"/>
              <w:rPr>
                <w:rFonts w:hint="default" w:ascii="宋体" w:hAnsi="宋体" w:eastAsia="宋体" w:cs="Times New Roman"/>
                <w:color w:val="auto"/>
                <w:spacing w:val="-6"/>
                <w:sz w:val="22"/>
                <w:szCs w:val="22"/>
                <w:highlight w:val="none"/>
                <w:lang w:val="en-US" w:eastAsia="zh-CN"/>
              </w:rPr>
            </w:pPr>
            <w:r>
              <w:rPr>
                <w:rFonts w:hint="eastAsia" w:ascii="宋体" w:hAnsi="宋体" w:eastAsia="宋体" w:cs="Times New Roman"/>
                <w:color w:val="auto"/>
                <w:spacing w:val="-6"/>
                <w:sz w:val="22"/>
                <w:szCs w:val="22"/>
                <w:highlight w:val="none"/>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79" w:type="dxa"/>
            <w:vMerge w:val="continue"/>
            <w:tcBorders>
              <w:left w:val="single" w:color="auto" w:sz="12" w:space="0"/>
            </w:tcBorders>
            <w:vAlign w:val="center"/>
          </w:tcPr>
          <w:p>
            <w:pPr>
              <w:tabs>
                <w:tab w:val="left" w:pos="360"/>
              </w:tabs>
              <w:spacing w:line="360" w:lineRule="auto"/>
              <w:jc w:val="left"/>
              <w:rPr>
                <w:rFonts w:hint="eastAsia" w:ascii="宋体" w:hAnsi="宋体" w:cs="宋体"/>
                <w:color w:val="auto"/>
                <w:kern w:val="0"/>
                <w:sz w:val="28"/>
                <w:szCs w:val="28"/>
                <w:highlight w:val="none"/>
                <w:lang w:eastAsia="zh-CN"/>
              </w:rPr>
            </w:pPr>
          </w:p>
        </w:tc>
        <w:tc>
          <w:tcPr>
            <w:tcW w:w="1283" w:type="dxa"/>
            <w:vMerge w:val="continue"/>
            <w:vAlign w:val="center"/>
          </w:tcPr>
          <w:p>
            <w:pPr>
              <w:spacing w:line="360" w:lineRule="auto"/>
              <w:jc w:val="center"/>
              <w:rPr>
                <w:rFonts w:hint="eastAsia" w:ascii="宋体" w:hAnsi="宋体" w:cs="宋体"/>
                <w:color w:val="auto"/>
                <w:sz w:val="22"/>
                <w:szCs w:val="22"/>
                <w:highlight w:val="none"/>
              </w:rPr>
            </w:pPr>
          </w:p>
        </w:tc>
        <w:tc>
          <w:tcPr>
            <w:tcW w:w="6290" w:type="dxa"/>
            <w:vAlign w:val="center"/>
          </w:tcPr>
          <w:p>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造价负责人</w:t>
            </w:r>
          </w:p>
          <w:p>
            <w:pPr>
              <w:spacing w:line="360" w:lineRule="auto"/>
              <w:jc w:val="left"/>
              <w:rPr>
                <w:rFonts w:hint="eastAsia" w:ascii="宋体" w:hAnsi="宋体" w:cs="宋体"/>
                <w:color w:val="auto"/>
                <w:sz w:val="22"/>
                <w:szCs w:val="22"/>
                <w:highlight w:val="none"/>
                <w:lang w:val="en-US" w:eastAsia="zh-CN"/>
              </w:rPr>
            </w:pPr>
            <w:r>
              <w:rPr>
                <w:rFonts w:hint="eastAsia" w:ascii="宋体" w:hAnsi="宋体" w:eastAsia="宋体" w:cs="宋体"/>
                <w:color w:val="auto"/>
                <w:spacing w:val="-6"/>
                <w:sz w:val="22"/>
                <w:szCs w:val="22"/>
                <w:highlight w:val="none"/>
              </w:rPr>
              <w:t>（1</w:t>
            </w:r>
            <w:r>
              <w:rPr>
                <w:rFonts w:hint="eastAsia" w:ascii="宋体" w:hAnsi="宋体" w:cs="宋体"/>
                <w:color w:val="auto"/>
                <w:spacing w:val="-6"/>
                <w:sz w:val="22"/>
                <w:szCs w:val="22"/>
                <w:highlight w:val="none"/>
                <w:lang w:val="en-US" w:eastAsia="zh-CN"/>
              </w:rPr>
              <w:t>）具有注册造价工程师（或一级造价工程师）证书的，得2分；</w:t>
            </w:r>
            <w:r>
              <w:rPr>
                <w:rFonts w:hint="eastAsia" w:ascii="宋体" w:hAnsi="宋体" w:cs="宋体"/>
                <w:color w:val="auto"/>
                <w:sz w:val="22"/>
                <w:szCs w:val="22"/>
                <w:highlight w:val="none"/>
                <w:lang w:val="en-US" w:eastAsia="zh-CN"/>
              </w:rPr>
              <w:t xml:space="preserve"> </w:t>
            </w:r>
          </w:p>
          <w:p>
            <w:pPr>
              <w:spacing w:line="360" w:lineRule="auto"/>
              <w:jc w:val="left"/>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（2）具有造价类高级工程师（或以上）职称的，得1分；具有造价类中级工程师职称的，得0.5分。其它不得分。</w:t>
            </w:r>
          </w:p>
          <w:p>
            <w:pPr>
              <w:pStyle w:val="2"/>
              <w:rPr>
                <w:rFonts w:hint="default"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本项最高得</w:t>
            </w:r>
            <w:r>
              <w:rPr>
                <w:rFonts w:hint="eastAsia" w:ascii="宋体" w:hAnsi="宋体" w:cs="宋体"/>
                <w:color w:val="auto"/>
                <w:kern w:val="2"/>
                <w:sz w:val="22"/>
                <w:szCs w:val="22"/>
                <w:highlight w:val="none"/>
                <w:lang w:val="en-US" w:eastAsia="zh-CN" w:bidi="ar-SA"/>
              </w:rPr>
              <w:t>3</w:t>
            </w:r>
            <w:r>
              <w:rPr>
                <w:rFonts w:hint="eastAsia" w:ascii="宋体" w:hAnsi="宋体" w:eastAsia="宋体" w:cs="宋体"/>
                <w:color w:val="auto"/>
                <w:kern w:val="2"/>
                <w:sz w:val="22"/>
                <w:szCs w:val="22"/>
                <w:highlight w:val="none"/>
                <w:lang w:val="en-US" w:eastAsia="zh-CN" w:bidi="ar-SA"/>
              </w:rPr>
              <w:t>分</w:t>
            </w:r>
            <w:r>
              <w:rPr>
                <w:rFonts w:hint="eastAsia" w:ascii="宋体" w:hAnsi="宋体" w:cs="宋体"/>
                <w:color w:val="auto"/>
                <w:kern w:val="2"/>
                <w:sz w:val="22"/>
                <w:szCs w:val="22"/>
                <w:highlight w:val="none"/>
                <w:lang w:val="en-US" w:eastAsia="zh-CN" w:bidi="ar-SA"/>
              </w:rPr>
              <w:t>】</w:t>
            </w:r>
          </w:p>
          <w:p>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注：</w:t>
            </w:r>
            <w:r>
              <w:rPr>
                <w:rFonts w:hint="eastAsia" w:ascii="宋体" w:hAnsi="宋体" w:eastAsia="宋体" w:cs="宋体"/>
                <w:color w:val="auto"/>
                <w:sz w:val="22"/>
                <w:szCs w:val="22"/>
                <w:highlight w:val="none"/>
              </w:rPr>
              <w:t>①须提供</w:t>
            </w:r>
            <w:r>
              <w:rPr>
                <w:rFonts w:hint="eastAsia" w:ascii="宋体" w:hAnsi="宋体" w:cs="宋体"/>
                <w:color w:val="auto"/>
                <w:sz w:val="22"/>
                <w:szCs w:val="22"/>
                <w:highlight w:val="none"/>
                <w:lang w:val="en-US" w:eastAsia="zh-CN"/>
              </w:rPr>
              <w:t>上述人员</w:t>
            </w:r>
            <w:r>
              <w:rPr>
                <w:rFonts w:hint="eastAsia" w:ascii="宋体" w:hAnsi="宋体" w:eastAsia="宋体" w:cs="宋体"/>
                <w:color w:val="auto"/>
                <w:sz w:val="22"/>
                <w:szCs w:val="22"/>
                <w:highlight w:val="none"/>
              </w:rPr>
              <w:t>证书复印件</w:t>
            </w:r>
            <w:r>
              <w:rPr>
                <w:rFonts w:hint="eastAsia" w:ascii="宋体" w:hAnsi="宋体" w:cs="宋体"/>
                <w:color w:val="auto"/>
                <w:sz w:val="22"/>
                <w:szCs w:val="22"/>
                <w:highlight w:val="none"/>
                <w:lang w:val="en-US" w:eastAsia="zh-CN"/>
              </w:rPr>
              <w:t>；</w:t>
            </w:r>
          </w:p>
          <w:p>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②提交投标文件截止时间前</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个月内</w:t>
            </w:r>
            <w:r>
              <w:rPr>
                <w:rFonts w:hint="eastAsia" w:ascii="宋体" w:hAnsi="宋体" w:eastAsia="宋体" w:cs="宋体"/>
                <w:color w:val="auto"/>
                <w:sz w:val="22"/>
                <w:szCs w:val="22"/>
                <w:highlight w:val="none"/>
                <w:lang w:eastAsia="zh-CN"/>
              </w:rPr>
              <w:t>（扣除招标公告发布当月往前顺推）</w:t>
            </w:r>
            <w:r>
              <w:rPr>
                <w:rFonts w:hint="eastAsia" w:ascii="宋体" w:hAnsi="宋体" w:eastAsia="宋体" w:cs="宋体"/>
                <w:color w:val="auto"/>
                <w:sz w:val="22"/>
                <w:szCs w:val="22"/>
                <w:highlight w:val="none"/>
              </w:rPr>
              <w:t>在本单位购买的社保证明</w:t>
            </w:r>
            <w:r>
              <w:rPr>
                <w:rFonts w:hint="eastAsia" w:ascii="宋体" w:hAnsi="宋体" w:cs="宋体"/>
                <w:color w:val="auto"/>
                <w:sz w:val="22"/>
                <w:szCs w:val="22"/>
                <w:highlight w:val="none"/>
                <w:lang w:val="en-US" w:eastAsia="zh-CN"/>
              </w:rPr>
              <w:t>；</w:t>
            </w:r>
          </w:p>
          <w:p>
            <w:pPr>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③注册造价工程师</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提供“http://zaojiasys.jianshe99.com造价师注册信息查询”网页截图</w:t>
            </w:r>
            <w:r>
              <w:rPr>
                <w:rFonts w:hint="eastAsia" w:ascii="宋体" w:hAnsi="宋体" w:cs="宋体"/>
                <w:color w:val="auto"/>
                <w:sz w:val="22"/>
                <w:szCs w:val="22"/>
                <w:highlight w:val="none"/>
                <w:lang w:eastAsia="zh-CN"/>
              </w:rPr>
              <w:t>。</w:t>
            </w:r>
          </w:p>
        </w:tc>
        <w:tc>
          <w:tcPr>
            <w:tcW w:w="856" w:type="dxa"/>
            <w:tcBorders>
              <w:right w:val="single" w:color="auto" w:sz="12" w:space="0"/>
            </w:tcBorders>
            <w:vAlign w:val="center"/>
          </w:tcPr>
          <w:p>
            <w:pPr>
              <w:spacing w:line="360" w:lineRule="auto"/>
              <w:jc w:val="center"/>
              <w:rPr>
                <w:rFonts w:hint="default" w:ascii="宋体" w:hAnsi="宋体" w:eastAsia="宋体" w:cs="Times New Roman"/>
                <w:color w:val="auto"/>
                <w:spacing w:val="-6"/>
                <w:sz w:val="22"/>
                <w:szCs w:val="22"/>
                <w:highlight w:val="none"/>
                <w:lang w:val="en-US" w:eastAsia="zh-CN"/>
              </w:rPr>
            </w:pPr>
            <w:r>
              <w:rPr>
                <w:rFonts w:hint="eastAsia" w:ascii="宋体" w:hAnsi="宋体" w:cs="Times New Roman"/>
                <w:color w:val="auto"/>
                <w:spacing w:val="-6"/>
                <w:sz w:val="22"/>
                <w:szCs w:val="22"/>
                <w:highlight w:val="none"/>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7" w:hRule="atLeast"/>
          <w:jc w:val="center"/>
        </w:trPr>
        <w:tc>
          <w:tcPr>
            <w:tcW w:w="679" w:type="dxa"/>
            <w:tcBorders>
              <w:top w:val="single" w:color="auto" w:sz="4" w:space="0"/>
              <w:left w:val="single" w:color="auto" w:sz="12" w:space="0"/>
            </w:tcBorders>
            <w:vAlign w:val="center"/>
          </w:tcPr>
          <w:p>
            <w:pPr>
              <w:spacing w:line="360" w:lineRule="auto"/>
              <w:jc w:val="center"/>
              <w:rPr>
                <w:rFonts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二</w:t>
            </w:r>
          </w:p>
        </w:tc>
        <w:tc>
          <w:tcPr>
            <w:tcW w:w="8429" w:type="dxa"/>
            <w:gridSpan w:val="3"/>
            <w:tcBorders>
              <w:right w:val="single" w:color="auto" w:sz="12" w:space="0"/>
            </w:tcBorders>
            <w:vAlign w:val="center"/>
          </w:tcPr>
          <w:p>
            <w:pPr>
              <w:spacing w:line="360" w:lineRule="auto"/>
              <w:jc w:val="center"/>
              <w:rPr>
                <w:rFonts w:hint="eastAsia" w:ascii="宋体" w:hAnsi="宋体" w:eastAsia="宋体" w:cs="Times New Roman"/>
                <w:color w:val="auto"/>
                <w:spacing w:val="-6"/>
                <w:sz w:val="22"/>
                <w:szCs w:val="22"/>
                <w:highlight w:val="none"/>
                <w:lang w:val="en-US" w:eastAsia="zh-CN"/>
              </w:rPr>
            </w:pPr>
            <w:r>
              <w:rPr>
                <w:rFonts w:hint="eastAsia" w:ascii="宋体" w:hAnsi="宋体" w:eastAsia="宋体" w:cs="Times New Roman"/>
                <w:b/>
                <w:bCs/>
                <w:color w:val="auto"/>
                <w:spacing w:val="-6"/>
                <w:sz w:val="28"/>
                <w:szCs w:val="28"/>
                <w:highlight w:val="none"/>
                <w:lang w:val="en-US" w:eastAsia="zh-CN"/>
              </w:rPr>
              <w:t>服务部分（分值：</w:t>
            </w:r>
            <w:r>
              <w:rPr>
                <w:rFonts w:hint="eastAsia" w:ascii="宋体" w:hAnsi="宋体" w:cs="Times New Roman"/>
                <w:b/>
                <w:bCs/>
                <w:color w:val="auto"/>
                <w:spacing w:val="-6"/>
                <w:sz w:val="28"/>
                <w:szCs w:val="28"/>
                <w:highlight w:val="none"/>
                <w:lang w:val="en-US" w:eastAsia="zh-CN"/>
              </w:rPr>
              <w:t>35</w:t>
            </w:r>
            <w:r>
              <w:rPr>
                <w:rFonts w:hint="eastAsia" w:ascii="宋体" w:hAnsi="宋体" w:eastAsia="宋体" w:cs="Times New Roman"/>
                <w:b/>
                <w:bCs/>
                <w:color w:val="auto"/>
                <w:spacing w:val="-6"/>
                <w:sz w:val="28"/>
                <w:szCs w:val="28"/>
                <w:highlight w:val="none"/>
                <w:lang w:val="en-US" w:eastAsia="zh-CN"/>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79" w:type="dxa"/>
            <w:tcBorders>
              <w:left w:val="single" w:color="auto" w:sz="12" w:space="0"/>
              <w:bottom w:val="single" w:color="auto" w:sz="4" w:space="0"/>
            </w:tcBorders>
            <w:vAlign w:val="center"/>
          </w:tcPr>
          <w:p>
            <w:pPr>
              <w:pStyle w:val="99"/>
              <w:spacing w:line="360" w:lineRule="auto"/>
              <w:ind w:firstLine="0" w:firstLineChars="0"/>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1283" w:type="dxa"/>
            <w:vAlign w:val="center"/>
          </w:tcPr>
          <w:p>
            <w:pPr>
              <w:spacing w:line="360" w:lineRule="auto"/>
              <w:jc w:val="center"/>
              <w:rPr>
                <w:rFonts w:ascii="宋体" w:hAnsi="宋体" w:cs="仿宋"/>
                <w:snapToGrid w:val="0"/>
                <w:color w:val="auto"/>
                <w:kern w:val="0"/>
                <w:sz w:val="28"/>
                <w:szCs w:val="28"/>
                <w:highlight w:val="none"/>
              </w:rPr>
            </w:pPr>
            <w:r>
              <w:rPr>
                <w:rFonts w:hint="eastAsia" w:ascii="宋体" w:hAnsi="宋体" w:cs="宋体"/>
                <w:color w:val="auto"/>
                <w:sz w:val="22"/>
                <w:szCs w:val="22"/>
                <w:highlight w:val="none"/>
              </w:rPr>
              <w:t>施工进度计划及工期保证措施</w:t>
            </w:r>
          </w:p>
        </w:tc>
        <w:tc>
          <w:tcPr>
            <w:tcW w:w="6290" w:type="dxa"/>
            <w:vAlign w:val="center"/>
          </w:tcPr>
          <w:p>
            <w:pPr>
              <w:snapToGrid w:val="0"/>
              <w:spacing w:line="360" w:lineRule="auto"/>
              <w:rPr>
                <w:rFonts w:ascii="宋体" w:cs="宋体"/>
                <w:color w:val="auto"/>
                <w:sz w:val="22"/>
                <w:szCs w:val="22"/>
                <w:highlight w:val="none"/>
              </w:rPr>
            </w:pPr>
            <w:r>
              <w:rPr>
                <w:rFonts w:hint="eastAsia" w:ascii="宋体" w:hAnsi="宋体" w:cs="宋体"/>
                <w:color w:val="auto"/>
                <w:sz w:val="22"/>
                <w:szCs w:val="22"/>
                <w:highlight w:val="none"/>
              </w:rPr>
              <w:t>根据投标人提供针对项目特点编制施工总进度计划及工期保证措施，确保实现工程进度目标进行评审：</w:t>
            </w:r>
          </w:p>
          <w:p>
            <w:pPr>
              <w:snapToGrid w:val="0"/>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施工进度计划及工期保证措施完善具体、可行性高，得</w:t>
            </w:r>
            <w:r>
              <w:rPr>
                <w:rFonts w:ascii="宋体" w:hAnsi="宋体" w:cs="宋体"/>
                <w:color w:val="auto"/>
                <w:sz w:val="22"/>
                <w:szCs w:val="22"/>
                <w:highlight w:val="none"/>
              </w:rPr>
              <w:t>5</w:t>
            </w:r>
            <w:r>
              <w:rPr>
                <w:rFonts w:hint="eastAsia" w:ascii="宋体" w:hAnsi="宋体" w:cs="宋体"/>
                <w:color w:val="auto"/>
                <w:sz w:val="22"/>
                <w:szCs w:val="22"/>
                <w:highlight w:val="none"/>
              </w:rPr>
              <w:t>分；</w:t>
            </w:r>
          </w:p>
          <w:p>
            <w:pPr>
              <w:snapToGrid w:val="0"/>
              <w:spacing w:line="360" w:lineRule="auto"/>
              <w:rPr>
                <w:rFonts w:ascii="宋体" w:cs="宋体"/>
                <w:color w:val="auto"/>
                <w:sz w:val="22"/>
                <w:szCs w:val="22"/>
                <w:highlight w:val="none"/>
              </w:rPr>
            </w:pPr>
            <w:r>
              <w:rPr>
                <w:rFonts w:hint="eastAsia" w:ascii="宋体" w:hAnsi="宋体" w:cs="宋体"/>
                <w:color w:val="auto"/>
                <w:sz w:val="22"/>
                <w:szCs w:val="22"/>
                <w:highlight w:val="none"/>
              </w:rPr>
              <w:t>施工进度计划及工期保证措施较具体、可行性较高，得</w:t>
            </w:r>
            <w:r>
              <w:rPr>
                <w:rFonts w:ascii="宋体" w:hAnsi="宋体" w:cs="宋体"/>
                <w:color w:val="auto"/>
                <w:sz w:val="22"/>
                <w:szCs w:val="22"/>
                <w:highlight w:val="none"/>
              </w:rPr>
              <w:t>3</w:t>
            </w:r>
            <w:r>
              <w:rPr>
                <w:rFonts w:hint="eastAsia" w:ascii="宋体" w:hAnsi="宋体" w:cs="宋体"/>
                <w:color w:val="auto"/>
                <w:sz w:val="22"/>
                <w:szCs w:val="22"/>
                <w:highlight w:val="none"/>
              </w:rPr>
              <w:t>分；</w:t>
            </w:r>
          </w:p>
          <w:p>
            <w:pPr>
              <w:snapToGrid w:val="0"/>
              <w:spacing w:line="360" w:lineRule="auto"/>
              <w:rPr>
                <w:rFonts w:ascii="宋体" w:cs="宋体"/>
                <w:color w:val="auto"/>
                <w:sz w:val="22"/>
                <w:szCs w:val="22"/>
                <w:highlight w:val="none"/>
              </w:rPr>
            </w:pPr>
            <w:r>
              <w:rPr>
                <w:rFonts w:hint="eastAsia" w:ascii="宋体" w:hAnsi="宋体" w:cs="宋体"/>
                <w:color w:val="auto"/>
                <w:sz w:val="22"/>
                <w:szCs w:val="22"/>
                <w:highlight w:val="none"/>
              </w:rPr>
              <w:t>施工进度计划及工期保证措施简单、可行性一般，得1分；</w:t>
            </w:r>
          </w:p>
          <w:p>
            <w:pPr>
              <w:spacing w:line="360" w:lineRule="auto"/>
              <w:rPr>
                <w:rFonts w:hint="eastAsia" w:ascii="宋体" w:hAnsi="宋体" w:eastAsia="宋体" w:cs="仿宋"/>
                <w:snapToGrid w:val="0"/>
                <w:color w:val="auto"/>
                <w:kern w:val="0"/>
                <w:sz w:val="28"/>
                <w:szCs w:val="28"/>
                <w:highlight w:val="none"/>
                <w:lang w:eastAsia="zh-CN"/>
              </w:rPr>
            </w:pPr>
            <w:r>
              <w:rPr>
                <w:rFonts w:hint="eastAsia" w:ascii="宋体" w:hAnsi="宋体" w:cs="宋体"/>
                <w:color w:val="auto"/>
                <w:sz w:val="22"/>
                <w:szCs w:val="22"/>
                <w:highlight w:val="none"/>
              </w:rPr>
              <w:t>方案差或不提供，得0分。</w:t>
            </w:r>
          </w:p>
        </w:tc>
        <w:tc>
          <w:tcPr>
            <w:tcW w:w="856" w:type="dxa"/>
            <w:tcBorders>
              <w:right w:val="single" w:color="auto" w:sz="12" w:space="0"/>
            </w:tcBorders>
            <w:vAlign w:val="center"/>
          </w:tcPr>
          <w:p>
            <w:pPr>
              <w:spacing w:line="360" w:lineRule="auto"/>
              <w:jc w:val="center"/>
              <w:rPr>
                <w:rFonts w:hint="default" w:ascii="宋体" w:hAnsi="宋体" w:eastAsia="宋体" w:cs="Times New Roman"/>
                <w:color w:val="auto"/>
                <w:spacing w:val="-6"/>
                <w:sz w:val="22"/>
                <w:szCs w:val="22"/>
                <w:highlight w:val="none"/>
                <w:lang w:val="en-US" w:eastAsia="zh-CN"/>
              </w:rPr>
            </w:pPr>
            <w:r>
              <w:rPr>
                <w:rFonts w:hint="eastAsia" w:ascii="宋体" w:hAnsi="宋体"/>
                <w:color w:val="auto"/>
                <w:spacing w:val="-6"/>
                <w:sz w:val="22"/>
                <w:szCs w:val="22"/>
                <w:highlight w:val="none"/>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79" w:type="dxa"/>
            <w:tcBorders>
              <w:left w:val="single" w:color="auto" w:sz="12" w:space="0"/>
              <w:bottom w:val="single" w:color="auto" w:sz="4" w:space="0"/>
            </w:tcBorders>
            <w:vAlign w:val="center"/>
          </w:tcPr>
          <w:p>
            <w:pPr>
              <w:pStyle w:val="99"/>
              <w:spacing w:line="360" w:lineRule="auto"/>
              <w:ind w:firstLine="0" w:firstLineChars="0"/>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1283" w:type="dxa"/>
            <w:vAlign w:val="center"/>
          </w:tcPr>
          <w:p>
            <w:pPr>
              <w:spacing w:line="360" w:lineRule="auto"/>
              <w:jc w:val="center"/>
              <w:rPr>
                <w:rFonts w:ascii="宋体" w:hAnsi="宋体" w:cs="宋体"/>
                <w:color w:val="auto"/>
                <w:sz w:val="28"/>
                <w:szCs w:val="28"/>
                <w:highlight w:val="none"/>
              </w:rPr>
            </w:pPr>
            <w:r>
              <w:rPr>
                <w:rFonts w:hint="eastAsia" w:ascii="宋体" w:hAnsi="宋体" w:cs="宋体"/>
                <w:color w:val="auto"/>
                <w:sz w:val="22"/>
                <w:szCs w:val="22"/>
                <w:highlight w:val="none"/>
              </w:rPr>
              <w:t>质量保证措施</w:t>
            </w:r>
          </w:p>
        </w:tc>
        <w:tc>
          <w:tcPr>
            <w:tcW w:w="6290" w:type="dxa"/>
            <w:vAlign w:val="center"/>
          </w:tcPr>
          <w:p>
            <w:pPr>
              <w:spacing w:line="360" w:lineRule="auto"/>
              <w:ind w:left="-55" w:leftChars="-26" w:right="-53" w:rightChars="-25"/>
              <w:rPr>
                <w:rFonts w:ascii="宋体" w:cs="宋体"/>
                <w:color w:val="auto"/>
                <w:sz w:val="22"/>
                <w:szCs w:val="22"/>
                <w:highlight w:val="none"/>
              </w:rPr>
            </w:pPr>
            <w:r>
              <w:rPr>
                <w:rFonts w:hint="eastAsia" w:ascii="宋体" w:hAnsi="宋体" w:cs="宋体"/>
                <w:color w:val="auto"/>
                <w:sz w:val="22"/>
                <w:szCs w:val="22"/>
                <w:highlight w:val="none"/>
              </w:rPr>
              <w:t>根据投标人提供的质量保证措施方案进行评审：</w:t>
            </w:r>
          </w:p>
          <w:p>
            <w:pPr>
              <w:spacing w:line="360" w:lineRule="auto"/>
              <w:ind w:left="-55" w:leftChars="-26" w:right="-53" w:rightChars="-25"/>
              <w:rPr>
                <w:rFonts w:ascii="宋体" w:hAnsi="宋体" w:cs="宋体"/>
                <w:color w:val="auto"/>
                <w:sz w:val="22"/>
                <w:szCs w:val="22"/>
                <w:highlight w:val="none"/>
              </w:rPr>
            </w:pPr>
            <w:r>
              <w:rPr>
                <w:rFonts w:hint="eastAsia" w:ascii="宋体" w:hAnsi="宋体" w:cs="宋体"/>
                <w:color w:val="auto"/>
                <w:sz w:val="22"/>
                <w:szCs w:val="22"/>
                <w:highlight w:val="none"/>
              </w:rPr>
              <w:t>质量保证体系及措施承诺可靠具体、实用性强，计划详细、可行性高，得</w:t>
            </w:r>
            <w:r>
              <w:rPr>
                <w:rFonts w:ascii="宋体" w:hAnsi="宋体" w:cs="宋体"/>
                <w:color w:val="auto"/>
                <w:sz w:val="22"/>
                <w:szCs w:val="22"/>
                <w:highlight w:val="none"/>
              </w:rPr>
              <w:t>5</w:t>
            </w:r>
            <w:r>
              <w:rPr>
                <w:rFonts w:hint="eastAsia" w:ascii="宋体" w:hAnsi="宋体" w:cs="宋体"/>
                <w:color w:val="auto"/>
                <w:sz w:val="22"/>
                <w:szCs w:val="22"/>
                <w:highlight w:val="none"/>
              </w:rPr>
              <w:t>分；</w:t>
            </w:r>
          </w:p>
          <w:p>
            <w:pPr>
              <w:spacing w:line="360" w:lineRule="auto"/>
              <w:ind w:left="-55" w:leftChars="-26" w:right="-53" w:rightChars="-25"/>
              <w:rPr>
                <w:rFonts w:ascii="宋体" w:hAnsi="宋体" w:cs="宋体"/>
                <w:color w:val="auto"/>
                <w:sz w:val="22"/>
                <w:szCs w:val="22"/>
                <w:highlight w:val="none"/>
              </w:rPr>
            </w:pPr>
            <w:r>
              <w:rPr>
                <w:rFonts w:hint="eastAsia" w:ascii="宋体" w:hAnsi="宋体" w:cs="宋体"/>
                <w:color w:val="auto"/>
                <w:sz w:val="22"/>
                <w:szCs w:val="22"/>
                <w:highlight w:val="none"/>
              </w:rPr>
              <w:t>质量保证体系及措施承诺可靠较具体、实用性较强，计划较详细、可行性较高，得3分；</w:t>
            </w:r>
          </w:p>
          <w:p>
            <w:pPr>
              <w:spacing w:line="360" w:lineRule="auto"/>
              <w:ind w:left="-55" w:leftChars="-26" w:right="-53" w:rightChars="-25"/>
              <w:rPr>
                <w:rFonts w:ascii="宋体" w:cs="宋体"/>
                <w:color w:val="auto"/>
                <w:sz w:val="22"/>
                <w:szCs w:val="22"/>
                <w:highlight w:val="none"/>
              </w:rPr>
            </w:pPr>
            <w:r>
              <w:rPr>
                <w:rFonts w:hint="eastAsia" w:ascii="宋体" w:hAnsi="宋体" w:cs="宋体"/>
                <w:color w:val="auto"/>
                <w:sz w:val="22"/>
                <w:szCs w:val="22"/>
                <w:highlight w:val="none"/>
              </w:rPr>
              <w:t>质量保证体系及措施承诺实用性一般，计划较详细、可行性差，得1分；</w:t>
            </w:r>
          </w:p>
          <w:p>
            <w:pPr>
              <w:widowControl/>
              <w:spacing w:line="360" w:lineRule="auto"/>
              <w:jc w:val="left"/>
              <w:rPr>
                <w:rFonts w:ascii="宋体" w:hAnsi="宋体" w:cs="宋体"/>
                <w:color w:val="auto"/>
                <w:sz w:val="28"/>
                <w:szCs w:val="28"/>
                <w:highlight w:val="none"/>
              </w:rPr>
            </w:pPr>
            <w:r>
              <w:rPr>
                <w:rFonts w:hint="eastAsia" w:ascii="宋体"/>
                <w:color w:val="auto"/>
                <w:sz w:val="22"/>
                <w:szCs w:val="22"/>
                <w:highlight w:val="none"/>
              </w:rPr>
              <w:t>方案差或不提供不得分。</w:t>
            </w:r>
          </w:p>
        </w:tc>
        <w:tc>
          <w:tcPr>
            <w:tcW w:w="856" w:type="dxa"/>
            <w:tcBorders>
              <w:right w:val="single" w:color="auto" w:sz="12" w:space="0"/>
            </w:tcBorders>
            <w:vAlign w:val="center"/>
          </w:tcPr>
          <w:p>
            <w:pPr>
              <w:spacing w:line="360" w:lineRule="auto"/>
              <w:jc w:val="center"/>
              <w:rPr>
                <w:rFonts w:hint="default" w:ascii="宋体" w:hAnsi="宋体" w:eastAsia="宋体" w:cs="Times New Roman"/>
                <w:color w:val="auto"/>
                <w:spacing w:val="-6"/>
                <w:sz w:val="22"/>
                <w:szCs w:val="22"/>
                <w:highlight w:val="none"/>
                <w:lang w:val="en-US" w:eastAsia="zh-CN"/>
              </w:rPr>
            </w:pPr>
            <w:r>
              <w:rPr>
                <w:rFonts w:hint="eastAsia" w:ascii="宋体" w:hAnsi="宋体"/>
                <w:color w:val="auto"/>
                <w:spacing w:val="-6"/>
                <w:sz w:val="22"/>
                <w:szCs w:val="22"/>
                <w:highlight w:val="none"/>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03" w:hRule="atLeast"/>
          <w:jc w:val="center"/>
        </w:trPr>
        <w:tc>
          <w:tcPr>
            <w:tcW w:w="679" w:type="dxa"/>
            <w:tcBorders>
              <w:top w:val="single" w:color="auto" w:sz="4" w:space="0"/>
              <w:left w:val="single" w:color="auto" w:sz="12" w:space="0"/>
            </w:tcBorders>
            <w:vAlign w:val="center"/>
          </w:tcPr>
          <w:p>
            <w:pPr>
              <w:pStyle w:val="99"/>
              <w:spacing w:line="360" w:lineRule="auto"/>
              <w:ind w:firstLine="0" w:firstLineChars="0"/>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1283" w:type="dxa"/>
            <w:vAlign w:val="center"/>
          </w:tcPr>
          <w:p>
            <w:pPr>
              <w:spacing w:line="360" w:lineRule="auto"/>
              <w:jc w:val="center"/>
              <w:rPr>
                <w:rFonts w:ascii="宋体" w:hAnsi="宋体" w:cs="仿宋"/>
                <w:snapToGrid w:val="0"/>
                <w:color w:val="auto"/>
                <w:kern w:val="0"/>
                <w:sz w:val="28"/>
                <w:szCs w:val="28"/>
                <w:highlight w:val="none"/>
              </w:rPr>
            </w:pPr>
            <w:r>
              <w:rPr>
                <w:rFonts w:hint="eastAsia" w:ascii="宋体" w:hAnsi="宋体" w:cs="宋体"/>
                <w:color w:val="auto"/>
                <w:sz w:val="22"/>
                <w:szCs w:val="22"/>
                <w:highlight w:val="none"/>
              </w:rPr>
              <w:t>施工方法及技术保证措施</w:t>
            </w:r>
          </w:p>
        </w:tc>
        <w:tc>
          <w:tcPr>
            <w:tcW w:w="6290" w:type="dxa"/>
            <w:vAlign w:val="center"/>
          </w:tcPr>
          <w:p>
            <w:pPr>
              <w:snapToGrid w:val="0"/>
              <w:spacing w:line="360" w:lineRule="auto"/>
              <w:rPr>
                <w:rFonts w:ascii="宋体" w:cs="宋体"/>
                <w:color w:val="auto"/>
                <w:sz w:val="22"/>
                <w:szCs w:val="22"/>
                <w:highlight w:val="none"/>
              </w:rPr>
            </w:pPr>
            <w:r>
              <w:rPr>
                <w:rFonts w:hint="eastAsia" w:ascii="宋体" w:hAnsi="宋体" w:cs="宋体"/>
                <w:color w:val="auto"/>
                <w:sz w:val="22"/>
                <w:szCs w:val="22"/>
                <w:highlight w:val="none"/>
              </w:rPr>
              <w:t>根据本工程的特点，从施工总体部署、施工总体流程、施工总平面布置和各分部分项工程的施工等各方面提出详细的施工方法及技术保证措施进行评审：</w:t>
            </w:r>
          </w:p>
          <w:p>
            <w:pPr>
              <w:snapToGrid w:val="0"/>
              <w:spacing w:line="360" w:lineRule="auto"/>
              <w:rPr>
                <w:rFonts w:ascii="宋体" w:cs="宋体"/>
                <w:color w:val="auto"/>
                <w:sz w:val="22"/>
                <w:szCs w:val="22"/>
                <w:highlight w:val="none"/>
              </w:rPr>
            </w:pPr>
            <w:r>
              <w:rPr>
                <w:rFonts w:hint="eastAsia" w:ascii="宋体" w:hAnsi="宋体" w:cs="宋体"/>
                <w:color w:val="auto"/>
                <w:sz w:val="22"/>
                <w:szCs w:val="22"/>
                <w:highlight w:val="none"/>
              </w:rPr>
              <w:t>施工方法及技术保证措施完善具体、可行性高，得</w:t>
            </w:r>
            <w:r>
              <w:rPr>
                <w:rFonts w:ascii="宋体" w:hAnsi="宋体" w:cs="宋体"/>
                <w:color w:val="auto"/>
                <w:sz w:val="22"/>
                <w:szCs w:val="22"/>
                <w:highlight w:val="none"/>
              </w:rPr>
              <w:t>7</w:t>
            </w:r>
            <w:r>
              <w:rPr>
                <w:rFonts w:hint="eastAsia" w:ascii="宋体" w:hAnsi="宋体" w:cs="宋体"/>
                <w:color w:val="auto"/>
                <w:sz w:val="22"/>
                <w:szCs w:val="22"/>
                <w:highlight w:val="none"/>
              </w:rPr>
              <w:t>分；</w:t>
            </w:r>
          </w:p>
          <w:p>
            <w:pPr>
              <w:snapToGrid w:val="0"/>
              <w:spacing w:line="360" w:lineRule="auto"/>
              <w:rPr>
                <w:rFonts w:ascii="宋体" w:cs="宋体"/>
                <w:color w:val="auto"/>
                <w:sz w:val="22"/>
                <w:szCs w:val="22"/>
                <w:highlight w:val="none"/>
              </w:rPr>
            </w:pPr>
            <w:r>
              <w:rPr>
                <w:rFonts w:hint="eastAsia" w:ascii="宋体" w:hAnsi="宋体" w:cs="宋体"/>
                <w:color w:val="auto"/>
                <w:sz w:val="22"/>
                <w:szCs w:val="22"/>
                <w:highlight w:val="none"/>
              </w:rPr>
              <w:t>施工方法及技术保证措施较具体、可行性一般，得</w:t>
            </w:r>
            <w:r>
              <w:rPr>
                <w:rFonts w:ascii="宋体" w:hAnsi="宋体" w:cs="宋体"/>
                <w:color w:val="auto"/>
                <w:sz w:val="22"/>
                <w:szCs w:val="22"/>
                <w:highlight w:val="none"/>
              </w:rPr>
              <w:t>4</w:t>
            </w:r>
            <w:r>
              <w:rPr>
                <w:rFonts w:hint="eastAsia" w:ascii="宋体" w:hAnsi="宋体" w:cs="宋体"/>
                <w:color w:val="auto"/>
                <w:sz w:val="22"/>
                <w:szCs w:val="22"/>
                <w:highlight w:val="none"/>
              </w:rPr>
              <w:t>分；</w:t>
            </w:r>
          </w:p>
          <w:p>
            <w:pPr>
              <w:snapToGrid w:val="0"/>
              <w:spacing w:line="360" w:lineRule="auto"/>
              <w:rPr>
                <w:rFonts w:ascii="宋体" w:cs="宋体"/>
                <w:color w:val="auto"/>
                <w:sz w:val="22"/>
                <w:szCs w:val="22"/>
                <w:highlight w:val="none"/>
              </w:rPr>
            </w:pPr>
            <w:r>
              <w:rPr>
                <w:rFonts w:hint="eastAsia" w:ascii="宋体" w:hAnsi="宋体" w:cs="宋体"/>
                <w:color w:val="auto"/>
                <w:sz w:val="22"/>
                <w:szCs w:val="22"/>
                <w:highlight w:val="none"/>
              </w:rPr>
              <w:t>施工方法及技术保证措施简单、基本可行，得</w:t>
            </w:r>
            <w:r>
              <w:rPr>
                <w:rFonts w:ascii="宋体" w:hAnsi="宋体" w:cs="宋体"/>
                <w:color w:val="auto"/>
                <w:sz w:val="22"/>
                <w:szCs w:val="22"/>
                <w:highlight w:val="none"/>
              </w:rPr>
              <w:t>1</w:t>
            </w:r>
            <w:r>
              <w:rPr>
                <w:rFonts w:hint="eastAsia" w:ascii="宋体" w:hAnsi="宋体" w:cs="宋体"/>
                <w:color w:val="auto"/>
                <w:sz w:val="22"/>
                <w:szCs w:val="22"/>
                <w:highlight w:val="none"/>
              </w:rPr>
              <w:t>分；</w:t>
            </w:r>
          </w:p>
          <w:p>
            <w:pPr>
              <w:pStyle w:val="18"/>
              <w:spacing w:line="360" w:lineRule="auto"/>
              <w:rPr>
                <w:rFonts w:ascii="宋体" w:hAnsi="宋体" w:cs="宋体"/>
                <w:color w:val="auto"/>
                <w:kern w:val="0"/>
                <w:sz w:val="28"/>
                <w:szCs w:val="28"/>
                <w:highlight w:val="none"/>
              </w:rPr>
            </w:pPr>
            <w:r>
              <w:rPr>
                <w:rFonts w:hint="eastAsia" w:ascii="宋体" w:hAnsi="宋体" w:cs="宋体"/>
                <w:color w:val="auto"/>
                <w:sz w:val="22"/>
                <w:szCs w:val="22"/>
                <w:highlight w:val="none"/>
              </w:rPr>
              <w:t>方案差或不提供不得分。</w:t>
            </w:r>
          </w:p>
        </w:tc>
        <w:tc>
          <w:tcPr>
            <w:tcW w:w="856" w:type="dxa"/>
            <w:tcBorders>
              <w:right w:val="single" w:color="auto" w:sz="12" w:space="0"/>
            </w:tcBorders>
            <w:vAlign w:val="center"/>
          </w:tcPr>
          <w:p>
            <w:pPr>
              <w:spacing w:line="360" w:lineRule="auto"/>
              <w:jc w:val="center"/>
              <w:rPr>
                <w:rFonts w:hint="default" w:ascii="宋体" w:hAnsi="宋体" w:eastAsia="宋体" w:cs="Times New Roman"/>
                <w:color w:val="auto"/>
                <w:spacing w:val="-6"/>
                <w:sz w:val="22"/>
                <w:szCs w:val="22"/>
                <w:highlight w:val="none"/>
                <w:lang w:val="en-US" w:eastAsia="zh-CN"/>
              </w:rPr>
            </w:pPr>
            <w:r>
              <w:rPr>
                <w:rFonts w:hint="eastAsia" w:ascii="宋体" w:hAnsi="宋体"/>
                <w:color w:val="auto"/>
                <w:spacing w:val="-6"/>
                <w:sz w:val="22"/>
                <w:szCs w:val="22"/>
                <w:highlight w:val="none"/>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884" w:hRule="atLeast"/>
          <w:jc w:val="center"/>
        </w:trPr>
        <w:tc>
          <w:tcPr>
            <w:tcW w:w="679" w:type="dxa"/>
            <w:tcBorders>
              <w:top w:val="single" w:color="auto" w:sz="4" w:space="0"/>
              <w:left w:val="single" w:color="auto" w:sz="12" w:space="0"/>
            </w:tcBorders>
            <w:vAlign w:val="center"/>
          </w:tcPr>
          <w:p>
            <w:pPr>
              <w:pStyle w:val="99"/>
              <w:spacing w:line="360" w:lineRule="auto"/>
              <w:ind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1283" w:type="dxa"/>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安全保证措施</w:t>
            </w:r>
          </w:p>
        </w:tc>
        <w:tc>
          <w:tcPr>
            <w:tcW w:w="6290" w:type="dxa"/>
            <w:vAlign w:val="center"/>
          </w:tcPr>
          <w:p>
            <w:pPr>
              <w:snapToGrid w:val="0"/>
              <w:spacing w:line="360" w:lineRule="auto"/>
              <w:rPr>
                <w:rFonts w:ascii="宋体" w:cs="宋体"/>
                <w:color w:val="auto"/>
                <w:sz w:val="22"/>
                <w:szCs w:val="22"/>
                <w:highlight w:val="none"/>
              </w:rPr>
            </w:pPr>
            <w:r>
              <w:rPr>
                <w:rFonts w:hint="eastAsia" w:ascii="宋体" w:hAnsi="宋体" w:cs="宋体"/>
                <w:color w:val="auto"/>
                <w:sz w:val="22"/>
                <w:szCs w:val="22"/>
                <w:highlight w:val="none"/>
              </w:rPr>
              <w:t>安全保证措施明确、切实、有针对性、保证力度强，得</w:t>
            </w:r>
            <w:r>
              <w:rPr>
                <w:rFonts w:ascii="宋体" w:hAnsi="宋体" w:cs="宋体"/>
                <w:color w:val="auto"/>
                <w:sz w:val="22"/>
                <w:szCs w:val="22"/>
                <w:highlight w:val="none"/>
              </w:rPr>
              <w:t>4</w:t>
            </w:r>
            <w:r>
              <w:rPr>
                <w:rFonts w:hint="eastAsia" w:ascii="宋体" w:hAnsi="宋体" w:cs="宋体"/>
                <w:color w:val="auto"/>
                <w:sz w:val="22"/>
                <w:szCs w:val="22"/>
                <w:highlight w:val="none"/>
              </w:rPr>
              <w:t>分；</w:t>
            </w:r>
          </w:p>
          <w:p>
            <w:pPr>
              <w:snapToGrid w:val="0"/>
              <w:spacing w:line="360" w:lineRule="auto"/>
              <w:rPr>
                <w:rFonts w:ascii="宋体" w:cs="宋体"/>
                <w:color w:val="auto"/>
                <w:sz w:val="22"/>
                <w:szCs w:val="22"/>
                <w:highlight w:val="none"/>
              </w:rPr>
            </w:pPr>
            <w:r>
              <w:rPr>
                <w:rFonts w:hint="eastAsia" w:ascii="宋体" w:hAnsi="宋体" w:cs="宋体"/>
                <w:color w:val="auto"/>
                <w:sz w:val="22"/>
                <w:szCs w:val="22"/>
                <w:highlight w:val="none"/>
              </w:rPr>
              <w:t>安全保证措施较明确、切实、较具有针对性、保证力度较强，得</w:t>
            </w:r>
            <w:r>
              <w:rPr>
                <w:rFonts w:ascii="宋体" w:hAnsi="宋体" w:cs="宋体"/>
                <w:color w:val="auto"/>
                <w:sz w:val="22"/>
                <w:szCs w:val="22"/>
                <w:highlight w:val="none"/>
              </w:rPr>
              <w:t>2</w:t>
            </w:r>
            <w:r>
              <w:rPr>
                <w:rFonts w:hint="eastAsia" w:ascii="宋体" w:hAnsi="宋体" w:cs="宋体"/>
                <w:color w:val="auto"/>
                <w:sz w:val="22"/>
                <w:szCs w:val="22"/>
                <w:highlight w:val="none"/>
              </w:rPr>
              <w:t>分；</w:t>
            </w:r>
          </w:p>
          <w:p>
            <w:pPr>
              <w:snapToGrid w:val="0"/>
              <w:spacing w:line="360" w:lineRule="auto"/>
              <w:rPr>
                <w:rFonts w:ascii="宋体" w:cs="宋体"/>
                <w:color w:val="auto"/>
                <w:sz w:val="22"/>
                <w:szCs w:val="22"/>
                <w:highlight w:val="none"/>
              </w:rPr>
            </w:pPr>
            <w:r>
              <w:rPr>
                <w:rFonts w:hint="eastAsia" w:ascii="宋体" w:hAnsi="宋体" w:cs="宋体"/>
                <w:color w:val="auto"/>
                <w:sz w:val="22"/>
                <w:szCs w:val="22"/>
                <w:highlight w:val="none"/>
              </w:rPr>
              <w:t>安全保证措施基本明确、切实、针对性一般、保证力度一般，得得</w:t>
            </w:r>
            <w:r>
              <w:rPr>
                <w:rFonts w:ascii="宋体" w:hAnsi="宋体" w:cs="宋体"/>
                <w:color w:val="auto"/>
                <w:sz w:val="22"/>
                <w:szCs w:val="22"/>
                <w:highlight w:val="none"/>
              </w:rPr>
              <w:t>1</w:t>
            </w:r>
            <w:r>
              <w:rPr>
                <w:rFonts w:hint="eastAsia" w:ascii="宋体" w:hAnsi="宋体" w:cs="宋体"/>
                <w:color w:val="auto"/>
                <w:sz w:val="22"/>
                <w:szCs w:val="22"/>
                <w:highlight w:val="none"/>
              </w:rPr>
              <w:t>分；</w:t>
            </w:r>
          </w:p>
          <w:p>
            <w:pPr>
              <w:pStyle w:val="18"/>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方案差或不提供不得分。</w:t>
            </w:r>
          </w:p>
        </w:tc>
        <w:tc>
          <w:tcPr>
            <w:tcW w:w="856" w:type="dxa"/>
            <w:tcBorders>
              <w:right w:val="single" w:color="auto" w:sz="12" w:space="0"/>
            </w:tcBorders>
            <w:vAlign w:val="center"/>
          </w:tcPr>
          <w:p>
            <w:pPr>
              <w:spacing w:line="360" w:lineRule="auto"/>
              <w:jc w:val="center"/>
              <w:rPr>
                <w:rFonts w:hint="default" w:ascii="宋体" w:hAnsi="宋体" w:eastAsia="宋体" w:cs="Times New Roman"/>
                <w:color w:val="auto"/>
                <w:spacing w:val="-6"/>
                <w:sz w:val="22"/>
                <w:szCs w:val="22"/>
                <w:highlight w:val="none"/>
                <w:lang w:val="en-US" w:eastAsia="zh-CN"/>
              </w:rPr>
            </w:pPr>
            <w:r>
              <w:rPr>
                <w:rFonts w:hint="eastAsia" w:ascii="宋体" w:hAnsi="宋体"/>
                <w:color w:val="auto"/>
                <w:spacing w:val="-6"/>
                <w:sz w:val="22"/>
                <w:szCs w:val="22"/>
                <w:highlight w:val="none"/>
              </w:rPr>
              <w:t>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49" w:hRule="atLeast"/>
          <w:jc w:val="center"/>
        </w:trPr>
        <w:tc>
          <w:tcPr>
            <w:tcW w:w="679" w:type="dxa"/>
            <w:tcBorders>
              <w:top w:val="single" w:color="auto" w:sz="4" w:space="0"/>
              <w:left w:val="single" w:color="auto" w:sz="12" w:space="0"/>
            </w:tcBorders>
            <w:vAlign w:val="center"/>
          </w:tcPr>
          <w:p>
            <w:pPr>
              <w:pStyle w:val="99"/>
              <w:spacing w:line="360" w:lineRule="auto"/>
              <w:ind w:firstLine="0" w:firstLineChars="0"/>
              <w:jc w:val="center"/>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5</w:t>
            </w:r>
          </w:p>
        </w:tc>
        <w:tc>
          <w:tcPr>
            <w:tcW w:w="1283" w:type="dxa"/>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对项目理解程度和熟悉程度</w:t>
            </w:r>
          </w:p>
        </w:tc>
        <w:tc>
          <w:tcPr>
            <w:tcW w:w="6290" w:type="dxa"/>
            <w:vAlign w:val="center"/>
          </w:tcPr>
          <w:p>
            <w:pPr>
              <w:snapToGrid w:val="0"/>
              <w:spacing w:line="360" w:lineRule="auto"/>
              <w:rPr>
                <w:rFonts w:ascii="宋体" w:cs="宋体"/>
                <w:color w:val="auto"/>
                <w:sz w:val="22"/>
                <w:szCs w:val="22"/>
                <w:highlight w:val="none"/>
              </w:rPr>
            </w:pPr>
            <w:r>
              <w:rPr>
                <w:rFonts w:hint="eastAsia" w:ascii="宋体" w:hAnsi="宋体" w:cs="宋体"/>
                <w:color w:val="auto"/>
                <w:sz w:val="22"/>
                <w:szCs w:val="22"/>
                <w:highlight w:val="none"/>
              </w:rPr>
              <w:t>投标人对项目的理解程度和熟悉程度，是否有针对校园特殊环境进行项目考虑综合评审：</w:t>
            </w:r>
          </w:p>
          <w:p>
            <w:pPr>
              <w:snapToGrid w:val="0"/>
              <w:spacing w:line="360" w:lineRule="auto"/>
              <w:rPr>
                <w:rFonts w:ascii="宋体" w:cs="宋体"/>
                <w:color w:val="auto"/>
                <w:sz w:val="22"/>
                <w:szCs w:val="22"/>
                <w:highlight w:val="none"/>
              </w:rPr>
            </w:pPr>
            <w:r>
              <w:rPr>
                <w:rFonts w:hint="eastAsia" w:ascii="宋体" w:hAnsi="宋体" w:cs="宋体"/>
                <w:color w:val="auto"/>
                <w:sz w:val="22"/>
                <w:szCs w:val="22"/>
                <w:highlight w:val="none"/>
              </w:rPr>
              <w:t>理解分析全面有针对性，得</w:t>
            </w:r>
            <w:r>
              <w:rPr>
                <w:rFonts w:ascii="宋体" w:hAnsi="宋体" w:cs="宋体"/>
                <w:color w:val="auto"/>
                <w:sz w:val="22"/>
                <w:szCs w:val="22"/>
                <w:highlight w:val="none"/>
              </w:rPr>
              <w:t>10</w:t>
            </w:r>
            <w:r>
              <w:rPr>
                <w:rFonts w:hint="eastAsia" w:ascii="宋体" w:hAnsi="宋体" w:cs="宋体"/>
                <w:color w:val="auto"/>
                <w:sz w:val="22"/>
                <w:szCs w:val="22"/>
                <w:highlight w:val="none"/>
              </w:rPr>
              <w:t>分；</w:t>
            </w:r>
          </w:p>
          <w:p>
            <w:pPr>
              <w:snapToGrid w:val="0"/>
              <w:spacing w:line="360" w:lineRule="auto"/>
              <w:rPr>
                <w:rFonts w:ascii="宋体" w:cs="宋体"/>
                <w:color w:val="auto"/>
                <w:sz w:val="22"/>
                <w:szCs w:val="22"/>
                <w:highlight w:val="none"/>
              </w:rPr>
            </w:pPr>
            <w:r>
              <w:rPr>
                <w:rFonts w:hint="eastAsia" w:ascii="宋体" w:hAnsi="宋体" w:cs="宋体"/>
                <w:color w:val="auto"/>
                <w:sz w:val="22"/>
                <w:szCs w:val="22"/>
                <w:highlight w:val="none"/>
              </w:rPr>
              <w:t>理解分析一般，满足基本要求，得</w:t>
            </w:r>
            <w:r>
              <w:rPr>
                <w:rFonts w:ascii="宋体" w:hAnsi="宋体" w:cs="宋体"/>
                <w:color w:val="auto"/>
                <w:sz w:val="22"/>
                <w:szCs w:val="22"/>
                <w:highlight w:val="none"/>
              </w:rPr>
              <w:t>5</w:t>
            </w:r>
            <w:r>
              <w:rPr>
                <w:rFonts w:hint="eastAsia" w:ascii="宋体" w:hAnsi="宋体" w:cs="宋体"/>
                <w:color w:val="auto"/>
                <w:sz w:val="22"/>
                <w:szCs w:val="22"/>
                <w:highlight w:val="none"/>
              </w:rPr>
              <w:t>分；</w:t>
            </w:r>
          </w:p>
          <w:p>
            <w:pPr>
              <w:pStyle w:val="18"/>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理解分析有误，只有部分满足用户需求，得</w:t>
            </w:r>
            <w:r>
              <w:rPr>
                <w:rFonts w:ascii="宋体" w:hAnsi="宋体" w:cs="宋体"/>
                <w:color w:val="auto"/>
                <w:sz w:val="22"/>
                <w:szCs w:val="22"/>
                <w:highlight w:val="none"/>
              </w:rPr>
              <w:t>1</w:t>
            </w:r>
            <w:r>
              <w:rPr>
                <w:rFonts w:hint="eastAsia" w:ascii="宋体" w:hAnsi="宋体" w:cs="宋体"/>
                <w:color w:val="auto"/>
                <w:sz w:val="22"/>
                <w:szCs w:val="22"/>
                <w:highlight w:val="none"/>
              </w:rPr>
              <w:t>分；</w:t>
            </w:r>
          </w:p>
          <w:p>
            <w:pPr>
              <w:pStyle w:val="18"/>
              <w:spacing w:line="360" w:lineRule="auto"/>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rPr>
              <w:t>理解分析差或不提供方案，得0分。</w:t>
            </w:r>
          </w:p>
        </w:tc>
        <w:tc>
          <w:tcPr>
            <w:tcW w:w="856" w:type="dxa"/>
            <w:tcBorders>
              <w:right w:val="single" w:color="auto" w:sz="12" w:space="0"/>
            </w:tcBorders>
            <w:vAlign w:val="center"/>
          </w:tcPr>
          <w:p>
            <w:pPr>
              <w:spacing w:line="360" w:lineRule="auto"/>
              <w:jc w:val="center"/>
              <w:rPr>
                <w:rFonts w:hint="default" w:ascii="宋体" w:hAnsi="宋体" w:eastAsia="宋体" w:cs="Times New Roman"/>
                <w:color w:val="auto"/>
                <w:spacing w:val="-6"/>
                <w:sz w:val="22"/>
                <w:szCs w:val="22"/>
                <w:highlight w:val="none"/>
                <w:lang w:val="en-US" w:eastAsia="zh-CN"/>
              </w:rPr>
            </w:pPr>
            <w:r>
              <w:rPr>
                <w:rFonts w:hint="eastAsia" w:ascii="宋体" w:hAnsi="宋体"/>
                <w:color w:val="auto"/>
                <w:spacing w:val="-6"/>
                <w:sz w:val="22"/>
                <w:szCs w:val="22"/>
                <w:highlight w:val="none"/>
              </w:rPr>
              <w:t>10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884" w:hRule="atLeast"/>
          <w:jc w:val="center"/>
        </w:trPr>
        <w:tc>
          <w:tcPr>
            <w:tcW w:w="679" w:type="dxa"/>
            <w:tcBorders>
              <w:top w:val="single" w:color="auto" w:sz="4" w:space="0"/>
              <w:left w:val="single" w:color="auto" w:sz="12" w:space="0"/>
            </w:tcBorders>
            <w:vAlign w:val="center"/>
          </w:tcPr>
          <w:p>
            <w:pPr>
              <w:pStyle w:val="99"/>
              <w:spacing w:line="360" w:lineRule="auto"/>
              <w:ind w:firstLine="0" w:firstLineChars="0"/>
              <w:jc w:val="center"/>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6</w:t>
            </w:r>
          </w:p>
        </w:tc>
        <w:tc>
          <w:tcPr>
            <w:tcW w:w="1283" w:type="dxa"/>
            <w:vAlign w:val="center"/>
          </w:tcPr>
          <w:p>
            <w:pPr>
              <w:spacing w:line="360" w:lineRule="auto"/>
              <w:jc w:val="center"/>
              <w:rPr>
                <w:rFonts w:hint="eastAsia" w:ascii="宋体" w:hAnsi="宋体" w:cs="宋体"/>
                <w:color w:val="auto"/>
                <w:sz w:val="22"/>
                <w:szCs w:val="22"/>
                <w:highlight w:val="none"/>
              </w:rPr>
            </w:pPr>
            <w:r>
              <w:rPr>
                <w:rFonts w:hint="eastAsia" w:ascii="宋体"/>
                <w:color w:val="auto"/>
                <w:sz w:val="22"/>
                <w:szCs w:val="22"/>
                <w:highlight w:val="none"/>
              </w:rPr>
              <w:t>售后服务</w:t>
            </w:r>
          </w:p>
        </w:tc>
        <w:tc>
          <w:tcPr>
            <w:tcW w:w="6290" w:type="dxa"/>
            <w:vAlign w:val="center"/>
          </w:tcPr>
          <w:p>
            <w:pPr>
              <w:snapToGrid w:val="0"/>
              <w:spacing w:line="360" w:lineRule="auto"/>
              <w:rPr>
                <w:rFonts w:ascii="宋体"/>
                <w:color w:val="auto"/>
                <w:sz w:val="22"/>
                <w:szCs w:val="22"/>
                <w:highlight w:val="none"/>
              </w:rPr>
            </w:pPr>
            <w:r>
              <w:rPr>
                <w:rFonts w:hint="eastAsia" w:ascii="宋体" w:cs="宋体"/>
                <w:color w:val="auto"/>
                <w:kern w:val="0"/>
                <w:sz w:val="22"/>
                <w:szCs w:val="22"/>
                <w:highlight w:val="none"/>
              </w:rPr>
              <w:t>有完善的售后服务，各阶段服务计划详尽，质保期、维护保养期服务（包括费用）承诺可靠、具体，得</w:t>
            </w:r>
            <w:r>
              <w:rPr>
                <w:rFonts w:ascii="宋体" w:cs="宋体"/>
                <w:color w:val="auto"/>
                <w:kern w:val="0"/>
                <w:sz w:val="22"/>
                <w:szCs w:val="22"/>
                <w:highlight w:val="none"/>
              </w:rPr>
              <w:t>4</w:t>
            </w:r>
            <w:r>
              <w:rPr>
                <w:rFonts w:hint="eastAsia" w:ascii="宋体"/>
                <w:color w:val="auto"/>
                <w:sz w:val="22"/>
                <w:szCs w:val="22"/>
                <w:highlight w:val="none"/>
              </w:rPr>
              <w:t>分。</w:t>
            </w:r>
          </w:p>
          <w:p>
            <w:pPr>
              <w:snapToGrid w:val="0"/>
              <w:spacing w:line="360" w:lineRule="auto"/>
              <w:rPr>
                <w:rFonts w:ascii="宋体" w:cs="宋体"/>
                <w:color w:val="auto"/>
                <w:kern w:val="0"/>
                <w:sz w:val="22"/>
                <w:szCs w:val="22"/>
                <w:highlight w:val="none"/>
              </w:rPr>
            </w:pPr>
            <w:r>
              <w:rPr>
                <w:rFonts w:hint="eastAsia" w:ascii="宋体" w:cs="宋体"/>
                <w:color w:val="auto"/>
                <w:kern w:val="0"/>
                <w:sz w:val="22"/>
                <w:szCs w:val="22"/>
                <w:highlight w:val="none"/>
              </w:rPr>
              <w:t>有较完善的售后服务，各阶段服务计划较详尽，质保期、维护保养期服务（包括费用）承诺可靠、具体，得</w:t>
            </w:r>
            <w:r>
              <w:rPr>
                <w:rFonts w:ascii="宋体" w:cs="宋体"/>
                <w:color w:val="auto"/>
                <w:kern w:val="0"/>
                <w:sz w:val="22"/>
                <w:szCs w:val="22"/>
                <w:highlight w:val="none"/>
              </w:rPr>
              <w:t>2</w:t>
            </w:r>
            <w:r>
              <w:rPr>
                <w:rFonts w:hint="eastAsia" w:ascii="宋体" w:cs="宋体"/>
                <w:color w:val="auto"/>
                <w:kern w:val="0"/>
                <w:sz w:val="22"/>
                <w:szCs w:val="22"/>
                <w:highlight w:val="none"/>
              </w:rPr>
              <w:t>分；</w:t>
            </w:r>
          </w:p>
          <w:p>
            <w:pPr>
              <w:pStyle w:val="18"/>
              <w:spacing w:line="360" w:lineRule="auto"/>
              <w:rPr>
                <w:rFonts w:hint="eastAsia" w:ascii="宋体" w:hAnsi="宋体" w:cs="宋体"/>
                <w:color w:val="auto"/>
                <w:sz w:val="22"/>
                <w:szCs w:val="22"/>
                <w:highlight w:val="none"/>
              </w:rPr>
            </w:pPr>
            <w:r>
              <w:rPr>
                <w:rFonts w:hint="eastAsia" w:ascii="宋体" w:cs="宋体"/>
                <w:color w:val="auto"/>
                <w:kern w:val="0"/>
                <w:sz w:val="22"/>
                <w:szCs w:val="22"/>
                <w:highlight w:val="none"/>
              </w:rPr>
              <w:t>服务计划、质保期、维护保养期限服务（包括费用）没有具体承诺或没有响应，得</w:t>
            </w:r>
            <w:r>
              <w:rPr>
                <w:rFonts w:ascii="宋体" w:cs="宋体"/>
                <w:color w:val="auto"/>
                <w:kern w:val="0"/>
                <w:sz w:val="22"/>
                <w:szCs w:val="22"/>
                <w:highlight w:val="none"/>
              </w:rPr>
              <w:t>0</w:t>
            </w:r>
            <w:r>
              <w:rPr>
                <w:rFonts w:hint="eastAsia" w:ascii="宋体" w:cs="宋体"/>
                <w:color w:val="auto"/>
                <w:kern w:val="0"/>
                <w:sz w:val="22"/>
                <w:szCs w:val="22"/>
                <w:highlight w:val="none"/>
              </w:rPr>
              <w:t>分。</w:t>
            </w:r>
          </w:p>
        </w:tc>
        <w:tc>
          <w:tcPr>
            <w:tcW w:w="856" w:type="dxa"/>
            <w:tcBorders>
              <w:right w:val="single" w:color="auto" w:sz="12" w:space="0"/>
            </w:tcBorders>
            <w:vAlign w:val="center"/>
          </w:tcPr>
          <w:p>
            <w:pPr>
              <w:spacing w:line="360" w:lineRule="auto"/>
              <w:jc w:val="center"/>
              <w:rPr>
                <w:rFonts w:hint="default" w:ascii="宋体" w:hAnsi="宋体" w:eastAsia="宋体" w:cs="Times New Roman"/>
                <w:color w:val="auto"/>
                <w:spacing w:val="-6"/>
                <w:sz w:val="22"/>
                <w:szCs w:val="22"/>
                <w:highlight w:val="none"/>
                <w:lang w:val="en-US" w:eastAsia="zh-CN"/>
              </w:rPr>
            </w:pPr>
            <w:r>
              <w:rPr>
                <w:rFonts w:hint="eastAsia" w:ascii="宋体" w:hAnsi="宋体"/>
                <w:color w:val="auto"/>
                <w:spacing w:val="-6"/>
                <w:sz w:val="22"/>
                <w:szCs w:val="22"/>
                <w:highlight w:val="none"/>
              </w:rPr>
              <w:t>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7" w:hRule="atLeast"/>
          <w:jc w:val="center"/>
        </w:trPr>
        <w:tc>
          <w:tcPr>
            <w:tcW w:w="679" w:type="dxa"/>
            <w:tcBorders>
              <w:top w:val="single" w:color="auto" w:sz="4" w:space="0"/>
              <w:left w:val="single" w:color="auto" w:sz="12" w:space="0"/>
            </w:tcBorders>
            <w:vAlign w:val="center"/>
          </w:tcPr>
          <w:p>
            <w:pPr>
              <w:spacing w:line="360" w:lineRule="auto"/>
              <w:jc w:val="center"/>
              <w:rPr>
                <w:rFonts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三</w:t>
            </w:r>
          </w:p>
        </w:tc>
        <w:tc>
          <w:tcPr>
            <w:tcW w:w="8429" w:type="dxa"/>
            <w:gridSpan w:val="3"/>
            <w:tcBorders>
              <w:right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价格部分（分值：</w:t>
            </w:r>
            <w:r>
              <w:rPr>
                <w:rFonts w:hint="eastAsia" w:cs="宋体" w:asciiTheme="minorEastAsia" w:hAnsiTheme="minorEastAsia" w:eastAsiaTheme="minorEastAsia"/>
                <w:b/>
                <w:bCs/>
                <w:color w:val="auto"/>
                <w:sz w:val="28"/>
                <w:szCs w:val="28"/>
                <w:highlight w:val="none"/>
                <w:lang w:val="en-US" w:eastAsia="zh-CN"/>
              </w:rPr>
              <w:t>30</w:t>
            </w:r>
            <w:r>
              <w:rPr>
                <w:rFonts w:hint="eastAsia" w:cs="宋体" w:asciiTheme="minorEastAsia" w:hAnsiTheme="minorEastAsia" w:eastAsiaTheme="minorEastAsia"/>
                <w:b/>
                <w:bCs/>
                <w:color w:val="auto"/>
                <w:sz w:val="28"/>
                <w:szCs w:val="28"/>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tcBorders>
            <w:vAlign w:val="center"/>
          </w:tcPr>
          <w:p>
            <w:pPr>
              <w:spacing w:line="360" w:lineRule="auto"/>
              <w:jc w:val="center"/>
              <w:rPr>
                <w:rFonts w:hint="eastAsia" w:ascii="宋体" w:hAnsi="Times New Roman" w:eastAsia="宋体" w:cs="Times New Roman"/>
                <w:color w:val="auto"/>
                <w:sz w:val="22"/>
                <w:szCs w:val="22"/>
                <w:highlight w:val="none"/>
              </w:rPr>
            </w:pPr>
            <w:r>
              <w:rPr>
                <w:rFonts w:hint="eastAsia" w:ascii="宋体" w:hAnsi="Times New Roman" w:eastAsia="宋体" w:cs="Times New Roman"/>
                <w:color w:val="auto"/>
                <w:sz w:val="22"/>
                <w:szCs w:val="22"/>
                <w:highlight w:val="none"/>
              </w:rPr>
              <w:t>1.</w:t>
            </w:r>
          </w:p>
        </w:tc>
        <w:tc>
          <w:tcPr>
            <w:tcW w:w="1283" w:type="dxa"/>
            <w:vAlign w:val="center"/>
          </w:tcPr>
          <w:p>
            <w:pPr>
              <w:spacing w:line="360" w:lineRule="auto"/>
              <w:jc w:val="center"/>
              <w:rPr>
                <w:rFonts w:hint="eastAsia" w:ascii="宋体" w:hAnsi="Times New Roman" w:eastAsia="宋体" w:cs="Times New Roman"/>
                <w:color w:val="auto"/>
                <w:sz w:val="22"/>
                <w:szCs w:val="22"/>
                <w:highlight w:val="none"/>
              </w:rPr>
            </w:pPr>
            <w:r>
              <w:rPr>
                <w:rFonts w:hint="eastAsia" w:ascii="宋体" w:hAnsi="Times New Roman" w:eastAsia="宋体" w:cs="Times New Roman"/>
                <w:color w:val="auto"/>
                <w:sz w:val="22"/>
                <w:szCs w:val="22"/>
                <w:highlight w:val="none"/>
              </w:rPr>
              <w:t>投标报价</w:t>
            </w:r>
          </w:p>
        </w:tc>
        <w:tc>
          <w:tcPr>
            <w:tcW w:w="6290" w:type="dxa"/>
            <w:vAlign w:val="center"/>
          </w:tcPr>
          <w:p>
            <w:pPr>
              <w:spacing w:line="360" w:lineRule="auto"/>
              <w:rPr>
                <w:rFonts w:hint="eastAsia" w:ascii="宋体" w:hAnsi="宋体"/>
                <w:color w:val="auto"/>
                <w:spacing w:val="-6"/>
                <w:sz w:val="22"/>
                <w:szCs w:val="22"/>
                <w:highlight w:val="none"/>
              </w:rPr>
            </w:pPr>
            <w:r>
              <w:rPr>
                <w:rFonts w:hint="eastAsia" w:ascii="宋体" w:hAnsi="宋体"/>
                <w:color w:val="auto"/>
                <w:spacing w:val="-6"/>
                <w:sz w:val="22"/>
                <w:szCs w:val="22"/>
                <w:highlight w:val="none"/>
              </w:rPr>
              <w:t>备注：</w:t>
            </w:r>
          </w:p>
          <w:p>
            <w:pPr>
              <w:spacing w:line="360" w:lineRule="auto"/>
              <w:rPr>
                <w:rFonts w:ascii="宋体" w:cs="宋体"/>
                <w:color w:val="auto"/>
                <w:spacing w:val="-6"/>
                <w:sz w:val="22"/>
                <w:szCs w:val="22"/>
                <w:highlight w:val="none"/>
              </w:rPr>
            </w:pPr>
            <w:r>
              <w:rPr>
                <w:rFonts w:ascii="宋体" w:hAnsi="宋体" w:cs="宋体"/>
                <w:color w:val="auto"/>
                <w:spacing w:val="-6"/>
                <w:sz w:val="22"/>
                <w:szCs w:val="22"/>
                <w:highlight w:val="none"/>
              </w:rPr>
              <w:t xml:space="preserve">1. </w:t>
            </w:r>
            <w:r>
              <w:rPr>
                <w:rFonts w:hint="eastAsia" w:ascii="宋体" w:hAnsi="宋体" w:cs="宋体"/>
                <w:color w:val="auto"/>
                <w:spacing w:val="-6"/>
                <w:sz w:val="22"/>
                <w:szCs w:val="22"/>
                <w:highlight w:val="none"/>
              </w:rPr>
              <w:t>评标价的计算公式为</w:t>
            </w:r>
            <w:r>
              <w:rPr>
                <w:rFonts w:hint="eastAsia" w:ascii="宋体" w:hAnsi="宋体" w:cs="宋体"/>
                <w:color w:val="auto"/>
                <w:spacing w:val="-6"/>
                <w:sz w:val="22"/>
                <w:szCs w:val="22"/>
                <w:highlight w:val="none"/>
                <w:lang w:val="en-US" w:eastAsia="zh-CN"/>
              </w:rPr>
              <w:t>:</w:t>
            </w:r>
            <w:r>
              <w:rPr>
                <w:rFonts w:hint="eastAsia" w:ascii="宋体" w:hAnsi="宋体" w:cs="宋体"/>
                <w:color w:val="auto"/>
                <w:spacing w:val="-6"/>
                <w:sz w:val="22"/>
                <w:szCs w:val="22"/>
                <w:highlight w:val="none"/>
              </w:rPr>
              <w:t>评标价</w:t>
            </w:r>
            <w:r>
              <w:rPr>
                <w:rFonts w:ascii="宋体" w:hAnsi="宋体" w:cs="宋体"/>
                <w:color w:val="auto"/>
                <w:spacing w:val="-6"/>
                <w:sz w:val="22"/>
                <w:szCs w:val="22"/>
                <w:highlight w:val="none"/>
              </w:rPr>
              <w:t>=1-</w:t>
            </w:r>
            <w:r>
              <w:rPr>
                <w:rFonts w:hint="eastAsia" w:ascii="宋体" w:hAnsi="宋体" w:cs="宋体"/>
                <w:color w:val="auto"/>
                <w:spacing w:val="-6"/>
                <w:sz w:val="22"/>
                <w:szCs w:val="22"/>
                <w:highlight w:val="none"/>
              </w:rPr>
              <w:t>投标下浮率</w:t>
            </w:r>
          </w:p>
          <w:p>
            <w:pPr>
              <w:spacing w:line="360" w:lineRule="auto"/>
              <w:rPr>
                <w:rFonts w:hint="eastAsia" w:ascii="宋体" w:hAnsi="宋体"/>
                <w:color w:val="auto"/>
                <w:spacing w:val="-6"/>
                <w:sz w:val="22"/>
                <w:szCs w:val="22"/>
                <w:highlight w:val="none"/>
              </w:rPr>
            </w:pPr>
            <w:r>
              <w:rPr>
                <w:rFonts w:hint="eastAsia" w:ascii="宋体" w:hAnsi="宋体"/>
                <w:color w:val="auto"/>
                <w:spacing w:val="-6"/>
                <w:sz w:val="22"/>
                <w:szCs w:val="22"/>
                <w:highlight w:val="none"/>
              </w:rPr>
              <w:t>2. 价格得分采用低价优先法计算，即满足招标文件要求且价格最低的评标价为评标基准价（评标基准价=1-最大的投标下浮率），价格得分为</w:t>
            </w:r>
            <w:r>
              <w:rPr>
                <w:rFonts w:hint="eastAsia" w:ascii="宋体" w:hAnsi="宋体"/>
                <w:color w:val="auto"/>
                <w:spacing w:val="-6"/>
                <w:sz w:val="22"/>
                <w:szCs w:val="22"/>
                <w:highlight w:val="none"/>
                <w:lang w:val="en-US" w:eastAsia="zh-CN"/>
              </w:rPr>
              <w:t>30</w:t>
            </w:r>
            <w:r>
              <w:rPr>
                <w:rFonts w:hint="eastAsia" w:ascii="宋体" w:hAnsi="宋体"/>
                <w:color w:val="auto"/>
                <w:spacing w:val="-6"/>
                <w:sz w:val="22"/>
                <w:szCs w:val="22"/>
                <w:highlight w:val="none"/>
              </w:rPr>
              <w:t>分，其他投标人的价格得分按如下公式计算：</w:t>
            </w:r>
          </w:p>
          <w:p>
            <w:pPr>
              <w:spacing w:line="360" w:lineRule="auto"/>
              <w:jc w:val="center"/>
              <w:rPr>
                <w:rFonts w:hint="default" w:eastAsia="宋体" w:asciiTheme="minorEastAsia" w:hAnsiTheme="minorEastAsia"/>
                <w:color w:val="auto"/>
                <w:sz w:val="28"/>
                <w:szCs w:val="28"/>
                <w:highlight w:val="none"/>
                <w:lang w:val="en-US" w:eastAsia="zh-CN"/>
              </w:rPr>
            </w:pPr>
            <w:r>
              <w:rPr>
                <w:rFonts w:hint="eastAsia" w:ascii="宋体" w:hAnsi="宋体"/>
                <w:color w:val="auto"/>
                <w:sz w:val="22"/>
                <w:szCs w:val="22"/>
                <w:highlight w:val="none"/>
              </w:rPr>
              <w:t>价格得分=（评标基准价÷评标价）×</w:t>
            </w:r>
            <w:r>
              <w:rPr>
                <w:rFonts w:hint="eastAsia" w:ascii="宋体" w:hAnsi="宋体"/>
                <w:color w:val="auto"/>
                <w:sz w:val="22"/>
                <w:szCs w:val="22"/>
                <w:highlight w:val="none"/>
                <w:lang w:val="en-US" w:eastAsia="zh-CN"/>
              </w:rPr>
              <w:t>30</w:t>
            </w:r>
          </w:p>
        </w:tc>
        <w:tc>
          <w:tcPr>
            <w:tcW w:w="856" w:type="dxa"/>
            <w:tcBorders>
              <w:right w:val="single" w:color="auto" w:sz="12" w:space="0"/>
            </w:tcBorders>
            <w:vAlign w:val="center"/>
          </w:tcPr>
          <w:p>
            <w:pPr>
              <w:spacing w:line="360" w:lineRule="auto"/>
              <w:rPr>
                <w:rFonts w:hint="eastAsia" w:ascii="宋体" w:hAnsi="宋体" w:eastAsia="宋体" w:cs="Times New Roman"/>
                <w:color w:val="auto"/>
                <w:spacing w:val="-6"/>
                <w:sz w:val="22"/>
                <w:szCs w:val="22"/>
                <w:highlight w:val="none"/>
              </w:rPr>
            </w:pPr>
            <w:r>
              <w:rPr>
                <w:rFonts w:hint="eastAsia" w:ascii="宋体" w:hAnsi="宋体" w:cs="Times New Roman"/>
                <w:color w:val="auto"/>
                <w:spacing w:val="-6"/>
                <w:sz w:val="22"/>
                <w:szCs w:val="22"/>
                <w:highlight w:val="none"/>
                <w:lang w:val="en-US" w:eastAsia="zh-CN"/>
              </w:rPr>
              <w:t>30</w:t>
            </w:r>
            <w:r>
              <w:rPr>
                <w:rFonts w:hint="eastAsia" w:ascii="宋体" w:hAnsi="宋体" w:eastAsia="宋体" w:cs="Times New Roman"/>
                <w:color w:val="auto"/>
                <w:spacing w:val="-6"/>
                <w:sz w:val="22"/>
                <w:szCs w:val="22"/>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42" w:hRule="atLeast"/>
          <w:jc w:val="center"/>
        </w:trPr>
        <w:tc>
          <w:tcPr>
            <w:tcW w:w="8252" w:type="dxa"/>
            <w:gridSpan w:val="3"/>
            <w:tcBorders>
              <w:left w:val="single" w:color="auto" w:sz="12" w:space="0"/>
              <w:bottom w:val="single" w:color="auto" w:sz="12" w:space="0"/>
            </w:tcBorders>
            <w:vAlign w:val="center"/>
          </w:tcPr>
          <w:p>
            <w:pPr>
              <w:spacing w:line="360" w:lineRule="auto"/>
              <w:ind w:left="-78" w:leftChars="-37" w:right="-73" w:rightChars="-35"/>
              <w:jc w:val="center"/>
              <w:rPr>
                <w:rFonts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sz w:val="28"/>
                <w:szCs w:val="28"/>
                <w:highlight w:val="none"/>
              </w:rPr>
              <w:t>合计</w:t>
            </w:r>
          </w:p>
        </w:tc>
        <w:tc>
          <w:tcPr>
            <w:tcW w:w="856" w:type="dxa"/>
            <w:tcBorders>
              <w:bottom w:val="single" w:color="auto" w:sz="12" w:space="0"/>
              <w:right w:val="single" w:color="auto" w:sz="12" w:space="0"/>
            </w:tcBorders>
            <w:vAlign w:val="center"/>
          </w:tcPr>
          <w:p>
            <w:pPr>
              <w:spacing w:line="360" w:lineRule="auto"/>
              <w:rPr>
                <w:rFonts w:hint="eastAsia" w:ascii="宋体" w:hAnsi="宋体" w:eastAsia="宋体" w:cs="Times New Roman"/>
                <w:color w:val="auto"/>
                <w:spacing w:val="-6"/>
                <w:sz w:val="22"/>
                <w:szCs w:val="22"/>
                <w:highlight w:val="none"/>
              </w:rPr>
            </w:pPr>
            <w:r>
              <w:rPr>
                <w:rFonts w:hint="eastAsia" w:ascii="宋体" w:hAnsi="宋体" w:eastAsia="宋体" w:cs="Times New Roman"/>
                <w:color w:val="auto"/>
                <w:spacing w:val="-6"/>
                <w:sz w:val="22"/>
                <w:szCs w:val="22"/>
                <w:highlight w:val="none"/>
              </w:rPr>
              <w:t>100分</w:t>
            </w:r>
          </w:p>
        </w:tc>
      </w:tr>
    </w:tbl>
    <w:p>
      <w:pPr>
        <w:rPr>
          <w:rFonts w:cs="宋体" w:asciiTheme="minorEastAsia" w:hAnsiTheme="minorEastAsia" w:eastAsiaTheme="minorEastAsia"/>
          <w:snapToGrid w:val="0"/>
          <w:color w:val="auto"/>
          <w:kern w:val="0"/>
          <w:sz w:val="24"/>
          <w:szCs w:val="24"/>
          <w:highlight w:val="none"/>
        </w:rPr>
      </w:pPr>
    </w:p>
    <w:p>
      <w:pPr>
        <w:rPr>
          <w:rFonts w:asciiTheme="minorEastAsia" w:hAnsiTheme="minorEastAsia" w:eastAsiaTheme="minorEastAsia"/>
          <w:snapToGrid w:val="0"/>
          <w:color w:val="auto"/>
          <w:kern w:val="0"/>
          <w:sz w:val="24"/>
          <w:szCs w:val="24"/>
          <w:highlight w:val="none"/>
        </w:rPr>
      </w:pPr>
      <w:r>
        <w:rPr>
          <w:rFonts w:hint="eastAsia" w:cs="宋体" w:asciiTheme="minorEastAsia" w:hAnsiTheme="minorEastAsia" w:eastAsiaTheme="minorEastAsia"/>
          <w:snapToGrid w:val="0"/>
          <w:color w:val="auto"/>
          <w:kern w:val="0"/>
          <w:sz w:val="24"/>
          <w:szCs w:val="24"/>
          <w:highlight w:val="none"/>
        </w:rPr>
        <w:t>备注：</w:t>
      </w:r>
    </w:p>
    <w:p>
      <w:pPr>
        <w:snapToGrid w:val="0"/>
        <w:spacing w:line="400" w:lineRule="exact"/>
        <w:ind w:left="18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1.招标文件要求提交的与评价指标体系相关的各类有效资料，投标人如未按要求提交的，该项评分为零分。</w:t>
      </w:r>
    </w:p>
    <w:p>
      <w:pPr>
        <w:snapToGrid w:val="0"/>
        <w:spacing w:line="400" w:lineRule="exact"/>
        <w:ind w:left="18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2.服务、商务评分：得分汇总采用先平均后汇总方式（四舍五入后，小数点后保留两位有效数）。</w:t>
      </w:r>
    </w:p>
    <w:p>
      <w:pPr>
        <w:keepNext w:val="0"/>
        <w:keepLines w:val="0"/>
        <w:pageBreakBefore w:val="0"/>
        <w:widowControl w:val="0"/>
        <w:kinsoku/>
        <w:wordWrap/>
        <w:overflowPunct/>
        <w:topLinePunct w:val="0"/>
        <w:autoSpaceDE/>
        <w:autoSpaceDN/>
        <w:bidi w:val="0"/>
        <w:adjustRightInd/>
        <w:snapToGrid w:val="0"/>
        <w:spacing w:after="0" w:afterLines="100" w:line="400" w:lineRule="exact"/>
        <w:ind w:left="181"/>
        <w:textAlignment w:val="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3.综合得分</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服务得分</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商务得分</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价格得分</w:t>
      </w:r>
    </w:p>
    <w:bookmarkEnd w:id="10"/>
    <w:p>
      <w:pPr>
        <w:widowControl/>
        <w:jc w:val="center"/>
        <w:rPr>
          <w:rFonts w:asciiTheme="minorEastAsia" w:hAnsiTheme="minorEastAsia" w:eastAsiaTheme="minorEastAsia"/>
          <w:color w:val="auto"/>
          <w:sz w:val="24"/>
          <w:szCs w:val="24"/>
          <w:highlight w:val="none"/>
        </w:rPr>
      </w:pPr>
      <w:bookmarkStart w:id="11" w:name="_Toc435514848"/>
      <w:r>
        <w:rPr>
          <w:rFonts w:hint="eastAsia" w:cs="黑体" w:asciiTheme="minorEastAsia" w:hAnsiTheme="minorEastAsia" w:eastAsiaTheme="minorEastAsia"/>
          <w:color w:val="auto"/>
          <w:sz w:val="28"/>
          <w:szCs w:val="24"/>
          <w:highlight w:val="none"/>
        </w:rPr>
        <w:t>价</w:t>
      </w:r>
      <w:r>
        <w:rPr>
          <w:rFonts w:cs="黑体" w:asciiTheme="minorEastAsia" w:hAnsiTheme="minorEastAsia" w:eastAsiaTheme="minorEastAsia"/>
          <w:color w:val="auto"/>
          <w:sz w:val="28"/>
          <w:szCs w:val="24"/>
          <w:highlight w:val="none"/>
        </w:rPr>
        <w:t xml:space="preserve"> </w:t>
      </w:r>
      <w:r>
        <w:rPr>
          <w:rFonts w:hint="eastAsia" w:cs="黑体" w:asciiTheme="minorEastAsia" w:hAnsiTheme="minorEastAsia" w:eastAsiaTheme="minorEastAsia"/>
          <w:color w:val="auto"/>
          <w:sz w:val="28"/>
          <w:szCs w:val="24"/>
          <w:highlight w:val="none"/>
        </w:rPr>
        <w:t>格</w:t>
      </w:r>
      <w:r>
        <w:rPr>
          <w:rFonts w:cs="黑体" w:asciiTheme="minorEastAsia" w:hAnsiTheme="minorEastAsia" w:eastAsiaTheme="minorEastAsia"/>
          <w:color w:val="auto"/>
          <w:sz w:val="28"/>
          <w:szCs w:val="24"/>
          <w:highlight w:val="none"/>
        </w:rPr>
        <w:t xml:space="preserve"> </w:t>
      </w:r>
      <w:r>
        <w:rPr>
          <w:rFonts w:hint="eastAsia" w:cs="黑体" w:asciiTheme="minorEastAsia" w:hAnsiTheme="minorEastAsia" w:eastAsiaTheme="minorEastAsia"/>
          <w:color w:val="auto"/>
          <w:sz w:val="28"/>
          <w:szCs w:val="24"/>
          <w:highlight w:val="none"/>
        </w:rPr>
        <w:t>评</w:t>
      </w:r>
      <w:r>
        <w:rPr>
          <w:rFonts w:cs="黑体" w:asciiTheme="minorEastAsia" w:hAnsiTheme="minorEastAsia" w:eastAsiaTheme="minorEastAsia"/>
          <w:color w:val="auto"/>
          <w:sz w:val="28"/>
          <w:szCs w:val="24"/>
          <w:highlight w:val="none"/>
        </w:rPr>
        <w:t xml:space="preserve"> </w:t>
      </w:r>
      <w:r>
        <w:rPr>
          <w:rFonts w:hint="eastAsia" w:cs="黑体" w:asciiTheme="minorEastAsia" w:hAnsiTheme="minorEastAsia" w:eastAsiaTheme="minorEastAsia"/>
          <w:color w:val="auto"/>
          <w:sz w:val="28"/>
          <w:szCs w:val="24"/>
          <w:highlight w:val="none"/>
        </w:rPr>
        <w:t>审</w:t>
      </w:r>
      <w:bookmarkEnd w:id="11"/>
    </w:p>
    <w:p>
      <w:pPr>
        <w:numPr>
          <w:ilvl w:val="0"/>
          <w:numId w:val="4"/>
        </w:numPr>
        <w:spacing w:line="360" w:lineRule="auto"/>
        <w:rPr>
          <w:rFonts w:asciiTheme="minorEastAsia" w:hAnsiTheme="minorEastAsia" w:eastAsiaTheme="minorEastAsia"/>
          <w:color w:val="auto"/>
          <w:sz w:val="24"/>
          <w:szCs w:val="24"/>
          <w:highlight w:val="none"/>
        </w:rPr>
      </w:pPr>
      <w:bookmarkStart w:id="12" w:name="_Toc435115054"/>
      <w:bookmarkStart w:id="13" w:name="_Toc435514849"/>
      <w:r>
        <w:rPr>
          <w:rFonts w:hint="eastAsia" w:cs="宋体" w:asciiTheme="minorEastAsia" w:hAnsiTheme="minorEastAsia" w:eastAsiaTheme="minorEastAsia"/>
          <w:color w:val="auto"/>
          <w:sz w:val="24"/>
          <w:szCs w:val="24"/>
          <w:highlight w:val="none"/>
        </w:rPr>
        <w:t>价格核准：</w:t>
      </w:r>
    </w:p>
    <w:p>
      <w:pPr>
        <w:numPr>
          <w:ilvl w:val="1"/>
          <w:numId w:val="5"/>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投标文件报价出现前后不一致的，评标委员会按照下列规定修正：</w:t>
      </w:r>
    </w:p>
    <w:p>
      <w:pPr>
        <w:numPr>
          <w:ilvl w:val="2"/>
          <w:numId w:val="5"/>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投标文件中开标一览表（报价表）内容与投标文件中相应内容不一致的，以开标一览表（报价表）为准；</w:t>
      </w:r>
    </w:p>
    <w:p>
      <w:pPr>
        <w:numPr>
          <w:ilvl w:val="2"/>
          <w:numId w:val="5"/>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大写金额和小写金额不一致的，以大写金额为准；</w:t>
      </w:r>
    </w:p>
    <w:p>
      <w:pPr>
        <w:numPr>
          <w:ilvl w:val="2"/>
          <w:numId w:val="5"/>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单价金额小数点或者百分比有明显错位的，以开标一览表的总价为准，并修改单价；</w:t>
      </w:r>
    </w:p>
    <w:p>
      <w:pPr>
        <w:numPr>
          <w:ilvl w:val="2"/>
          <w:numId w:val="5"/>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总价金额与按单价汇总金额不一致的，以单价金额计算结果为准。</w:t>
      </w:r>
    </w:p>
    <w:p>
      <w:pPr>
        <w:snapToGrid w:val="0"/>
        <w:spacing w:line="360" w:lineRule="auto"/>
        <w:ind w:firstLine="360" w:firstLineChars="150"/>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同时出现两种以上不一致的，按照前款规定的顺序修正。修正后的报价按照</w:t>
      </w:r>
      <w:r>
        <w:rPr>
          <w:rFonts w:hint="eastAsia" w:cs="宋体" w:asciiTheme="minorEastAsia" w:hAnsiTheme="minorEastAsia" w:eastAsiaTheme="minorEastAsia"/>
          <w:color w:val="auto"/>
          <w:sz w:val="24"/>
          <w:szCs w:val="24"/>
          <w:highlight w:val="none"/>
        </w:rPr>
        <w:t>第三章</w:t>
      </w:r>
      <w:r>
        <w:rPr>
          <w:rFonts w:hint="eastAsia" w:cs="宋体" w:asciiTheme="minorEastAsia" w:hAnsiTheme="minorEastAsia" w:eastAsiaTheme="minorEastAsia"/>
          <w:b/>
          <w:bCs/>
          <w:color w:val="auto"/>
          <w:sz w:val="24"/>
          <w:szCs w:val="24"/>
          <w:highlight w:val="none"/>
        </w:rPr>
        <w:t>第</w:t>
      </w:r>
      <w:r>
        <w:rPr>
          <w:rFonts w:cs="宋体" w:asciiTheme="minorEastAsia" w:hAnsiTheme="minorEastAsia" w:eastAsiaTheme="minorEastAsia"/>
          <w:b/>
          <w:bCs/>
          <w:color w:val="auto"/>
          <w:sz w:val="24"/>
          <w:szCs w:val="24"/>
          <w:highlight w:val="none"/>
        </w:rPr>
        <w:t>2.6</w:t>
      </w:r>
      <w:r>
        <w:rPr>
          <w:rFonts w:hint="eastAsia" w:cs="宋体" w:asciiTheme="minorEastAsia" w:hAnsiTheme="minorEastAsia" w:eastAsiaTheme="minorEastAsia"/>
          <w:color w:val="auto"/>
          <w:sz w:val="24"/>
          <w:szCs w:val="24"/>
          <w:highlight w:val="none"/>
        </w:rPr>
        <w:t>规定经</w:t>
      </w:r>
      <w:r>
        <w:rPr>
          <w:rFonts w:hint="eastAsia" w:cs="宋体" w:asciiTheme="minorEastAsia" w:hAnsiTheme="minorEastAsia" w:eastAsiaTheme="minorEastAsia"/>
          <w:color w:val="auto"/>
          <w:sz w:val="24"/>
          <w:szCs w:val="24"/>
          <w:highlight w:val="none"/>
          <w:lang w:eastAsia="zh-TW"/>
        </w:rPr>
        <w:t>投标人确认后产生约束力，投标人不确认的，其投标无效。</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textAlignment w:val="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对小型或微型企业投标的扶持</w:t>
      </w:r>
    </w:p>
    <w:p>
      <w:pPr>
        <w:keepNext w:val="0"/>
        <w:keepLines w:val="0"/>
        <w:pageBreakBefore w:val="0"/>
        <w:widowControl w:val="0"/>
        <w:numPr>
          <w:ilvl w:val="1"/>
          <w:numId w:val="4"/>
        </w:numPr>
        <w:kinsoku/>
        <w:wordWrap/>
        <w:overflowPunct/>
        <w:topLinePunct w:val="0"/>
        <w:autoSpaceDE/>
        <w:autoSpaceDN/>
        <w:bidi w:val="0"/>
        <w:adjustRightInd/>
        <w:snapToGrid/>
        <w:spacing w:line="440" w:lineRule="exact"/>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政府采购促进中小企业发展管理办法》（财库〔2020〕46号）的规定，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pPr>
        <w:keepNext w:val="0"/>
        <w:keepLines w:val="0"/>
        <w:pageBreakBefore w:val="0"/>
        <w:widowControl w:val="0"/>
        <w:numPr>
          <w:ilvl w:val="1"/>
          <w:numId w:val="4"/>
        </w:numPr>
        <w:kinsoku/>
        <w:wordWrap/>
        <w:overflowPunct/>
        <w:topLinePunct w:val="0"/>
        <w:autoSpaceDE/>
        <w:autoSpaceDN/>
        <w:bidi w:val="0"/>
        <w:adjustRightInd/>
        <w:snapToGrid/>
        <w:spacing w:line="440" w:lineRule="exact"/>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《政府采购促进中小企业发展管理办法》（财库〔2020〕46号）所称中小企业，是指在中华人民共和国境内依法设立，依据国务院批准的中小企业划分标准确定的 中型企业、小型企业和微型企业，但与大企业的负责人为同一人，或者与大企业存在直接控股、管理关系的除外。中小企业划分标准参照《关于印发中小企业划型标准规定的通知》（工信部联企业〔2011〕300号）执行。</w:t>
      </w:r>
    </w:p>
    <w:p>
      <w:pPr>
        <w:keepNext w:val="0"/>
        <w:keepLines w:val="0"/>
        <w:pageBreakBefore w:val="0"/>
        <w:widowControl w:val="0"/>
        <w:kinsoku/>
        <w:wordWrap/>
        <w:overflowPunct/>
        <w:topLinePunct w:val="0"/>
        <w:autoSpaceDE/>
        <w:autoSpaceDN/>
        <w:bidi w:val="0"/>
        <w:adjustRightInd/>
        <w:snapToGrid/>
        <w:spacing w:line="440" w:lineRule="exact"/>
        <w:ind w:left="567" w:leftChars="270" w:firstLine="480" w:firstLineChars="200"/>
        <w:textAlignment w:val="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在政府采购活动中，供应商提供的货物、工程 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pPr>
        <w:keepNext w:val="0"/>
        <w:keepLines w:val="0"/>
        <w:pageBreakBefore w:val="0"/>
        <w:widowControl w:val="0"/>
        <w:numPr>
          <w:ilvl w:val="1"/>
          <w:numId w:val="4"/>
        </w:numPr>
        <w:kinsoku/>
        <w:wordWrap/>
        <w:overflowPunct/>
        <w:topLinePunct w:val="0"/>
        <w:autoSpaceDE/>
        <w:autoSpaceDN/>
        <w:bidi w:val="0"/>
        <w:adjustRightInd/>
        <w:snapToGrid/>
        <w:spacing w:line="440" w:lineRule="exact"/>
        <w:textAlignment w:val="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参加采购活动的中小企业应当提供《中小企业声明函》（格式见第六章投标文件格式），如投标人为非制造商，否则评审时不能享受相应的价格扣除。</w:t>
      </w:r>
    </w:p>
    <w:p>
      <w:pPr>
        <w:keepNext w:val="0"/>
        <w:keepLines w:val="0"/>
        <w:pageBreakBefore w:val="0"/>
        <w:widowControl w:val="0"/>
        <w:numPr>
          <w:ilvl w:val="1"/>
          <w:numId w:val="4"/>
        </w:numPr>
        <w:kinsoku/>
        <w:wordWrap/>
        <w:overflowPunct/>
        <w:topLinePunct w:val="0"/>
        <w:autoSpaceDE/>
        <w:autoSpaceDN/>
        <w:bidi w:val="0"/>
        <w:adjustRightInd/>
        <w:snapToGrid/>
        <w:spacing w:line="440" w:lineRule="exact"/>
        <w:textAlignment w:val="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对监狱企业的价格扣除</w:t>
      </w:r>
    </w:p>
    <w:p>
      <w:pPr>
        <w:keepNext w:val="0"/>
        <w:keepLines w:val="0"/>
        <w:pageBreakBefore w:val="0"/>
        <w:widowControl w:val="0"/>
        <w:numPr>
          <w:ilvl w:val="2"/>
          <w:numId w:val="4"/>
        </w:numPr>
        <w:kinsoku/>
        <w:wordWrap/>
        <w:overflowPunct/>
        <w:topLinePunct w:val="0"/>
        <w:autoSpaceDE/>
        <w:autoSpaceDN/>
        <w:bidi w:val="0"/>
        <w:adjustRightInd/>
        <w:snapToGrid/>
        <w:spacing w:line="440" w:lineRule="exact"/>
        <w:textAlignment w:val="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监狱企业视同小型、微型企业，按上述</w:t>
      </w:r>
      <w:r>
        <w:rPr>
          <w:rFonts w:asciiTheme="minorEastAsia" w:hAnsiTheme="minorEastAsia" w:eastAsiaTheme="minorEastAsia"/>
          <w:color w:val="auto"/>
          <w:sz w:val="24"/>
          <w:szCs w:val="24"/>
          <w:highlight w:val="none"/>
        </w:rPr>
        <w:t>2.1</w:t>
      </w:r>
      <w:r>
        <w:rPr>
          <w:rFonts w:hint="eastAsia" w:cs="宋体" w:asciiTheme="minorEastAsia" w:hAnsiTheme="minorEastAsia" w:eastAsiaTheme="minorEastAsia"/>
          <w:color w:val="auto"/>
          <w:sz w:val="24"/>
          <w:szCs w:val="24"/>
          <w:highlight w:val="none"/>
        </w:rPr>
        <w:t>条款享受评审中价格扣除。</w:t>
      </w:r>
    </w:p>
    <w:p>
      <w:pPr>
        <w:keepNext w:val="0"/>
        <w:keepLines w:val="0"/>
        <w:pageBreakBefore w:val="0"/>
        <w:widowControl w:val="0"/>
        <w:numPr>
          <w:ilvl w:val="2"/>
          <w:numId w:val="4"/>
        </w:numPr>
        <w:kinsoku/>
        <w:wordWrap/>
        <w:overflowPunct/>
        <w:topLinePunct w:val="0"/>
        <w:autoSpaceDE/>
        <w:autoSpaceDN/>
        <w:bidi w:val="0"/>
        <w:adjustRightInd/>
        <w:snapToGrid/>
        <w:spacing w:line="440" w:lineRule="exact"/>
        <w:textAlignment w:val="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keepNext w:val="0"/>
        <w:keepLines w:val="0"/>
        <w:pageBreakBefore w:val="0"/>
        <w:widowControl w:val="0"/>
        <w:numPr>
          <w:ilvl w:val="2"/>
          <w:numId w:val="4"/>
        </w:numPr>
        <w:kinsoku/>
        <w:wordWrap/>
        <w:overflowPunct/>
        <w:topLinePunct w:val="0"/>
        <w:autoSpaceDE/>
        <w:autoSpaceDN/>
        <w:bidi w:val="0"/>
        <w:adjustRightInd/>
        <w:snapToGrid/>
        <w:spacing w:line="440" w:lineRule="exact"/>
        <w:textAlignment w:val="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监狱企业参加政府采购活动时，应当提供由</w:t>
      </w:r>
      <w:r>
        <w:rPr>
          <w:rFonts w:hint="eastAsia" w:cs="宋体" w:asciiTheme="minorEastAsia" w:hAnsiTheme="minorEastAsia" w:eastAsiaTheme="minorEastAsia"/>
          <w:color w:val="auto"/>
          <w:sz w:val="24"/>
          <w:szCs w:val="24"/>
          <w:highlight w:val="none"/>
          <w:u w:val="single"/>
        </w:rPr>
        <w:t>省级以上监狱管理局、戒毒管理局（含新疆生产建设兵团）出具的属于监狱企业的证明文件</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kern w:val="0"/>
          <w:sz w:val="24"/>
          <w:szCs w:val="24"/>
          <w:highlight w:val="none"/>
        </w:rPr>
        <w:t>否则不予认可</w:t>
      </w:r>
      <w:r>
        <w:rPr>
          <w:rFonts w:hint="eastAsia" w:cs="宋体" w:asciiTheme="minorEastAsia" w:hAnsiTheme="minorEastAsia" w:eastAsiaTheme="minorEastAsia"/>
          <w:color w:val="auto"/>
          <w:sz w:val="24"/>
          <w:szCs w:val="24"/>
          <w:highlight w:val="none"/>
        </w:rPr>
        <w:t>。</w:t>
      </w:r>
    </w:p>
    <w:p>
      <w:pPr>
        <w:keepNext w:val="0"/>
        <w:keepLines w:val="0"/>
        <w:pageBreakBefore w:val="0"/>
        <w:widowControl w:val="0"/>
        <w:numPr>
          <w:ilvl w:val="1"/>
          <w:numId w:val="4"/>
        </w:numPr>
        <w:kinsoku/>
        <w:wordWrap/>
        <w:overflowPunct/>
        <w:topLinePunct w:val="0"/>
        <w:autoSpaceDE/>
        <w:autoSpaceDN/>
        <w:bidi w:val="0"/>
        <w:adjustRightInd/>
        <w:snapToGrid/>
        <w:spacing w:line="440" w:lineRule="exact"/>
        <w:textAlignment w:val="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残疾人福利性单位的价格扣除</w:t>
      </w:r>
    </w:p>
    <w:p>
      <w:pPr>
        <w:keepNext w:val="0"/>
        <w:keepLines w:val="0"/>
        <w:pageBreakBefore w:val="0"/>
        <w:widowControl w:val="0"/>
        <w:numPr>
          <w:ilvl w:val="2"/>
          <w:numId w:val="4"/>
        </w:numPr>
        <w:kinsoku/>
        <w:wordWrap/>
        <w:overflowPunct/>
        <w:topLinePunct w:val="0"/>
        <w:autoSpaceDE/>
        <w:autoSpaceDN/>
        <w:bidi w:val="0"/>
        <w:adjustRightInd/>
        <w:snapToGrid/>
        <w:spacing w:line="440" w:lineRule="exact"/>
        <w:textAlignment w:val="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残疾人福利性单位视同小型、微型企业，按上述</w:t>
      </w:r>
      <w:r>
        <w:rPr>
          <w:rFonts w:asciiTheme="minorEastAsia" w:hAnsiTheme="minorEastAsia" w:eastAsiaTheme="minorEastAsia"/>
          <w:color w:val="auto"/>
          <w:sz w:val="24"/>
          <w:szCs w:val="24"/>
          <w:highlight w:val="none"/>
        </w:rPr>
        <w:t>2.1</w:t>
      </w:r>
      <w:r>
        <w:rPr>
          <w:rFonts w:hint="eastAsia" w:cs="宋体" w:asciiTheme="minorEastAsia" w:hAnsiTheme="minorEastAsia" w:eastAsiaTheme="minorEastAsia"/>
          <w:color w:val="auto"/>
          <w:sz w:val="24"/>
          <w:szCs w:val="24"/>
          <w:highlight w:val="none"/>
        </w:rPr>
        <w:t>条款享受评审中价格扣除。</w:t>
      </w:r>
    </w:p>
    <w:p>
      <w:pPr>
        <w:keepNext w:val="0"/>
        <w:keepLines w:val="0"/>
        <w:pageBreakBefore w:val="0"/>
        <w:widowControl w:val="0"/>
        <w:numPr>
          <w:ilvl w:val="2"/>
          <w:numId w:val="4"/>
        </w:numPr>
        <w:kinsoku/>
        <w:wordWrap/>
        <w:overflowPunct/>
        <w:topLinePunct w:val="0"/>
        <w:autoSpaceDE/>
        <w:autoSpaceDN/>
        <w:bidi w:val="0"/>
        <w:adjustRightInd/>
        <w:snapToGrid/>
        <w:spacing w:line="440" w:lineRule="exact"/>
        <w:textAlignment w:val="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根据财政部、民政部、中国残疾人联合会印发的《关于促进残疾人就业政府采购政策的通知》（财库〔</w:t>
      </w:r>
      <w:r>
        <w:rPr>
          <w:rFonts w:cs="宋体" w:asciiTheme="minorEastAsia" w:hAnsiTheme="minorEastAsia" w:eastAsiaTheme="minorEastAsia"/>
          <w:color w:val="auto"/>
          <w:sz w:val="24"/>
          <w:szCs w:val="24"/>
          <w:highlight w:val="none"/>
        </w:rPr>
        <w:t>2017</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141</w:t>
      </w:r>
      <w:r>
        <w:rPr>
          <w:rFonts w:hint="eastAsia" w:cs="宋体" w:asciiTheme="minorEastAsia" w:hAnsiTheme="minorEastAsia" w:eastAsiaTheme="minorEastAsia"/>
          <w:color w:val="auto"/>
          <w:sz w:val="24"/>
          <w:szCs w:val="24"/>
          <w:highlight w:val="none"/>
        </w:rPr>
        <w:t>号）的规定，符合条件的残疾人福利性单位在参加政府采购活动时，应当提供该通知规定的《残疾人福利性单位声明函》（格式见第六章投标文件格式），并对声明的真实性负责。一旦中标将在中标公告中公告其声明函，接受社会监督。投标人提供的《残疾人福利性单位声明函》与事实不符的，依照《政府采购法》第七十七条第一款的规定追究法律责任。</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outlineLvl w:val="9"/>
        <w:rPr>
          <w:rFonts w:asciiTheme="minorEastAsia" w:hAnsiTheme="minorEastAsia" w:eastAsiaTheme="minorEastAsia"/>
          <w:b/>
          <w:bCs/>
          <w:color w:val="auto"/>
          <w:sz w:val="24"/>
          <w:szCs w:val="24"/>
          <w:highlight w:val="none"/>
        </w:rPr>
      </w:pPr>
      <w:bookmarkStart w:id="14" w:name="_Toc4136"/>
      <w:r>
        <w:rPr>
          <w:rFonts w:hint="eastAsia" w:cs="宋体" w:asciiTheme="minorEastAsia" w:hAnsiTheme="minorEastAsia" w:eastAsiaTheme="minorEastAsia"/>
          <w:color w:val="auto"/>
          <w:sz w:val="24"/>
          <w:szCs w:val="24"/>
          <w:highlight w:val="none"/>
          <w:lang w:val="en-US" w:eastAsia="zh-CN"/>
        </w:rPr>
        <w:t>2.6</w:t>
      </w:r>
      <w:r>
        <w:rPr>
          <w:rFonts w:hint="eastAsia" w:cs="宋体" w:asciiTheme="minorEastAsia" w:hAnsiTheme="minorEastAsia" w:eastAsiaTheme="minorEastAsia"/>
          <w:color w:val="auto"/>
          <w:sz w:val="24"/>
          <w:szCs w:val="24"/>
          <w:highlight w:val="none"/>
        </w:rPr>
        <w:t>投标人同时为小型、微型企业、监狱企业、残疾人福利性单位任两种或以上情况的，评审中只享受一次价格扣除，不重复进行价格扣除。</w:t>
      </w:r>
      <w:bookmarkEnd w:id="14"/>
    </w:p>
    <w:p>
      <w:pP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br w:type="page"/>
      </w:r>
    </w:p>
    <w:p>
      <w:pPr>
        <w:spacing w:line="360" w:lineRule="auto"/>
        <w:jc w:val="center"/>
        <w:outlineLvl w:val="0"/>
        <w:rPr>
          <w:rFonts w:asciiTheme="minorEastAsia" w:hAnsiTheme="minorEastAsia" w:eastAsiaTheme="minorEastAsia"/>
          <w:b/>
          <w:bCs/>
          <w:color w:val="auto"/>
          <w:sz w:val="24"/>
          <w:szCs w:val="24"/>
          <w:highlight w:val="none"/>
        </w:rPr>
      </w:pPr>
      <w:bookmarkStart w:id="15" w:name="_Toc23369"/>
      <w:r>
        <w:rPr>
          <w:rFonts w:hint="eastAsia" w:cs="宋体" w:asciiTheme="minorEastAsia" w:hAnsiTheme="minorEastAsia" w:eastAsiaTheme="minorEastAsia"/>
          <w:b/>
          <w:bCs/>
          <w:color w:val="auto"/>
          <w:sz w:val="32"/>
          <w:szCs w:val="24"/>
          <w:highlight w:val="none"/>
        </w:rPr>
        <w:t>第四章 用户需求书</w:t>
      </w:r>
      <w:bookmarkEnd w:id="12"/>
      <w:bookmarkEnd w:id="13"/>
      <w:bookmarkEnd w:id="15"/>
    </w:p>
    <w:p>
      <w:pPr>
        <w:pStyle w:val="24"/>
        <w:tabs>
          <w:tab w:val="left" w:pos="540"/>
        </w:tabs>
        <w:adjustRightInd w:val="0"/>
        <w:snapToGrid w:val="0"/>
        <w:spacing w:line="360" w:lineRule="auto"/>
        <w:rPr>
          <w:rFonts w:hint="default" w:hAnsi="宋体"/>
          <w:b/>
          <w:color w:val="auto"/>
          <w:kern w:val="2"/>
          <w:sz w:val="28"/>
          <w:szCs w:val="28"/>
          <w:highlight w:val="none"/>
          <w:lang w:val="en-US" w:eastAsia="zh-CN"/>
        </w:rPr>
      </w:pPr>
      <w:r>
        <w:rPr>
          <w:rFonts w:hint="eastAsia" w:hAnsi="宋体"/>
          <w:b/>
          <w:color w:val="auto"/>
          <w:kern w:val="2"/>
          <w:sz w:val="28"/>
          <w:szCs w:val="28"/>
          <w:highlight w:val="none"/>
          <w:lang w:val="en-US" w:eastAsia="zh-CN"/>
        </w:rPr>
        <w:t>一、服务要求</w:t>
      </w:r>
    </w:p>
    <w:p>
      <w:pPr>
        <w:pStyle w:val="24"/>
        <w:tabs>
          <w:tab w:val="left" w:pos="540"/>
        </w:tabs>
        <w:adjustRightInd w:val="0"/>
        <w:snapToGrid w:val="0"/>
        <w:spacing w:line="360" w:lineRule="auto"/>
        <w:rPr>
          <w:rFonts w:hint="eastAsia" w:hAnsi="宋体"/>
          <w:b/>
          <w:color w:val="auto"/>
          <w:kern w:val="2"/>
          <w:sz w:val="24"/>
          <w:szCs w:val="24"/>
          <w:highlight w:val="none"/>
          <w:lang w:val="en-US" w:eastAsia="zh-CN"/>
        </w:rPr>
      </w:pPr>
      <w:r>
        <w:rPr>
          <w:rFonts w:hint="eastAsia" w:hAnsi="宋体"/>
          <w:b/>
          <w:color w:val="auto"/>
          <w:kern w:val="2"/>
          <w:sz w:val="24"/>
          <w:szCs w:val="24"/>
          <w:highlight w:val="none"/>
          <w:lang w:val="en-US" w:eastAsia="zh-CN"/>
        </w:rPr>
        <w:t>（一）项目概况</w:t>
      </w:r>
    </w:p>
    <w:p>
      <w:pPr>
        <w:pStyle w:val="144"/>
        <w:ind w:firstLine="443" w:firstLineChars="179"/>
        <w:rPr>
          <w:rFonts w:hint="eastAsia" w:ascii="宋体" w:hAnsi="宋体"/>
          <w:color w:val="auto"/>
          <w:highlight w:val="none"/>
        </w:rPr>
      </w:pPr>
      <w:r>
        <w:rPr>
          <w:rFonts w:hint="eastAsia" w:ascii="宋体" w:hAnsi="宋体"/>
          <w:color w:val="auto"/>
          <w:highlight w:val="none"/>
        </w:rPr>
        <w:t>本次招标为</w:t>
      </w:r>
      <w:r>
        <w:rPr>
          <w:rFonts w:hint="eastAsia" w:ascii="宋体" w:hAnsi="宋体"/>
          <w:color w:val="auto"/>
          <w:highlight w:val="none"/>
          <w:lang w:eastAsia="zh-CN"/>
        </w:rPr>
        <w:t>广州医科大学番禺校区2022-2023年度零星改造及修缮工程议价资格采购项目</w:t>
      </w:r>
      <w:r>
        <w:rPr>
          <w:rFonts w:hint="eastAsia" w:ascii="宋体" w:hAnsi="宋体"/>
          <w:color w:val="auto"/>
          <w:highlight w:val="none"/>
        </w:rPr>
        <w:t>。依据国家省市相关政策法规，招取一</w:t>
      </w:r>
      <w:r>
        <w:rPr>
          <w:rFonts w:hint="eastAsia" w:ascii="宋体" w:hAnsi="宋体"/>
          <w:color w:val="auto"/>
          <w:highlight w:val="none"/>
          <w:lang w:val="en-US" w:eastAsia="zh-CN"/>
        </w:rPr>
        <w:t>家</w:t>
      </w:r>
      <w:r>
        <w:rPr>
          <w:rFonts w:hint="eastAsia" w:ascii="宋体" w:hAnsi="宋体"/>
          <w:color w:val="auto"/>
          <w:highlight w:val="none"/>
        </w:rPr>
        <w:t>服务</w:t>
      </w:r>
      <w:r>
        <w:rPr>
          <w:rFonts w:hint="eastAsia" w:ascii="宋体" w:hAnsi="宋体"/>
          <w:color w:val="auto"/>
          <w:highlight w:val="none"/>
          <w:lang w:val="en-US" w:eastAsia="zh-CN"/>
        </w:rPr>
        <w:t>供应</w:t>
      </w:r>
      <w:r>
        <w:rPr>
          <w:rFonts w:hint="eastAsia" w:ascii="宋体" w:hAnsi="宋体"/>
          <w:color w:val="auto"/>
          <w:highlight w:val="none"/>
        </w:rPr>
        <w:t>商</w:t>
      </w:r>
      <w:r>
        <w:rPr>
          <w:rFonts w:hint="eastAsia" w:ascii="宋体" w:hAnsi="宋体"/>
          <w:color w:val="auto"/>
          <w:highlight w:val="none"/>
          <w:lang w:eastAsia="zh-CN"/>
        </w:rPr>
        <w:t>，</w:t>
      </w:r>
      <w:r>
        <w:rPr>
          <w:rFonts w:hint="eastAsia" w:ascii="宋体" w:hAnsi="宋体"/>
          <w:color w:val="auto"/>
          <w:highlight w:val="none"/>
        </w:rPr>
        <w:t>获得议价指定供应商资格，并在广东政府采购智慧云平台电子买场选定其为承建供应商。</w:t>
      </w:r>
    </w:p>
    <w:p>
      <w:pPr>
        <w:pStyle w:val="24"/>
        <w:tabs>
          <w:tab w:val="left" w:pos="540"/>
        </w:tabs>
        <w:adjustRightInd w:val="0"/>
        <w:snapToGrid w:val="0"/>
        <w:spacing w:line="360" w:lineRule="auto"/>
        <w:rPr>
          <w:rFonts w:hint="default" w:hAnsi="宋体" w:eastAsia="宋体"/>
          <w:b/>
          <w:color w:val="auto"/>
          <w:kern w:val="2"/>
          <w:sz w:val="24"/>
          <w:szCs w:val="24"/>
          <w:highlight w:val="none"/>
          <w:lang w:val="en-US" w:eastAsia="zh-CN"/>
        </w:rPr>
      </w:pPr>
      <w:r>
        <w:rPr>
          <w:rFonts w:hint="eastAsia" w:hAnsi="宋体"/>
          <w:b/>
          <w:color w:val="auto"/>
          <w:kern w:val="2"/>
          <w:sz w:val="24"/>
          <w:szCs w:val="24"/>
          <w:highlight w:val="none"/>
          <w:lang w:val="en-US" w:eastAsia="zh-CN"/>
        </w:rPr>
        <w:t>（二）项目实施内容及范围</w:t>
      </w:r>
    </w:p>
    <w:p>
      <w:pPr>
        <w:pStyle w:val="24"/>
        <w:tabs>
          <w:tab w:val="left" w:pos="540"/>
        </w:tabs>
        <w:adjustRightInd w:val="0"/>
        <w:snapToGrid w:val="0"/>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学校</w:t>
      </w:r>
      <w:r>
        <w:rPr>
          <w:rFonts w:hint="eastAsia" w:asciiTheme="minorEastAsia" w:hAnsiTheme="minorEastAsia" w:eastAsiaTheme="minorEastAsia"/>
          <w:color w:val="auto"/>
          <w:sz w:val="24"/>
          <w:szCs w:val="24"/>
          <w:highlight w:val="none"/>
          <w:lang w:eastAsia="zh-CN"/>
        </w:rPr>
        <w:t>番禺</w:t>
      </w:r>
      <w:r>
        <w:rPr>
          <w:rFonts w:hint="eastAsia" w:asciiTheme="minorEastAsia" w:hAnsiTheme="minorEastAsia" w:eastAsiaTheme="minorEastAsia"/>
          <w:color w:val="auto"/>
          <w:sz w:val="24"/>
          <w:szCs w:val="24"/>
          <w:highlight w:val="none"/>
        </w:rPr>
        <w:t>校区内的单项不超过招标总预算且小于400万元的房屋建筑零星改造及修缮工程，包括建筑土建、水电及相关设施、市政道路、管网及相关设施的维修及改造、制安等项目；以及配合发包人进行各项工程实施前期摸查所需要的编制施工方案、设计图纸、编制工程量清单及预算书等技术工作。根据学校下达的任务，包工、包料、包质量、包工期、包安全文明施工、包验收。</w:t>
      </w:r>
      <w:bookmarkStart w:id="16" w:name="_Toc435514850"/>
      <w:bookmarkStart w:id="17" w:name="_Toc435115055"/>
      <w:bookmarkStart w:id="18" w:name="_Toc435109306"/>
    </w:p>
    <w:p>
      <w:pPr>
        <w:pStyle w:val="24"/>
        <w:numPr>
          <w:ilvl w:val="0"/>
          <w:numId w:val="0"/>
        </w:numPr>
        <w:tabs>
          <w:tab w:val="left" w:pos="540"/>
        </w:tabs>
        <w:adjustRightInd w:val="0"/>
        <w:snapToGrid w:val="0"/>
        <w:spacing w:line="360" w:lineRule="auto"/>
        <w:ind w:leftChars="0"/>
        <w:rPr>
          <w:rFonts w:hint="eastAsia" w:asciiTheme="minorEastAsia" w:hAnsiTheme="minorEastAsia" w:eastAsiaTheme="minorEastAsia"/>
          <w:b/>
          <w:bCs/>
          <w:color w:val="auto"/>
          <w:sz w:val="24"/>
          <w:szCs w:val="24"/>
          <w:highlight w:val="none"/>
          <w:lang w:val="en-US" w:eastAsia="zh-CN"/>
        </w:rPr>
      </w:pPr>
      <w:r>
        <w:rPr>
          <w:rFonts w:hint="eastAsia" w:asciiTheme="minorEastAsia" w:hAnsiTheme="minorEastAsia" w:eastAsiaTheme="minorEastAsia"/>
          <w:b/>
          <w:bCs/>
          <w:color w:val="auto"/>
          <w:sz w:val="24"/>
          <w:szCs w:val="24"/>
          <w:highlight w:val="none"/>
          <w:lang w:val="en-US" w:eastAsia="zh-CN"/>
        </w:rPr>
        <w:t>（三）</w:t>
      </w:r>
      <w:r>
        <w:rPr>
          <w:rFonts w:hint="eastAsia" w:asciiTheme="minorEastAsia" w:hAnsiTheme="minorEastAsia" w:eastAsiaTheme="minorEastAsia"/>
          <w:b/>
          <w:bCs/>
          <w:color w:val="auto"/>
          <w:sz w:val="24"/>
          <w:szCs w:val="24"/>
          <w:highlight w:val="none"/>
        </w:rPr>
        <w:t>项目管理</w:t>
      </w:r>
      <w:r>
        <w:rPr>
          <w:rFonts w:hint="eastAsia" w:asciiTheme="minorEastAsia" w:hAnsiTheme="minorEastAsia" w:eastAsiaTheme="minorEastAsia"/>
          <w:b/>
          <w:bCs/>
          <w:color w:val="auto"/>
          <w:sz w:val="24"/>
          <w:szCs w:val="24"/>
          <w:highlight w:val="none"/>
          <w:lang w:val="en-US" w:eastAsia="zh-CN"/>
        </w:rPr>
        <w:t>目标</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（1）质量目标</w:t>
      </w:r>
    </w:p>
    <w:p>
      <w:pPr>
        <w:pStyle w:val="144"/>
        <w:ind w:firstLine="480"/>
        <w:rPr>
          <w:rFonts w:hint="eastAsia" w:ascii="新宋体" w:hAnsi="新宋体" w:eastAsia="新宋体"/>
          <w:snapToGrid/>
          <w:color w:val="auto"/>
          <w:spacing w:val="0"/>
          <w:kern w:val="2"/>
          <w:szCs w:val="22"/>
          <w:highlight w:val="none"/>
        </w:rPr>
      </w:pPr>
      <w:r>
        <w:rPr>
          <w:rFonts w:hint="eastAsia" w:ascii="新宋体" w:hAnsi="新宋体" w:eastAsia="新宋体"/>
          <w:snapToGrid/>
          <w:color w:val="auto"/>
          <w:spacing w:val="0"/>
          <w:kern w:val="2"/>
          <w:szCs w:val="22"/>
          <w:highlight w:val="none"/>
        </w:rPr>
        <w:t>工程质量标准：各项工程质量符合现行《工程施工质量验收规范》合格标准。</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（2）安全、文明施工目标</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1.职业健康安全管理要求：杜绝发生一般事故等级及以上的伤亡事故且工伤责任事故死亡人数为零。</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2.环境管理目标：严格执行国家、省、市及采购人有关文明施工的管理文件要求。</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（3）</w:t>
      </w:r>
      <w:r>
        <w:rPr>
          <w:rFonts w:hint="default" w:cs="宋体" w:asciiTheme="minorEastAsia" w:hAnsiTheme="minorEastAsia" w:eastAsiaTheme="minorEastAsia"/>
          <w:color w:val="auto"/>
          <w:kern w:val="0"/>
          <w:sz w:val="24"/>
          <w:szCs w:val="24"/>
          <w:highlight w:val="none"/>
          <w:lang w:val="en-US" w:eastAsia="zh-CN" w:bidi="ar-SA"/>
        </w:rPr>
        <w:t>工程预算审批及投资控制（结算）目标</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1.</w:t>
      </w:r>
      <w:r>
        <w:rPr>
          <w:rFonts w:hint="default" w:cs="宋体" w:asciiTheme="minorEastAsia" w:hAnsiTheme="minorEastAsia" w:eastAsiaTheme="minorEastAsia"/>
          <w:color w:val="auto"/>
          <w:kern w:val="0"/>
          <w:sz w:val="24"/>
          <w:szCs w:val="24"/>
          <w:highlight w:val="none"/>
          <w:lang w:val="en-US" w:eastAsia="zh-CN" w:bidi="ar-SA"/>
        </w:rPr>
        <w:t>承包范围内的每项工程费用以</w:t>
      </w:r>
      <w:r>
        <w:rPr>
          <w:rFonts w:hint="eastAsia" w:cs="宋体" w:asciiTheme="minorEastAsia" w:hAnsiTheme="minorEastAsia" w:eastAsiaTheme="minorEastAsia"/>
          <w:color w:val="auto"/>
          <w:kern w:val="0"/>
          <w:sz w:val="24"/>
          <w:szCs w:val="24"/>
          <w:highlight w:val="none"/>
          <w:lang w:val="en-US" w:eastAsia="zh-CN" w:bidi="ar-SA"/>
        </w:rPr>
        <w:t>中标</w:t>
      </w:r>
      <w:r>
        <w:rPr>
          <w:rFonts w:hint="default" w:cs="宋体" w:asciiTheme="minorEastAsia" w:hAnsiTheme="minorEastAsia" w:eastAsiaTheme="minorEastAsia"/>
          <w:color w:val="auto"/>
          <w:kern w:val="0"/>
          <w:sz w:val="24"/>
          <w:szCs w:val="24"/>
          <w:highlight w:val="none"/>
          <w:lang w:val="en-US" w:eastAsia="zh-CN" w:bidi="ar-SA"/>
        </w:rPr>
        <w:t>人根据工程特性申报并经</w:t>
      </w:r>
      <w:r>
        <w:rPr>
          <w:rFonts w:hint="eastAsia" w:cs="宋体" w:asciiTheme="minorEastAsia" w:hAnsiTheme="minorEastAsia" w:eastAsiaTheme="minorEastAsia"/>
          <w:color w:val="auto"/>
          <w:kern w:val="0"/>
          <w:sz w:val="24"/>
          <w:szCs w:val="24"/>
          <w:highlight w:val="none"/>
          <w:lang w:val="en-US" w:eastAsia="zh-CN" w:bidi="ar-SA"/>
        </w:rPr>
        <w:t>采购</w:t>
      </w:r>
      <w:r>
        <w:rPr>
          <w:rFonts w:hint="default" w:cs="宋体" w:asciiTheme="minorEastAsia" w:hAnsiTheme="minorEastAsia" w:eastAsiaTheme="minorEastAsia"/>
          <w:color w:val="auto"/>
          <w:kern w:val="0"/>
          <w:sz w:val="24"/>
          <w:szCs w:val="24"/>
          <w:highlight w:val="none"/>
          <w:lang w:val="en-US" w:eastAsia="zh-CN" w:bidi="ar-SA"/>
        </w:rPr>
        <w:t>人审核同意为准（其中安全文明施工费、余泥渣土运输与排放费已经包含在内）；每项工程的预算按以下方式经学校分级审批同意后实施：</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1.1</w:t>
      </w:r>
      <w:r>
        <w:rPr>
          <w:rFonts w:hint="default" w:cs="宋体" w:asciiTheme="minorEastAsia" w:hAnsiTheme="minorEastAsia" w:eastAsiaTheme="minorEastAsia"/>
          <w:color w:val="auto"/>
          <w:kern w:val="0"/>
          <w:sz w:val="24"/>
          <w:szCs w:val="24"/>
          <w:highlight w:val="none"/>
          <w:lang w:val="en-US" w:eastAsia="zh-CN" w:bidi="ar-SA"/>
        </w:rPr>
        <w:t>单项工程预算在10万元（不含）以下的，由基建科项目负责人根据学校类似项目的造价进行审核，并报学校审批同意后实施。</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1.2</w:t>
      </w:r>
      <w:r>
        <w:rPr>
          <w:rFonts w:hint="default" w:cs="宋体" w:asciiTheme="minorEastAsia" w:hAnsiTheme="minorEastAsia" w:eastAsiaTheme="minorEastAsia"/>
          <w:color w:val="auto"/>
          <w:kern w:val="0"/>
          <w:sz w:val="24"/>
          <w:szCs w:val="24"/>
          <w:highlight w:val="none"/>
          <w:lang w:val="en-US" w:eastAsia="zh-CN" w:bidi="ar-SA"/>
        </w:rPr>
        <w:t>单项工程预算报价在10万（含）以上的，经学校审批同意，由学校委托第三方工程造价咨询服务单位评审价格后实施。</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2.</w:t>
      </w:r>
      <w:r>
        <w:rPr>
          <w:rFonts w:hint="default" w:cs="宋体" w:asciiTheme="minorEastAsia" w:hAnsiTheme="minorEastAsia" w:eastAsiaTheme="minorEastAsia"/>
          <w:color w:val="auto"/>
          <w:kern w:val="0"/>
          <w:sz w:val="24"/>
          <w:szCs w:val="24"/>
          <w:highlight w:val="none"/>
          <w:lang w:val="en-US" w:eastAsia="zh-CN" w:bidi="ar-SA"/>
        </w:rPr>
        <w:t>每项工程的实际结算价以</w:t>
      </w:r>
      <w:r>
        <w:rPr>
          <w:rFonts w:hint="eastAsia" w:cs="宋体" w:asciiTheme="minorEastAsia" w:hAnsiTheme="minorEastAsia" w:eastAsiaTheme="minorEastAsia"/>
          <w:color w:val="auto"/>
          <w:kern w:val="0"/>
          <w:sz w:val="24"/>
          <w:szCs w:val="24"/>
          <w:highlight w:val="none"/>
          <w:lang w:val="en-US" w:eastAsia="zh-CN" w:bidi="ar-SA"/>
        </w:rPr>
        <w:t>采购</w:t>
      </w:r>
      <w:r>
        <w:rPr>
          <w:rFonts w:hint="default" w:cs="宋体" w:asciiTheme="minorEastAsia" w:hAnsiTheme="minorEastAsia" w:eastAsiaTheme="minorEastAsia"/>
          <w:color w:val="auto"/>
          <w:kern w:val="0"/>
          <w:sz w:val="24"/>
          <w:szCs w:val="24"/>
          <w:highlight w:val="none"/>
          <w:lang w:val="en-US" w:eastAsia="zh-CN" w:bidi="ar-SA"/>
        </w:rPr>
        <w:t>人委托第三方工程造价评审单位审定结算额为准。</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3.</w:t>
      </w:r>
      <w:r>
        <w:rPr>
          <w:rFonts w:hint="default" w:cs="宋体" w:asciiTheme="minorEastAsia" w:hAnsiTheme="minorEastAsia" w:eastAsiaTheme="minorEastAsia"/>
          <w:color w:val="auto"/>
          <w:kern w:val="0"/>
          <w:sz w:val="24"/>
          <w:szCs w:val="24"/>
          <w:highlight w:val="none"/>
          <w:lang w:val="en-US" w:eastAsia="zh-CN" w:bidi="ar-SA"/>
        </w:rPr>
        <w:t>投资控制目标：</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3.1</w:t>
      </w:r>
      <w:r>
        <w:rPr>
          <w:rFonts w:hint="default" w:cs="宋体" w:asciiTheme="minorEastAsia" w:hAnsiTheme="minorEastAsia" w:eastAsiaTheme="minorEastAsia"/>
          <w:color w:val="auto"/>
          <w:kern w:val="0"/>
          <w:sz w:val="24"/>
          <w:szCs w:val="24"/>
          <w:highlight w:val="none"/>
          <w:lang w:val="en-US" w:eastAsia="zh-CN" w:bidi="ar-SA"/>
        </w:rPr>
        <w:t>结算金额控制在每项工程申报预算价以内。</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3.2</w:t>
      </w:r>
      <w:r>
        <w:rPr>
          <w:rFonts w:hint="default" w:cs="宋体" w:asciiTheme="minorEastAsia" w:hAnsiTheme="minorEastAsia" w:eastAsiaTheme="minorEastAsia"/>
          <w:color w:val="auto"/>
          <w:kern w:val="0"/>
          <w:sz w:val="24"/>
          <w:szCs w:val="24"/>
          <w:highlight w:val="none"/>
          <w:lang w:val="en-US" w:eastAsia="zh-CN" w:bidi="ar-SA"/>
        </w:rPr>
        <w:t>中标</w:t>
      </w:r>
      <w:r>
        <w:rPr>
          <w:rFonts w:hint="eastAsia" w:cs="宋体" w:asciiTheme="minorEastAsia" w:hAnsiTheme="minorEastAsia" w:eastAsiaTheme="minorEastAsia"/>
          <w:color w:val="auto"/>
          <w:kern w:val="0"/>
          <w:sz w:val="24"/>
          <w:szCs w:val="24"/>
          <w:highlight w:val="none"/>
          <w:lang w:val="en-US" w:eastAsia="zh-CN" w:bidi="ar-SA"/>
        </w:rPr>
        <w:t>人</w:t>
      </w:r>
      <w:r>
        <w:rPr>
          <w:rFonts w:hint="default" w:cs="宋体" w:asciiTheme="minorEastAsia" w:hAnsiTheme="minorEastAsia" w:eastAsiaTheme="minorEastAsia"/>
          <w:color w:val="auto"/>
          <w:kern w:val="0"/>
          <w:sz w:val="24"/>
          <w:szCs w:val="24"/>
          <w:highlight w:val="none"/>
          <w:lang w:val="en-US" w:eastAsia="zh-CN" w:bidi="ar-SA"/>
        </w:rPr>
        <w:t>累计承接工程预算费用累计达到</w:t>
      </w:r>
      <w:r>
        <w:rPr>
          <w:rFonts w:hint="eastAsia" w:cs="宋体" w:asciiTheme="minorEastAsia" w:hAnsiTheme="minorEastAsia" w:eastAsiaTheme="minorEastAsia"/>
          <w:color w:val="auto"/>
          <w:kern w:val="0"/>
          <w:sz w:val="24"/>
          <w:szCs w:val="24"/>
          <w:highlight w:val="none"/>
          <w:lang w:val="en-US" w:eastAsia="zh-CN" w:bidi="ar-SA"/>
        </w:rPr>
        <w:t>采购项目预算金额</w:t>
      </w:r>
      <w:r>
        <w:rPr>
          <w:rFonts w:hint="default" w:cs="宋体" w:asciiTheme="minorEastAsia" w:hAnsiTheme="minorEastAsia" w:eastAsiaTheme="minorEastAsia"/>
          <w:color w:val="auto"/>
          <w:kern w:val="0"/>
          <w:sz w:val="24"/>
          <w:szCs w:val="24"/>
          <w:highlight w:val="none"/>
          <w:lang w:val="en-US" w:eastAsia="zh-CN" w:bidi="ar-SA"/>
        </w:rPr>
        <w:t>后，超出部分由</w:t>
      </w:r>
      <w:r>
        <w:rPr>
          <w:rFonts w:hint="eastAsia" w:cs="宋体" w:asciiTheme="minorEastAsia" w:hAnsiTheme="minorEastAsia" w:eastAsiaTheme="minorEastAsia"/>
          <w:color w:val="auto"/>
          <w:kern w:val="0"/>
          <w:sz w:val="24"/>
          <w:szCs w:val="24"/>
          <w:highlight w:val="none"/>
          <w:lang w:val="en-US" w:eastAsia="zh-CN" w:bidi="ar-SA"/>
        </w:rPr>
        <w:t>采购</w:t>
      </w:r>
      <w:r>
        <w:rPr>
          <w:rFonts w:hint="default" w:cs="宋体" w:asciiTheme="minorEastAsia" w:hAnsiTheme="minorEastAsia" w:eastAsiaTheme="minorEastAsia"/>
          <w:color w:val="auto"/>
          <w:kern w:val="0"/>
          <w:sz w:val="24"/>
          <w:szCs w:val="24"/>
          <w:highlight w:val="none"/>
          <w:lang w:val="en-US" w:eastAsia="zh-CN" w:bidi="ar-SA"/>
        </w:rPr>
        <w:t>人另行招标解决。</w:t>
      </w:r>
    </w:p>
    <w:p>
      <w:pPr>
        <w:pStyle w:val="7"/>
        <w:numPr>
          <w:ilvl w:val="0"/>
          <w:numId w:val="0"/>
        </w:numPr>
        <w:spacing w:line="360" w:lineRule="auto"/>
        <w:rPr>
          <w:rFonts w:hint="eastAsia" w:cs="宋体" w:asciiTheme="minorEastAsia" w:hAnsiTheme="minorEastAsia" w:eastAsiaTheme="minorEastAsia"/>
          <w:b/>
          <w:bCs/>
          <w:color w:val="auto"/>
          <w:kern w:val="0"/>
          <w:sz w:val="24"/>
          <w:szCs w:val="24"/>
          <w:highlight w:val="none"/>
          <w:lang w:val="en-US" w:eastAsia="zh-CN" w:bidi="ar-SA"/>
        </w:rPr>
      </w:pPr>
      <w:bookmarkStart w:id="19" w:name="_Toc66976591"/>
      <w:r>
        <w:rPr>
          <w:rFonts w:hint="eastAsia" w:cs="宋体" w:asciiTheme="minorEastAsia" w:hAnsiTheme="minorEastAsia" w:eastAsiaTheme="minorEastAsia"/>
          <w:b/>
          <w:bCs/>
          <w:color w:val="auto"/>
          <w:kern w:val="0"/>
          <w:sz w:val="24"/>
          <w:szCs w:val="24"/>
          <w:highlight w:val="none"/>
          <w:lang w:val="en-US" w:eastAsia="zh-CN" w:bidi="ar-SA"/>
        </w:rPr>
        <w:t>（四）项目管理要求</w:t>
      </w:r>
      <w:bookmarkEnd w:id="19"/>
    </w:p>
    <w:p>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（1）进度管理要求</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1.中标人应就各项目开工条件进行全面梳理，开工前报监理单位（若有）和采购人批准后方可进场实施。</w:t>
      </w:r>
    </w:p>
    <w:p>
      <w:pPr>
        <w:adjustRightInd w:val="0"/>
        <w:snapToGrid w:val="0"/>
        <w:spacing w:line="360" w:lineRule="auto"/>
        <w:ind w:firstLine="480" w:firstLineChars="200"/>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2.中标人负责的每项工程项目须根据经采购人确认的项目实施总计划、施工图纸和现场实际情况组织施工，采取一切可能的措施，确保按批准的进度工期实施工程。</w:t>
      </w:r>
    </w:p>
    <w:p>
      <w:pPr>
        <w:adjustRightInd w:val="0"/>
        <w:snapToGrid w:val="0"/>
        <w:spacing w:line="360" w:lineRule="auto"/>
        <w:ind w:firstLine="480" w:firstLineChars="200"/>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3.在工程实施过程中，如因不可抗力、工程设计有重大变更等非中标人原因导致工期确需调整的，中标人应及时向监理单位和采购人提出工期调整及人员、机械设备投入调整的申请报告，经监理单位和采购人批准后方可执行，且中标人不得因此向采购人提出人员、机械设备等窝工费用的索赔。</w:t>
      </w:r>
    </w:p>
    <w:p>
      <w:pPr>
        <w:pStyle w:val="144"/>
        <w:ind w:firstLine="480"/>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4.中标人的人员、设备必须按投标承诺及时安排到位，充分利用工作面形成合理的流水施工作业。</w:t>
      </w:r>
    </w:p>
    <w:p>
      <w:pPr>
        <w:pStyle w:val="144"/>
        <w:ind w:firstLine="480"/>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5.应服从学校的统一管理，密切配合各部门日常工作，需要时配合使用单位编制修缮工程施工方案（含施工图）及工程预算书。施工方案含维修、改造的施工图纸等资料。工程竣工验收后按要求及时提交的竣工资料。</w:t>
      </w:r>
    </w:p>
    <w:p>
      <w:pPr>
        <w:pStyle w:val="24"/>
        <w:tabs>
          <w:tab w:val="left" w:pos="540"/>
        </w:tabs>
        <w:adjustRightInd w:val="0"/>
        <w:snapToGrid w:val="0"/>
        <w:spacing w:line="360" w:lineRule="auto"/>
        <w:ind w:firstLine="480" w:firstLineChars="200"/>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6.项目实施过程中，中标人无合理理由，不按规定响应或拒绝采购人委托的服务内容（包括设计服务、报价、议价、按时开竣工等），将予以发警告信处理，累计无理由拖延不响应或拒绝采购人委托服务三次以上，采购人有权解除承包合同，中标人必须无条件退场。造成采购人损失，将按合同及相关规定进行追责。</w:t>
      </w:r>
    </w:p>
    <w:p>
      <w:pPr>
        <w:pStyle w:val="7"/>
        <w:spacing w:line="360" w:lineRule="auto"/>
        <w:rPr>
          <w:rFonts w:hint="eastAsia" w:cs="宋体" w:asciiTheme="minorEastAsia" w:hAnsiTheme="minorEastAsia" w:eastAsiaTheme="minorEastAsia"/>
          <w:b w:val="0"/>
          <w:bCs w:val="0"/>
          <w:color w:val="auto"/>
          <w:kern w:val="0"/>
          <w:sz w:val="24"/>
          <w:szCs w:val="24"/>
          <w:highlight w:val="none"/>
          <w:lang w:val="en-US" w:eastAsia="zh-CN" w:bidi="ar-SA"/>
        </w:rPr>
      </w:pPr>
      <w:bookmarkStart w:id="20" w:name="_Toc66976592"/>
      <w:r>
        <w:rPr>
          <w:rFonts w:hint="eastAsia" w:cs="宋体" w:asciiTheme="minorEastAsia" w:hAnsiTheme="minorEastAsia" w:eastAsiaTheme="minorEastAsia"/>
          <w:b w:val="0"/>
          <w:bCs w:val="0"/>
          <w:color w:val="auto"/>
          <w:kern w:val="0"/>
          <w:sz w:val="24"/>
          <w:szCs w:val="24"/>
          <w:highlight w:val="none"/>
          <w:lang w:val="en-US" w:eastAsia="zh-CN" w:bidi="ar-SA"/>
        </w:rPr>
        <w:t>（2）质量管理要求</w:t>
      </w:r>
      <w:bookmarkEnd w:id="2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1.本项目质量标准及质量创优目标按招标文件及合同约定执行。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2.中标人必须严格按经审查批准的施工方案和设计图纸施工，不得擅自修改施工方案及设计图纸。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3.工程所用材料设备必须符合采购人要求和国家有关规范与规定。中标人须确保使用的材料设备是合格的、全新的、未使用过的，凡材料设备质量不符合要求，中标人须停工和返工，返工费用由中标人承担，工期不予顺延。本项目使用的工程材料，必须按采购人提供的材料样板、品牌范围、质量等级采购使用，采购前报样板给采购人选，所选购的材料须有产品合格证、生产许可证等证明材料且能满足消防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中标人需按下列主要材料品牌选用工程材料：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广州医科大学日常维修工程主要材料选用的品牌</w:t>
      </w:r>
    </w:p>
    <w:tbl>
      <w:tblPr>
        <w:tblStyle w:val="41"/>
        <w:tblW w:w="9016"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2571"/>
        <w:gridCol w:w="4363"/>
        <w:gridCol w:w="1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776" w:type="dxa"/>
            <w:shd w:val="clear" w:color="auto" w:fill="F1F1F1" w:themeFill="background1" w:themeFillShade="F2"/>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2571" w:type="dxa"/>
            <w:shd w:val="clear" w:color="auto" w:fill="F1F1F1" w:themeFill="background1" w:themeFillShade="F2"/>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材料名称</w:t>
            </w:r>
          </w:p>
        </w:tc>
        <w:tc>
          <w:tcPr>
            <w:tcW w:w="4363" w:type="dxa"/>
            <w:shd w:val="clear" w:color="auto" w:fill="F1F1F1" w:themeFill="background1" w:themeFillShade="F2"/>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推荐品牌</w:t>
            </w:r>
          </w:p>
        </w:tc>
        <w:tc>
          <w:tcPr>
            <w:tcW w:w="1306" w:type="dxa"/>
            <w:shd w:val="clear" w:color="auto" w:fill="F1F1F1" w:themeFill="background1" w:themeFillShade="F2"/>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或相当于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水泥</w:t>
            </w:r>
          </w:p>
        </w:tc>
        <w:tc>
          <w:tcPr>
            <w:tcW w:w="4363" w:type="dxa"/>
            <w:vAlign w:val="center"/>
          </w:tcPr>
          <w:p>
            <w:pPr>
              <w:rPr>
                <w:rFonts w:ascii="宋体" w:hAnsi="宋体" w:cs="宋体"/>
                <w:color w:val="auto"/>
                <w:kern w:val="0"/>
                <w:sz w:val="24"/>
                <w:highlight w:val="none"/>
              </w:rPr>
            </w:pPr>
            <w:r>
              <w:rPr>
                <w:rFonts w:hint="eastAsia" w:ascii="宋体" w:hAnsi="宋体"/>
                <w:color w:val="auto"/>
                <w:kern w:val="0"/>
                <w:sz w:val="24"/>
                <w:szCs w:val="20"/>
                <w:highlight w:val="none"/>
              </w:rPr>
              <w:t>石井牌、华润、金羊、海螺、广英</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钢筋</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广钢、韶钢</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楼地面砖、墙面瓷片</w:t>
            </w:r>
          </w:p>
        </w:tc>
        <w:tc>
          <w:tcPr>
            <w:tcW w:w="4363" w:type="dxa"/>
            <w:vAlign w:val="center"/>
          </w:tcPr>
          <w:p>
            <w:pPr>
              <w:ind w:firstLine="120" w:firstLineChars="50"/>
              <w:rPr>
                <w:rFonts w:ascii="宋体" w:hAnsi="宋体" w:cs="宋体"/>
                <w:color w:val="auto"/>
                <w:kern w:val="0"/>
                <w:sz w:val="24"/>
                <w:highlight w:val="none"/>
              </w:rPr>
            </w:pPr>
            <w:r>
              <w:rPr>
                <w:rFonts w:hint="eastAsia" w:ascii="宋体" w:hAnsi="宋体"/>
                <w:color w:val="auto"/>
                <w:kern w:val="0"/>
                <w:sz w:val="24"/>
                <w:szCs w:val="20"/>
                <w:highlight w:val="none"/>
              </w:rPr>
              <w:t>环球牌、东鹏牌、佛陶集团产品</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4</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铝合金</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广铝牌、凤铝 新河</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5</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不锈钢</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南方304#不锈钢、宇航、俊嘉、金镔</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6</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卫生洁具</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钻石牌,东鹏牌、佛山冠珠、佛山萨米特</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7</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乳胶漆</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南方牌、华润、立邦、多乐士</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8</w:t>
            </w:r>
          </w:p>
        </w:tc>
        <w:tc>
          <w:tcPr>
            <w:tcW w:w="2571" w:type="dxa"/>
            <w:vAlign w:val="center"/>
          </w:tcPr>
          <w:p>
            <w:pPr>
              <w:widowControl/>
              <w:rPr>
                <w:rFonts w:ascii="宋体" w:hAnsi="宋体" w:cs="宋体"/>
                <w:color w:val="auto"/>
                <w:sz w:val="24"/>
                <w:highlight w:val="none"/>
              </w:rPr>
            </w:pPr>
            <w:r>
              <w:rPr>
                <w:rFonts w:hint="eastAsia" w:ascii="宋体" w:hAnsi="宋体"/>
                <w:color w:val="auto"/>
                <w:kern w:val="0"/>
                <w:sz w:val="24"/>
                <w:szCs w:val="20"/>
                <w:highlight w:val="none"/>
              </w:rPr>
              <w:t>银油、红丹</w:t>
            </w:r>
          </w:p>
        </w:tc>
        <w:tc>
          <w:tcPr>
            <w:tcW w:w="4363" w:type="dxa"/>
            <w:vAlign w:val="center"/>
          </w:tcPr>
          <w:p>
            <w:pPr>
              <w:widowControl/>
              <w:rPr>
                <w:rFonts w:ascii="宋体" w:hAnsi="宋体" w:cs="宋体"/>
                <w:color w:val="auto"/>
                <w:sz w:val="24"/>
                <w:highlight w:val="none"/>
              </w:rPr>
            </w:pPr>
            <w:r>
              <w:rPr>
                <w:rFonts w:hint="eastAsia" w:ascii="宋体" w:hAnsi="宋体"/>
                <w:color w:val="auto"/>
                <w:kern w:val="0"/>
                <w:sz w:val="24"/>
                <w:szCs w:val="20"/>
                <w:highlight w:val="none"/>
              </w:rPr>
              <w:t>五羊牌、电视塔</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9</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消防</w:t>
            </w:r>
          </w:p>
        </w:tc>
        <w:tc>
          <w:tcPr>
            <w:tcW w:w="4363" w:type="dxa"/>
            <w:vAlign w:val="center"/>
          </w:tcPr>
          <w:p>
            <w:pPr>
              <w:rPr>
                <w:rFonts w:ascii="宋体" w:hAnsi="宋体" w:cs="宋体"/>
                <w:color w:val="auto"/>
                <w:kern w:val="0"/>
                <w:sz w:val="24"/>
                <w:highlight w:val="none"/>
              </w:rPr>
            </w:pPr>
            <w:r>
              <w:rPr>
                <w:rFonts w:hint="eastAsia" w:ascii="宋体" w:hAnsi="宋体"/>
                <w:color w:val="auto"/>
                <w:kern w:val="0"/>
                <w:sz w:val="24"/>
                <w:szCs w:val="20"/>
                <w:highlight w:val="none"/>
              </w:rPr>
              <w:t>胜捷、恒安、润安</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10</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配电箱</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珠江基业箱体,配天津梅兰日兰开关</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11</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金属线槽</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宏际、广州文兴、广州中兴、广东一通</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12</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塑料线槽、线管</w:t>
            </w:r>
          </w:p>
        </w:tc>
        <w:tc>
          <w:tcPr>
            <w:tcW w:w="4363" w:type="dxa"/>
            <w:vAlign w:val="center"/>
          </w:tcPr>
          <w:p>
            <w:pPr>
              <w:rPr>
                <w:rFonts w:ascii="宋体" w:hAnsi="宋体" w:cs="宋体"/>
                <w:color w:val="auto"/>
                <w:kern w:val="0"/>
                <w:sz w:val="24"/>
                <w:highlight w:val="none"/>
              </w:rPr>
            </w:pPr>
            <w:r>
              <w:rPr>
                <w:rFonts w:hint="eastAsia" w:ascii="宋体" w:hAnsi="宋体"/>
                <w:color w:val="auto"/>
                <w:kern w:val="0"/>
                <w:sz w:val="24"/>
                <w:szCs w:val="20"/>
                <w:highlight w:val="none"/>
              </w:rPr>
              <w:t>联塑、雄塑、顾地</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13</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电线、电缆</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广州庆丰电线厂、广州电缆厂、广州市珠江电线厂</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14</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灯具</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三雄、松日、九佛、佛山电气照明</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15</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开关、插座</w:t>
            </w:r>
          </w:p>
        </w:tc>
        <w:tc>
          <w:tcPr>
            <w:tcW w:w="4363" w:type="dxa"/>
            <w:vAlign w:val="center"/>
          </w:tcPr>
          <w:p>
            <w:pPr>
              <w:ind w:firstLine="120" w:firstLineChars="50"/>
              <w:rPr>
                <w:rFonts w:ascii="宋体" w:hAnsi="宋体" w:cs="宋体"/>
                <w:color w:val="auto"/>
                <w:kern w:val="0"/>
                <w:sz w:val="24"/>
                <w:highlight w:val="none"/>
              </w:rPr>
            </w:pPr>
            <w:r>
              <w:rPr>
                <w:rFonts w:hint="eastAsia" w:ascii="宋体" w:hAnsi="宋体"/>
                <w:color w:val="auto"/>
                <w:kern w:val="0"/>
                <w:sz w:val="24"/>
                <w:szCs w:val="20"/>
                <w:highlight w:val="none"/>
              </w:rPr>
              <w:t>松本、西蒙、奇胜</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16</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PPR给水管</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日丰、联塑、雄塑</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17</w:t>
            </w:r>
          </w:p>
        </w:tc>
        <w:tc>
          <w:tcPr>
            <w:tcW w:w="2571" w:type="dxa"/>
            <w:vAlign w:val="center"/>
          </w:tcPr>
          <w:p>
            <w:pPr>
              <w:widowControl/>
              <w:rPr>
                <w:rFonts w:ascii="宋体" w:hAnsi="宋体" w:cs="宋体"/>
                <w:color w:val="auto"/>
                <w:sz w:val="24"/>
                <w:highlight w:val="none"/>
              </w:rPr>
            </w:pPr>
            <w:r>
              <w:rPr>
                <w:rFonts w:hint="eastAsia" w:ascii="宋体" w:hAnsi="宋体"/>
                <w:color w:val="auto"/>
                <w:kern w:val="0"/>
                <w:sz w:val="24"/>
                <w:szCs w:val="20"/>
                <w:highlight w:val="none"/>
              </w:rPr>
              <w:t>CPVC给水管</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浙江佑利、中山环宇、长鸿环琪</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hint="eastAsia"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18</w:t>
            </w:r>
          </w:p>
        </w:tc>
        <w:tc>
          <w:tcPr>
            <w:tcW w:w="2571" w:type="dxa"/>
            <w:vAlign w:val="center"/>
          </w:tcPr>
          <w:p>
            <w:pPr>
              <w:widowControl/>
              <w:rPr>
                <w:rFonts w:hint="eastAsia" w:ascii="宋体" w:hAnsi="宋体"/>
                <w:color w:val="auto"/>
                <w:kern w:val="0"/>
                <w:sz w:val="24"/>
                <w:szCs w:val="20"/>
                <w:highlight w:val="none"/>
              </w:rPr>
            </w:pPr>
            <w:r>
              <w:rPr>
                <w:rFonts w:hint="eastAsia" w:ascii="宋体" w:hAnsi="宋体"/>
                <w:color w:val="auto"/>
                <w:kern w:val="0"/>
                <w:sz w:val="24"/>
                <w:szCs w:val="20"/>
                <w:highlight w:val="none"/>
              </w:rPr>
              <w:t>PVC排水管、地漏</w:t>
            </w:r>
          </w:p>
        </w:tc>
        <w:tc>
          <w:tcPr>
            <w:tcW w:w="4363" w:type="dxa"/>
            <w:vAlign w:val="center"/>
          </w:tcPr>
          <w:p>
            <w:pPr>
              <w:widowControl/>
              <w:rPr>
                <w:rFonts w:hint="eastAsia" w:ascii="宋体" w:hAnsi="宋体"/>
                <w:color w:val="auto"/>
                <w:kern w:val="0"/>
                <w:sz w:val="24"/>
                <w:szCs w:val="20"/>
                <w:highlight w:val="none"/>
              </w:rPr>
            </w:pPr>
            <w:r>
              <w:rPr>
                <w:rFonts w:hint="eastAsia" w:ascii="宋体" w:hAnsi="宋体"/>
                <w:color w:val="auto"/>
                <w:kern w:val="0"/>
                <w:sz w:val="24"/>
                <w:szCs w:val="20"/>
                <w:highlight w:val="none"/>
              </w:rPr>
              <w:t>联塑、雄塑、顾地</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19</w:t>
            </w:r>
          </w:p>
        </w:tc>
        <w:tc>
          <w:tcPr>
            <w:tcW w:w="2571" w:type="dxa"/>
            <w:vAlign w:val="center"/>
          </w:tcPr>
          <w:p>
            <w:pPr>
              <w:widowControl/>
              <w:rPr>
                <w:rFonts w:ascii="宋体" w:hAnsi="宋体" w:cs="宋体"/>
                <w:color w:val="auto"/>
                <w:sz w:val="24"/>
                <w:highlight w:val="none"/>
              </w:rPr>
            </w:pPr>
            <w:r>
              <w:rPr>
                <w:rFonts w:hint="eastAsia" w:ascii="宋体" w:hAnsi="宋体"/>
                <w:color w:val="auto"/>
                <w:kern w:val="0"/>
                <w:sz w:val="24"/>
                <w:szCs w:val="20"/>
                <w:highlight w:val="none"/>
              </w:rPr>
              <w:t>镀锌钢管</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广州钢管厂、广州珠江管业、广州市越海水暖</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20</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五金</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固力、金点子、名门</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21</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木门窗套</w:t>
            </w:r>
          </w:p>
        </w:tc>
        <w:tc>
          <w:tcPr>
            <w:tcW w:w="4363" w:type="dxa"/>
            <w:vAlign w:val="center"/>
          </w:tcPr>
          <w:p>
            <w:pPr>
              <w:widowControl/>
              <w:rPr>
                <w:rFonts w:ascii="宋体" w:hAnsi="宋体" w:cs="宋体"/>
                <w:color w:val="auto"/>
                <w:kern w:val="0"/>
                <w:sz w:val="24"/>
                <w:highlight w:val="none"/>
              </w:rPr>
            </w:pPr>
            <w:r>
              <w:rPr>
                <w:color w:val="auto"/>
                <w:kern w:val="0"/>
                <w:szCs w:val="21"/>
                <w:highlight w:val="none"/>
              </w:rPr>
              <w:t>名爵荣威</w:t>
            </w:r>
            <w:r>
              <w:rPr>
                <w:rFonts w:hint="eastAsia"/>
                <w:color w:val="auto"/>
                <w:kern w:val="0"/>
                <w:szCs w:val="21"/>
                <w:highlight w:val="none"/>
              </w:rPr>
              <w:t>、</w:t>
            </w:r>
            <w:r>
              <w:rPr>
                <w:color w:val="auto"/>
                <w:kern w:val="0"/>
                <w:szCs w:val="21"/>
                <w:highlight w:val="none"/>
              </w:rPr>
              <w:t>帝森木门</w:t>
            </w:r>
            <w:r>
              <w:rPr>
                <w:rFonts w:hint="eastAsia"/>
                <w:color w:val="auto"/>
                <w:kern w:val="0"/>
                <w:szCs w:val="21"/>
                <w:highlight w:val="none"/>
              </w:rPr>
              <w:t>、</w:t>
            </w:r>
            <w:r>
              <w:rPr>
                <w:color w:val="auto"/>
                <w:kern w:val="0"/>
                <w:szCs w:val="21"/>
                <w:highlight w:val="none"/>
              </w:rPr>
              <w:t>英伦德盛</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22</w:t>
            </w:r>
          </w:p>
        </w:tc>
        <w:tc>
          <w:tcPr>
            <w:tcW w:w="2571" w:type="dxa"/>
            <w:vAlign w:val="center"/>
          </w:tcPr>
          <w:p>
            <w:pPr>
              <w:widowControl/>
              <w:rPr>
                <w:rFonts w:ascii="宋体" w:hAnsi="宋体" w:cs="宋体"/>
                <w:color w:val="auto"/>
                <w:kern w:val="0"/>
                <w:sz w:val="24"/>
                <w:highlight w:val="none"/>
              </w:rPr>
            </w:pPr>
            <w:r>
              <w:rPr>
                <w:rFonts w:hint="eastAsia" w:ascii="宋体" w:hAnsi="宋体" w:cs="宋体"/>
                <w:color w:val="auto"/>
                <w:kern w:val="0"/>
                <w:sz w:val="24"/>
                <w:highlight w:val="none"/>
              </w:rPr>
              <w:t>油漆</w:t>
            </w:r>
          </w:p>
        </w:tc>
        <w:tc>
          <w:tcPr>
            <w:tcW w:w="4363" w:type="dxa"/>
            <w:vAlign w:val="center"/>
          </w:tcPr>
          <w:p>
            <w:pPr>
              <w:widowControl/>
              <w:rPr>
                <w:rFonts w:ascii="宋体" w:hAnsi="宋体" w:cs="宋体"/>
                <w:color w:val="auto"/>
                <w:kern w:val="0"/>
                <w:sz w:val="24"/>
                <w:highlight w:val="none"/>
              </w:rPr>
            </w:pPr>
            <w:r>
              <w:rPr>
                <w:rFonts w:hint="eastAsia"/>
                <w:color w:val="auto"/>
                <w:kern w:val="0"/>
                <w:szCs w:val="21"/>
                <w:highlight w:val="none"/>
              </w:rPr>
              <w:t>南方、五羊、电视塔</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23</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埃特板</w:t>
            </w:r>
          </w:p>
        </w:tc>
        <w:tc>
          <w:tcPr>
            <w:tcW w:w="4363" w:type="dxa"/>
            <w:vAlign w:val="center"/>
          </w:tcPr>
          <w:p>
            <w:pPr>
              <w:rPr>
                <w:rFonts w:ascii="宋体" w:hAnsi="宋体" w:cs="宋体"/>
                <w:color w:val="auto"/>
                <w:kern w:val="0"/>
                <w:sz w:val="24"/>
                <w:highlight w:val="none"/>
              </w:rPr>
            </w:pPr>
            <w:r>
              <w:rPr>
                <w:rFonts w:hint="eastAsia" w:ascii="宋体" w:hAnsi="宋体"/>
                <w:color w:val="auto"/>
                <w:kern w:val="0"/>
                <w:sz w:val="24"/>
                <w:szCs w:val="20"/>
                <w:highlight w:val="none"/>
              </w:rPr>
              <w:t>龙牌、杰科、可耐福</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24</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石膏板</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龙牌、杰科、可耐福</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25</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铝扣板</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友邦、容声、奥普</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26</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防水</w:t>
            </w:r>
          </w:p>
        </w:tc>
        <w:tc>
          <w:tcPr>
            <w:tcW w:w="4363" w:type="dxa"/>
            <w:vAlign w:val="center"/>
          </w:tcPr>
          <w:p>
            <w:pPr>
              <w:ind w:firstLine="120" w:firstLineChars="50"/>
              <w:rPr>
                <w:rFonts w:ascii="宋体" w:hAnsi="宋体" w:cs="宋体"/>
                <w:color w:val="auto"/>
                <w:kern w:val="0"/>
                <w:sz w:val="24"/>
                <w:highlight w:val="none"/>
              </w:rPr>
            </w:pPr>
            <w:r>
              <w:rPr>
                <w:rFonts w:hint="eastAsia" w:ascii="宋体" w:hAnsi="宋体"/>
                <w:color w:val="auto"/>
                <w:kern w:val="0"/>
                <w:sz w:val="24"/>
                <w:szCs w:val="20"/>
                <w:highlight w:val="none"/>
              </w:rPr>
              <w:t>德高、立邦、鲁班</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27</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水泥基渗透防水</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科顺、蓝盾、大禹</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28</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钢化玻璃</w:t>
            </w:r>
          </w:p>
        </w:tc>
        <w:tc>
          <w:tcPr>
            <w:tcW w:w="4363" w:type="dxa"/>
            <w:vAlign w:val="center"/>
          </w:tcPr>
          <w:p>
            <w:pPr>
              <w:ind w:firstLine="120" w:firstLineChars="50"/>
              <w:rPr>
                <w:rFonts w:ascii="宋体" w:hAnsi="宋体" w:cs="宋体"/>
                <w:color w:val="auto"/>
                <w:kern w:val="0"/>
                <w:sz w:val="24"/>
                <w:highlight w:val="none"/>
              </w:rPr>
            </w:pPr>
            <w:r>
              <w:rPr>
                <w:rFonts w:hint="eastAsia" w:ascii="宋体" w:hAnsi="宋体"/>
                <w:color w:val="auto"/>
                <w:kern w:val="0"/>
                <w:sz w:val="24"/>
                <w:szCs w:val="20"/>
                <w:highlight w:val="none"/>
              </w:rPr>
              <w:t>南玻、信义、川鸿玻璃</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29</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PVC地板</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圣象、阿姆斯壮</w:t>
            </w:r>
          </w:p>
        </w:tc>
        <w:tc>
          <w:tcPr>
            <w:tcW w:w="1306" w:type="dxa"/>
          </w:tcPr>
          <w:p>
            <w:pPr>
              <w:widowControl/>
              <w:rPr>
                <w:rFonts w:ascii="宋体" w:hAnsi="宋体" w:cs="宋体"/>
                <w:color w:val="auto"/>
                <w:kern w:val="0"/>
                <w:sz w:val="24"/>
                <w:highlight w:val="none"/>
              </w:rPr>
            </w:pPr>
          </w:p>
        </w:tc>
      </w:tr>
    </w:tbl>
    <w:p>
      <w:pPr>
        <w:pStyle w:val="15"/>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4.工程应按照《转发&lt;广东省房屋建筑工程质量样板引路工作指引（试行）&gt;的通知》（穗建质[2010]1521号）规定，实行工程质量样板引路，在每分部分项工程全面开工前先完成该分部分项工程样板段的施工和验收。否则，采购人、监理单位有权下达工程暂停令，由此导致的工期延误不得顺延，由中标人自行采用赶工措施消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5.中标人必须严格执行有关质量通病治理措施、工程建设强制性标准和有关节能、环境保护、绿色施工的规定。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6.中标人必须加强质量自检，做好施工过程数据记录及隐蔽工程验收等工作。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7.专业实施能力要求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中标人所承接的工程中如有对中标人资质覆盖范围以外的专业工程，中标人须根据国家、住房和城乡建设部和省市相关规定委托给具备相应专业承包能力且经采购人、监理单位共同认可的专业承包单位实施，中标人在选定专业分包单位时，应择优选择至少三家具有资质的专业分包单位供采购人、监理单位考察和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8.中标人在服务期内应提交9万元履约保证金，作为其承担的施工任务质保有效期内的质保金，质保期满无质量问题无息退款。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9.中标人所承接的每个单项完工后，学校可以根据需要选填项目后评价表，由学校后勤校产管理处、监理单位（若无监理项目则无需监理）、学校使用单位共同对项目进行综合评价，对工程质量、工期进度、安全文明施工、服务态度等进行评价，评价结果不及格，发警告信处理整改，警告三次无效，采购人有权解除采购合同并没收履约保证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10.工程竣工验收：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1）工程具备竣工验收条件，中标人按国家工程竣工验收有关规定，向采购人提供竣工验收报告。如工程具备验收资格，采购人收到竣工验收报告后组织有关单位验收。经验收后如质量不合格的，由中标人在限定的期限返修后再进行验收，直至符合要求为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（2） 隐蔽工程和拆除工程必须有验收和签证记录资料，否则该部分不给予工程结算。</w:t>
      </w:r>
    </w:p>
    <w:p>
      <w:pPr>
        <w:pStyle w:val="7"/>
        <w:spacing w:line="360" w:lineRule="auto"/>
        <w:rPr>
          <w:rFonts w:hint="eastAsia" w:cs="宋体" w:asciiTheme="minorEastAsia" w:hAnsiTheme="minorEastAsia" w:eastAsiaTheme="minorEastAsia"/>
          <w:b w:val="0"/>
          <w:bCs w:val="0"/>
          <w:color w:val="auto"/>
          <w:kern w:val="0"/>
          <w:sz w:val="24"/>
          <w:szCs w:val="24"/>
          <w:highlight w:val="none"/>
          <w:lang w:val="en-US" w:eastAsia="zh-CN" w:bidi="ar-SA"/>
        </w:rPr>
      </w:pPr>
      <w:bookmarkStart w:id="21" w:name="_Toc66976593"/>
      <w:r>
        <w:rPr>
          <w:rFonts w:hint="eastAsia" w:cs="宋体" w:asciiTheme="minorEastAsia" w:hAnsiTheme="minorEastAsia" w:eastAsiaTheme="minorEastAsia"/>
          <w:b w:val="0"/>
          <w:bCs w:val="0"/>
          <w:color w:val="auto"/>
          <w:kern w:val="0"/>
          <w:sz w:val="24"/>
          <w:szCs w:val="24"/>
          <w:highlight w:val="none"/>
          <w:lang w:val="en-US" w:eastAsia="zh-CN" w:bidi="ar-SA"/>
        </w:rPr>
        <w:t>（3）安全、文明施工管理要求</w:t>
      </w:r>
      <w:bookmarkEnd w:id="21"/>
    </w:p>
    <w:p>
      <w:pPr>
        <w:adjustRightInd w:val="0"/>
        <w:snapToGrid w:val="0"/>
        <w:spacing w:line="360" w:lineRule="auto"/>
        <w:ind w:firstLine="480" w:firstLineChars="200"/>
        <w:rPr>
          <w:rFonts w:hint="eastAsia" w:ascii="宋体" w:hAnsi="宋体"/>
          <w:color w:val="auto"/>
          <w:sz w:val="24"/>
          <w:highlight w:val="none"/>
        </w:rPr>
      </w:pPr>
      <w:bookmarkStart w:id="22" w:name="_Toc365217268"/>
      <w:bookmarkStart w:id="23" w:name="_Toc386995960"/>
      <w:r>
        <w:rPr>
          <w:rFonts w:hint="eastAsia" w:ascii="宋体" w:hAnsi="宋体"/>
          <w:color w:val="auto"/>
          <w:sz w:val="24"/>
          <w:highlight w:val="none"/>
        </w:rPr>
        <w:t>1</w:t>
      </w:r>
      <w:r>
        <w:rPr>
          <w:rFonts w:hint="eastAsia" w:ascii="宋体" w:hAnsi="宋体"/>
          <w:color w:val="auto"/>
          <w:sz w:val="24"/>
          <w:highlight w:val="none"/>
          <w:lang w:eastAsia="zh-CN"/>
        </w:rPr>
        <w:t>.</w:t>
      </w:r>
      <w:r>
        <w:rPr>
          <w:rFonts w:hint="eastAsia" w:cs="宋体" w:asciiTheme="minorEastAsia" w:hAnsiTheme="minorEastAsia" w:eastAsiaTheme="minorEastAsia"/>
          <w:b w:val="0"/>
          <w:bCs w:val="0"/>
          <w:color w:val="auto"/>
          <w:kern w:val="0"/>
          <w:sz w:val="24"/>
          <w:szCs w:val="24"/>
          <w:highlight w:val="none"/>
          <w:lang w:val="en-US" w:eastAsia="zh-CN" w:bidi="ar-SA"/>
        </w:rPr>
        <w:t>本项目职业健康安全管理目标和环境管理目标按合同约定执行。中标人必须杜绝发生一般事故等级及以上的伤亡事故，且工伤责任事故死亡人数为零。出现因</w:t>
      </w:r>
      <w:r>
        <w:rPr>
          <w:rFonts w:hint="eastAsia" w:ascii="宋体" w:hAnsi="宋体"/>
          <w:color w:val="auto"/>
          <w:sz w:val="24"/>
          <w:highlight w:val="none"/>
        </w:rPr>
        <w:t>施工原因造成的安全事故，一切责任由</w:t>
      </w:r>
      <w:r>
        <w:rPr>
          <w:rFonts w:hint="eastAsia" w:ascii="宋体" w:hAnsi="宋体"/>
          <w:color w:val="auto"/>
          <w:sz w:val="24"/>
          <w:highlight w:val="none"/>
          <w:lang w:val="en-US" w:eastAsia="zh-CN"/>
        </w:rPr>
        <w:t>中标人</w:t>
      </w:r>
      <w:r>
        <w:rPr>
          <w:rFonts w:hint="eastAsia" w:ascii="宋体" w:hAnsi="宋体"/>
          <w:color w:val="auto"/>
          <w:sz w:val="24"/>
          <w:highlight w:val="none"/>
        </w:rPr>
        <w:t>负责。</w:t>
      </w:r>
    </w:p>
    <w:p>
      <w:pPr>
        <w:pStyle w:val="144"/>
        <w:ind w:firstLine="496"/>
        <w:rPr>
          <w:rFonts w:hint="eastAsia"/>
          <w:color w:val="auto"/>
          <w:highlight w:val="none"/>
        </w:rPr>
      </w:pPr>
      <w:r>
        <w:rPr>
          <w:rFonts w:hint="eastAsia" w:ascii="宋体" w:hAnsi="宋体" w:eastAsia="宋体" w:cs="宋体"/>
          <w:color w:val="auto"/>
          <w:highlight w:val="none"/>
          <w:lang w:val="en-US" w:eastAsia="zh-CN"/>
        </w:rPr>
        <w:t>2.</w:t>
      </w:r>
      <w:r>
        <w:rPr>
          <w:rFonts w:hint="eastAsia"/>
          <w:color w:val="auto"/>
          <w:highlight w:val="none"/>
        </w:rPr>
        <w:t>安全文明施工管理</w:t>
      </w:r>
      <w:r>
        <w:rPr>
          <w:rFonts w:hint="eastAsia" w:ascii="宋体" w:hAnsi="宋体"/>
          <w:color w:val="auto"/>
          <w:highlight w:val="none"/>
        </w:rPr>
        <w:t>须满足国家、省、市关于安全文明生产的相关规定和</w:t>
      </w:r>
      <w:r>
        <w:rPr>
          <w:rFonts w:hint="eastAsia" w:ascii="宋体" w:hAnsi="宋体"/>
          <w:color w:val="auto"/>
          <w:highlight w:val="none"/>
          <w:lang w:val="en-US" w:eastAsia="zh-CN"/>
        </w:rPr>
        <w:t>采购</w:t>
      </w:r>
      <w:r>
        <w:rPr>
          <w:rFonts w:hint="eastAsia" w:ascii="宋体" w:hAnsi="宋体"/>
          <w:color w:val="auto"/>
          <w:highlight w:val="none"/>
        </w:rPr>
        <w:t>人对本工程安全文明施工的相关要求。</w:t>
      </w:r>
      <w:r>
        <w:rPr>
          <w:rFonts w:hint="eastAsia"/>
          <w:color w:val="auto"/>
          <w:highlight w:val="none"/>
        </w:rPr>
        <w:t>中标人应编制安全文明施工方案，包括明确安全文明施工目标、树立全体现场管理人员和施工人员的安全文明施工思想意识、制定组织保证措施（包括</w:t>
      </w:r>
      <w:r>
        <w:rPr>
          <w:color w:val="auto"/>
          <w:highlight w:val="none"/>
        </w:rPr>
        <w:t>配合各岗位专兼职安全人员</w:t>
      </w:r>
      <w:r>
        <w:rPr>
          <w:rFonts w:hint="eastAsia"/>
          <w:color w:val="auto"/>
          <w:highlight w:val="none"/>
        </w:rPr>
        <w:t>、</w:t>
      </w:r>
      <w:r>
        <w:rPr>
          <w:color w:val="auto"/>
          <w:highlight w:val="none"/>
        </w:rPr>
        <w:t>建立现场安全生产、文明施工责任体系</w:t>
      </w:r>
      <w:r>
        <w:rPr>
          <w:rFonts w:hint="eastAsia"/>
          <w:color w:val="auto"/>
          <w:highlight w:val="none"/>
        </w:rPr>
        <w:t>等）和制度保证措施（包括</w:t>
      </w:r>
      <w:r>
        <w:rPr>
          <w:color w:val="auto"/>
          <w:highlight w:val="none"/>
        </w:rPr>
        <w:t>实行新工人入场安全培训教育制</w:t>
      </w:r>
      <w:r>
        <w:rPr>
          <w:rFonts w:hint="eastAsia"/>
          <w:color w:val="auto"/>
          <w:highlight w:val="none"/>
        </w:rPr>
        <w:t>、</w:t>
      </w:r>
      <w:r>
        <w:rPr>
          <w:color w:val="auto"/>
          <w:highlight w:val="none"/>
        </w:rPr>
        <w:t>安全技术交底制</w:t>
      </w:r>
      <w:r>
        <w:rPr>
          <w:rFonts w:hint="eastAsia"/>
          <w:color w:val="auto"/>
          <w:highlight w:val="none"/>
        </w:rPr>
        <w:t>、</w:t>
      </w:r>
      <w:r>
        <w:rPr>
          <w:color w:val="auto"/>
          <w:highlight w:val="none"/>
        </w:rPr>
        <w:t>各层次定期和不定期的检查制度</w:t>
      </w:r>
      <w:r>
        <w:rPr>
          <w:rFonts w:hint="eastAsia"/>
          <w:color w:val="auto"/>
          <w:highlight w:val="none"/>
        </w:rPr>
        <w:t>、</w:t>
      </w:r>
      <w:r>
        <w:rPr>
          <w:color w:val="auto"/>
          <w:highlight w:val="none"/>
        </w:rPr>
        <w:t>建立健全的安全生产、文明施工岗位责任制</w:t>
      </w:r>
      <w:r>
        <w:rPr>
          <w:rFonts w:hint="eastAsia"/>
          <w:color w:val="auto"/>
          <w:highlight w:val="none"/>
        </w:rPr>
        <w:t>等）。发生一切安全事故均由</w:t>
      </w:r>
      <w:r>
        <w:rPr>
          <w:rFonts w:hint="eastAsia"/>
          <w:color w:val="auto"/>
          <w:highlight w:val="none"/>
          <w:lang w:val="en-US" w:eastAsia="zh-CN"/>
        </w:rPr>
        <w:t>中标人</w:t>
      </w:r>
      <w:r>
        <w:rPr>
          <w:rFonts w:hint="eastAsia"/>
          <w:color w:val="auto"/>
          <w:highlight w:val="none"/>
        </w:rPr>
        <w:t>负责。</w:t>
      </w:r>
    </w:p>
    <w:p>
      <w:pPr>
        <w:pStyle w:val="144"/>
        <w:ind w:firstLine="496"/>
        <w:rPr>
          <w:rFonts w:hint="eastAsia"/>
          <w:color w:val="auto"/>
          <w:highlight w:val="none"/>
        </w:rPr>
      </w:pPr>
      <w:r>
        <w:rPr>
          <w:rFonts w:hint="eastAsia" w:ascii="宋体" w:hAnsi="宋体"/>
          <w:color w:val="auto"/>
          <w:highlight w:val="none"/>
        </w:rPr>
        <w:t>3</w:t>
      </w:r>
      <w:r>
        <w:rPr>
          <w:rFonts w:hint="eastAsia" w:ascii="宋体" w:hAnsi="宋体"/>
          <w:color w:val="auto"/>
          <w:highlight w:val="none"/>
          <w:lang w:eastAsia="zh-CN"/>
        </w:rPr>
        <w:t>.</w:t>
      </w:r>
      <w:r>
        <w:rPr>
          <w:rFonts w:hint="eastAsia" w:ascii="宋体" w:hAnsi="宋体"/>
          <w:color w:val="auto"/>
          <w:highlight w:val="none"/>
        </w:rPr>
        <w:t>中标人在各工程施工过程中必须严格执行安全文明施工方案，严格按《关于印发《建筑工程安全防护、文明施工措施费用及使用管理规定》的通知》（建办[2005]89号）之要求做到安全防护、文明施工措施费专款专用，严禁挪用。建筑垃圾的排放费用含在每项工程的费用中，运距统一按20km计算。</w:t>
      </w:r>
    </w:p>
    <w:p>
      <w:pPr>
        <w:pStyle w:val="144"/>
        <w:ind w:firstLine="496"/>
        <w:rPr>
          <w:rFonts w:hint="eastAsia"/>
          <w:color w:val="auto"/>
          <w:highlight w:val="none"/>
        </w:rPr>
      </w:pPr>
      <w:r>
        <w:rPr>
          <w:rFonts w:hint="eastAsia" w:ascii="宋体" w:hAnsi="宋体"/>
          <w:color w:val="auto"/>
          <w:szCs w:val="21"/>
          <w:highlight w:val="none"/>
        </w:rPr>
        <w:t>4</w:t>
      </w:r>
      <w:r>
        <w:rPr>
          <w:rFonts w:hint="eastAsia" w:ascii="宋体" w:hAnsi="宋体"/>
          <w:color w:val="auto"/>
          <w:szCs w:val="21"/>
          <w:highlight w:val="none"/>
          <w:lang w:eastAsia="zh-CN"/>
        </w:rPr>
        <w:t>.</w:t>
      </w:r>
      <w:r>
        <w:rPr>
          <w:rFonts w:hint="eastAsia" w:ascii="宋体" w:hAnsi="宋体"/>
          <w:color w:val="auto"/>
          <w:szCs w:val="21"/>
          <w:highlight w:val="none"/>
        </w:rPr>
        <w:t>监理单位、</w:t>
      </w:r>
      <w:r>
        <w:rPr>
          <w:rFonts w:hint="eastAsia" w:ascii="宋体" w:hAnsi="宋体"/>
          <w:color w:val="auto"/>
          <w:szCs w:val="21"/>
          <w:highlight w:val="none"/>
          <w:lang w:val="en-US" w:eastAsia="zh-CN"/>
        </w:rPr>
        <w:t>采购</w:t>
      </w:r>
      <w:r>
        <w:rPr>
          <w:rFonts w:hint="eastAsia" w:ascii="宋体" w:hAnsi="宋体"/>
          <w:color w:val="auto"/>
          <w:szCs w:val="21"/>
          <w:highlight w:val="none"/>
        </w:rPr>
        <w:t>人或监督部门在日常检查或安全文明施工检查过程中，如发现施工现场不满足</w:t>
      </w:r>
      <w:r>
        <w:rPr>
          <w:rFonts w:hint="eastAsia" w:ascii="宋体" w:hAnsi="宋体"/>
          <w:color w:val="auto"/>
          <w:highlight w:val="none"/>
        </w:rPr>
        <w:t>国家、省、市关于安全文明生产的相关规定和</w:t>
      </w:r>
      <w:r>
        <w:rPr>
          <w:rFonts w:hint="eastAsia" w:ascii="宋体" w:hAnsi="宋体"/>
          <w:color w:val="auto"/>
          <w:highlight w:val="none"/>
          <w:lang w:val="en-US" w:eastAsia="zh-CN"/>
        </w:rPr>
        <w:t>采购</w:t>
      </w:r>
      <w:r>
        <w:rPr>
          <w:rFonts w:hint="eastAsia" w:ascii="宋体" w:hAnsi="宋体"/>
          <w:color w:val="auto"/>
          <w:highlight w:val="none"/>
        </w:rPr>
        <w:t>人对工程安全文明施工的相关要求，</w:t>
      </w:r>
      <w:r>
        <w:rPr>
          <w:rFonts w:hint="eastAsia" w:ascii="宋体" w:hAnsi="宋体"/>
          <w:color w:val="auto"/>
          <w:szCs w:val="21"/>
          <w:highlight w:val="none"/>
        </w:rPr>
        <w:t>且不按要求在限定时间内整改完毕的，</w:t>
      </w:r>
      <w:r>
        <w:rPr>
          <w:rFonts w:hint="eastAsia" w:ascii="宋体" w:hAnsi="宋体"/>
          <w:color w:val="auto"/>
          <w:szCs w:val="21"/>
          <w:highlight w:val="none"/>
          <w:lang w:val="en-US" w:eastAsia="zh-CN"/>
        </w:rPr>
        <w:t>采购</w:t>
      </w:r>
      <w:r>
        <w:rPr>
          <w:rFonts w:hint="eastAsia" w:ascii="宋体" w:hAnsi="宋体"/>
          <w:color w:val="auto"/>
          <w:szCs w:val="21"/>
          <w:highlight w:val="none"/>
        </w:rPr>
        <w:t>人可以自行或委托他人实施整改，所发生的费用从</w:t>
      </w:r>
      <w:r>
        <w:rPr>
          <w:rFonts w:hint="eastAsia" w:ascii="宋体" w:hAnsi="宋体"/>
          <w:color w:val="auto"/>
          <w:highlight w:val="none"/>
        </w:rPr>
        <w:t>安全防护、文明施工措施费</w:t>
      </w:r>
      <w:r>
        <w:rPr>
          <w:rFonts w:hint="eastAsia" w:ascii="宋体" w:hAnsi="宋体"/>
          <w:color w:val="auto"/>
          <w:szCs w:val="21"/>
          <w:highlight w:val="none"/>
        </w:rPr>
        <w:t>款项中扣除，不足部分从中标人的合同价款中扣除</w:t>
      </w:r>
      <w:r>
        <w:rPr>
          <w:rFonts w:hint="eastAsia"/>
          <w:color w:val="auto"/>
          <w:highlight w:val="none"/>
        </w:rPr>
        <w:t>。</w:t>
      </w:r>
    </w:p>
    <w:p>
      <w:pPr>
        <w:pStyle w:val="144"/>
        <w:ind w:firstLine="496"/>
        <w:rPr>
          <w:rFonts w:hint="eastAsia"/>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本</w:t>
      </w:r>
      <w:r>
        <w:rPr>
          <w:rFonts w:hint="eastAsia"/>
          <w:color w:val="auto"/>
          <w:highlight w:val="none"/>
        </w:rPr>
        <w:t>项目在大学校园内，中标人需充分考虑施工对教学环境的影响，做好充分的安全文明施工措施工作，同时确保工期进度。</w:t>
      </w:r>
    </w:p>
    <w:p>
      <w:pPr>
        <w:pStyle w:val="144"/>
        <w:ind w:firstLine="496"/>
        <w:rPr>
          <w:rFonts w:hint="eastAsia"/>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w:t>
      </w:r>
      <w:r>
        <w:rPr>
          <w:rFonts w:hint="eastAsia"/>
          <w:color w:val="auto"/>
          <w:highlight w:val="none"/>
        </w:rPr>
        <w:t>中标人应严格按《关于印发《建筑施工企业安全生产管理机构设置及专职安全生产管理人员配备办法》的通知》（建质[2008]91号）文件要求，安排相关具有资质的专职安全员驻场开展安全管理工作，且应督促专业承包单位按上述要求配备足够数量的专职安全员开展安全管理工作。</w:t>
      </w:r>
    </w:p>
    <w:p>
      <w:pPr>
        <w:pStyle w:val="144"/>
        <w:ind w:firstLine="496"/>
        <w:rPr>
          <w:rFonts w:hint="eastAsia"/>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w:t>
      </w:r>
      <w:r>
        <w:rPr>
          <w:rFonts w:hint="eastAsia"/>
          <w:color w:val="auto"/>
          <w:highlight w:val="none"/>
        </w:rPr>
        <w:t>标人须严格按照《关于印发《建筑施工特种作业人员管理规定》的通知》（建质[2008]75号）、《广东省建设厅关于印发《广东省建筑施工特种作业人员管理实施细则》的通知》（粤建安字[2008]85号）两个文件要求，落实特种作业人员持证上岗工作。</w:t>
      </w:r>
    </w:p>
    <w:p>
      <w:pPr>
        <w:pStyle w:val="144"/>
        <w:ind w:firstLine="496"/>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中标人应根据《建筑施工高处作业安全技术规范》（JGJ 80-91）之要求，当现场存在上下立体交叉作业时，不得在同一垂直方向上操作，下层作业的位置，必须处于依上层高度确定的可能坠落范围半径之外。不符合以上条件时，应设置安全防护层。</w:t>
      </w:r>
    </w:p>
    <w:p>
      <w:pPr>
        <w:pStyle w:val="144"/>
        <w:ind w:firstLine="496"/>
        <w:rPr>
          <w:rFonts w:hint="eastAsia"/>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w:t>
      </w:r>
      <w:r>
        <w:rPr>
          <w:rFonts w:hint="eastAsia"/>
          <w:color w:val="auto"/>
          <w:highlight w:val="none"/>
        </w:rPr>
        <w:t>标人应根据《广州市建设工程施工现场消防安全管理规定》（穗建质[2011]617号）、《建设工程施工现场消防安全技术规范》（GB 50720-2011）之要求，健全消防安全管理体系，明确消防安全管理职责，制订完善的消防管理和检查制度，落实消防器具和消防设施经费，建立消防安全管理档案，并定期组织消防应急演练，确保施工现场不发生火灾事故。否则，</w:t>
      </w:r>
      <w:r>
        <w:rPr>
          <w:rFonts w:hint="eastAsia"/>
          <w:color w:val="auto"/>
          <w:highlight w:val="none"/>
          <w:lang w:val="en-US" w:eastAsia="zh-CN"/>
        </w:rPr>
        <w:t>采购</w:t>
      </w:r>
      <w:r>
        <w:rPr>
          <w:rFonts w:hint="eastAsia"/>
          <w:color w:val="auto"/>
          <w:highlight w:val="none"/>
        </w:rPr>
        <w:t>人、监理单位可以下达停工令要求中标人进行整改，且工期不得顺延。</w:t>
      </w:r>
    </w:p>
    <w:bookmarkEnd w:id="22"/>
    <w:bookmarkEnd w:id="23"/>
    <w:p>
      <w:p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10</w:t>
      </w:r>
      <w:r>
        <w:rPr>
          <w:rFonts w:hint="eastAsia" w:ascii="宋体" w:hAnsi="宋体"/>
          <w:color w:val="auto"/>
          <w:sz w:val="24"/>
          <w:highlight w:val="none"/>
          <w:lang w:eastAsia="zh-CN"/>
        </w:rPr>
        <w:t>.</w:t>
      </w:r>
      <w:r>
        <w:rPr>
          <w:rFonts w:hint="eastAsia" w:ascii="宋体" w:hAnsi="宋体"/>
          <w:color w:val="auto"/>
          <w:sz w:val="24"/>
          <w:highlight w:val="none"/>
        </w:rPr>
        <w:t>围蔽的范围及要求，按广州市建委相关规定的要求对施工区域进行围蔽。维修施工现场必须做好安全围敝工作，要配备维修任务所需的足够围敝设施，如围敝铁马，而且配备施工警示牌和安全提示灯。</w:t>
      </w:r>
    </w:p>
    <w:p>
      <w:pPr>
        <w:pStyle w:val="7"/>
        <w:numPr>
          <w:ilvl w:val="0"/>
          <w:numId w:val="0"/>
        </w:numPr>
        <w:spacing w:line="360" w:lineRule="auto"/>
        <w:rPr>
          <w:rFonts w:hint="eastAsia" w:ascii="宋体" w:hAnsi="宋体" w:eastAsia="宋体" w:cs="宋体"/>
          <w:b w:val="0"/>
          <w:bCs w:val="0"/>
          <w:snapToGrid w:val="0"/>
          <w:color w:val="auto"/>
          <w:spacing w:val="4"/>
          <w:kern w:val="0"/>
          <w:sz w:val="24"/>
          <w:szCs w:val="21"/>
          <w:highlight w:val="none"/>
          <w:lang w:val="en-US" w:eastAsia="zh-CN" w:bidi="ar-SA"/>
        </w:rPr>
      </w:pPr>
      <w:bookmarkStart w:id="24" w:name="_Toc66976595"/>
      <w:r>
        <w:rPr>
          <w:rFonts w:hint="eastAsia" w:ascii="宋体" w:hAnsi="宋体" w:eastAsia="宋体" w:cs="宋体"/>
          <w:b w:val="0"/>
          <w:bCs w:val="0"/>
          <w:snapToGrid w:val="0"/>
          <w:color w:val="auto"/>
          <w:spacing w:val="4"/>
          <w:kern w:val="0"/>
          <w:sz w:val="24"/>
          <w:szCs w:val="21"/>
          <w:highlight w:val="none"/>
          <w:lang w:val="en-US" w:eastAsia="zh-CN" w:bidi="ar-SA"/>
        </w:rPr>
        <w:t>（4）人员配置要求</w:t>
      </w:r>
      <w:bookmarkEnd w:id="24"/>
    </w:p>
    <w:p>
      <w:pPr>
        <w:tabs>
          <w:tab w:val="left" w:pos="1080"/>
        </w:tabs>
        <w:adjustRightInd w:val="0"/>
        <w:snapToGrid w:val="0"/>
        <w:spacing w:line="360" w:lineRule="auto"/>
        <w:ind w:firstLine="480" w:firstLineChars="200"/>
        <w:rPr>
          <w:rFonts w:hint="eastAsia" w:ascii="宋体" w:hAnsi="宋体"/>
          <w:color w:val="auto"/>
          <w:sz w:val="24"/>
          <w:highlight w:val="none"/>
        </w:rPr>
      </w:pPr>
      <w:r>
        <w:rPr>
          <w:rFonts w:hint="eastAsia" w:ascii="宋体" w:hAnsi="宋体" w:cs="宋体"/>
          <w:color w:val="auto"/>
          <w:sz w:val="24"/>
          <w:highlight w:val="none"/>
        </w:rPr>
        <w:t>要求中标人进场即成立项目管理部负责工程现场施工管理工作。项目管理部主要人员配备要求见下表</w:t>
      </w:r>
      <w:r>
        <w:rPr>
          <w:rFonts w:hint="eastAsia" w:ascii="宋体" w:hAnsi="宋体"/>
          <w:color w:val="auto"/>
          <w:sz w:val="24"/>
          <w:highlight w:val="none"/>
        </w:rPr>
        <w:t>。</w:t>
      </w:r>
    </w:p>
    <w:p>
      <w:pPr>
        <w:snapToGrid w:val="0"/>
        <w:spacing w:line="360" w:lineRule="auto"/>
        <w:ind w:firstLine="482" w:firstLineChars="200"/>
        <w:jc w:val="center"/>
        <w:rPr>
          <w:rFonts w:ascii="宋体" w:hAnsi="宋体" w:cs="宋体"/>
          <w:b/>
          <w:color w:val="auto"/>
          <w:sz w:val="24"/>
          <w:highlight w:val="none"/>
        </w:rPr>
      </w:pPr>
      <w:r>
        <w:rPr>
          <w:rFonts w:hint="eastAsia" w:ascii="宋体" w:hAnsi="宋体" w:cs="宋体"/>
          <w:b/>
          <w:color w:val="auto"/>
          <w:sz w:val="24"/>
          <w:highlight w:val="none"/>
        </w:rPr>
        <w:t>项目管理部主要组成人员配备要求表</w:t>
      </w:r>
    </w:p>
    <w:tbl>
      <w:tblPr>
        <w:tblStyle w:val="41"/>
        <w:tblW w:w="9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1428"/>
        <w:gridCol w:w="5848"/>
        <w:gridCol w:w="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职务</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数量</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基本要求</w:t>
            </w:r>
          </w:p>
        </w:tc>
        <w:tc>
          <w:tcPr>
            <w:tcW w:w="9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olor w:val="auto"/>
                <w:sz w:val="24"/>
                <w:highlight w:val="none"/>
                <w:lang w:val="en-US" w:eastAsia="zh-CN"/>
              </w:rPr>
            </w:pPr>
            <w:r>
              <w:rPr>
                <w:rFonts w:hint="eastAsia" w:ascii="宋体" w:hAnsi="宋体"/>
                <w:color w:val="auto"/>
                <w:sz w:val="24"/>
                <w:highlight w:val="none"/>
              </w:rPr>
              <w:t>项目</w:t>
            </w:r>
            <w:r>
              <w:rPr>
                <w:rFonts w:hint="eastAsia" w:ascii="宋体" w:hAnsi="宋体"/>
                <w:color w:val="auto"/>
                <w:sz w:val="24"/>
                <w:highlight w:val="none"/>
                <w:lang w:val="en-US" w:eastAsia="zh-CN"/>
              </w:rPr>
              <w:t>经理</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1名</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单位在编人员，具备</w:t>
            </w:r>
            <w:r>
              <w:rPr>
                <w:rFonts w:hint="eastAsia" w:ascii="宋体" w:hAnsi="宋体" w:cs="Times New Roman"/>
                <w:color w:val="auto"/>
                <w:sz w:val="24"/>
                <w:highlight w:val="none"/>
                <w:lang w:val="en-US" w:eastAsia="zh-CN"/>
              </w:rPr>
              <w:t>建筑</w:t>
            </w:r>
            <w:r>
              <w:rPr>
                <w:rFonts w:hint="eastAsia" w:ascii="宋体" w:hAnsi="宋体" w:eastAsia="宋体" w:cs="Times New Roman"/>
                <w:color w:val="auto"/>
                <w:sz w:val="24"/>
                <w:highlight w:val="none"/>
              </w:rPr>
              <w:t>工程类中级或以上技术职称，具有</w:t>
            </w:r>
            <w:r>
              <w:rPr>
                <w:rFonts w:hint="eastAsia" w:ascii="宋体" w:hAnsi="宋体" w:cs="Times New Roman"/>
                <w:color w:val="auto"/>
                <w:sz w:val="24"/>
                <w:highlight w:val="none"/>
                <w:lang w:val="en-US" w:eastAsia="zh-CN"/>
              </w:rPr>
              <w:t>15年（或以上）工作经验的</w:t>
            </w:r>
            <w:r>
              <w:rPr>
                <w:rFonts w:hint="eastAsia" w:ascii="宋体" w:hAnsi="宋体" w:eastAsia="宋体" w:cs="Times New Roman"/>
                <w:color w:val="auto"/>
                <w:sz w:val="24"/>
                <w:highlight w:val="none"/>
              </w:rPr>
              <w:t>。</w:t>
            </w:r>
          </w:p>
        </w:tc>
        <w:tc>
          <w:tcPr>
            <w:tcW w:w="9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olor w:val="auto"/>
                <w:sz w:val="24"/>
                <w:highlight w:val="none"/>
                <w:lang w:val="en-US" w:eastAsia="zh-CN"/>
              </w:rPr>
            </w:pPr>
            <w:r>
              <w:rPr>
                <w:rFonts w:hint="eastAsia" w:ascii="宋体" w:hAnsi="宋体"/>
                <w:color w:val="auto"/>
                <w:sz w:val="24"/>
                <w:highlight w:val="none"/>
              </w:rPr>
              <w:t>造价</w:t>
            </w:r>
            <w:r>
              <w:rPr>
                <w:rFonts w:hint="eastAsia" w:ascii="宋体" w:hAnsi="宋体"/>
                <w:color w:val="auto"/>
                <w:sz w:val="24"/>
                <w:highlight w:val="none"/>
                <w:lang w:val="en-US" w:eastAsia="zh-CN"/>
              </w:rPr>
              <w:t>负责人</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lang w:val="en-US" w:eastAsia="zh-CN"/>
              </w:rPr>
              <w:t>不少于</w:t>
            </w:r>
            <w:r>
              <w:rPr>
                <w:rFonts w:hint="eastAsia" w:ascii="宋体" w:hAnsi="宋体"/>
                <w:color w:val="auto"/>
                <w:sz w:val="24"/>
                <w:highlight w:val="none"/>
              </w:rPr>
              <w:t>1名</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单位在编人员，具有注册造价工程师（或一级造价工程师）证书。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质量负责人</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lang w:val="en-US" w:eastAsia="zh-CN"/>
              </w:rPr>
              <w:t>不少于</w:t>
            </w:r>
            <w:r>
              <w:rPr>
                <w:rFonts w:hint="eastAsia" w:ascii="宋体" w:hAnsi="宋体"/>
                <w:color w:val="auto"/>
                <w:sz w:val="24"/>
                <w:highlight w:val="none"/>
              </w:rPr>
              <w:t>1名</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eastAsia="宋体" w:cs="Times New Roman"/>
                <w:color w:val="auto"/>
                <w:sz w:val="24"/>
                <w:highlight w:val="none"/>
              </w:rPr>
              <w:t>单位在编人员，具备</w:t>
            </w:r>
            <w:r>
              <w:rPr>
                <w:rFonts w:hint="eastAsia" w:ascii="宋体" w:hAnsi="宋体" w:cs="Times New Roman"/>
                <w:color w:val="auto"/>
                <w:sz w:val="24"/>
                <w:highlight w:val="none"/>
                <w:lang w:val="en-US" w:eastAsia="zh-CN"/>
              </w:rPr>
              <w:t>建筑</w:t>
            </w:r>
            <w:r>
              <w:rPr>
                <w:rFonts w:hint="eastAsia" w:ascii="宋体" w:hAnsi="宋体" w:eastAsia="宋体" w:cs="Times New Roman"/>
                <w:color w:val="auto"/>
                <w:sz w:val="24"/>
                <w:highlight w:val="none"/>
              </w:rPr>
              <w:t>工程类中级或以上技术职称，具有</w:t>
            </w:r>
            <w:r>
              <w:rPr>
                <w:rFonts w:hint="eastAsia" w:ascii="宋体" w:hAnsi="宋体" w:cs="Times New Roman"/>
                <w:color w:val="auto"/>
                <w:sz w:val="24"/>
                <w:highlight w:val="none"/>
                <w:lang w:val="en-US" w:eastAsia="zh-CN"/>
              </w:rPr>
              <w:t>15年（或以上）工作经验的</w:t>
            </w:r>
            <w:r>
              <w:rPr>
                <w:rFonts w:hint="eastAsia" w:ascii="宋体" w:hAnsi="宋体" w:eastAsia="宋体" w:cs="Times New Roman"/>
                <w:color w:val="auto"/>
                <w:sz w:val="24"/>
                <w:highlight w:val="none"/>
              </w:rPr>
              <w:t>。</w:t>
            </w:r>
          </w:p>
        </w:tc>
        <w:tc>
          <w:tcPr>
            <w:tcW w:w="9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专职安全员</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lang w:val="en-US" w:eastAsia="zh-CN"/>
              </w:rPr>
              <w:t>不少于</w:t>
            </w:r>
            <w:r>
              <w:rPr>
                <w:rFonts w:hint="eastAsia" w:ascii="宋体" w:hAnsi="宋体"/>
                <w:color w:val="auto"/>
                <w:sz w:val="24"/>
                <w:highlight w:val="none"/>
              </w:rPr>
              <w:t>1名</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auto"/>
                <w:sz w:val="24"/>
                <w:highlight w:val="none"/>
              </w:rPr>
            </w:pPr>
            <w:r>
              <w:rPr>
                <w:rFonts w:hint="eastAsia" w:ascii="宋体" w:hAnsi="宋体"/>
                <w:color w:val="auto"/>
                <w:sz w:val="24"/>
                <w:highlight w:val="none"/>
              </w:rPr>
              <w:t>单位在编人员，</w:t>
            </w:r>
            <w:r>
              <w:rPr>
                <w:rFonts w:hint="eastAsia" w:ascii="宋体" w:hAnsi="宋体" w:eastAsia="宋体" w:cs="Times New Roman"/>
                <w:color w:val="auto"/>
                <w:sz w:val="24"/>
                <w:highlight w:val="none"/>
              </w:rPr>
              <w:t>具备</w:t>
            </w:r>
            <w:r>
              <w:rPr>
                <w:rFonts w:hint="eastAsia" w:ascii="宋体" w:hAnsi="宋体" w:cs="Times New Roman"/>
                <w:color w:val="auto"/>
                <w:sz w:val="24"/>
                <w:highlight w:val="none"/>
                <w:lang w:val="en-US" w:eastAsia="zh-CN"/>
              </w:rPr>
              <w:t>建筑</w:t>
            </w:r>
            <w:r>
              <w:rPr>
                <w:rFonts w:hint="eastAsia" w:ascii="宋体" w:hAnsi="宋体" w:eastAsia="宋体" w:cs="Times New Roman"/>
                <w:color w:val="auto"/>
                <w:sz w:val="24"/>
                <w:highlight w:val="none"/>
              </w:rPr>
              <w:t>工程类中级或以上技术职称，</w:t>
            </w:r>
            <w:r>
              <w:rPr>
                <w:rFonts w:hint="eastAsia" w:ascii="宋体" w:hAnsi="宋体"/>
                <w:color w:val="auto"/>
                <w:sz w:val="24"/>
                <w:highlight w:val="none"/>
              </w:rPr>
              <w:t>持有施工安全考核证书C类。</w:t>
            </w:r>
          </w:p>
        </w:tc>
        <w:tc>
          <w:tcPr>
            <w:tcW w:w="9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资料员（数据员、图文件信息管理员）</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lang w:val="en-US" w:eastAsia="zh-CN"/>
              </w:rPr>
              <w:t>不少于</w:t>
            </w:r>
            <w:r>
              <w:rPr>
                <w:rFonts w:hint="eastAsia" w:ascii="宋体" w:hAnsi="宋体"/>
                <w:color w:val="auto"/>
                <w:sz w:val="24"/>
                <w:highlight w:val="none"/>
              </w:rPr>
              <w:t>1名</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pacing w:val="-6"/>
                <w:sz w:val="24"/>
                <w:highlight w:val="none"/>
              </w:rPr>
              <w:t>从事图文收发与工程管理专业工作3年或以上，熟悉各种办公软件的使用，满足</w:t>
            </w:r>
            <w:r>
              <w:rPr>
                <w:rFonts w:hint="eastAsia" w:ascii="宋体" w:hAnsi="宋体"/>
                <w:color w:val="auto"/>
                <w:spacing w:val="-6"/>
                <w:sz w:val="24"/>
                <w:highlight w:val="none"/>
                <w:lang w:val="en-US" w:eastAsia="zh-CN"/>
              </w:rPr>
              <w:t>采购人</w:t>
            </w:r>
            <w:r>
              <w:rPr>
                <w:rFonts w:hint="eastAsia" w:ascii="宋体" w:hAnsi="宋体"/>
                <w:color w:val="auto"/>
                <w:spacing w:val="-6"/>
                <w:sz w:val="24"/>
                <w:highlight w:val="none"/>
              </w:rPr>
              <w:t>信息化管理要求，年龄在45岁或以下。</w:t>
            </w:r>
          </w:p>
          <w:p>
            <w:pPr>
              <w:rPr>
                <w:color w:val="auto"/>
                <w:highlight w:val="none"/>
              </w:rPr>
            </w:pPr>
          </w:p>
        </w:tc>
        <w:tc>
          <w:tcPr>
            <w:tcW w:w="9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p>
        </w:tc>
      </w:tr>
    </w:tbl>
    <w:p>
      <w:pPr>
        <w:pStyle w:val="7"/>
        <w:spacing w:line="360" w:lineRule="auto"/>
        <w:rPr>
          <w:rFonts w:hint="eastAsia" w:ascii="宋体" w:hAnsi="宋体" w:eastAsia="宋体" w:cs="宋体"/>
          <w:color w:val="auto"/>
          <w:sz w:val="24"/>
          <w:szCs w:val="24"/>
          <w:highlight w:val="none"/>
        </w:rPr>
      </w:pPr>
      <w:bookmarkStart w:id="25" w:name="_Toc66976596"/>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）主要施工人员、机械设备配置及管理要求</w:t>
      </w:r>
    </w:p>
    <w:p>
      <w:pPr>
        <w:tabs>
          <w:tab w:val="left" w:pos="1080"/>
        </w:tabs>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要求施工单位结合设计图纸、现场情况以及工期要求综合考虑人员、设备投入数量。如</w:t>
      </w:r>
      <w:r>
        <w:rPr>
          <w:rFonts w:hint="eastAsia" w:ascii="宋体" w:hAnsi="宋体"/>
          <w:color w:val="auto"/>
          <w:sz w:val="24"/>
          <w:highlight w:val="none"/>
          <w:lang w:val="en-US" w:eastAsia="zh-CN"/>
        </w:rPr>
        <w:t>采购</w:t>
      </w:r>
      <w:r>
        <w:rPr>
          <w:rFonts w:hint="eastAsia" w:ascii="宋体" w:hAnsi="宋体"/>
          <w:color w:val="auto"/>
          <w:sz w:val="24"/>
          <w:highlight w:val="none"/>
        </w:rPr>
        <w:t>人发现不满足承包人所负责项目的工期要求，施工单位需无条件加大投入数量。</w:t>
      </w:r>
    </w:p>
    <w:p>
      <w:pPr>
        <w:pStyle w:val="7"/>
        <w:numPr>
          <w:ilvl w:val="0"/>
          <w:numId w:val="0"/>
        </w:numPr>
        <w:spacing w:line="360" w:lineRule="auto"/>
        <w:rPr>
          <w:rFonts w:hint="eastAsia" w:ascii="宋体" w:hAnsi="宋体" w:eastAsia="宋体" w:cs="宋体"/>
          <w:b/>
          <w:bCs/>
          <w:snapToGrid w:val="0"/>
          <w:color w:val="auto"/>
          <w:spacing w:val="4"/>
          <w:kern w:val="0"/>
          <w:sz w:val="24"/>
          <w:szCs w:val="21"/>
          <w:highlight w:val="none"/>
          <w:lang w:val="en-US" w:eastAsia="zh-CN" w:bidi="ar-SA"/>
        </w:rPr>
      </w:pPr>
      <w:r>
        <w:rPr>
          <w:rFonts w:hint="eastAsia" w:ascii="宋体" w:hAnsi="宋体" w:eastAsia="宋体" w:cs="宋体"/>
          <w:b/>
          <w:bCs/>
          <w:snapToGrid w:val="0"/>
          <w:color w:val="auto"/>
          <w:spacing w:val="4"/>
          <w:kern w:val="0"/>
          <w:sz w:val="24"/>
          <w:szCs w:val="21"/>
          <w:highlight w:val="none"/>
          <w:lang w:val="en-US" w:eastAsia="zh-CN" w:bidi="ar-SA"/>
        </w:rPr>
        <w:t>（</w:t>
      </w:r>
      <w:r>
        <w:rPr>
          <w:rFonts w:hint="eastAsia" w:ascii="宋体" w:eastAsia="宋体" w:cs="宋体"/>
          <w:b/>
          <w:bCs/>
          <w:snapToGrid w:val="0"/>
          <w:color w:val="auto"/>
          <w:spacing w:val="4"/>
          <w:kern w:val="0"/>
          <w:sz w:val="24"/>
          <w:szCs w:val="21"/>
          <w:highlight w:val="none"/>
          <w:lang w:val="en-US" w:eastAsia="zh-CN" w:bidi="ar-SA"/>
        </w:rPr>
        <w:t>6</w:t>
      </w:r>
      <w:r>
        <w:rPr>
          <w:rFonts w:hint="eastAsia" w:ascii="宋体" w:hAnsi="宋体" w:eastAsia="宋体" w:cs="宋体"/>
          <w:b/>
          <w:bCs/>
          <w:snapToGrid w:val="0"/>
          <w:color w:val="auto"/>
          <w:spacing w:val="4"/>
          <w:kern w:val="0"/>
          <w:sz w:val="24"/>
          <w:szCs w:val="21"/>
          <w:highlight w:val="none"/>
          <w:lang w:val="en-US" w:eastAsia="zh-CN" w:bidi="ar-SA"/>
        </w:rPr>
        <w:t>）质保期服务管理要求</w:t>
      </w:r>
      <w:bookmarkEnd w:id="25"/>
    </w:p>
    <w:p>
      <w:pPr>
        <w:numPr>
          <w:ilvl w:val="0"/>
          <w:numId w:val="0"/>
        </w:num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1.</w:t>
      </w:r>
      <w:r>
        <w:rPr>
          <w:rFonts w:hint="eastAsia" w:ascii="宋体" w:hAnsi="宋体"/>
          <w:color w:val="auto"/>
          <w:sz w:val="24"/>
          <w:highlight w:val="none"/>
        </w:rPr>
        <w:t>在质量保证期内，</w:t>
      </w:r>
      <w:r>
        <w:rPr>
          <w:rFonts w:hint="eastAsia" w:ascii="宋体" w:hAnsi="宋体"/>
          <w:color w:val="auto"/>
          <w:sz w:val="24"/>
          <w:highlight w:val="none"/>
          <w:lang w:val="en-US" w:eastAsia="zh-CN"/>
        </w:rPr>
        <w:t>中标人</w:t>
      </w:r>
      <w:r>
        <w:rPr>
          <w:rFonts w:hint="eastAsia" w:ascii="宋体" w:hAnsi="宋体"/>
          <w:color w:val="auto"/>
          <w:sz w:val="24"/>
          <w:highlight w:val="none"/>
        </w:rPr>
        <w:t>按保修协议约定免费提供设备的维修及保养服务。</w:t>
      </w:r>
    </w:p>
    <w:p>
      <w:pPr>
        <w:adjustRightInd w:val="0"/>
        <w:snapToGrid w:val="0"/>
        <w:spacing w:line="360" w:lineRule="auto"/>
        <w:ind w:firstLine="480" w:firstLineChars="200"/>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中标人</w:t>
      </w:r>
      <w:r>
        <w:rPr>
          <w:rFonts w:hint="eastAsia" w:ascii="宋体" w:hAnsi="宋体"/>
          <w:color w:val="auto"/>
          <w:sz w:val="24"/>
          <w:highlight w:val="none"/>
        </w:rPr>
        <w:t>在故障保修响应方面应做到：</w:t>
      </w:r>
      <w:r>
        <w:rPr>
          <w:rFonts w:hint="eastAsia" w:ascii="宋体" w:hAnsi="宋体"/>
          <w:color w:val="auto"/>
          <w:sz w:val="24"/>
          <w:highlight w:val="none"/>
          <w:lang w:val="en-US" w:eastAsia="zh-CN"/>
        </w:rPr>
        <w:t>中标人</w:t>
      </w:r>
      <w:r>
        <w:rPr>
          <w:rFonts w:hint="eastAsia" w:ascii="宋体" w:hAnsi="宋体"/>
          <w:color w:val="auto"/>
          <w:sz w:val="24"/>
          <w:highlight w:val="none"/>
        </w:rPr>
        <w:t>须在接到</w:t>
      </w:r>
      <w:r>
        <w:rPr>
          <w:rFonts w:hint="eastAsia" w:ascii="宋体" w:hAnsi="宋体"/>
          <w:color w:val="auto"/>
          <w:sz w:val="24"/>
          <w:highlight w:val="none"/>
          <w:lang w:val="en-US" w:eastAsia="zh-CN"/>
        </w:rPr>
        <w:t>采购人</w:t>
      </w:r>
      <w:r>
        <w:rPr>
          <w:rFonts w:hint="eastAsia" w:ascii="宋体" w:hAnsi="宋体"/>
          <w:color w:val="auto"/>
          <w:sz w:val="24"/>
          <w:highlight w:val="none"/>
        </w:rPr>
        <w:t>通知的1小时内予以答复；在</w:t>
      </w:r>
      <w:r>
        <w:rPr>
          <w:rFonts w:hint="eastAsia" w:ascii="宋体" w:hAnsi="宋体"/>
          <w:color w:val="auto"/>
          <w:sz w:val="24"/>
          <w:highlight w:val="none"/>
          <w:lang w:val="en-US" w:eastAsia="zh-CN"/>
        </w:rPr>
        <w:t>采购人</w:t>
      </w:r>
      <w:r>
        <w:rPr>
          <w:rFonts w:hint="eastAsia" w:ascii="宋体" w:hAnsi="宋体"/>
          <w:color w:val="auto"/>
          <w:sz w:val="24"/>
          <w:highlight w:val="none"/>
        </w:rPr>
        <w:t>要求时，</w:t>
      </w:r>
      <w:r>
        <w:rPr>
          <w:rFonts w:hint="eastAsia" w:ascii="宋体" w:hAnsi="宋体"/>
          <w:color w:val="auto"/>
          <w:sz w:val="24"/>
          <w:highlight w:val="none"/>
          <w:lang w:val="en-US" w:eastAsia="zh-CN"/>
        </w:rPr>
        <w:t>中标人</w:t>
      </w:r>
      <w:r>
        <w:rPr>
          <w:rFonts w:hint="eastAsia" w:ascii="宋体" w:hAnsi="宋体"/>
          <w:color w:val="auto"/>
          <w:sz w:val="24"/>
          <w:highlight w:val="none"/>
        </w:rPr>
        <w:t>的技术人员须在收到</w:t>
      </w:r>
      <w:r>
        <w:rPr>
          <w:rFonts w:hint="eastAsia" w:ascii="宋体" w:hAnsi="宋体"/>
          <w:color w:val="auto"/>
          <w:sz w:val="24"/>
          <w:highlight w:val="none"/>
          <w:lang w:val="en-US" w:eastAsia="zh-CN"/>
        </w:rPr>
        <w:t>采购人</w:t>
      </w:r>
      <w:r>
        <w:rPr>
          <w:rFonts w:hint="eastAsia" w:ascii="宋体" w:hAnsi="宋体"/>
          <w:color w:val="auto"/>
          <w:sz w:val="24"/>
          <w:highlight w:val="none"/>
        </w:rPr>
        <w:t>通知后3小时之内到现场进行修理，相关的维修必须连续进行，直至故障完全修复为止。若在24小时内不能排除故障，</w:t>
      </w:r>
      <w:r>
        <w:rPr>
          <w:rFonts w:hint="eastAsia" w:ascii="宋体" w:hAnsi="宋体"/>
          <w:color w:val="auto"/>
          <w:sz w:val="24"/>
          <w:highlight w:val="none"/>
          <w:lang w:val="en-US" w:eastAsia="zh-CN"/>
        </w:rPr>
        <w:t>中标人</w:t>
      </w:r>
      <w:r>
        <w:rPr>
          <w:rFonts w:hint="eastAsia" w:ascii="宋体" w:hAnsi="宋体"/>
          <w:color w:val="auto"/>
          <w:sz w:val="24"/>
          <w:highlight w:val="none"/>
        </w:rPr>
        <w:t>应立即采取切实有效的补救措施（包括免费提供应急设备），全力防止损失的扩大。若</w:t>
      </w:r>
      <w:r>
        <w:rPr>
          <w:rFonts w:hint="eastAsia" w:ascii="宋体" w:hAnsi="宋体"/>
          <w:color w:val="auto"/>
          <w:sz w:val="24"/>
          <w:highlight w:val="none"/>
          <w:lang w:val="en-US" w:eastAsia="zh-CN"/>
        </w:rPr>
        <w:t>中标人</w:t>
      </w:r>
      <w:r>
        <w:rPr>
          <w:rFonts w:hint="eastAsia" w:ascii="宋体" w:hAnsi="宋体"/>
          <w:color w:val="auto"/>
          <w:sz w:val="24"/>
          <w:highlight w:val="none"/>
        </w:rPr>
        <w:t>接到通知后24小时没有安排返修的，学校有权另行委托</w:t>
      </w:r>
      <w:r>
        <w:rPr>
          <w:rFonts w:hint="eastAsia" w:ascii="宋体" w:hAnsi="宋体"/>
          <w:color w:val="auto"/>
          <w:sz w:val="24"/>
          <w:highlight w:val="none"/>
          <w:lang w:val="en-US" w:eastAsia="zh-CN"/>
        </w:rPr>
        <w:t>中标人</w:t>
      </w:r>
      <w:r>
        <w:rPr>
          <w:rFonts w:hint="eastAsia" w:ascii="宋体" w:hAnsi="宋体"/>
          <w:color w:val="auto"/>
          <w:sz w:val="24"/>
          <w:highlight w:val="none"/>
        </w:rPr>
        <w:t>进行返修，所发生的费用在工程费用或履约保证金中扣除。</w:t>
      </w:r>
    </w:p>
    <w:p>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中标人</w:t>
      </w:r>
      <w:r>
        <w:rPr>
          <w:rFonts w:hint="eastAsia" w:ascii="宋体" w:hAnsi="宋体"/>
          <w:color w:val="auto"/>
          <w:sz w:val="24"/>
          <w:highlight w:val="none"/>
        </w:rPr>
        <w:t>应在质保期内准备满足质量保证期内正常运行的备品备件和易损、易耗件。</w:t>
      </w:r>
    </w:p>
    <w:p>
      <w:pPr>
        <w:adjustRightInd w:val="0"/>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lang w:eastAsia="zh-CN"/>
        </w:rPr>
        <w:t>.</w:t>
      </w:r>
      <w:r>
        <w:rPr>
          <w:rFonts w:hint="eastAsia" w:ascii="宋体" w:hAnsi="宋体"/>
          <w:color w:val="auto"/>
          <w:sz w:val="24"/>
          <w:highlight w:val="none"/>
        </w:rPr>
        <w:t>质量保修：</w:t>
      </w:r>
    </w:p>
    <w:p>
      <w:p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（1）质量保修期从工程实际竣工验收合格之日算起。按中华人民共和国国务院令[2000]279号《建筑工程质量管理条例》的规定执行。</w:t>
      </w:r>
    </w:p>
    <w:p>
      <w:pPr>
        <w:adjustRightInd w:val="0"/>
        <w:snapToGrid w:val="0"/>
        <w:spacing w:line="360" w:lineRule="auto"/>
        <w:ind w:left="758"/>
        <w:rPr>
          <w:rFonts w:hint="eastAsia" w:ascii="宋体" w:hAnsi="宋体"/>
          <w:color w:val="auto"/>
          <w:sz w:val="24"/>
          <w:highlight w:val="none"/>
        </w:rPr>
      </w:pPr>
      <w:r>
        <w:rPr>
          <w:rFonts w:hint="eastAsia" w:ascii="宋体" w:hAnsi="宋体"/>
          <w:color w:val="auto"/>
          <w:sz w:val="24"/>
          <w:highlight w:val="none"/>
        </w:rPr>
        <w:t>①基础设施工程、房屋建筑的地基基础工程和主体结构工程，为设计文件规定的该工程的合理使用年限；</w:t>
      </w:r>
    </w:p>
    <w:p>
      <w:pPr>
        <w:adjustRightInd w:val="0"/>
        <w:snapToGrid w:val="0"/>
        <w:spacing w:line="360" w:lineRule="auto"/>
        <w:ind w:left="758"/>
        <w:rPr>
          <w:rFonts w:hint="eastAsia" w:ascii="宋体" w:hAnsi="宋体"/>
          <w:color w:val="auto"/>
          <w:sz w:val="24"/>
          <w:highlight w:val="none"/>
        </w:rPr>
      </w:pPr>
      <w:r>
        <w:rPr>
          <w:rFonts w:hint="eastAsia" w:ascii="宋体" w:hAnsi="宋体"/>
          <w:color w:val="auto"/>
          <w:sz w:val="24"/>
          <w:highlight w:val="none"/>
        </w:rPr>
        <w:t>②屋面防水工程、有防水要求的卫生间、房间和外墙面的防渗漏为伍年；</w:t>
      </w:r>
    </w:p>
    <w:p>
      <w:pPr>
        <w:adjustRightInd w:val="0"/>
        <w:snapToGrid w:val="0"/>
        <w:spacing w:line="360" w:lineRule="auto"/>
        <w:ind w:left="758"/>
        <w:rPr>
          <w:rFonts w:hint="eastAsia" w:ascii="宋体" w:hAnsi="宋体"/>
          <w:color w:val="auto"/>
          <w:sz w:val="24"/>
          <w:highlight w:val="none"/>
        </w:rPr>
      </w:pPr>
      <w:r>
        <w:rPr>
          <w:rFonts w:hint="eastAsia" w:ascii="宋体" w:hAnsi="宋体"/>
          <w:color w:val="auto"/>
          <w:sz w:val="24"/>
          <w:highlight w:val="none"/>
        </w:rPr>
        <w:t>③电气管线、上下水管线、设备安装工程为贰年；</w:t>
      </w:r>
    </w:p>
    <w:p>
      <w:pPr>
        <w:adjustRightInd w:val="0"/>
        <w:snapToGrid w:val="0"/>
        <w:spacing w:line="360" w:lineRule="auto"/>
        <w:ind w:left="758"/>
        <w:rPr>
          <w:rFonts w:hint="eastAsia" w:ascii="宋体" w:hAnsi="宋体"/>
          <w:color w:val="auto"/>
          <w:sz w:val="24"/>
          <w:highlight w:val="none"/>
        </w:rPr>
      </w:pPr>
      <w:r>
        <w:rPr>
          <w:rFonts w:hint="eastAsia" w:ascii="宋体" w:hAnsi="宋体"/>
          <w:color w:val="auto"/>
          <w:sz w:val="24"/>
          <w:highlight w:val="none"/>
        </w:rPr>
        <w:t>④室外的上下水和小区道路等市政公用工程为贰年；</w:t>
      </w:r>
    </w:p>
    <w:p>
      <w:pPr>
        <w:adjustRightInd w:val="0"/>
        <w:snapToGrid w:val="0"/>
        <w:spacing w:line="360" w:lineRule="auto"/>
        <w:ind w:left="758"/>
        <w:rPr>
          <w:rFonts w:hint="eastAsia" w:ascii="宋体" w:hAnsi="宋体"/>
          <w:color w:val="auto"/>
          <w:sz w:val="24"/>
          <w:highlight w:val="none"/>
        </w:rPr>
      </w:pPr>
      <w:r>
        <w:rPr>
          <w:rFonts w:hint="eastAsia" w:ascii="宋体" w:hAnsi="宋体"/>
          <w:color w:val="auto"/>
          <w:sz w:val="24"/>
          <w:highlight w:val="none"/>
        </w:rPr>
        <w:t>⑤门窗锁具、小五金等低值易耗品保修期为壹年。</w:t>
      </w:r>
    </w:p>
    <w:p>
      <w:p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（2）工程保修从工程竣工验收合格日起算，保修期限按国家现行有关规定执行。保修期内若因施工质量问题而造成返修,费用由中标人负责。</w:t>
      </w:r>
      <w:r>
        <w:rPr>
          <w:rFonts w:hint="eastAsia" w:ascii="宋体" w:hAnsi="宋体"/>
          <w:color w:val="auto"/>
          <w:sz w:val="24"/>
          <w:highlight w:val="none"/>
          <w:lang w:val="en-US" w:eastAsia="zh-CN"/>
        </w:rPr>
        <w:t>中标</w:t>
      </w:r>
      <w:r>
        <w:rPr>
          <w:rFonts w:hint="eastAsia" w:ascii="宋体" w:hAnsi="宋体"/>
          <w:color w:val="auto"/>
          <w:sz w:val="24"/>
          <w:highlight w:val="none"/>
        </w:rPr>
        <w:t>人所承接的所有项目质保期满后、</w:t>
      </w:r>
      <w:r>
        <w:rPr>
          <w:rFonts w:hint="eastAsia" w:ascii="宋体" w:hAnsi="宋体"/>
          <w:color w:val="auto"/>
          <w:sz w:val="24"/>
          <w:highlight w:val="none"/>
          <w:lang w:val="en-US" w:eastAsia="zh-CN"/>
        </w:rPr>
        <w:t>中标人</w:t>
      </w:r>
      <w:r>
        <w:rPr>
          <w:rFonts w:hint="eastAsia" w:ascii="宋体" w:hAnsi="宋体"/>
          <w:color w:val="auto"/>
          <w:sz w:val="24"/>
          <w:highlight w:val="none"/>
        </w:rPr>
        <w:t>提出退履约保证金申请，经学校相关部门部门确认同意并扣除返修费后15工作日内履约保证金无息退还。</w:t>
      </w:r>
    </w:p>
    <w:p>
      <w:pPr>
        <w:pStyle w:val="7"/>
        <w:numPr>
          <w:ilvl w:val="0"/>
          <w:numId w:val="0"/>
        </w:numPr>
        <w:spacing w:line="360" w:lineRule="auto"/>
        <w:rPr>
          <w:rFonts w:hint="eastAsia" w:ascii="Times New Roman" w:hAnsi="Times New Roman" w:eastAsia="宋体" w:cs="Times New Roman"/>
          <w:b w:val="0"/>
          <w:bCs w:val="0"/>
          <w:snapToGrid w:val="0"/>
          <w:color w:val="auto"/>
          <w:spacing w:val="4"/>
          <w:kern w:val="0"/>
          <w:sz w:val="24"/>
          <w:szCs w:val="21"/>
          <w:highlight w:val="none"/>
          <w:lang w:val="en-US" w:eastAsia="zh-CN" w:bidi="ar-SA"/>
        </w:rPr>
      </w:pPr>
      <w:bookmarkStart w:id="26" w:name="_Toc66976598"/>
      <w:r>
        <w:rPr>
          <w:rFonts w:hint="eastAsia" w:ascii="Times New Roman" w:hAnsi="Times New Roman" w:eastAsia="宋体" w:cs="Times New Roman"/>
          <w:b w:val="0"/>
          <w:bCs w:val="0"/>
          <w:snapToGrid w:val="0"/>
          <w:color w:val="auto"/>
          <w:spacing w:val="4"/>
          <w:kern w:val="0"/>
          <w:sz w:val="24"/>
          <w:szCs w:val="21"/>
          <w:highlight w:val="none"/>
          <w:lang w:val="en-US" w:eastAsia="zh-CN" w:bidi="ar-SA"/>
        </w:rPr>
        <w:t>（7）其他</w:t>
      </w:r>
      <w:bookmarkEnd w:id="26"/>
    </w:p>
    <w:p>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1</w:t>
      </w:r>
      <w:r>
        <w:rPr>
          <w:rFonts w:hint="eastAsia" w:ascii="宋体" w:hAnsi="宋体"/>
          <w:color w:val="auto"/>
          <w:sz w:val="24"/>
          <w:highlight w:val="none"/>
          <w:lang w:val="en-US" w:eastAsia="zh-CN"/>
        </w:rPr>
        <w:t>.</w:t>
      </w:r>
      <w:r>
        <w:rPr>
          <w:rFonts w:hint="eastAsia" w:ascii="宋体" w:hAnsi="宋体"/>
          <w:color w:val="auto"/>
          <w:sz w:val="24"/>
          <w:highlight w:val="none"/>
        </w:rPr>
        <w:t>本次招标工程内容，</w:t>
      </w:r>
      <w:r>
        <w:rPr>
          <w:rFonts w:hint="eastAsia" w:ascii="宋体" w:hAnsi="宋体"/>
          <w:color w:val="auto"/>
          <w:sz w:val="24"/>
          <w:highlight w:val="none"/>
          <w:lang w:val="en-US" w:eastAsia="zh-CN"/>
        </w:rPr>
        <w:t>采购人</w:t>
      </w:r>
      <w:r>
        <w:rPr>
          <w:rFonts w:hint="eastAsia" w:ascii="宋体" w:hAnsi="宋体"/>
          <w:color w:val="auto"/>
          <w:sz w:val="24"/>
          <w:highlight w:val="none"/>
        </w:rPr>
        <w:t>不提供住宿、办公、存储材料以及建筑垃圾堆放场所，中标</w:t>
      </w:r>
      <w:r>
        <w:rPr>
          <w:rFonts w:hint="eastAsia" w:ascii="宋体" w:hAnsi="宋体"/>
          <w:color w:val="auto"/>
          <w:sz w:val="24"/>
          <w:highlight w:val="none"/>
          <w:lang w:val="en-US" w:eastAsia="zh-CN"/>
        </w:rPr>
        <w:t>人</w:t>
      </w:r>
      <w:r>
        <w:rPr>
          <w:rFonts w:hint="eastAsia" w:ascii="宋体" w:hAnsi="宋体"/>
          <w:color w:val="auto"/>
          <w:sz w:val="24"/>
          <w:highlight w:val="none"/>
        </w:rPr>
        <w:t>应自行解决上述场所，相关费用含在每项工程费用中，</w:t>
      </w:r>
      <w:r>
        <w:rPr>
          <w:rFonts w:hint="eastAsia" w:ascii="宋体" w:hAnsi="宋体"/>
          <w:color w:val="auto"/>
          <w:sz w:val="24"/>
          <w:highlight w:val="none"/>
          <w:lang w:val="en-US" w:eastAsia="zh-CN"/>
        </w:rPr>
        <w:t>采购</w:t>
      </w:r>
      <w:r>
        <w:rPr>
          <w:rFonts w:hint="eastAsia" w:ascii="宋体" w:hAnsi="宋体"/>
          <w:color w:val="auto"/>
          <w:sz w:val="24"/>
          <w:highlight w:val="none"/>
        </w:rPr>
        <w:t>人不再另行支付。在</w:t>
      </w:r>
      <w:r>
        <w:rPr>
          <w:rFonts w:hint="eastAsia" w:ascii="宋体" w:hAnsi="宋体"/>
          <w:color w:val="auto"/>
          <w:sz w:val="24"/>
          <w:highlight w:val="none"/>
          <w:lang w:val="en-US" w:eastAsia="zh-CN"/>
        </w:rPr>
        <w:t>采购人</w:t>
      </w:r>
      <w:r>
        <w:rPr>
          <w:rFonts w:hint="eastAsia" w:ascii="宋体" w:hAnsi="宋体"/>
          <w:color w:val="auto"/>
          <w:sz w:val="24"/>
          <w:highlight w:val="none"/>
        </w:rPr>
        <w:t>校内场所允许的条件下，可以提供一定的材料及建筑垃圾临时堆放场地。</w:t>
      </w:r>
    </w:p>
    <w:p>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2</w:t>
      </w:r>
      <w:r>
        <w:rPr>
          <w:rFonts w:hint="eastAsia" w:ascii="宋体" w:hAnsi="宋体"/>
          <w:color w:val="auto"/>
          <w:sz w:val="24"/>
          <w:highlight w:val="none"/>
          <w:lang w:val="en-US" w:eastAsia="zh-CN"/>
        </w:rPr>
        <w:t>.</w:t>
      </w:r>
      <w:r>
        <w:rPr>
          <w:rFonts w:hint="eastAsia" w:ascii="宋体" w:hAnsi="宋体"/>
          <w:color w:val="auto"/>
          <w:sz w:val="24"/>
          <w:highlight w:val="none"/>
        </w:rPr>
        <w:t>中标</w:t>
      </w:r>
      <w:r>
        <w:rPr>
          <w:rFonts w:hint="eastAsia" w:ascii="宋体" w:hAnsi="宋体"/>
          <w:color w:val="auto"/>
          <w:sz w:val="24"/>
          <w:highlight w:val="none"/>
          <w:lang w:val="en-US" w:eastAsia="zh-CN"/>
        </w:rPr>
        <w:t>人</w:t>
      </w:r>
      <w:r>
        <w:rPr>
          <w:rFonts w:hint="eastAsia" w:ascii="宋体" w:hAnsi="宋体"/>
          <w:color w:val="auto"/>
          <w:sz w:val="24"/>
          <w:highlight w:val="none"/>
        </w:rPr>
        <w:t>使用</w:t>
      </w:r>
      <w:r>
        <w:rPr>
          <w:rFonts w:hint="eastAsia" w:ascii="宋体" w:hAnsi="宋体"/>
          <w:color w:val="auto"/>
          <w:sz w:val="24"/>
          <w:highlight w:val="none"/>
          <w:lang w:val="en-US" w:eastAsia="zh-CN"/>
        </w:rPr>
        <w:t>采购人</w:t>
      </w:r>
      <w:r>
        <w:rPr>
          <w:rFonts w:hint="eastAsia" w:ascii="宋体" w:hAnsi="宋体"/>
          <w:color w:val="auto"/>
          <w:sz w:val="24"/>
          <w:highlight w:val="none"/>
        </w:rPr>
        <w:t>提供的临时材料及建筑垃圾堆放场地，应服从学校保卫、物业等相关部门的管理，并做好围蔽等文明施工工作，材料的保管自行负责。</w:t>
      </w:r>
      <w:r>
        <w:rPr>
          <w:rFonts w:hint="eastAsia" w:ascii="宋体" w:hAnsi="宋体"/>
          <w:color w:val="auto"/>
          <w:sz w:val="24"/>
          <w:highlight w:val="none"/>
          <w:lang w:val="en-US" w:eastAsia="zh-CN"/>
        </w:rPr>
        <w:t>中标人</w:t>
      </w:r>
      <w:r>
        <w:rPr>
          <w:rFonts w:hint="eastAsia" w:ascii="宋体" w:hAnsi="宋体"/>
          <w:color w:val="auto"/>
          <w:sz w:val="24"/>
          <w:highlight w:val="none"/>
        </w:rPr>
        <w:t>应自行清理维修垃圾，保持校园、校舍清洁卫生，不及时清理的，由采购人另行委托单位清理，费用由</w:t>
      </w:r>
      <w:r>
        <w:rPr>
          <w:rFonts w:hint="eastAsia" w:ascii="宋体" w:hAnsi="宋体"/>
          <w:color w:val="auto"/>
          <w:sz w:val="24"/>
          <w:highlight w:val="none"/>
          <w:lang w:val="en-US" w:eastAsia="zh-CN"/>
        </w:rPr>
        <w:t>中标人</w:t>
      </w:r>
      <w:r>
        <w:rPr>
          <w:rFonts w:hint="eastAsia" w:ascii="宋体" w:hAnsi="宋体"/>
          <w:color w:val="auto"/>
          <w:sz w:val="24"/>
          <w:highlight w:val="none"/>
        </w:rPr>
        <w:t>承担或在工程款中扣除。</w:t>
      </w:r>
    </w:p>
    <w:p>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3</w:t>
      </w:r>
      <w:r>
        <w:rPr>
          <w:rFonts w:hint="eastAsia" w:ascii="宋体" w:hAnsi="宋体"/>
          <w:color w:val="auto"/>
          <w:sz w:val="24"/>
          <w:highlight w:val="none"/>
          <w:lang w:val="en-US" w:eastAsia="zh-CN"/>
        </w:rPr>
        <w:t>.</w:t>
      </w:r>
      <w:r>
        <w:rPr>
          <w:rFonts w:hint="eastAsia" w:ascii="宋体" w:hAnsi="宋体"/>
          <w:color w:val="auto"/>
          <w:sz w:val="24"/>
          <w:highlight w:val="none"/>
        </w:rPr>
        <w:t>紧急零星维修，必须在接到通知2小时内响应接单、4小时内到场勘查维修。采购人认为有必要编制施工方案的项目，</w:t>
      </w:r>
      <w:r>
        <w:rPr>
          <w:rFonts w:hint="eastAsia" w:ascii="宋体" w:hAnsi="宋体"/>
          <w:color w:val="auto"/>
          <w:sz w:val="24"/>
          <w:highlight w:val="none"/>
          <w:lang w:val="en-US" w:eastAsia="zh-CN"/>
        </w:rPr>
        <w:t>中标人</w:t>
      </w:r>
      <w:r>
        <w:rPr>
          <w:rFonts w:hint="eastAsia" w:ascii="宋体" w:hAnsi="宋体"/>
          <w:color w:val="auto"/>
          <w:sz w:val="24"/>
          <w:highlight w:val="none"/>
        </w:rPr>
        <w:t>应该在采购人要求的时间内提交项目施工方案（含设计图纸）和工程预算，经采购人批准后实施，不得以任何理由推诿、拖延；抢修项目可以在施工的同时编制工程预算，根据现场的实际情况按采购人指令执行。</w:t>
      </w:r>
    </w:p>
    <w:p>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hint="eastAsia" w:ascii="宋体" w:hAnsi="宋体"/>
          <w:color w:val="auto"/>
          <w:sz w:val="24"/>
          <w:highlight w:val="none"/>
          <w:lang w:eastAsia="zh-CN"/>
        </w:rPr>
        <w:t>.</w:t>
      </w:r>
      <w:r>
        <w:rPr>
          <w:rFonts w:hint="eastAsia" w:ascii="宋体" w:hAnsi="宋体"/>
          <w:color w:val="auto"/>
          <w:sz w:val="24"/>
          <w:highlight w:val="none"/>
        </w:rPr>
        <w:t>维修项目按采购人要求准时开工和完工，若因中标人原因不履行合同或不全部履行合同，采购人有权解除合同并没收履约保证金。</w:t>
      </w:r>
    </w:p>
    <w:p>
      <w:pPr>
        <w:adjustRightInd w:val="0"/>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lang w:eastAsia="zh-CN"/>
        </w:rPr>
        <w:t>.</w:t>
      </w:r>
      <w:r>
        <w:rPr>
          <w:rFonts w:hint="eastAsia" w:ascii="宋体" w:hAnsi="宋体"/>
          <w:color w:val="auto"/>
          <w:sz w:val="24"/>
          <w:highlight w:val="none"/>
        </w:rPr>
        <w:t>在维修施工中需要破坏建筑、道路、管网等小市政设施、绿地或其它绿化设施的，必须向采购人报请备案，施工完毕应恢复原状。否则，恢复工作由采购人另行安排实施，费用由</w:t>
      </w:r>
      <w:r>
        <w:rPr>
          <w:rFonts w:hint="eastAsia" w:ascii="宋体" w:hAnsi="宋体"/>
          <w:color w:val="auto"/>
          <w:sz w:val="24"/>
          <w:highlight w:val="none"/>
          <w:lang w:val="en-US" w:eastAsia="zh-CN"/>
        </w:rPr>
        <w:t>中标人</w:t>
      </w:r>
      <w:r>
        <w:rPr>
          <w:rFonts w:hint="eastAsia" w:ascii="宋体" w:hAnsi="宋体"/>
          <w:color w:val="auto"/>
          <w:sz w:val="24"/>
          <w:highlight w:val="none"/>
        </w:rPr>
        <w:t>承担。</w:t>
      </w:r>
    </w:p>
    <w:p>
      <w:pPr>
        <w:keepNext w:val="0"/>
        <w:keepLines w:val="0"/>
        <w:pageBreakBefore w:val="0"/>
        <w:widowControl w:val="0"/>
        <w:kinsoku/>
        <w:wordWrap/>
        <w:overflowPunct/>
        <w:topLinePunct w:val="0"/>
        <w:autoSpaceDE/>
        <w:autoSpaceDN/>
        <w:bidi w:val="0"/>
        <w:adjustRightInd/>
        <w:snapToGrid/>
        <w:spacing w:after="0" w:afterLines="50"/>
        <w:textAlignment w:val="auto"/>
        <w:rPr>
          <w:rFonts w:hint="eastAsia" w:cs="宋体" w:asciiTheme="minorEastAsia" w:hAnsiTheme="minorEastAsia" w:eastAsiaTheme="minorEastAsia"/>
          <w:b/>
          <w:bCs/>
          <w:color w:val="auto"/>
          <w:sz w:val="28"/>
          <w:szCs w:val="22"/>
          <w:highlight w:val="none"/>
          <w:lang w:val="en-US" w:eastAsia="zh-CN"/>
        </w:rPr>
      </w:pPr>
      <w:r>
        <w:rPr>
          <w:rFonts w:hint="eastAsia" w:cs="宋体" w:asciiTheme="minorEastAsia" w:hAnsiTheme="minorEastAsia" w:eastAsiaTheme="minorEastAsia"/>
          <w:b/>
          <w:bCs/>
          <w:color w:val="auto"/>
          <w:sz w:val="28"/>
          <w:szCs w:val="22"/>
          <w:highlight w:val="none"/>
          <w:lang w:val="en-US" w:eastAsia="zh-CN"/>
        </w:rPr>
        <w:t>二、商务要求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cs="宋体" w:asciiTheme="minorEastAsia" w:hAnsiTheme="minorEastAsia" w:eastAsiaTheme="minorEastAsia"/>
          <w:b/>
          <w:bCs/>
          <w:color w:val="auto"/>
          <w:kern w:val="0"/>
          <w:sz w:val="24"/>
          <w:szCs w:val="24"/>
          <w:highlight w:val="none"/>
          <w:lang w:val="en-US" w:eastAsia="zh-CN" w:bidi="ar-SA"/>
        </w:rPr>
      </w:pPr>
      <w:r>
        <w:rPr>
          <w:rFonts w:hint="eastAsia" w:cs="宋体" w:asciiTheme="minorEastAsia" w:hAnsiTheme="minorEastAsia" w:eastAsiaTheme="minorEastAsia"/>
          <w:b/>
          <w:bCs/>
          <w:color w:val="auto"/>
          <w:kern w:val="0"/>
          <w:sz w:val="24"/>
          <w:szCs w:val="24"/>
          <w:highlight w:val="none"/>
          <w:lang w:val="en-US" w:eastAsia="zh-CN" w:bidi="ar-SA"/>
        </w:rPr>
        <w:t>（一）报价方式：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s="宋体" w:asciiTheme="minorEastAsia" w:hAnsiTheme="minorEastAsia" w:eastAsiaTheme="minorEastAsia"/>
          <w:color w:val="auto"/>
          <w:spacing w:val="-6"/>
          <w:kern w:val="0"/>
          <w:sz w:val="24"/>
          <w:szCs w:val="24"/>
          <w:highlight w:val="none"/>
          <w:lang w:val="en-US" w:eastAsia="zh-CN" w:bidi="ar-SA"/>
        </w:rPr>
      </w:pPr>
      <w:r>
        <w:rPr>
          <w:rFonts w:hint="eastAsia" w:cs="宋体" w:asciiTheme="minorEastAsia" w:hAnsiTheme="minorEastAsia" w:eastAsiaTheme="minorEastAsia"/>
          <w:color w:val="auto"/>
          <w:spacing w:val="-6"/>
          <w:kern w:val="0"/>
          <w:sz w:val="24"/>
          <w:szCs w:val="24"/>
          <w:highlight w:val="none"/>
          <w:lang w:val="en-US" w:eastAsia="zh-CN" w:bidi="ar-SA"/>
        </w:rPr>
        <w:t>（1）本项目报下浮率,本项目的投标下浮率范围为0%-100%，超出该报价范围的视为无效报价。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（2）投标人的下浮率必须固定且唯一。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cs="宋体" w:asciiTheme="minorEastAsia" w:hAnsiTheme="minorEastAsia" w:eastAsiaTheme="minorEastAsia"/>
          <w:b/>
          <w:bCs/>
          <w:color w:val="auto"/>
          <w:kern w:val="0"/>
          <w:sz w:val="24"/>
          <w:szCs w:val="24"/>
          <w:highlight w:val="none"/>
          <w:lang w:val="en-US" w:eastAsia="zh-CN" w:bidi="ar-SA"/>
        </w:rPr>
      </w:pPr>
      <w:r>
        <w:rPr>
          <w:rFonts w:hint="eastAsia" w:cs="宋体" w:asciiTheme="minorEastAsia" w:hAnsiTheme="minorEastAsia" w:eastAsiaTheme="minorEastAsia"/>
          <w:b/>
          <w:bCs/>
          <w:color w:val="auto"/>
          <w:kern w:val="0"/>
          <w:sz w:val="24"/>
          <w:szCs w:val="24"/>
          <w:highlight w:val="none"/>
          <w:lang w:val="en-US" w:eastAsia="zh-CN" w:bidi="ar-SA"/>
        </w:rPr>
        <w:t>（二）服务期限及要求</w:t>
      </w:r>
    </w:p>
    <w:p>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接采购人通知开工之日起至2023年12月31日。合同期间，采购人将组织对中标人进行考核、考核内容涉及安全、质量、服务等内容。如考核不合格，合同自然终止，中标人须无条件撤场，采购人不作任何补偿。</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s="宋体" w:asciiTheme="minorEastAsia" w:hAnsiTheme="minorEastAsia" w:eastAsiaTheme="minorEastAsia"/>
          <w:b/>
          <w:bCs/>
          <w:color w:val="auto"/>
          <w:kern w:val="0"/>
          <w:sz w:val="24"/>
          <w:szCs w:val="24"/>
          <w:highlight w:val="none"/>
          <w:lang w:val="en-US" w:eastAsia="zh-CN" w:bidi="ar-SA"/>
        </w:rPr>
      </w:pPr>
      <w:r>
        <w:rPr>
          <w:rFonts w:hint="eastAsia" w:cs="宋体" w:asciiTheme="minorEastAsia" w:hAnsiTheme="minorEastAsia" w:eastAsiaTheme="minorEastAsia"/>
          <w:b/>
          <w:bCs/>
          <w:color w:val="auto"/>
          <w:kern w:val="0"/>
          <w:sz w:val="24"/>
          <w:szCs w:val="24"/>
          <w:highlight w:val="none"/>
          <w:lang w:val="en-US" w:eastAsia="zh-CN" w:bidi="ar-SA"/>
        </w:rPr>
        <w:t>（三）服务地点</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default" w:cs="宋体" w:asciiTheme="minorEastAsia" w:hAnsiTheme="minorEastAsia" w:eastAsiaTheme="minorEastAsia"/>
          <w:color w:val="auto"/>
          <w:kern w:val="0"/>
          <w:sz w:val="24"/>
          <w:szCs w:val="24"/>
          <w:highlight w:val="none"/>
          <w:lang w:val="en-US" w:eastAsia="zh-CN" w:bidi="ar-SA"/>
        </w:rPr>
        <w:t>广州医科大学番禺校区</w:t>
      </w:r>
      <w:bookmarkStart w:id="27" w:name="_Toc66976597"/>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snapToGrid w:val="0"/>
          <w:color w:val="auto"/>
          <w:spacing w:val="4"/>
          <w:kern w:val="0"/>
          <w:sz w:val="24"/>
          <w:szCs w:val="21"/>
          <w:highlight w:val="none"/>
          <w:lang w:val="en-US" w:eastAsia="zh-CN" w:bidi="ar-SA"/>
        </w:rPr>
      </w:pPr>
      <w:r>
        <w:rPr>
          <w:rFonts w:hint="eastAsia" w:cs="宋体" w:asciiTheme="minorEastAsia" w:hAnsiTheme="minorEastAsia" w:eastAsiaTheme="minorEastAsia"/>
          <w:b/>
          <w:bCs/>
          <w:color w:val="auto"/>
          <w:kern w:val="0"/>
          <w:sz w:val="24"/>
          <w:szCs w:val="24"/>
          <w:highlight w:val="none"/>
          <w:lang w:val="en-US" w:eastAsia="zh-CN" w:bidi="ar-SA"/>
        </w:rPr>
        <w:t>（四）支付方式</w:t>
      </w:r>
    </w:p>
    <w:bookmarkEnd w:id="27"/>
    <w:p>
      <w:pPr>
        <w:adjustRightInd w:val="0"/>
        <w:snapToGrid w:val="0"/>
        <w:spacing w:line="360" w:lineRule="auto"/>
        <w:ind w:firstLine="480" w:firstLineChars="200"/>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lang w:eastAsia="zh-CN"/>
        </w:rPr>
        <w:t>.</w:t>
      </w:r>
      <w:r>
        <w:rPr>
          <w:rFonts w:hint="eastAsia" w:ascii="宋体" w:hAnsi="宋体"/>
          <w:color w:val="auto"/>
          <w:sz w:val="24"/>
          <w:highlight w:val="none"/>
        </w:rPr>
        <w:t>每项工程竣工验收合格后，</w:t>
      </w:r>
      <w:r>
        <w:rPr>
          <w:rFonts w:hint="eastAsia" w:ascii="宋体" w:hAnsi="宋体"/>
          <w:color w:val="auto"/>
          <w:sz w:val="24"/>
          <w:highlight w:val="none"/>
          <w:lang w:val="en-US" w:eastAsia="zh-CN"/>
        </w:rPr>
        <w:t>中标人</w:t>
      </w:r>
      <w:r>
        <w:rPr>
          <w:rFonts w:hint="eastAsia" w:ascii="宋体" w:hAnsi="宋体"/>
          <w:color w:val="auto"/>
          <w:sz w:val="24"/>
          <w:highlight w:val="none"/>
        </w:rPr>
        <w:t>须在30天内提交完整的竣工资料送交学校，超出30天的按每天</w:t>
      </w:r>
      <w:r>
        <w:rPr>
          <w:rFonts w:ascii="宋体" w:hAnsi="宋体"/>
          <w:color w:val="auto"/>
          <w:sz w:val="24"/>
          <w:highlight w:val="none"/>
        </w:rPr>
        <w:t>5</w:t>
      </w:r>
      <w:r>
        <w:rPr>
          <w:rFonts w:hint="eastAsia" w:ascii="宋体" w:hAnsi="宋体"/>
          <w:color w:val="auto"/>
          <w:sz w:val="24"/>
          <w:highlight w:val="none"/>
        </w:rPr>
        <w:t>00元扣罚，扣至所承接项目总价为止。</w:t>
      </w:r>
    </w:p>
    <w:p>
      <w:pPr>
        <w:adjustRightInd w:val="0"/>
        <w:snapToGrid w:val="0"/>
        <w:spacing w:line="360" w:lineRule="auto"/>
        <w:ind w:firstLine="480" w:firstLineChars="200"/>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lang w:eastAsia="zh-CN"/>
        </w:rPr>
        <w:t>.</w:t>
      </w:r>
      <w:r>
        <w:rPr>
          <w:rFonts w:hint="eastAsia" w:ascii="宋体" w:hAnsi="宋体"/>
          <w:color w:val="auto"/>
          <w:sz w:val="24"/>
          <w:highlight w:val="none"/>
        </w:rPr>
        <w:t>学校委托第三方造价评审单位对</w:t>
      </w:r>
      <w:r>
        <w:rPr>
          <w:rFonts w:hint="eastAsia" w:ascii="宋体" w:hAnsi="宋体"/>
          <w:color w:val="auto"/>
          <w:sz w:val="24"/>
          <w:highlight w:val="none"/>
          <w:lang w:val="en-US" w:eastAsia="zh-CN"/>
        </w:rPr>
        <w:t>中标人</w:t>
      </w:r>
      <w:r>
        <w:rPr>
          <w:rFonts w:hint="eastAsia" w:ascii="宋体" w:hAnsi="宋体"/>
          <w:color w:val="auto"/>
          <w:sz w:val="24"/>
          <w:highlight w:val="none"/>
        </w:rPr>
        <w:t>提交的结算进行审核，每项工程结算价最终以第三方造价评审单位出具的审核报告为准。</w:t>
      </w:r>
    </w:p>
    <w:p>
      <w:pPr>
        <w:adjustRightInd w:val="0"/>
        <w:snapToGri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3</w:t>
      </w:r>
      <w:r>
        <w:rPr>
          <w:rFonts w:hint="eastAsia" w:ascii="宋体" w:hAnsi="宋体"/>
          <w:color w:val="auto"/>
          <w:sz w:val="24"/>
          <w:highlight w:val="none"/>
          <w:lang w:eastAsia="zh-CN"/>
        </w:rPr>
        <w:t>.</w:t>
      </w:r>
      <w:r>
        <w:rPr>
          <w:rFonts w:hint="eastAsia" w:ascii="宋体" w:hAnsi="宋体"/>
          <w:color w:val="auto"/>
          <w:sz w:val="24"/>
          <w:highlight w:val="none"/>
        </w:rPr>
        <w:t>学校在收到</w:t>
      </w:r>
      <w:r>
        <w:rPr>
          <w:rFonts w:hint="eastAsia" w:ascii="宋体" w:hAnsi="宋体"/>
          <w:color w:val="auto"/>
          <w:sz w:val="24"/>
          <w:highlight w:val="none"/>
          <w:lang w:val="en-US" w:eastAsia="zh-CN"/>
        </w:rPr>
        <w:t>中标人</w:t>
      </w:r>
      <w:r>
        <w:rPr>
          <w:rFonts w:hint="eastAsia" w:ascii="宋体" w:hAnsi="宋体"/>
          <w:color w:val="auto"/>
          <w:sz w:val="24"/>
          <w:highlight w:val="none"/>
        </w:rPr>
        <w:t>开具的工程发票并按学校审批流程完成审批后15个工作日内支付工程款，遇节假日、寒暑假期自动顺延</w:t>
      </w:r>
      <w:r>
        <w:rPr>
          <w:rFonts w:hint="eastAsia" w:ascii="宋体" w:hAnsi="宋体"/>
          <w:color w:val="auto"/>
          <w:sz w:val="24"/>
          <w:highlight w:val="none"/>
          <w:lang w:eastAsia="zh-CN"/>
        </w:rPr>
        <w:t>。</w:t>
      </w:r>
    </w:p>
    <w:p>
      <w:pPr>
        <w:adjustRightInd w:val="0"/>
        <w:snapToGrid w:val="0"/>
        <w:spacing w:line="360" w:lineRule="auto"/>
        <w:ind w:left="479" w:leftChars="228" w:firstLine="120" w:firstLineChars="50"/>
        <w:rPr>
          <w:rFonts w:hint="eastAsia" w:ascii="宋体" w:hAnsi="宋体" w:eastAsia="宋体" w:cs="Times New Roman"/>
          <w:snapToGrid/>
          <w:color w:val="auto"/>
          <w:spacing w:val="0"/>
          <w:kern w:val="2"/>
          <w:sz w:val="24"/>
          <w:szCs w:val="21"/>
          <w:highlight w:val="none"/>
          <w:lang w:val="zh-CN" w:eastAsia="zh-CN" w:bidi="ar-SA"/>
        </w:rPr>
      </w:pPr>
      <w:r>
        <w:rPr>
          <w:rFonts w:hint="eastAsia" w:ascii="宋体" w:hAnsi="宋体" w:eastAsia="宋体" w:cs="Times New Roman"/>
          <w:snapToGrid/>
          <w:color w:val="auto"/>
          <w:spacing w:val="0"/>
          <w:kern w:val="2"/>
          <w:sz w:val="24"/>
          <w:szCs w:val="21"/>
          <w:highlight w:val="none"/>
          <w:lang w:val="en-US" w:eastAsia="zh-CN" w:bidi="ar-SA"/>
        </w:rPr>
        <w:t>4.</w:t>
      </w:r>
      <w:r>
        <w:rPr>
          <w:rFonts w:hint="eastAsia" w:ascii="宋体" w:hAnsi="宋体" w:eastAsia="宋体" w:cs="Times New Roman"/>
          <w:snapToGrid/>
          <w:color w:val="auto"/>
          <w:spacing w:val="0"/>
          <w:kern w:val="2"/>
          <w:sz w:val="24"/>
          <w:szCs w:val="21"/>
          <w:highlight w:val="none"/>
          <w:lang w:val="zh-CN" w:eastAsia="zh-CN" w:bidi="ar-SA"/>
        </w:rPr>
        <w:t>因中标人竣工资料提交延误或不符合要求造成的损失一概由中标人自行承担。</w:t>
      </w:r>
    </w:p>
    <w:p>
      <w:pPr>
        <w:adjustRightInd w:val="0"/>
        <w:snapToGrid w:val="0"/>
        <w:spacing w:line="360" w:lineRule="auto"/>
        <w:ind w:left="479" w:leftChars="228" w:firstLine="120" w:firstLineChars="50"/>
        <w:rPr>
          <w:rFonts w:hint="eastAsia" w:ascii="宋体" w:hAnsi="宋体" w:eastAsia="宋体" w:cs="Times New Roman"/>
          <w:snapToGrid/>
          <w:color w:val="auto"/>
          <w:spacing w:val="0"/>
          <w:kern w:val="2"/>
          <w:sz w:val="24"/>
          <w:szCs w:val="21"/>
          <w:highlight w:val="none"/>
          <w:lang w:val="zh-CN" w:eastAsia="zh-CN" w:bidi="ar-SA"/>
        </w:rPr>
      </w:pPr>
      <w:r>
        <w:rPr>
          <w:rFonts w:hint="eastAsia" w:ascii="宋体" w:hAnsi="宋体" w:eastAsia="宋体" w:cs="Times New Roman"/>
          <w:snapToGrid/>
          <w:color w:val="auto"/>
          <w:spacing w:val="0"/>
          <w:kern w:val="2"/>
          <w:sz w:val="24"/>
          <w:szCs w:val="21"/>
          <w:highlight w:val="none"/>
          <w:lang w:val="en-US" w:eastAsia="zh-CN" w:bidi="ar-SA"/>
        </w:rPr>
        <w:t>5.</w:t>
      </w:r>
      <w:r>
        <w:rPr>
          <w:rFonts w:hint="eastAsia" w:ascii="宋体" w:hAnsi="宋体" w:eastAsia="宋体" w:cs="Times New Roman"/>
          <w:snapToGrid/>
          <w:color w:val="auto"/>
          <w:spacing w:val="0"/>
          <w:kern w:val="2"/>
          <w:sz w:val="24"/>
          <w:szCs w:val="21"/>
          <w:highlight w:val="none"/>
          <w:lang w:val="zh-CN" w:eastAsia="zh-CN" w:bidi="ar-SA"/>
        </w:rPr>
        <w:t>本项目预算金额为人民币</w:t>
      </w:r>
      <w:r>
        <w:rPr>
          <w:rFonts w:hint="eastAsia" w:ascii="宋体" w:hAnsi="宋体" w:eastAsia="宋体" w:cs="Times New Roman"/>
          <w:snapToGrid/>
          <w:color w:val="auto"/>
          <w:spacing w:val="0"/>
          <w:kern w:val="2"/>
          <w:sz w:val="24"/>
          <w:szCs w:val="21"/>
          <w:highlight w:val="none"/>
          <w:lang w:val="en-US" w:eastAsia="zh-CN" w:bidi="ar-SA"/>
        </w:rPr>
        <w:t>30</w:t>
      </w:r>
      <w:r>
        <w:rPr>
          <w:rFonts w:hint="eastAsia" w:ascii="宋体" w:hAnsi="宋体" w:eastAsia="宋体" w:cs="Times New Roman"/>
          <w:snapToGrid/>
          <w:color w:val="auto"/>
          <w:spacing w:val="0"/>
          <w:kern w:val="2"/>
          <w:sz w:val="24"/>
          <w:szCs w:val="21"/>
          <w:highlight w:val="none"/>
          <w:lang w:val="zh-CN" w:eastAsia="zh-CN" w:bidi="ar-SA"/>
        </w:rPr>
        <w:t>0万元，中标人在广东政府采购智慧云平台电子买场按</w:t>
      </w:r>
    </w:p>
    <w:p>
      <w:pPr>
        <w:adjustRightInd w:val="0"/>
        <w:snapToGrid w:val="0"/>
        <w:spacing w:line="360" w:lineRule="auto"/>
        <w:rPr>
          <w:rFonts w:hint="eastAsia" w:ascii="宋体" w:hAnsi="宋体" w:eastAsia="宋体" w:cs="Times New Roman"/>
          <w:snapToGrid/>
          <w:color w:val="auto"/>
          <w:spacing w:val="0"/>
          <w:kern w:val="2"/>
          <w:sz w:val="24"/>
          <w:szCs w:val="21"/>
          <w:highlight w:val="none"/>
          <w:lang w:val="zh-CN" w:eastAsia="zh-CN" w:bidi="ar-SA"/>
        </w:rPr>
      </w:pPr>
      <w:r>
        <w:rPr>
          <w:rFonts w:hint="eastAsia" w:ascii="宋体" w:hAnsi="宋体" w:eastAsia="宋体" w:cs="Times New Roman"/>
          <w:snapToGrid/>
          <w:color w:val="auto"/>
          <w:spacing w:val="0"/>
          <w:kern w:val="2"/>
          <w:sz w:val="24"/>
          <w:szCs w:val="21"/>
          <w:highlight w:val="none"/>
          <w:lang w:val="zh-CN" w:eastAsia="zh-CN" w:bidi="ar-SA"/>
        </w:rPr>
        <w:t>照人民币</w:t>
      </w:r>
      <w:r>
        <w:rPr>
          <w:rFonts w:hint="eastAsia" w:ascii="宋体" w:hAnsi="宋体" w:eastAsia="宋体" w:cs="Times New Roman"/>
          <w:snapToGrid/>
          <w:color w:val="auto"/>
          <w:spacing w:val="0"/>
          <w:kern w:val="2"/>
          <w:sz w:val="24"/>
          <w:szCs w:val="21"/>
          <w:highlight w:val="none"/>
          <w:lang w:val="en-US" w:eastAsia="zh-CN" w:bidi="ar-SA"/>
        </w:rPr>
        <w:t>30</w:t>
      </w:r>
      <w:r>
        <w:rPr>
          <w:rFonts w:hint="eastAsia" w:ascii="宋体" w:hAnsi="宋体" w:eastAsia="宋体" w:cs="Times New Roman"/>
          <w:snapToGrid/>
          <w:color w:val="auto"/>
          <w:spacing w:val="0"/>
          <w:kern w:val="2"/>
          <w:sz w:val="24"/>
          <w:szCs w:val="21"/>
          <w:highlight w:val="none"/>
          <w:lang w:val="zh-CN" w:eastAsia="zh-CN" w:bidi="ar-SA"/>
        </w:rPr>
        <w:t>0万报价，中标人在云平台被采购人确定为成交供应商后，按照实际发生的工程数量结合该包组的中标下浮率进行结算。</w:t>
      </w:r>
    </w:p>
    <w:p>
      <w:pPr>
        <w:rPr>
          <w:rFonts w:hint="eastAsia" w:ascii="宋体" w:hAnsi="宋体" w:eastAsia="宋体" w:cs="Times New Roman"/>
          <w:snapToGrid/>
          <w:color w:val="auto"/>
          <w:spacing w:val="0"/>
          <w:kern w:val="2"/>
          <w:sz w:val="24"/>
          <w:szCs w:val="21"/>
          <w:highlight w:val="none"/>
          <w:lang w:val="zh-CN" w:eastAsia="zh-CN" w:bidi="ar-SA"/>
        </w:rPr>
      </w:pPr>
      <w:r>
        <w:rPr>
          <w:rFonts w:hint="eastAsia" w:ascii="宋体" w:hAnsi="宋体" w:eastAsia="宋体" w:cs="Times New Roman"/>
          <w:snapToGrid/>
          <w:color w:val="auto"/>
          <w:spacing w:val="0"/>
          <w:kern w:val="2"/>
          <w:sz w:val="24"/>
          <w:szCs w:val="21"/>
          <w:highlight w:val="none"/>
          <w:lang w:val="zh-CN" w:eastAsia="zh-CN" w:bidi="ar-SA"/>
        </w:rPr>
        <w:br w:type="page"/>
      </w:r>
    </w:p>
    <w:bookmarkEnd w:id="16"/>
    <w:bookmarkEnd w:id="17"/>
    <w:bookmarkEnd w:id="18"/>
    <w:p>
      <w:pPr>
        <w:pStyle w:val="15"/>
        <w:ind w:left="0" w:leftChars="0" w:firstLine="0" w:firstLineChars="0"/>
        <w:jc w:val="center"/>
        <w:outlineLvl w:val="0"/>
        <w:rPr>
          <w:rFonts w:hint="eastAsia" w:cs="宋体" w:asciiTheme="minorEastAsia" w:hAnsiTheme="minorEastAsia" w:eastAsiaTheme="minorEastAsia"/>
          <w:b/>
          <w:bCs/>
          <w:color w:val="auto"/>
          <w:sz w:val="32"/>
          <w:szCs w:val="24"/>
          <w:highlight w:val="none"/>
        </w:rPr>
      </w:pPr>
      <w:bookmarkStart w:id="28" w:name="_Toc15586"/>
      <w:bookmarkStart w:id="29" w:name="_Toc435514851"/>
      <w:bookmarkStart w:id="30" w:name="_Toc435115056"/>
    </w:p>
    <w:p>
      <w:pPr>
        <w:pStyle w:val="15"/>
        <w:ind w:left="0" w:leftChars="0" w:firstLine="0" w:firstLineChars="0"/>
        <w:jc w:val="center"/>
        <w:outlineLvl w:val="0"/>
        <w:rPr>
          <w:rFonts w:hint="default" w:eastAsiaTheme="minorEastAsia"/>
          <w:color w:val="auto"/>
          <w:highlight w:val="none"/>
          <w:lang w:val="en-US" w:eastAsia="zh-CN"/>
        </w:rPr>
      </w:pPr>
      <w:r>
        <w:rPr>
          <w:rFonts w:hint="eastAsia" w:cs="宋体" w:asciiTheme="minorEastAsia" w:hAnsiTheme="minorEastAsia" w:eastAsiaTheme="minorEastAsia"/>
          <w:b/>
          <w:bCs/>
          <w:color w:val="auto"/>
          <w:sz w:val="32"/>
          <w:szCs w:val="24"/>
          <w:highlight w:val="none"/>
        </w:rPr>
        <w:t>第</w:t>
      </w:r>
      <w:r>
        <w:rPr>
          <w:rFonts w:hint="eastAsia" w:cs="宋体" w:asciiTheme="minorEastAsia" w:hAnsiTheme="minorEastAsia" w:eastAsiaTheme="minorEastAsia"/>
          <w:b/>
          <w:bCs/>
          <w:color w:val="auto"/>
          <w:sz w:val="32"/>
          <w:szCs w:val="24"/>
          <w:highlight w:val="none"/>
          <w:lang w:val="en-US" w:eastAsia="zh-CN"/>
        </w:rPr>
        <w:t>五</w:t>
      </w:r>
      <w:r>
        <w:rPr>
          <w:rFonts w:hint="eastAsia" w:cs="宋体" w:asciiTheme="minorEastAsia" w:hAnsiTheme="minorEastAsia" w:eastAsiaTheme="minorEastAsia"/>
          <w:b/>
          <w:bCs/>
          <w:color w:val="auto"/>
          <w:sz w:val="32"/>
          <w:szCs w:val="24"/>
          <w:highlight w:val="none"/>
        </w:rPr>
        <w:t xml:space="preserve">章 </w:t>
      </w:r>
      <w:r>
        <w:rPr>
          <w:rFonts w:hint="eastAsia" w:cs="宋体" w:asciiTheme="minorEastAsia" w:hAnsiTheme="minorEastAsia" w:eastAsiaTheme="minorEastAsia"/>
          <w:b/>
          <w:bCs/>
          <w:color w:val="auto"/>
          <w:sz w:val="32"/>
          <w:szCs w:val="24"/>
          <w:highlight w:val="none"/>
          <w:lang w:val="en-US" w:eastAsia="zh-CN"/>
        </w:rPr>
        <w:t>合同文本</w:t>
      </w:r>
      <w:bookmarkEnd w:id="28"/>
    </w:p>
    <w:p>
      <w:pPr>
        <w:pStyle w:val="15"/>
        <w:ind w:left="0" w:leftChars="0" w:firstLine="0" w:firstLineChars="0"/>
        <w:rPr>
          <w:rFonts w:hint="eastAsia"/>
          <w:color w:val="auto"/>
          <w:highlight w:val="none"/>
        </w:rPr>
      </w:pPr>
    </w:p>
    <w:p>
      <w:pPr>
        <w:adjustRightInd w:val="0"/>
        <w:snapToGrid w:val="0"/>
        <w:spacing w:line="840" w:lineRule="exact"/>
        <w:jc w:val="center"/>
        <w:rPr>
          <w:rFonts w:hint="eastAsia" w:cs="宋体" w:asciiTheme="minorEastAsia" w:hAnsiTheme="minorEastAsia" w:eastAsiaTheme="minorEastAsia"/>
          <w:b/>
          <w:bCs/>
          <w:color w:val="auto"/>
          <w:spacing w:val="200"/>
          <w:sz w:val="36"/>
          <w:szCs w:val="36"/>
          <w:highlight w:val="none"/>
        </w:rPr>
      </w:pPr>
      <w:bookmarkStart w:id="31" w:name="_Toc21108"/>
    </w:p>
    <w:p>
      <w:pPr>
        <w:adjustRightInd w:val="0"/>
        <w:snapToGrid w:val="0"/>
        <w:spacing w:line="840" w:lineRule="exact"/>
        <w:jc w:val="center"/>
        <w:rPr>
          <w:rFonts w:hint="eastAsia" w:cs="宋体" w:asciiTheme="minorEastAsia" w:hAnsiTheme="minorEastAsia" w:eastAsiaTheme="minorEastAsia"/>
          <w:b/>
          <w:bCs/>
          <w:color w:val="auto"/>
          <w:spacing w:val="200"/>
          <w:sz w:val="36"/>
          <w:szCs w:val="36"/>
          <w:highlight w:val="none"/>
        </w:rPr>
      </w:pPr>
    </w:p>
    <w:p>
      <w:pPr>
        <w:jc w:val="center"/>
        <w:rPr>
          <w:rFonts w:asciiTheme="minorEastAsia" w:hAnsiTheme="minorEastAsia" w:eastAsiaTheme="minorEastAsia" w:cstheme="minorEastAsia"/>
          <w:b/>
          <w:color w:val="auto"/>
          <w:sz w:val="48"/>
          <w:szCs w:val="20"/>
          <w:highlight w:val="none"/>
        </w:rPr>
      </w:pPr>
      <w:r>
        <w:rPr>
          <w:rFonts w:hint="eastAsia" w:asciiTheme="minorEastAsia" w:hAnsiTheme="minorEastAsia" w:eastAsiaTheme="minorEastAsia" w:cstheme="minorEastAsia"/>
          <w:b/>
          <w:color w:val="auto"/>
          <w:sz w:val="48"/>
          <w:szCs w:val="20"/>
          <w:highlight w:val="none"/>
        </w:rPr>
        <w:t>广州医科大学</w:t>
      </w:r>
    </w:p>
    <w:p>
      <w:pPr>
        <w:tabs>
          <w:tab w:val="left" w:pos="720"/>
        </w:tabs>
        <w:spacing w:line="360" w:lineRule="auto"/>
        <w:rPr>
          <w:rFonts w:asciiTheme="minorEastAsia" w:hAnsiTheme="minorEastAsia" w:eastAsiaTheme="minorEastAsia" w:cstheme="minorEastAsia"/>
          <w:b/>
          <w:color w:val="auto"/>
          <w:sz w:val="56"/>
          <w:szCs w:val="20"/>
          <w:highlight w:val="none"/>
        </w:rPr>
      </w:pPr>
    </w:p>
    <w:p>
      <w:pPr>
        <w:tabs>
          <w:tab w:val="left" w:pos="720"/>
        </w:tabs>
        <w:spacing w:line="360" w:lineRule="auto"/>
        <w:jc w:val="center"/>
        <w:rPr>
          <w:rFonts w:asciiTheme="minorEastAsia" w:hAnsiTheme="minorEastAsia" w:eastAsiaTheme="minorEastAsia" w:cstheme="minorEastAsia"/>
          <w:b/>
          <w:color w:val="auto"/>
          <w:sz w:val="56"/>
          <w:szCs w:val="20"/>
          <w:highlight w:val="none"/>
        </w:rPr>
      </w:pPr>
      <w:r>
        <w:rPr>
          <w:rFonts w:hint="eastAsia" w:asciiTheme="minorEastAsia" w:hAnsiTheme="minorEastAsia" w:eastAsiaTheme="minorEastAsia" w:cstheme="minorEastAsia"/>
          <w:b/>
          <w:color w:val="auto"/>
          <w:sz w:val="56"/>
          <w:szCs w:val="20"/>
          <w:highlight w:val="none"/>
        </w:rPr>
        <w:t>合 同 书</w:t>
      </w:r>
    </w:p>
    <w:p>
      <w:pPr>
        <w:tabs>
          <w:tab w:val="left" w:pos="720"/>
        </w:tabs>
        <w:spacing w:line="360" w:lineRule="auto"/>
        <w:jc w:val="center"/>
        <w:rPr>
          <w:rFonts w:asciiTheme="minorEastAsia" w:hAnsiTheme="minorEastAsia" w:eastAsiaTheme="minorEastAsia" w:cstheme="minorEastAsia"/>
          <w:b/>
          <w:color w:val="auto"/>
          <w:sz w:val="40"/>
          <w:szCs w:val="20"/>
          <w:highlight w:val="none"/>
        </w:rPr>
      </w:pPr>
    </w:p>
    <w:p>
      <w:pPr>
        <w:tabs>
          <w:tab w:val="left" w:pos="720"/>
        </w:tabs>
        <w:spacing w:line="360" w:lineRule="auto"/>
        <w:rPr>
          <w:rFonts w:asciiTheme="minorEastAsia" w:hAnsiTheme="minorEastAsia" w:eastAsiaTheme="minorEastAsia" w:cstheme="minorEastAsia"/>
          <w:b/>
          <w:color w:val="auto"/>
          <w:sz w:val="24"/>
          <w:szCs w:val="20"/>
          <w:highlight w:val="none"/>
        </w:rPr>
      </w:pPr>
    </w:p>
    <w:p>
      <w:pPr>
        <w:framePr w:hSpace="180" w:wrap="around" w:vAnchor="text" w:hAnchor="page" w:x="2668" w:y="131"/>
        <w:widowControl/>
        <w:tabs>
          <w:tab w:val="left" w:pos="720"/>
        </w:tabs>
        <w:spacing w:line="720" w:lineRule="auto"/>
        <w:ind w:left="1590" w:hanging="1391" w:hangingChars="495"/>
        <w:jc w:val="left"/>
        <w:rPr>
          <w:rFonts w:asciiTheme="minorEastAsia" w:hAnsiTheme="minorEastAsia" w:cstheme="minorEastAsia"/>
          <w:b/>
          <w:color w:val="auto"/>
          <w:kern w:val="0"/>
          <w:sz w:val="28"/>
          <w:szCs w:val="28"/>
          <w:highlight w:val="none"/>
        </w:rPr>
      </w:pPr>
      <w:r>
        <w:rPr>
          <w:rFonts w:hint="eastAsia" w:asciiTheme="minorEastAsia" w:hAnsiTheme="minorEastAsia" w:cstheme="minorEastAsia"/>
          <w:b/>
          <w:color w:val="auto"/>
          <w:kern w:val="0"/>
          <w:sz w:val="28"/>
          <w:szCs w:val="28"/>
          <w:highlight w:val="none"/>
        </w:rPr>
        <w:t>项目名称：</w:t>
      </w:r>
      <w:r>
        <w:rPr>
          <w:rFonts w:hint="eastAsia" w:ascii="宋体" w:hAnsi="宋体" w:cs="宋体"/>
          <w:b/>
          <w:bCs/>
          <w:color w:val="auto"/>
          <w:sz w:val="24"/>
          <w:szCs w:val="24"/>
          <w:highlight w:val="none"/>
          <w:u w:val="single"/>
          <w:lang w:val="zh-CN"/>
        </w:rPr>
        <w:t xml:space="preserve">                                      </w:t>
      </w:r>
    </w:p>
    <w:p>
      <w:pPr>
        <w:pStyle w:val="2"/>
        <w:framePr w:hSpace="180" w:wrap="around" w:vAnchor="text" w:hAnchor="page" w:x="2668" w:y="131"/>
        <w:spacing w:line="720" w:lineRule="auto"/>
        <w:rPr>
          <w:rFonts w:hAnsi="宋体" w:cs="宋体"/>
          <w:b/>
          <w:bCs/>
          <w:color w:val="auto"/>
          <w:sz w:val="24"/>
          <w:szCs w:val="24"/>
          <w:highlight w:val="none"/>
          <w:u w:val="single"/>
          <w:lang w:val="zh-CN"/>
        </w:rPr>
      </w:pPr>
      <w:r>
        <w:rPr>
          <w:rFonts w:hint="eastAsia" w:asciiTheme="minorEastAsia" w:hAnsiTheme="minorEastAsia" w:cstheme="minorEastAsia"/>
          <w:b/>
          <w:color w:val="auto"/>
          <w:sz w:val="28"/>
          <w:szCs w:val="28"/>
          <w:highlight w:val="none"/>
        </w:rPr>
        <w:t>采购编号：</w:t>
      </w:r>
      <w:r>
        <w:rPr>
          <w:rFonts w:hAnsi="宋体" w:cs="宋体"/>
          <w:b/>
          <w:bCs/>
          <w:color w:val="auto"/>
          <w:sz w:val="24"/>
          <w:szCs w:val="24"/>
          <w:highlight w:val="none"/>
          <w:u w:val="single"/>
          <w:lang w:val="zh-CN"/>
        </w:rPr>
        <w:t xml:space="preserve"> </w:t>
      </w:r>
      <w:r>
        <w:rPr>
          <w:rFonts w:hint="eastAsia" w:hAnsi="宋体" w:cs="宋体"/>
          <w:b/>
          <w:bCs/>
          <w:color w:val="auto"/>
          <w:sz w:val="24"/>
          <w:szCs w:val="24"/>
          <w:highlight w:val="none"/>
          <w:u w:val="single"/>
          <w:lang w:val="zh-CN"/>
        </w:rPr>
        <w:t xml:space="preserve">                                     </w:t>
      </w:r>
    </w:p>
    <w:p>
      <w:pPr>
        <w:spacing w:line="360" w:lineRule="auto"/>
        <w:ind w:firstLine="1405" w:firstLineChars="500"/>
        <w:rPr>
          <w:rFonts w:asciiTheme="minorEastAsia" w:hAnsiTheme="minorEastAsia" w:eastAsiaTheme="minorEastAsia" w:cstheme="minorEastAsia"/>
          <w:color w:val="auto"/>
          <w:sz w:val="24"/>
          <w:szCs w:val="20"/>
          <w:highlight w:val="none"/>
        </w:rPr>
      </w:pPr>
      <w:r>
        <w:rPr>
          <w:rFonts w:hint="eastAsia" w:asciiTheme="minorEastAsia" w:hAnsiTheme="minorEastAsia" w:cstheme="minorEastAsia"/>
          <w:b/>
          <w:color w:val="auto"/>
          <w:sz w:val="28"/>
          <w:szCs w:val="28"/>
          <w:highlight w:val="none"/>
        </w:rPr>
        <w:t>中标公司：</w:t>
      </w:r>
      <w:r>
        <w:rPr>
          <w:rFonts w:hint="eastAsia" w:asciiTheme="minorEastAsia" w:hAnsiTheme="minorEastAsia" w:cstheme="minorEastAsia"/>
          <w:b/>
          <w:color w:val="auto"/>
          <w:sz w:val="28"/>
          <w:szCs w:val="28"/>
          <w:highlight w:val="none"/>
          <w:u w:val="single"/>
        </w:rPr>
        <w:t xml:space="preserve">                                 </w:t>
      </w:r>
    </w:p>
    <w:p>
      <w:pPr>
        <w:spacing w:line="360" w:lineRule="auto"/>
        <w:rPr>
          <w:rFonts w:asciiTheme="minorEastAsia" w:hAnsiTheme="minorEastAsia" w:eastAsiaTheme="minorEastAsia" w:cstheme="minorEastAsia"/>
          <w:color w:val="auto"/>
          <w:sz w:val="24"/>
          <w:szCs w:val="20"/>
          <w:highlight w:val="none"/>
        </w:rPr>
      </w:pPr>
    </w:p>
    <w:p>
      <w:pPr>
        <w:tabs>
          <w:tab w:val="left" w:pos="720"/>
        </w:tabs>
        <w:spacing w:line="360" w:lineRule="auto"/>
        <w:jc w:val="center"/>
        <w:rPr>
          <w:rFonts w:asciiTheme="minorEastAsia" w:hAnsiTheme="minorEastAsia" w:eastAsiaTheme="minorEastAsia" w:cstheme="minorEastAsia"/>
          <w:b/>
          <w:color w:val="auto"/>
          <w:sz w:val="24"/>
          <w:szCs w:val="20"/>
          <w:highlight w:val="none"/>
        </w:rPr>
      </w:pPr>
      <w:r>
        <w:rPr>
          <w:rFonts w:hint="eastAsia" w:ascii="宋体" w:hAnsi="宋体"/>
          <w:b/>
          <w:color w:val="auto"/>
          <w:sz w:val="20"/>
          <w:szCs w:val="20"/>
          <w:highlight w:val="none"/>
        </w:rPr>
        <w:t>注：本合同仅为合同的参考文本，合同签订双方可根据项目的具体要求进行修订。</w:t>
      </w:r>
    </w:p>
    <w:p>
      <w:pPr>
        <w:pStyle w:val="2"/>
        <w:rPr>
          <w:color w:val="auto"/>
          <w:highlight w:val="none"/>
        </w:rPr>
      </w:pPr>
    </w:p>
    <w:p>
      <w:pPr>
        <w:rPr>
          <w:rFonts w:hint="eastAsia" w:cs="宋体" w:asciiTheme="minorEastAsia" w:hAnsiTheme="minorEastAsia" w:eastAsiaTheme="minorEastAsia"/>
          <w:b/>
          <w:bCs/>
          <w:color w:val="auto"/>
          <w:sz w:val="24"/>
          <w:szCs w:val="24"/>
          <w:highlight w:val="none"/>
        </w:rPr>
      </w:pPr>
    </w:p>
    <w:p>
      <w:pPr>
        <w:rPr>
          <w:rFonts w:hint="eastAsia" w:cs="宋体"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br w:type="page"/>
      </w:r>
    </w:p>
    <w:p>
      <w:pPr>
        <w:jc w:val="center"/>
        <w:outlineLvl w:val="0"/>
        <w:rPr>
          <w:rFonts w:asciiTheme="minorEastAsia" w:hAnsiTheme="minorEastAsia" w:eastAsiaTheme="minorEastAsia"/>
          <w:b/>
          <w:bCs/>
          <w:color w:val="auto"/>
          <w:sz w:val="32"/>
          <w:szCs w:val="32"/>
          <w:highlight w:val="none"/>
        </w:rPr>
      </w:pPr>
      <w:bookmarkStart w:id="32" w:name="_Toc74243160"/>
      <w:r>
        <w:rPr>
          <w:rFonts w:hint="eastAsia" w:asciiTheme="minorEastAsia" w:hAnsiTheme="minorEastAsia" w:eastAsiaTheme="minorEastAsia"/>
          <w:b/>
          <w:bCs/>
          <w:color w:val="auto"/>
          <w:sz w:val="32"/>
          <w:szCs w:val="32"/>
          <w:highlight w:val="none"/>
        </w:rPr>
        <w:t>服 务 采 购 合 同</w:t>
      </w:r>
      <w:bookmarkEnd w:id="32"/>
    </w:p>
    <w:p>
      <w:pPr>
        <w:spacing w:line="480" w:lineRule="auto"/>
        <w:rPr>
          <w:rFonts w:asciiTheme="minorEastAsia" w:hAnsiTheme="minorEastAsia" w:eastAsiaTheme="minorEastAsia"/>
          <w:b/>
          <w:bCs/>
          <w:color w:val="auto"/>
          <w:sz w:val="24"/>
          <w:szCs w:val="24"/>
          <w:highlight w:val="none"/>
        </w:rPr>
      </w:pPr>
      <w:bookmarkStart w:id="33" w:name="_Toc499023686"/>
      <w:bookmarkStart w:id="34" w:name="_Toc17993"/>
      <w:bookmarkStart w:id="35" w:name="_Toc528062029"/>
      <w:bookmarkStart w:id="36" w:name="_Toc520815808"/>
      <w:bookmarkStart w:id="37" w:name="_Toc74243162"/>
      <w:bookmarkStart w:id="38" w:name="_Toc501719499"/>
      <w:bookmarkStart w:id="39" w:name="_Toc500512248"/>
      <w:bookmarkStart w:id="40" w:name="_Toc4630"/>
      <w:bookmarkStart w:id="41" w:name="_Toc505343913"/>
      <w:r>
        <w:rPr>
          <w:rFonts w:hint="eastAsia" w:cs="宋体" w:asciiTheme="minorEastAsia" w:hAnsiTheme="minorEastAsia" w:eastAsiaTheme="minorEastAsia"/>
          <w:b/>
          <w:bCs/>
          <w:color w:val="auto"/>
          <w:sz w:val="24"/>
          <w:szCs w:val="24"/>
          <w:highlight w:val="none"/>
        </w:rPr>
        <w:t>甲</w:t>
      </w:r>
      <w:r>
        <w:rPr>
          <w:rFonts w:cs="宋体" w:asciiTheme="minorEastAsia" w:hAnsiTheme="minorEastAsia" w:eastAsiaTheme="minorEastAsia"/>
          <w:b/>
          <w:bCs/>
          <w:color w:val="auto"/>
          <w:sz w:val="24"/>
          <w:szCs w:val="24"/>
          <w:highlight w:val="none"/>
        </w:rPr>
        <w:t xml:space="preserve">  </w:t>
      </w:r>
      <w:r>
        <w:rPr>
          <w:rFonts w:hint="eastAsia" w:cs="宋体" w:asciiTheme="minorEastAsia" w:hAnsiTheme="minorEastAsia" w:eastAsiaTheme="minorEastAsia"/>
          <w:b/>
          <w:bCs/>
          <w:color w:val="auto"/>
          <w:sz w:val="24"/>
          <w:szCs w:val="24"/>
          <w:highlight w:val="none"/>
        </w:rPr>
        <w:t>方：广州医科大学</w:t>
      </w:r>
      <w:bookmarkEnd w:id="33"/>
      <w:bookmarkEnd w:id="34"/>
      <w:bookmarkEnd w:id="35"/>
      <w:bookmarkEnd w:id="36"/>
      <w:bookmarkEnd w:id="37"/>
      <w:bookmarkEnd w:id="38"/>
      <w:bookmarkEnd w:id="39"/>
      <w:bookmarkEnd w:id="40"/>
      <w:bookmarkEnd w:id="41"/>
    </w:p>
    <w:p>
      <w:pPr>
        <w:spacing w:line="48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乙</w:t>
      </w:r>
      <w:r>
        <w:rPr>
          <w:rFonts w:cs="宋体" w:asciiTheme="minorEastAsia" w:hAnsiTheme="minorEastAsia" w:eastAsiaTheme="minorEastAsia"/>
          <w:b/>
          <w:bCs/>
          <w:color w:val="auto"/>
          <w:sz w:val="24"/>
          <w:szCs w:val="24"/>
          <w:highlight w:val="none"/>
        </w:rPr>
        <w:t xml:space="preserve">  </w:t>
      </w:r>
      <w:r>
        <w:rPr>
          <w:rFonts w:hint="eastAsia" w:cs="宋体" w:asciiTheme="minorEastAsia" w:hAnsiTheme="minorEastAsia" w:eastAsiaTheme="minorEastAsia"/>
          <w:b/>
          <w:bCs/>
          <w:color w:val="auto"/>
          <w:sz w:val="24"/>
          <w:szCs w:val="24"/>
          <w:highlight w:val="none"/>
        </w:rPr>
        <w:t>方：</w:t>
      </w:r>
      <w:r>
        <w:rPr>
          <w:rFonts w:hint="eastAsia" w:cs="宋体" w:asciiTheme="minorEastAsia" w:hAnsiTheme="minorEastAsia" w:eastAsiaTheme="minorEastAsia"/>
          <w:b/>
          <w:bCs/>
          <w:color w:val="auto"/>
          <w:sz w:val="24"/>
          <w:szCs w:val="24"/>
          <w:highlight w:val="none"/>
          <w:u w:val="single"/>
        </w:rPr>
        <w:t xml:space="preserve">                  </w:t>
      </w:r>
    </w:p>
    <w:p>
      <w:pPr>
        <w:pStyle w:val="20"/>
        <w:spacing w:line="360" w:lineRule="auto"/>
        <w:ind w:left="0" w:firstLine="480" w:firstLineChars="200"/>
        <w:rPr>
          <w:rFonts w:hint="eastAsia" w:hAnsi="宋体" w:cs="宋体"/>
          <w:color w:val="auto"/>
          <w:highlight w:val="none"/>
        </w:rPr>
      </w:pPr>
      <w:r>
        <w:rPr>
          <w:rFonts w:hint="eastAsia" w:hAnsi="宋体" w:cs="宋体"/>
          <w:color w:val="auto"/>
          <w:highlight w:val="none"/>
        </w:rPr>
        <w:t>根据《中华人民共和国政府采购法》、</w:t>
      </w:r>
      <w:r>
        <w:rPr>
          <w:color w:val="auto"/>
          <w:highlight w:val="none"/>
        </w:rPr>
        <w:t>《中华人民共和国</w:t>
      </w:r>
      <w:r>
        <w:rPr>
          <w:rFonts w:hint="eastAsia"/>
          <w:color w:val="auto"/>
          <w:highlight w:val="none"/>
        </w:rPr>
        <w:t>民</w:t>
      </w:r>
      <w:r>
        <w:rPr>
          <w:color w:val="auto"/>
          <w:highlight w:val="none"/>
        </w:rPr>
        <w:t>法典》</w:t>
      </w:r>
      <w:r>
        <w:rPr>
          <w:rFonts w:hint="eastAsia" w:hAnsi="宋体" w:cs="宋体"/>
          <w:color w:val="auto"/>
          <w:highlight w:val="none"/>
        </w:rPr>
        <w:t>及中标结果和招标文件（项目名称：广州医科大学番禺校区2022-2023年度零星改造及修缮工程议价资格采购项目</w:t>
      </w:r>
      <w:r>
        <w:rPr>
          <w:rFonts w:hint="eastAsia" w:ascii="宋体"/>
          <w:color w:val="auto"/>
          <w:highlight w:val="none"/>
        </w:rPr>
        <w:t>，</w:t>
      </w:r>
      <w:r>
        <w:rPr>
          <w:rFonts w:hint="eastAsia" w:hAnsi="宋体" w:cs="宋体"/>
          <w:color w:val="auto"/>
          <w:highlight w:val="none"/>
        </w:rPr>
        <w:t>项目编号：GDYD220383）的要求，经甲、乙双方协商确定，为明确双方责任和权利，特签订本合同，共同遵守。具体条款如下：</w:t>
      </w:r>
    </w:p>
    <w:p>
      <w:pPr>
        <w:rPr>
          <w:rFonts w:hint="eastAsia"/>
        </w:rPr>
      </w:pPr>
    </w:p>
    <w:p>
      <w:pPr>
        <w:numPr>
          <w:ilvl w:val="0"/>
          <w:numId w:val="6"/>
        </w:numPr>
        <w:spacing w:line="360" w:lineRule="auto"/>
        <w:rPr>
          <w:rFonts w:hint="eastAsia" w:ascii="宋体" w:hAnsi="宋体"/>
          <w:b/>
          <w:color w:val="auto"/>
          <w:sz w:val="24"/>
          <w:szCs w:val="24"/>
          <w:highlight w:val="none"/>
        </w:rPr>
      </w:pPr>
      <w:r>
        <w:rPr>
          <w:rFonts w:hint="eastAsia" w:ascii="宋体" w:hAnsi="宋体"/>
          <w:b/>
          <w:color w:val="auto"/>
          <w:sz w:val="24"/>
          <w:szCs w:val="24"/>
          <w:highlight w:val="none"/>
          <w:lang w:val="en-US" w:eastAsia="zh-CN"/>
        </w:rPr>
        <w:t>合同</w:t>
      </w:r>
      <w:r>
        <w:rPr>
          <w:rFonts w:hint="eastAsia" w:ascii="宋体" w:hAnsi="宋体"/>
          <w:b/>
          <w:color w:val="auto"/>
          <w:sz w:val="24"/>
          <w:szCs w:val="24"/>
          <w:highlight w:val="none"/>
        </w:rPr>
        <w:t xml:space="preserve">下浮率 </w:t>
      </w:r>
      <w:r>
        <w:rPr>
          <w:rFonts w:hint="eastAsia" w:ascii="宋体" w:hAnsi="宋体"/>
          <w:b/>
          <w:color w:val="auto"/>
          <w:sz w:val="24"/>
          <w:szCs w:val="24"/>
          <w:highlight w:val="none"/>
          <w:lang w:eastAsia="zh-CN"/>
        </w:rPr>
        <w:t>：</w:t>
      </w:r>
      <w:r>
        <w:rPr>
          <w:rFonts w:hint="eastAsia" w:ascii="宋体" w:hAnsi="宋体"/>
          <w:b/>
          <w:color w:val="auto"/>
          <w:sz w:val="24"/>
          <w:szCs w:val="24"/>
          <w:highlight w:val="none"/>
          <w:u w:val="single"/>
        </w:rPr>
        <w:t xml:space="preserve">     </w:t>
      </w:r>
      <w:r>
        <w:rPr>
          <w:rFonts w:hint="eastAsia" w:ascii="宋体" w:hAnsi="宋体"/>
          <w:b/>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Chars="0"/>
        <w:textAlignment w:val="auto"/>
        <w:rPr>
          <w:rFonts w:hint="eastAsia" w:cs="宋体" w:asciiTheme="minorEastAsia" w:hAnsiTheme="minorEastAsia" w:eastAsiaTheme="minorEastAsia"/>
          <w:b/>
          <w:bCs/>
          <w:color w:val="auto"/>
          <w:kern w:val="0"/>
          <w:sz w:val="24"/>
          <w:szCs w:val="24"/>
          <w:highlight w:val="none"/>
          <w:lang w:val="en-US" w:eastAsia="zh-CN" w:bidi="ar-SA"/>
        </w:rPr>
      </w:pPr>
      <w:r>
        <w:rPr>
          <w:rFonts w:hint="eastAsia" w:cs="宋体" w:asciiTheme="minorEastAsia" w:hAnsiTheme="minorEastAsia" w:eastAsiaTheme="minorEastAsia"/>
          <w:b/>
          <w:bCs/>
          <w:color w:val="auto"/>
          <w:kern w:val="0"/>
          <w:sz w:val="24"/>
          <w:szCs w:val="24"/>
          <w:highlight w:val="none"/>
          <w:lang w:val="en-US" w:eastAsia="zh-CN" w:bidi="ar-SA"/>
        </w:rPr>
        <w:t>二、服务期限及要求</w:t>
      </w:r>
    </w:p>
    <w:p>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接甲方通知开工之日起至2023年12月31日。合同期间，甲方将组织对乙方进行考核、考核内容涉及安全、质量、服务等内容。如考核不合格，合同自然终止，乙方须无条件撤场，甲方不作任何补偿。</w:t>
      </w:r>
    </w:p>
    <w:p>
      <w:pPr>
        <w:pStyle w:val="24"/>
        <w:tabs>
          <w:tab w:val="left" w:pos="540"/>
        </w:tabs>
        <w:adjustRightInd w:val="0"/>
        <w:snapToGrid w:val="0"/>
        <w:spacing w:line="360" w:lineRule="auto"/>
        <w:rPr>
          <w:rFonts w:hint="default" w:hAnsi="宋体" w:eastAsia="宋体"/>
          <w:b/>
          <w:color w:val="auto"/>
          <w:kern w:val="2"/>
          <w:sz w:val="24"/>
          <w:szCs w:val="24"/>
          <w:highlight w:val="none"/>
          <w:lang w:val="en-US" w:eastAsia="zh-CN"/>
        </w:rPr>
      </w:pPr>
      <w:r>
        <w:rPr>
          <w:rFonts w:hint="eastAsia"/>
          <w:b/>
          <w:bCs/>
          <w:color w:val="auto"/>
          <w:sz w:val="24"/>
          <w:szCs w:val="24"/>
          <w:highlight w:val="none"/>
          <w:lang w:val="en-US" w:eastAsia="zh-CN"/>
        </w:rPr>
        <w:t>三、</w:t>
      </w:r>
      <w:r>
        <w:rPr>
          <w:rFonts w:hint="eastAsia" w:hAnsi="宋体"/>
          <w:b/>
          <w:color w:val="auto"/>
          <w:kern w:val="2"/>
          <w:sz w:val="24"/>
          <w:szCs w:val="24"/>
          <w:highlight w:val="none"/>
          <w:lang w:val="en-US" w:eastAsia="zh-CN"/>
        </w:rPr>
        <w:t>项目实施内容及范围</w:t>
      </w:r>
    </w:p>
    <w:p>
      <w:pPr>
        <w:pStyle w:val="24"/>
        <w:tabs>
          <w:tab w:val="left" w:pos="540"/>
        </w:tabs>
        <w:adjustRightInd w:val="0"/>
        <w:snapToGrid w:val="0"/>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学校</w:t>
      </w:r>
      <w:r>
        <w:rPr>
          <w:rFonts w:hint="eastAsia" w:asciiTheme="minorEastAsia" w:hAnsiTheme="minorEastAsia" w:eastAsiaTheme="minorEastAsia"/>
          <w:color w:val="auto"/>
          <w:sz w:val="24"/>
          <w:szCs w:val="24"/>
          <w:highlight w:val="none"/>
          <w:lang w:eastAsia="zh-CN"/>
        </w:rPr>
        <w:t>番禺</w:t>
      </w:r>
      <w:r>
        <w:rPr>
          <w:rFonts w:hint="eastAsia" w:asciiTheme="minorEastAsia" w:hAnsiTheme="minorEastAsia" w:eastAsiaTheme="minorEastAsia"/>
          <w:color w:val="auto"/>
          <w:sz w:val="24"/>
          <w:szCs w:val="24"/>
          <w:highlight w:val="none"/>
        </w:rPr>
        <w:t>校区内的单项不超过招标总预算且小于400万元的房屋建筑零星改造及修缮工程，包括建筑土建、水电及相关设施、市政道路、管网及相关设施的维修及改造、制安等项目；以及配合发包人进行各项工程实施前期摸查所需要的编制施工方案、设计图纸、编制工程量清单及预算书等技术工作。根据学校下达的任务，包工、包料、包质量、包工期、包安全文明施工、包验收。</w:t>
      </w:r>
    </w:p>
    <w:p>
      <w:pPr>
        <w:pStyle w:val="24"/>
        <w:numPr>
          <w:ilvl w:val="0"/>
          <w:numId w:val="0"/>
        </w:numPr>
        <w:tabs>
          <w:tab w:val="left" w:pos="540"/>
        </w:tabs>
        <w:adjustRightInd w:val="0"/>
        <w:snapToGrid w:val="0"/>
        <w:spacing w:line="360" w:lineRule="auto"/>
        <w:ind w:leftChars="0"/>
        <w:rPr>
          <w:rFonts w:hint="eastAsia" w:asciiTheme="minorEastAsia" w:hAnsiTheme="minorEastAsia" w:eastAsiaTheme="minorEastAsia"/>
          <w:b/>
          <w:bCs/>
          <w:color w:val="auto"/>
          <w:sz w:val="24"/>
          <w:szCs w:val="24"/>
          <w:highlight w:val="none"/>
          <w:lang w:val="en-US" w:eastAsia="zh-CN"/>
        </w:rPr>
      </w:pPr>
      <w:r>
        <w:rPr>
          <w:rFonts w:hint="eastAsia"/>
          <w:b/>
          <w:bCs/>
          <w:color w:val="auto"/>
          <w:sz w:val="24"/>
          <w:szCs w:val="24"/>
          <w:highlight w:val="none"/>
          <w:lang w:val="en-US" w:eastAsia="zh-CN"/>
        </w:rPr>
        <w:t>四、</w:t>
      </w:r>
      <w:r>
        <w:rPr>
          <w:rFonts w:hint="eastAsia" w:asciiTheme="minorEastAsia" w:hAnsiTheme="minorEastAsia" w:eastAsiaTheme="minorEastAsia"/>
          <w:b/>
          <w:bCs/>
          <w:color w:val="auto"/>
          <w:sz w:val="24"/>
          <w:szCs w:val="24"/>
          <w:highlight w:val="none"/>
        </w:rPr>
        <w:t>项目管理</w:t>
      </w:r>
      <w:r>
        <w:rPr>
          <w:rFonts w:hint="eastAsia" w:asciiTheme="minorEastAsia" w:hAnsiTheme="minorEastAsia" w:eastAsiaTheme="minorEastAsia"/>
          <w:b/>
          <w:bCs/>
          <w:color w:val="auto"/>
          <w:sz w:val="24"/>
          <w:szCs w:val="24"/>
          <w:highlight w:val="none"/>
          <w:lang w:val="en-US" w:eastAsia="zh-CN"/>
        </w:rPr>
        <w:t>目标</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（1）质量目标</w:t>
      </w:r>
    </w:p>
    <w:p>
      <w:pPr>
        <w:pStyle w:val="144"/>
        <w:ind w:firstLine="480"/>
        <w:rPr>
          <w:rFonts w:hint="eastAsia" w:ascii="新宋体" w:hAnsi="新宋体" w:eastAsia="新宋体"/>
          <w:snapToGrid/>
          <w:color w:val="auto"/>
          <w:spacing w:val="0"/>
          <w:kern w:val="2"/>
          <w:szCs w:val="22"/>
          <w:highlight w:val="none"/>
        </w:rPr>
      </w:pPr>
      <w:r>
        <w:rPr>
          <w:rFonts w:hint="eastAsia" w:ascii="新宋体" w:hAnsi="新宋体" w:eastAsia="新宋体"/>
          <w:snapToGrid/>
          <w:color w:val="auto"/>
          <w:spacing w:val="0"/>
          <w:kern w:val="2"/>
          <w:szCs w:val="22"/>
          <w:highlight w:val="none"/>
        </w:rPr>
        <w:t>工程质量标准：各项工程质量符合现行《工程施工质量验收规范》合格标准。</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（2）安全、文明施工目标</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1.职业健康安全管理要求：杜绝发生一般事故等级及以上的伤亡事故且工伤责任事故死亡人数为零。</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2.环境管理目标：严格执行国家、省、市及甲方有关文明施工的管理文件要求。</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（3）</w:t>
      </w:r>
      <w:r>
        <w:rPr>
          <w:rFonts w:hint="default" w:cs="宋体" w:asciiTheme="minorEastAsia" w:hAnsiTheme="minorEastAsia" w:eastAsiaTheme="minorEastAsia"/>
          <w:color w:val="auto"/>
          <w:kern w:val="0"/>
          <w:sz w:val="24"/>
          <w:szCs w:val="24"/>
          <w:highlight w:val="none"/>
          <w:lang w:val="en-US" w:eastAsia="zh-CN" w:bidi="ar-SA"/>
        </w:rPr>
        <w:t>工程预算审批及投资控制（结算）目标</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1.</w:t>
      </w:r>
      <w:r>
        <w:rPr>
          <w:rFonts w:hint="default" w:cs="宋体" w:asciiTheme="minorEastAsia" w:hAnsiTheme="minorEastAsia" w:eastAsiaTheme="minorEastAsia"/>
          <w:color w:val="auto"/>
          <w:kern w:val="0"/>
          <w:sz w:val="24"/>
          <w:szCs w:val="24"/>
          <w:highlight w:val="none"/>
          <w:lang w:val="en-US" w:eastAsia="zh-CN" w:bidi="ar-SA"/>
        </w:rPr>
        <w:t>承包范围内的每项工程费用以</w:t>
      </w:r>
      <w:r>
        <w:rPr>
          <w:rFonts w:hint="eastAsia" w:cs="宋体" w:asciiTheme="minorEastAsia" w:hAnsiTheme="minorEastAsia" w:eastAsiaTheme="minorEastAsia"/>
          <w:color w:val="auto"/>
          <w:kern w:val="0"/>
          <w:sz w:val="24"/>
          <w:szCs w:val="24"/>
          <w:highlight w:val="none"/>
          <w:lang w:val="en-US" w:eastAsia="zh-CN" w:bidi="ar-SA"/>
        </w:rPr>
        <w:t>乙方</w:t>
      </w:r>
      <w:r>
        <w:rPr>
          <w:rFonts w:hint="default" w:cs="宋体" w:asciiTheme="minorEastAsia" w:hAnsiTheme="minorEastAsia" w:eastAsiaTheme="minorEastAsia"/>
          <w:color w:val="auto"/>
          <w:kern w:val="0"/>
          <w:sz w:val="24"/>
          <w:szCs w:val="24"/>
          <w:highlight w:val="none"/>
          <w:lang w:val="en-US" w:eastAsia="zh-CN" w:bidi="ar-SA"/>
        </w:rPr>
        <w:t>根据工程特性申报并经</w:t>
      </w:r>
      <w:r>
        <w:rPr>
          <w:rFonts w:hint="eastAsia" w:cs="宋体" w:asciiTheme="minorEastAsia" w:hAnsiTheme="minorEastAsia" w:eastAsiaTheme="minorEastAsia"/>
          <w:color w:val="auto"/>
          <w:kern w:val="0"/>
          <w:sz w:val="24"/>
          <w:szCs w:val="24"/>
          <w:highlight w:val="none"/>
          <w:lang w:val="en-US" w:eastAsia="zh-CN" w:bidi="ar-SA"/>
        </w:rPr>
        <w:t>甲方</w:t>
      </w:r>
      <w:r>
        <w:rPr>
          <w:rFonts w:hint="default" w:cs="宋体" w:asciiTheme="minorEastAsia" w:hAnsiTheme="minorEastAsia" w:eastAsiaTheme="minorEastAsia"/>
          <w:color w:val="auto"/>
          <w:kern w:val="0"/>
          <w:sz w:val="24"/>
          <w:szCs w:val="24"/>
          <w:highlight w:val="none"/>
          <w:lang w:val="en-US" w:eastAsia="zh-CN" w:bidi="ar-SA"/>
        </w:rPr>
        <w:t>审核同意为准（其中安全文明施工费、余泥渣土运输与排放费已经包含在内）；每项工程的预算按以下方式经学校分级审批同意后实施：</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1.1</w:t>
      </w:r>
      <w:r>
        <w:rPr>
          <w:rFonts w:hint="default" w:cs="宋体" w:asciiTheme="minorEastAsia" w:hAnsiTheme="minorEastAsia" w:eastAsiaTheme="minorEastAsia"/>
          <w:color w:val="auto"/>
          <w:kern w:val="0"/>
          <w:sz w:val="24"/>
          <w:szCs w:val="24"/>
          <w:highlight w:val="none"/>
          <w:lang w:val="en-US" w:eastAsia="zh-CN" w:bidi="ar-SA"/>
        </w:rPr>
        <w:t>单项工程预算在10万元（不含）以下的，由基建科项目负责人根据学校类似项目的造价进行审核，并报学校审批同意后实施。</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1.2</w:t>
      </w:r>
      <w:r>
        <w:rPr>
          <w:rFonts w:hint="default" w:cs="宋体" w:asciiTheme="minorEastAsia" w:hAnsiTheme="minorEastAsia" w:eastAsiaTheme="minorEastAsia"/>
          <w:color w:val="auto"/>
          <w:kern w:val="0"/>
          <w:sz w:val="24"/>
          <w:szCs w:val="24"/>
          <w:highlight w:val="none"/>
          <w:lang w:val="en-US" w:eastAsia="zh-CN" w:bidi="ar-SA"/>
        </w:rPr>
        <w:t>单项工程预算报价在10万（含）以上的，经学校审批同意，由学校委托第三方工程造价咨询服务单位评审价格后实施。</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2.</w:t>
      </w:r>
      <w:r>
        <w:rPr>
          <w:rFonts w:hint="default" w:cs="宋体" w:asciiTheme="minorEastAsia" w:hAnsiTheme="minorEastAsia" w:eastAsiaTheme="minorEastAsia"/>
          <w:color w:val="auto"/>
          <w:kern w:val="0"/>
          <w:sz w:val="24"/>
          <w:szCs w:val="24"/>
          <w:highlight w:val="none"/>
          <w:lang w:val="en-US" w:eastAsia="zh-CN" w:bidi="ar-SA"/>
        </w:rPr>
        <w:t>每项工程的实际结算价以</w:t>
      </w:r>
      <w:r>
        <w:rPr>
          <w:rFonts w:hint="eastAsia" w:cs="宋体" w:asciiTheme="minorEastAsia" w:hAnsiTheme="minorEastAsia" w:eastAsiaTheme="minorEastAsia"/>
          <w:color w:val="auto"/>
          <w:kern w:val="0"/>
          <w:sz w:val="24"/>
          <w:szCs w:val="24"/>
          <w:highlight w:val="none"/>
          <w:lang w:val="en-US" w:eastAsia="zh-CN" w:bidi="ar-SA"/>
        </w:rPr>
        <w:t>甲方</w:t>
      </w:r>
      <w:r>
        <w:rPr>
          <w:rFonts w:hint="default" w:cs="宋体" w:asciiTheme="minorEastAsia" w:hAnsiTheme="minorEastAsia" w:eastAsiaTheme="minorEastAsia"/>
          <w:color w:val="auto"/>
          <w:kern w:val="0"/>
          <w:sz w:val="24"/>
          <w:szCs w:val="24"/>
          <w:highlight w:val="none"/>
          <w:lang w:val="en-US" w:eastAsia="zh-CN" w:bidi="ar-SA"/>
        </w:rPr>
        <w:t>委托第三方工程造价评审单位审定结算额为准。</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3.</w:t>
      </w:r>
      <w:r>
        <w:rPr>
          <w:rFonts w:hint="default" w:cs="宋体" w:asciiTheme="minorEastAsia" w:hAnsiTheme="minorEastAsia" w:eastAsiaTheme="minorEastAsia"/>
          <w:color w:val="auto"/>
          <w:kern w:val="0"/>
          <w:sz w:val="24"/>
          <w:szCs w:val="24"/>
          <w:highlight w:val="none"/>
          <w:lang w:val="en-US" w:eastAsia="zh-CN" w:bidi="ar-SA"/>
        </w:rPr>
        <w:t>投资控制目标：</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3.1</w:t>
      </w:r>
      <w:r>
        <w:rPr>
          <w:rFonts w:hint="default" w:cs="宋体" w:asciiTheme="minorEastAsia" w:hAnsiTheme="minorEastAsia" w:eastAsiaTheme="minorEastAsia"/>
          <w:color w:val="auto"/>
          <w:kern w:val="0"/>
          <w:sz w:val="24"/>
          <w:szCs w:val="24"/>
          <w:highlight w:val="none"/>
          <w:lang w:val="en-US" w:eastAsia="zh-CN" w:bidi="ar-SA"/>
        </w:rPr>
        <w:t>结算金额控制在每项工程申报预算价以内。</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asciiTheme="minorEastAsia" w:hAnsiTheme="minorEastAsia" w:eastAsiaTheme="minorEastAsia"/>
          <w:color w:val="auto"/>
          <w:kern w:val="0"/>
          <w:sz w:val="24"/>
          <w:szCs w:val="24"/>
          <w:highlight w:val="none"/>
          <w:lang w:val="en-US" w:eastAsia="zh-CN" w:bidi="ar-SA"/>
        </w:rPr>
      </w:pPr>
      <w:r>
        <w:rPr>
          <w:rFonts w:hint="eastAsia" w:cs="宋体" w:asciiTheme="minorEastAsia" w:hAnsiTheme="minorEastAsia" w:eastAsiaTheme="minorEastAsia"/>
          <w:color w:val="auto"/>
          <w:kern w:val="0"/>
          <w:sz w:val="24"/>
          <w:szCs w:val="24"/>
          <w:highlight w:val="none"/>
          <w:lang w:val="en-US" w:eastAsia="zh-CN" w:bidi="ar-SA"/>
        </w:rPr>
        <w:t>3.2乙方</w:t>
      </w:r>
      <w:r>
        <w:rPr>
          <w:rFonts w:hint="default" w:cs="宋体" w:asciiTheme="minorEastAsia" w:hAnsiTheme="minorEastAsia" w:eastAsiaTheme="minorEastAsia"/>
          <w:color w:val="auto"/>
          <w:kern w:val="0"/>
          <w:sz w:val="24"/>
          <w:szCs w:val="24"/>
          <w:highlight w:val="none"/>
          <w:lang w:val="en-US" w:eastAsia="zh-CN" w:bidi="ar-SA"/>
        </w:rPr>
        <w:t>累计承接工程预算费用累计达到</w:t>
      </w:r>
      <w:r>
        <w:rPr>
          <w:rFonts w:hint="eastAsia" w:cs="宋体" w:asciiTheme="minorEastAsia" w:hAnsiTheme="minorEastAsia" w:eastAsiaTheme="minorEastAsia"/>
          <w:color w:val="auto"/>
          <w:kern w:val="0"/>
          <w:sz w:val="24"/>
          <w:szCs w:val="24"/>
          <w:highlight w:val="none"/>
          <w:lang w:val="en-US" w:eastAsia="zh-CN" w:bidi="ar-SA"/>
        </w:rPr>
        <w:t>采购项目预算金额</w:t>
      </w:r>
      <w:r>
        <w:rPr>
          <w:rFonts w:hint="default" w:cs="宋体" w:asciiTheme="minorEastAsia" w:hAnsiTheme="minorEastAsia" w:eastAsiaTheme="minorEastAsia"/>
          <w:color w:val="auto"/>
          <w:kern w:val="0"/>
          <w:sz w:val="24"/>
          <w:szCs w:val="24"/>
          <w:highlight w:val="none"/>
          <w:lang w:val="en-US" w:eastAsia="zh-CN" w:bidi="ar-SA"/>
        </w:rPr>
        <w:t>后，超出部分由</w:t>
      </w:r>
      <w:r>
        <w:rPr>
          <w:rFonts w:hint="eastAsia" w:cs="宋体" w:asciiTheme="minorEastAsia" w:hAnsiTheme="minorEastAsia" w:eastAsiaTheme="minorEastAsia"/>
          <w:color w:val="auto"/>
          <w:kern w:val="0"/>
          <w:sz w:val="24"/>
          <w:szCs w:val="24"/>
          <w:highlight w:val="none"/>
          <w:lang w:val="en-US" w:eastAsia="zh-CN" w:bidi="ar-SA"/>
        </w:rPr>
        <w:t>甲方</w:t>
      </w:r>
      <w:r>
        <w:rPr>
          <w:rFonts w:hint="default" w:cs="宋体" w:asciiTheme="minorEastAsia" w:hAnsiTheme="minorEastAsia" w:eastAsiaTheme="minorEastAsia"/>
          <w:color w:val="auto"/>
          <w:kern w:val="0"/>
          <w:sz w:val="24"/>
          <w:szCs w:val="24"/>
          <w:highlight w:val="none"/>
          <w:lang w:val="en-US" w:eastAsia="zh-CN" w:bidi="ar-SA"/>
        </w:rPr>
        <w:t>另行招标解决。</w:t>
      </w:r>
    </w:p>
    <w:p>
      <w:pPr>
        <w:keepNext w:val="0"/>
        <w:keepLines w:val="0"/>
        <w:pageBreakBefore w:val="0"/>
        <w:widowControl w:val="0"/>
        <w:kinsoku/>
        <w:wordWrap/>
        <w:overflowPunct/>
        <w:topLinePunct w:val="0"/>
        <w:autoSpaceDE/>
        <w:autoSpaceDN/>
        <w:bidi w:val="0"/>
        <w:spacing w:line="360" w:lineRule="auto"/>
        <w:textAlignment w:val="auto"/>
        <w:rPr>
          <w:rFonts w:hint="default"/>
          <w:b/>
          <w:bCs/>
          <w:color w:val="auto"/>
          <w:sz w:val="24"/>
          <w:szCs w:val="24"/>
          <w:highlight w:val="none"/>
          <w:lang w:val="en-US" w:eastAsia="zh-CN"/>
        </w:rPr>
      </w:pPr>
      <w:r>
        <w:rPr>
          <w:rFonts w:hint="eastAsia"/>
          <w:b/>
          <w:bCs/>
          <w:color w:val="auto"/>
          <w:sz w:val="24"/>
          <w:szCs w:val="24"/>
          <w:highlight w:val="none"/>
          <w:lang w:val="en-US" w:eastAsia="zh-CN"/>
        </w:rPr>
        <w:t>五、项目管理要求</w:t>
      </w:r>
    </w:p>
    <w:p>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（1）进度管理要求</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1.乙方应就各项目开工条件进行全面梳理，开工前报监理单位（若有）和甲方批准后方可进场实施。</w:t>
      </w:r>
    </w:p>
    <w:p>
      <w:pPr>
        <w:adjustRightInd w:val="0"/>
        <w:snapToGrid w:val="0"/>
        <w:spacing w:line="360" w:lineRule="auto"/>
        <w:ind w:firstLine="480" w:firstLineChars="200"/>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2.乙方负责的每项工程项目须根据经甲方确认的项目实施总计划、施工图纸和现场实际情况组织施工，采取一切可能的措施，确保按批准的进度工期实施工程。</w:t>
      </w:r>
    </w:p>
    <w:p>
      <w:pPr>
        <w:adjustRightInd w:val="0"/>
        <w:snapToGrid w:val="0"/>
        <w:spacing w:line="360" w:lineRule="auto"/>
        <w:ind w:firstLine="480" w:firstLineChars="200"/>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3.在工程实施过程中，如因不可抗力、工程设计有重大变更等非乙方原因导致工期确需调整的，乙方应及时向监理单位和甲方提出工期调整及人员、机械设备投入调整的申请报告，经监理单位和甲方批准后方可执行，且乙方不得因此向甲方提出人员、机械设备等窝工费用的索赔。</w:t>
      </w:r>
    </w:p>
    <w:p>
      <w:pPr>
        <w:pStyle w:val="144"/>
        <w:ind w:firstLine="480"/>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4.乙方的人员、设备必须按投标承诺及时安排到位，充分利用工作面形成合理的流水施工作业。</w:t>
      </w:r>
    </w:p>
    <w:p>
      <w:pPr>
        <w:pStyle w:val="144"/>
        <w:ind w:firstLine="480"/>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5.应服从学校的统一管理，密切配合各部门日常工作，需要时配合使用单位编制修缮工程施工方案（含施工图）及工程预算书。施工方案含维修、改造的施工图纸等资料。工程竣工验收后按要求及时提交的竣工资料。</w:t>
      </w:r>
    </w:p>
    <w:p>
      <w:pPr>
        <w:pStyle w:val="24"/>
        <w:tabs>
          <w:tab w:val="left" w:pos="540"/>
        </w:tabs>
        <w:adjustRightInd w:val="0"/>
        <w:snapToGrid w:val="0"/>
        <w:spacing w:line="360" w:lineRule="auto"/>
        <w:ind w:firstLine="480" w:firstLineChars="200"/>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6.项目实施过程中，乙方无合理理由，不按规定响应或拒绝甲方委托的服务内容（包括设计服务、报价、议价、按时开竣工等），将予以发警告信处理，累计无理由拖延不响应或拒绝甲方委托服务三次以上，甲方有权解除承包合同，乙方必须无条件退场。造成甲方损失，将按合同及相关规定进行追责。</w:t>
      </w:r>
    </w:p>
    <w:p>
      <w:pPr>
        <w:pStyle w:val="7"/>
        <w:spacing w:line="360" w:lineRule="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（2）质量管理要求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1.本项目质量标准及质量创优目标按招标文件及合同约定执行。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2.乙方必须严格按经审查批准的施工方案和设计图纸施工，不得擅自修改施工方案及设计图纸。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3.工程所用材料设备必须符合甲方要求和国家有关规范与规定。乙方须确保使用的材料设备是合格的、全新的、未使用过的，凡材料设备质量不符合要求，乙方须停工和返工，返工费用由乙方承担，工期不予顺延。本项目使用的工程材料，必须按甲方提供的材料样板、品牌范围、质量等级采购使用，采购前报样板给甲方选，所选购的材料须有产品合格证、生产许可证等证明材料且能满足消防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乙方需按下列主要材料品牌选用工程材料：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广州医科大学日常维修工程主要材料选用的品牌</w:t>
      </w:r>
    </w:p>
    <w:tbl>
      <w:tblPr>
        <w:tblStyle w:val="41"/>
        <w:tblW w:w="9016"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2571"/>
        <w:gridCol w:w="4363"/>
        <w:gridCol w:w="1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776" w:type="dxa"/>
            <w:shd w:val="clear" w:color="auto" w:fill="F1F1F1" w:themeFill="background1" w:themeFillShade="F2"/>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2571" w:type="dxa"/>
            <w:shd w:val="clear" w:color="auto" w:fill="F1F1F1" w:themeFill="background1" w:themeFillShade="F2"/>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材料名称</w:t>
            </w:r>
          </w:p>
        </w:tc>
        <w:tc>
          <w:tcPr>
            <w:tcW w:w="4363" w:type="dxa"/>
            <w:shd w:val="clear" w:color="auto" w:fill="F1F1F1" w:themeFill="background1" w:themeFillShade="F2"/>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推荐品牌</w:t>
            </w:r>
          </w:p>
        </w:tc>
        <w:tc>
          <w:tcPr>
            <w:tcW w:w="1306" w:type="dxa"/>
            <w:shd w:val="clear" w:color="auto" w:fill="F1F1F1" w:themeFill="background1" w:themeFillShade="F2"/>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或相当于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水泥</w:t>
            </w:r>
          </w:p>
        </w:tc>
        <w:tc>
          <w:tcPr>
            <w:tcW w:w="4363" w:type="dxa"/>
            <w:vAlign w:val="center"/>
          </w:tcPr>
          <w:p>
            <w:pPr>
              <w:rPr>
                <w:rFonts w:ascii="宋体" w:hAnsi="宋体" w:cs="宋体"/>
                <w:color w:val="auto"/>
                <w:kern w:val="0"/>
                <w:sz w:val="24"/>
                <w:highlight w:val="none"/>
              </w:rPr>
            </w:pPr>
            <w:r>
              <w:rPr>
                <w:rFonts w:hint="eastAsia" w:ascii="宋体" w:hAnsi="宋体"/>
                <w:color w:val="auto"/>
                <w:kern w:val="0"/>
                <w:sz w:val="24"/>
                <w:szCs w:val="20"/>
                <w:highlight w:val="none"/>
              </w:rPr>
              <w:t>石井牌、华润、金羊、海螺、广英</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钢筋</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广钢、韶钢</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楼地面砖、墙面瓷片</w:t>
            </w:r>
          </w:p>
        </w:tc>
        <w:tc>
          <w:tcPr>
            <w:tcW w:w="4363" w:type="dxa"/>
            <w:vAlign w:val="center"/>
          </w:tcPr>
          <w:p>
            <w:pPr>
              <w:ind w:firstLine="120" w:firstLineChars="50"/>
              <w:rPr>
                <w:rFonts w:ascii="宋体" w:hAnsi="宋体" w:cs="宋体"/>
                <w:color w:val="auto"/>
                <w:kern w:val="0"/>
                <w:sz w:val="24"/>
                <w:highlight w:val="none"/>
              </w:rPr>
            </w:pPr>
            <w:r>
              <w:rPr>
                <w:rFonts w:hint="eastAsia" w:ascii="宋体" w:hAnsi="宋体"/>
                <w:color w:val="auto"/>
                <w:kern w:val="0"/>
                <w:sz w:val="24"/>
                <w:szCs w:val="20"/>
                <w:highlight w:val="none"/>
              </w:rPr>
              <w:t>环球牌、东鹏牌、佛陶集团产品</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4</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铝合金</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广铝牌、凤铝 新河</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5</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不锈钢</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南方304#不锈钢、宇航、俊嘉、金镔</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6</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卫生洁具</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钻石牌,东鹏牌、佛山冠珠、佛山萨米特</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7</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乳胶漆</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南方牌、华润、立邦、多乐士</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8</w:t>
            </w:r>
          </w:p>
        </w:tc>
        <w:tc>
          <w:tcPr>
            <w:tcW w:w="2571" w:type="dxa"/>
            <w:vAlign w:val="center"/>
          </w:tcPr>
          <w:p>
            <w:pPr>
              <w:widowControl/>
              <w:rPr>
                <w:rFonts w:ascii="宋体" w:hAnsi="宋体" w:cs="宋体"/>
                <w:color w:val="auto"/>
                <w:sz w:val="24"/>
                <w:highlight w:val="none"/>
              </w:rPr>
            </w:pPr>
            <w:r>
              <w:rPr>
                <w:rFonts w:hint="eastAsia" w:ascii="宋体" w:hAnsi="宋体"/>
                <w:color w:val="auto"/>
                <w:kern w:val="0"/>
                <w:sz w:val="24"/>
                <w:szCs w:val="20"/>
                <w:highlight w:val="none"/>
              </w:rPr>
              <w:t>银油、红丹</w:t>
            </w:r>
          </w:p>
        </w:tc>
        <w:tc>
          <w:tcPr>
            <w:tcW w:w="4363" w:type="dxa"/>
            <w:vAlign w:val="center"/>
          </w:tcPr>
          <w:p>
            <w:pPr>
              <w:widowControl/>
              <w:rPr>
                <w:rFonts w:ascii="宋体" w:hAnsi="宋体" w:cs="宋体"/>
                <w:color w:val="auto"/>
                <w:sz w:val="24"/>
                <w:highlight w:val="none"/>
              </w:rPr>
            </w:pPr>
            <w:r>
              <w:rPr>
                <w:rFonts w:hint="eastAsia" w:ascii="宋体" w:hAnsi="宋体"/>
                <w:color w:val="auto"/>
                <w:kern w:val="0"/>
                <w:sz w:val="24"/>
                <w:szCs w:val="20"/>
                <w:highlight w:val="none"/>
              </w:rPr>
              <w:t>五羊牌、电视塔</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9</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消防</w:t>
            </w:r>
          </w:p>
        </w:tc>
        <w:tc>
          <w:tcPr>
            <w:tcW w:w="4363" w:type="dxa"/>
            <w:vAlign w:val="center"/>
          </w:tcPr>
          <w:p>
            <w:pPr>
              <w:rPr>
                <w:rFonts w:ascii="宋体" w:hAnsi="宋体" w:cs="宋体"/>
                <w:color w:val="auto"/>
                <w:kern w:val="0"/>
                <w:sz w:val="24"/>
                <w:highlight w:val="none"/>
              </w:rPr>
            </w:pPr>
            <w:r>
              <w:rPr>
                <w:rFonts w:hint="eastAsia" w:ascii="宋体" w:hAnsi="宋体"/>
                <w:color w:val="auto"/>
                <w:kern w:val="0"/>
                <w:sz w:val="24"/>
                <w:szCs w:val="20"/>
                <w:highlight w:val="none"/>
              </w:rPr>
              <w:t>胜捷、恒安、润安</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10</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配电箱</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珠江基业箱体,配天津梅兰日兰开关</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11</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金属线槽</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宏际、广州文兴、广州中兴、广东一通</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12</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塑料线槽、线管</w:t>
            </w:r>
          </w:p>
        </w:tc>
        <w:tc>
          <w:tcPr>
            <w:tcW w:w="4363" w:type="dxa"/>
            <w:vAlign w:val="center"/>
          </w:tcPr>
          <w:p>
            <w:pPr>
              <w:rPr>
                <w:rFonts w:ascii="宋体" w:hAnsi="宋体" w:cs="宋体"/>
                <w:color w:val="auto"/>
                <w:kern w:val="0"/>
                <w:sz w:val="24"/>
                <w:highlight w:val="none"/>
              </w:rPr>
            </w:pPr>
            <w:r>
              <w:rPr>
                <w:rFonts w:hint="eastAsia" w:ascii="宋体" w:hAnsi="宋体"/>
                <w:color w:val="auto"/>
                <w:kern w:val="0"/>
                <w:sz w:val="24"/>
                <w:szCs w:val="20"/>
                <w:highlight w:val="none"/>
              </w:rPr>
              <w:t>联塑、雄塑、顾地</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13</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电线、电缆</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广州庆丰电线厂、广州电缆厂、广州市珠江电线厂</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14</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灯具</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三雄、松日、九佛、佛山电气照明</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15</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开关、插座</w:t>
            </w:r>
          </w:p>
        </w:tc>
        <w:tc>
          <w:tcPr>
            <w:tcW w:w="4363" w:type="dxa"/>
            <w:vAlign w:val="center"/>
          </w:tcPr>
          <w:p>
            <w:pPr>
              <w:ind w:firstLine="120" w:firstLineChars="50"/>
              <w:rPr>
                <w:rFonts w:ascii="宋体" w:hAnsi="宋体" w:cs="宋体"/>
                <w:color w:val="auto"/>
                <w:kern w:val="0"/>
                <w:sz w:val="24"/>
                <w:highlight w:val="none"/>
              </w:rPr>
            </w:pPr>
            <w:r>
              <w:rPr>
                <w:rFonts w:hint="eastAsia" w:ascii="宋体" w:hAnsi="宋体"/>
                <w:color w:val="auto"/>
                <w:kern w:val="0"/>
                <w:sz w:val="24"/>
                <w:szCs w:val="20"/>
                <w:highlight w:val="none"/>
              </w:rPr>
              <w:t>松本、西蒙、奇胜</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16</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PPR给水管</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日丰、联塑、雄塑</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17</w:t>
            </w:r>
          </w:p>
        </w:tc>
        <w:tc>
          <w:tcPr>
            <w:tcW w:w="2571" w:type="dxa"/>
            <w:vAlign w:val="center"/>
          </w:tcPr>
          <w:p>
            <w:pPr>
              <w:widowControl/>
              <w:rPr>
                <w:rFonts w:ascii="宋体" w:hAnsi="宋体" w:cs="宋体"/>
                <w:color w:val="auto"/>
                <w:sz w:val="24"/>
                <w:highlight w:val="none"/>
              </w:rPr>
            </w:pPr>
            <w:r>
              <w:rPr>
                <w:rFonts w:hint="eastAsia" w:ascii="宋体" w:hAnsi="宋体"/>
                <w:color w:val="auto"/>
                <w:kern w:val="0"/>
                <w:sz w:val="24"/>
                <w:szCs w:val="20"/>
                <w:highlight w:val="none"/>
              </w:rPr>
              <w:t>CPVC给水管</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浙江佑利、中山环宇、长鸿环琪</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hint="eastAsia"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18</w:t>
            </w:r>
          </w:p>
        </w:tc>
        <w:tc>
          <w:tcPr>
            <w:tcW w:w="2571" w:type="dxa"/>
            <w:vAlign w:val="center"/>
          </w:tcPr>
          <w:p>
            <w:pPr>
              <w:widowControl/>
              <w:rPr>
                <w:rFonts w:hint="eastAsia" w:ascii="宋体" w:hAnsi="宋体"/>
                <w:color w:val="auto"/>
                <w:kern w:val="0"/>
                <w:sz w:val="24"/>
                <w:szCs w:val="20"/>
                <w:highlight w:val="none"/>
              </w:rPr>
            </w:pPr>
            <w:r>
              <w:rPr>
                <w:rFonts w:hint="eastAsia" w:ascii="宋体" w:hAnsi="宋体"/>
                <w:color w:val="auto"/>
                <w:kern w:val="0"/>
                <w:sz w:val="24"/>
                <w:szCs w:val="20"/>
                <w:highlight w:val="none"/>
              </w:rPr>
              <w:t>PVC排水管、地漏</w:t>
            </w:r>
          </w:p>
        </w:tc>
        <w:tc>
          <w:tcPr>
            <w:tcW w:w="4363" w:type="dxa"/>
            <w:vAlign w:val="center"/>
          </w:tcPr>
          <w:p>
            <w:pPr>
              <w:widowControl/>
              <w:rPr>
                <w:rFonts w:hint="eastAsia" w:ascii="宋体" w:hAnsi="宋体"/>
                <w:color w:val="auto"/>
                <w:kern w:val="0"/>
                <w:sz w:val="24"/>
                <w:szCs w:val="20"/>
                <w:highlight w:val="none"/>
              </w:rPr>
            </w:pPr>
            <w:r>
              <w:rPr>
                <w:rFonts w:hint="eastAsia" w:ascii="宋体" w:hAnsi="宋体"/>
                <w:color w:val="auto"/>
                <w:kern w:val="0"/>
                <w:sz w:val="24"/>
                <w:szCs w:val="20"/>
                <w:highlight w:val="none"/>
              </w:rPr>
              <w:t>联塑、雄塑、顾地</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19</w:t>
            </w:r>
          </w:p>
        </w:tc>
        <w:tc>
          <w:tcPr>
            <w:tcW w:w="2571" w:type="dxa"/>
            <w:vAlign w:val="center"/>
          </w:tcPr>
          <w:p>
            <w:pPr>
              <w:widowControl/>
              <w:rPr>
                <w:rFonts w:ascii="宋体" w:hAnsi="宋体" w:cs="宋体"/>
                <w:color w:val="auto"/>
                <w:sz w:val="24"/>
                <w:highlight w:val="none"/>
              </w:rPr>
            </w:pPr>
            <w:r>
              <w:rPr>
                <w:rFonts w:hint="eastAsia" w:ascii="宋体" w:hAnsi="宋体"/>
                <w:color w:val="auto"/>
                <w:kern w:val="0"/>
                <w:sz w:val="24"/>
                <w:szCs w:val="20"/>
                <w:highlight w:val="none"/>
              </w:rPr>
              <w:t>镀锌钢管</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广州钢管厂、广州珠江管业、广州市越海水暖</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20</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五金</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固力、金点子、名门</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21</w:t>
            </w:r>
          </w:p>
        </w:tc>
        <w:tc>
          <w:tcPr>
            <w:tcW w:w="2571" w:type="dxa"/>
            <w:vAlign w:val="center"/>
          </w:tcPr>
          <w:p>
            <w:pPr>
              <w:rPr>
                <w:rFonts w:hint="eastAsia" w:ascii="宋体" w:hAnsi="宋体"/>
                <w:color w:val="auto"/>
                <w:kern w:val="0"/>
                <w:sz w:val="24"/>
                <w:szCs w:val="20"/>
                <w:highlight w:val="none"/>
              </w:rPr>
            </w:pPr>
            <w:r>
              <w:rPr>
                <w:rFonts w:hint="eastAsia" w:ascii="宋体" w:hAnsi="宋体"/>
                <w:color w:val="auto"/>
                <w:kern w:val="0"/>
                <w:sz w:val="24"/>
                <w:szCs w:val="20"/>
                <w:highlight w:val="none"/>
              </w:rPr>
              <w:t>木门窗套</w:t>
            </w:r>
          </w:p>
        </w:tc>
        <w:tc>
          <w:tcPr>
            <w:tcW w:w="4363" w:type="dxa"/>
            <w:vAlign w:val="center"/>
          </w:tcPr>
          <w:p>
            <w:pPr>
              <w:rPr>
                <w:rFonts w:hint="eastAsia" w:ascii="宋体" w:hAnsi="宋体"/>
                <w:color w:val="auto"/>
                <w:kern w:val="0"/>
                <w:sz w:val="24"/>
                <w:szCs w:val="20"/>
                <w:highlight w:val="none"/>
              </w:rPr>
            </w:pPr>
            <w:r>
              <w:rPr>
                <w:rFonts w:hint="eastAsia" w:ascii="宋体" w:hAnsi="宋体"/>
                <w:color w:val="auto"/>
                <w:kern w:val="0"/>
                <w:sz w:val="24"/>
                <w:szCs w:val="20"/>
                <w:highlight w:val="none"/>
              </w:rPr>
              <w:t>名爵荣威、帝森木门、英伦德盛</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22</w:t>
            </w:r>
          </w:p>
        </w:tc>
        <w:tc>
          <w:tcPr>
            <w:tcW w:w="2571" w:type="dxa"/>
            <w:vAlign w:val="center"/>
          </w:tcPr>
          <w:p>
            <w:pPr>
              <w:rPr>
                <w:rFonts w:hint="eastAsia" w:ascii="宋体" w:hAnsi="宋体"/>
                <w:color w:val="auto"/>
                <w:kern w:val="0"/>
                <w:sz w:val="24"/>
                <w:szCs w:val="20"/>
                <w:highlight w:val="none"/>
              </w:rPr>
            </w:pPr>
            <w:r>
              <w:rPr>
                <w:rFonts w:hint="eastAsia" w:ascii="宋体" w:hAnsi="宋体"/>
                <w:color w:val="auto"/>
                <w:kern w:val="0"/>
                <w:sz w:val="24"/>
                <w:szCs w:val="20"/>
                <w:highlight w:val="none"/>
              </w:rPr>
              <w:t>油漆</w:t>
            </w:r>
          </w:p>
        </w:tc>
        <w:tc>
          <w:tcPr>
            <w:tcW w:w="4363" w:type="dxa"/>
            <w:vAlign w:val="center"/>
          </w:tcPr>
          <w:p>
            <w:pPr>
              <w:rPr>
                <w:rFonts w:hint="eastAsia" w:ascii="宋体" w:hAnsi="宋体"/>
                <w:color w:val="auto"/>
                <w:kern w:val="0"/>
                <w:sz w:val="24"/>
                <w:szCs w:val="20"/>
                <w:highlight w:val="none"/>
              </w:rPr>
            </w:pPr>
            <w:r>
              <w:rPr>
                <w:rFonts w:hint="eastAsia" w:ascii="宋体" w:hAnsi="宋体"/>
                <w:color w:val="auto"/>
                <w:kern w:val="0"/>
                <w:sz w:val="24"/>
                <w:szCs w:val="20"/>
                <w:highlight w:val="none"/>
              </w:rPr>
              <w:t>南方、五羊、电视塔</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23</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埃特板</w:t>
            </w:r>
          </w:p>
        </w:tc>
        <w:tc>
          <w:tcPr>
            <w:tcW w:w="4363" w:type="dxa"/>
            <w:vAlign w:val="center"/>
          </w:tcPr>
          <w:p>
            <w:pPr>
              <w:rPr>
                <w:rFonts w:ascii="宋体" w:hAnsi="宋体" w:cs="宋体"/>
                <w:color w:val="auto"/>
                <w:kern w:val="0"/>
                <w:sz w:val="24"/>
                <w:highlight w:val="none"/>
              </w:rPr>
            </w:pPr>
            <w:r>
              <w:rPr>
                <w:rFonts w:hint="eastAsia" w:ascii="宋体" w:hAnsi="宋体"/>
                <w:color w:val="auto"/>
                <w:kern w:val="0"/>
                <w:sz w:val="24"/>
                <w:szCs w:val="20"/>
                <w:highlight w:val="none"/>
              </w:rPr>
              <w:t>龙牌、杰科、可耐福</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24</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石膏板</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龙牌、杰科、可耐福</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25</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铝扣板</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友邦、容声、奥普</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26</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防水</w:t>
            </w:r>
          </w:p>
        </w:tc>
        <w:tc>
          <w:tcPr>
            <w:tcW w:w="4363" w:type="dxa"/>
            <w:vAlign w:val="center"/>
          </w:tcPr>
          <w:p>
            <w:pPr>
              <w:ind w:firstLine="120" w:firstLineChars="50"/>
              <w:rPr>
                <w:rFonts w:ascii="宋体" w:hAnsi="宋体" w:cs="宋体"/>
                <w:color w:val="auto"/>
                <w:kern w:val="0"/>
                <w:sz w:val="24"/>
                <w:highlight w:val="none"/>
              </w:rPr>
            </w:pPr>
            <w:r>
              <w:rPr>
                <w:rFonts w:hint="eastAsia" w:ascii="宋体" w:hAnsi="宋体"/>
                <w:color w:val="auto"/>
                <w:kern w:val="0"/>
                <w:sz w:val="24"/>
                <w:szCs w:val="20"/>
                <w:highlight w:val="none"/>
              </w:rPr>
              <w:t>德高、立邦、鲁班</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27</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水泥基渗透防水</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科顺、蓝盾、大禹</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eastAsia="宋体" w:cs="宋体"/>
                <w:color w:val="auto"/>
                <w:kern w:val="0"/>
                <w:sz w:val="24"/>
                <w:szCs w:val="21"/>
                <w:highlight w:val="none"/>
                <w:lang w:val="en-US" w:eastAsia="zh-CN" w:bidi="ar-SA"/>
              </w:rPr>
            </w:pPr>
            <w:r>
              <w:rPr>
                <w:rFonts w:hint="eastAsia" w:ascii="宋体" w:hAnsi="宋体" w:cs="宋体"/>
                <w:color w:val="auto"/>
                <w:kern w:val="0"/>
                <w:sz w:val="24"/>
                <w:highlight w:val="none"/>
              </w:rPr>
              <w:t>28</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钢化玻璃</w:t>
            </w:r>
          </w:p>
        </w:tc>
        <w:tc>
          <w:tcPr>
            <w:tcW w:w="4363" w:type="dxa"/>
            <w:vAlign w:val="center"/>
          </w:tcPr>
          <w:p>
            <w:pPr>
              <w:ind w:firstLine="120" w:firstLineChars="50"/>
              <w:rPr>
                <w:rFonts w:ascii="宋体" w:hAnsi="宋体" w:cs="宋体"/>
                <w:color w:val="auto"/>
                <w:kern w:val="0"/>
                <w:sz w:val="24"/>
                <w:highlight w:val="none"/>
              </w:rPr>
            </w:pPr>
            <w:r>
              <w:rPr>
                <w:rFonts w:hint="eastAsia" w:ascii="宋体" w:hAnsi="宋体"/>
                <w:color w:val="auto"/>
                <w:kern w:val="0"/>
                <w:sz w:val="24"/>
                <w:szCs w:val="20"/>
                <w:highlight w:val="none"/>
              </w:rPr>
              <w:t>南玻、信义、川鸿玻璃</w:t>
            </w:r>
          </w:p>
        </w:tc>
        <w:tc>
          <w:tcPr>
            <w:tcW w:w="1306" w:type="dxa"/>
          </w:tcPr>
          <w:p>
            <w:pPr>
              <w:widowControl/>
              <w:rPr>
                <w:rFonts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76" w:type="dxa"/>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29</w:t>
            </w:r>
          </w:p>
        </w:tc>
        <w:tc>
          <w:tcPr>
            <w:tcW w:w="2571"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PVC地板</w:t>
            </w:r>
          </w:p>
        </w:tc>
        <w:tc>
          <w:tcPr>
            <w:tcW w:w="4363" w:type="dxa"/>
            <w:vAlign w:val="center"/>
          </w:tcPr>
          <w:p>
            <w:pPr>
              <w:widowControl/>
              <w:rPr>
                <w:rFonts w:ascii="宋体" w:hAnsi="宋体" w:cs="宋体"/>
                <w:color w:val="auto"/>
                <w:kern w:val="0"/>
                <w:sz w:val="24"/>
                <w:highlight w:val="none"/>
              </w:rPr>
            </w:pPr>
            <w:r>
              <w:rPr>
                <w:rFonts w:hint="eastAsia" w:ascii="宋体" w:hAnsi="宋体"/>
                <w:color w:val="auto"/>
                <w:kern w:val="0"/>
                <w:sz w:val="24"/>
                <w:szCs w:val="20"/>
                <w:highlight w:val="none"/>
              </w:rPr>
              <w:t>圣象、阿姆斯壮</w:t>
            </w:r>
          </w:p>
        </w:tc>
        <w:tc>
          <w:tcPr>
            <w:tcW w:w="1306" w:type="dxa"/>
          </w:tcPr>
          <w:p>
            <w:pPr>
              <w:widowControl/>
              <w:rPr>
                <w:rFonts w:ascii="宋体" w:hAnsi="宋体" w:cs="宋体"/>
                <w:color w:val="auto"/>
                <w:kern w:val="0"/>
                <w:sz w:val="24"/>
                <w:highlight w:val="none"/>
              </w:rPr>
            </w:pP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4.工程应按照《转发&lt;广东省房屋建筑工程质量样板引路工作指引（试行）&gt;的通知》（穗建质[2010]1521号）规定，实行工程质量样板引路，在每分部分项工程全面开工前先完成该分部分项工程样板段的施工和验收。否则，甲方、监理单位有权下达工程暂停令，由此导致的工期延误不得顺延，由乙方自行采用赶工措施消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5.乙方必须严格执行有关质量通病治理措施、工程建设强制性标准和有关节能、环境保护、绿色施工的规定。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6.乙方必须加强质量自检，做好施工过程数据记录及隐蔽工程验收等工作。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7.专业实施能力要求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乙方所承接的工程中如有对乙方资质覆盖范围以外的专业工程，乙方须根据国家、住房和城乡建设部和省市相关规定委托给具备相应专业承包能力且经甲方、监理单位共同认可的专业承包单位实施，乙方在选定专业分包单位时，应择优选择至少三家具有资质的专业分包单位供甲方、监理单位考察和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8.乙方在服务期内应提交9万元履约保证金，作为其承担的施工任务质保有效期内的质保金，质保期满无质量问题无息退款。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9.乙方所承接的每个单项完工后，学校可以根据需要选填项目后评价表，由学校后勤校产管理处、监理单位（若无监理项目则无需监理）、学校使用单位共同对项目进行综合评价，对工程质量、工期进度、安全文明施工、服务态度等进行评价，评价结果不及格，发警告信处理整改，警告三次无效，甲方有权解除采购合同并没收履约保证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10.工程竣工验收：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1）工程具备竣工验收条件，乙方按国家工程竣工验收有关规定，向甲方提供竣工验收报告。如工程具备验收资格，甲方收到竣工验收报告后组织有关单位验收。经验收后如质量不合格的，由乙方在限定的期限返修后再进行验收，直至符合要求为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（2） 隐蔽工程和拆除工程必须有验收和签证记录资料，否则该部分不给予工程结算。</w:t>
      </w:r>
    </w:p>
    <w:p>
      <w:pPr>
        <w:pStyle w:val="7"/>
        <w:spacing w:line="360" w:lineRule="auto"/>
        <w:rPr>
          <w:rFonts w:hint="eastAsia" w:cs="宋体" w:asciiTheme="minorEastAsia" w:hAnsiTheme="minorEastAsia" w:eastAsiaTheme="minorEastAsia"/>
          <w:b w:val="0"/>
          <w:bCs w:val="0"/>
          <w:color w:val="auto"/>
          <w:kern w:val="0"/>
          <w:sz w:val="24"/>
          <w:szCs w:val="24"/>
          <w:highlight w:val="none"/>
          <w:lang w:val="en-US" w:eastAsia="zh-CN" w:bidi="ar-SA"/>
        </w:rPr>
      </w:pPr>
      <w:r>
        <w:rPr>
          <w:rFonts w:hint="eastAsia" w:cs="宋体" w:asciiTheme="minorEastAsia" w:hAnsiTheme="minorEastAsia" w:eastAsiaTheme="minorEastAsia"/>
          <w:b w:val="0"/>
          <w:bCs w:val="0"/>
          <w:color w:val="auto"/>
          <w:kern w:val="0"/>
          <w:sz w:val="24"/>
          <w:szCs w:val="24"/>
          <w:highlight w:val="none"/>
          <w:lang w:val="en-US" w:eastAsia="zh-CN" w:bidi="ar-SA"/>
        </w:rPr>
        <w:t>（3）安全、文明施工管理要求</w:t>
      </w:r>
    </w:p>
    <w:p>
      <w:p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eastAsia="zh-CN"/>
        </w:rPr>
        <w:t>.</w:t>
      </w:r>
      <w:r>
        <w:rPr>
          <w:rFonts w:hint="eastAsia" w:cs="宋体" w:asciiTheme="minorEastAsia" w:hAnsiTheme="minorEastAsia" w:eastAsiaTheme="minorEastAsia"/>
          <w:b w:val="0"/>
          <w:bCs w:val="0"/>
          <w:color w:val="auto"/>
          <w:kern w:val="0"/>
          <w:sz w:val="24"/>
          <w:szCs w:val="24"/>
          <w:highlight w:val="none"/>
          <w:lang w:val="en-US" w:eastAsia="zh-CN" w:bidi="ar-SA"/>
        </w:rPr>
        <w:t>本项目职业健康安全管理目标和环境管理目标按合同约定执行。乙方必须杜绝发生一般事故等级及以上的伤亡事故，且工伤责任事故死亡人数为零。出现因</w:t>
      </w:r>
      <w:r>
        <w:rPr>
          <w:rFonts w:hint="eastAsia" w:ascii="宋体" w:hAnsi="宋体"/>
          <w:color w:val="auto"/>
          <w:sz w:val="24"/>
          <w:highlight w:val="none"/>
        </w:rPr>
        <w:t>施工原因造成的安全事故，一切责任由</w:t>
      </w:r>
      <w:r>
        <w:rPr>
          <w:rFonts w:hint="eastAsia" w:ascii="宋体" w:hAnsi="宋体"/>
          <w:color w:val="auto"/>
          <w:sz w:val="24"/>
          <w:highlight w:val="none"/>
          <w:lang w:val="en-US" w:eastAsia="zh-CN"/>
        </w:rPr>
        <w:t>乙方</w:t>
      </w:r>
      <w:r>
        <w:rPr>
          <w:rFonts w:hint="eastAsia" w:ascii="宋体" w:hAnsi="宋体"/>
          <w:color w:val="auto"/>
          <w:sz w:val="24"/>
          <w:highlight w:val="none"/>
        </w:rPr>
        <w:t>负责。</w:t>
      </w:r>
    </w:p>
    <w:p>
      <w:pPr>
        <w:pStyle w:val="144"/>
        <w:ind w:firstLine="496"/>
        <w:rPr>
          <w:rFonts w:hint="eastAsia"/>
          <w:color w:val="auto"/>
          <w:highlight w:val="none"/>
        </w:rPr>
      </w:pPr>
      <w:r>
        <w:rPr>
          <w:rFonts w:hint="eastAsia" w:ascii="宋体" w:hAnsi="宋体" w:eastAsia="宋体" w:cs="宋体"/>
          <w:color w:val="auto"/>
          <w:highlight w:val="none"/>
          <w:lang w:val="en-US" w:eastAsia="zh-CN"/>
        </w:rPr>
        <w:t>2.</w:t>
      </w:r>
      <w:r>
        <w:rPr>
          <w:rFonts w:hint="eastAsia"/>
          <w:color w:val="auto"/>
          <w:highlight w:val="none"/>
        </w:rPr>
        <w:t>安全文明施工管理</w:t>
      </w:r>
      <w:r>
        <w:rPr>
          <w:rFonts w:hint="eastAsia" w:ascii="宋体" w:hAnsi="宋体"/>
          <w:color w:val="auto"/>
          <w:highlight w:val="none"/>
        </w:rPr>
        <w:t>须满足国家、省、市关于安全文明生产的相关规定和</w:t>
      </w:r>
      <w:r>
        <w:rPr>
          <w:rFonts w:hint="eastAsia" w:ascii="宋体" w:hAnsi="宋体"/>
          <w:color w:val="auto"/>
          <w:highlight w:val="none"/>
          <w:lang w:val="en-US" w:eastAsia="zh-CN"/>
        </w:rPr>
        <w:t>甲方</w:t>
      </w:r>
      <w:r>
        <w:rPr>
          <w:rFonts w:hint="eastAsia" w:ascii="宋体" w:hAnsi="宋体"/>
          <w:color w:val="auto"/>
          <w:highlight w:val="none"/>
        </w:rPr>
        <w:t>对本工程安全文明施工的相关要求。</w:t>
      </w:r>
      <w:r>
        <w:rPr>
          <w:rFonts w:hint="eastAsia"/>
          <w:color w:val="auto"/>
          <w:highlight w:val="none"/>
          <w:lang w:eastAsia="zh-CN"/>
        </w:rPr>
        <w:t>乙方</w:t>
      </w:r>
      <w:r>
        <w:rPr>
          <w:rFonts w:hint="eastAsia"/>
          <w:color w:val="auto"/>
          <w:highlight w:val="none"/>
        </w:rPr>
        <w:t>应编制安全文明施工方案，包括明确安全文明施工目标、树立全体现场管理人员和施工人员的安全文明施工思想意识、制定组织保证措施（包括</w:t>
      </w:r>
      <w:r>
        <w:rPr>
          <w:color w:val="auto"/>
          <w:highlight w:val="none"/>
        </w:rPr>
        <w:t>配合各岗位专兼职安全人员</w:t>
      </w:r>
      <w:r>
        <w:rPr>
          <w:rFonts w:hint="eastAsia"/>
          <w:color w:val="auto"/>
          <w:highlight w:val="none"/>
        </w:rPr>
        <w:t>、</w:t>
      </w:r>
      <w:r>
        <w:rPr>
          <w:color w:val="auto"/>
          <w:highlight w:val="none"/>
        </w:rPr>
        <w:t>建立现场安全生产、文明施工责任体系</w:t>
      </w:r>
      <w:r>
        <w:rPr>
          <w:rFonts w:hint="eastAsia"/>
          <w:color w:val="auto"/>
          <w:highlight w:val="none"/>
        </w:rPr>
        <w:t>等）和制度保证措施（包括</w:t>
      </w:r>
      <w:r>
        <w:rPr>
          <w:color w:val="auto"/>
          <w:highlight w:val="none"/>
        </w:rPr>
        <w:t>实行新工人入场安全培训教育制</w:t>
      </w:r>
      <w:r>
        <w:rPr>
          <w:rFonts w:hint="eastAsia"/>
          <w:color w:val="auto"/>
          <w:highlight w:val="none"/>
        </w:rPr>
        <w:t>、</w:t>
      </w:r>
      <w:r>
        <w:rPr>
          <w:color w:val="auto"/>
          <w:highlight w:val="none"/>
        </w:rPr>
        <w:t>安全技术交底制</w:t>
      </w:r>
      <w:r>
        <w:rPr>
          <w:rFonts w:hint="eastAsia"/>
          <w:color w:val="auto"/>
          <w:highlight w:val="none"/>
        </w:rPr>
        <w:t>、</w:t>
      </w:r>
      <w:r>
        <w:rPr>
          <w:color w:val="auto"/>
          <w:highlight w:val="none"/>
        </w:rPr>
        <w:t>各层次定期和不定期的检查制度</w:t>
      </w:r>
      <w:r>
        <w:rPr>
          <w:rFonts w:hint="eastAsia"/>
          <w:color w:val="auto"/>
          <w:highlight w:val="none"/>
        </w:rPr>
        <w:t>、</w:t>
      </w:r>
      <w:r>
        <w:rPr>
          <w:color w:val="auto"/>
          <w:highlight w:val="none"/>
        </w:rPr>
        <w:t>建立健全的安全生产、文明施工岗位责任制</w:t>
      </w:r>
      <w:r>
        <w:rPr>
          <w:rFonts w:hint="eastAsia"/>
          <w:color w:val="auto"/>
          <w:highlight w:val="none"/>
        </w:rPr>
        <w:t>等）。发生一切安全事故均由</w:t>
      </w:r>
      <w:r>
        <w:rPr>
          <w:rFonts w:hint="eastAsia"/>
          <w:color w:val="auto"/>
          <w:highlight w:val="none"/>
          <w:lang w:val="en-US" w:eastAsia="zh-CN"/>
        </w:rPr>
        <w:t>乙方</w:t>
      </w:r>
      <w:r>
        <w:rPr>
          <w:rFonts w:hint="eastAsia"/>
          <w:color w:val="auto"/>
          <w:highlight w:val="none"/>
        </w:rPr>
        <w:t>负责。</w:t>
      </w:r>
    </w:p>
    <w:p>
      <w:pPr>
        <w:pStyle w:val="144"/>
        <w:ind w:firstLine="496"/>
        <w:rPr>
          <w:rFonts w:hint="eastAsia"/>
          <w:color w:val="auto"/>
          <w:highlight w:val="none"/>
        </w:rPr>
      </w:pPr>
      <w:r>
        <w:rPr>
          <w:rFonts w:hint="eastAsia" w:ascii="宋体" w:hAnsi="宋体"/>
          <w:color w:val="auto"/>
          <w:highlight w:val="none"/>
        </w:rPr>
        <w:t>3</w:t>
      </w:r>
      <w:r>
        <w:rPr>
          <w:rFonts w:hint="eastAsia" w:ascii="宋体" w:hAnsi="宋体"/>
          <w:color w:val="auto"/>
          <w:highlight w:val="none"/>
          <w:lang w:eastAsia="zh-CN"/>
        </w:rPr>
        <w:t>.乙方</w:t>
      </w:r>
      <w:r>
        <w:rPr>
          <w:rFonts w:hint="eastAsia" w:ascii="宋体" w:hAnsi="宋体"/>
          <w:color w:val="auto"/>
          <w:highlight w:val="none"/>
        </w:rPr>
        <w:t>在各工程施工过程中必须严格执行安全文明施工方案，严格按《关于印发《建筑工程安全防护、文明施工措施费用及使用管理规定》的通知》（建办[2005]89号）之要求做到安全防护、文明施工措施费专款专用，严禁挪用。建筑垃圾的排放费用含在每项工程的费用中，运距统一按20km计算。</w:t>
      </w:r>
    </w:p>
    <w:p>
      <w:pPr>
        <w:pStyle w:val="144"/>
        <w:ind w:firstLine="496"/>
        <w:rPr>
          <w:rFonts w:hint="eastAsia"/>
          <w:color w:val="auto"/>
          <w:highlight w:val="none"/>
        </w:rPr>
      </w:pPr>
      <w:r>
        <w:rPr>
          <w:rFonts w:hint="eastAsia" w:ascii="宋体" w:hAnsi="宋体"/>
          <w:color w:val="auto"/>
          <w:szCs w:val="21"/>
          <w:highlight w:val="none"/>
        </w:rPr>
        <w:t>4</w:t>
      </w:r>
      <w:r>
        <w:rPr>
          <w:rFonts w:hint="eastAsia" w:ascii="宋体" w:hAnsi="宋体"/>
          <w:color w:val="auto"/>
          <w:szCs w:val="21"/>
          <w:highlight w:val="none"/>
          <w:lang w:eastAsia="zh-CN"/>
        </w:rPr>
        <w:t>.</w:t>
      </w:r>
      <w:r>
        <w:rPr>
          <w:rFonts w:hint="eastAsia" w:ascii="宋体" w:hAnsi="宋体"/>
          <w:color w:val="auto"/>
          <w:szCs w:val="21"/>
          <w:highlight w:val="none"/>
        </w:rPr>
        <w:t>监理单位、</w:t>
      </w:r>
      <w:r>
        <w:rPr>
          <w:rFonts w:hint="eastAsia" w:ascii="宋体" w:hAnsi="宋体"/>
          <w:color w:val="auto"/>
          <w:szCs w:val="21"/>
          <w:highlight w:val="none"/>
          <w:lang w:val="en-US" w:eastAsia="zh-CN"/>
        </w:rPr>
        <w:t>甲方</w:t>
      </w:r>
      <w:r>
        <w:rPr>
          <w:rFonts w:hint="eastAsia" w:ascii="宋体" w:hAnsi="宋体"/>
          <w:color w:val="auto"/>
          <w:szCs w:val="21"/>
          <w:highlight w:val="none"/>
        </w:rPr>
        <w:t>或监督部门在日常检查或安全文明施工检查过程中，如发现施工现场不满足</w:t>
      </w:r>
      <w:r>
        <w:rPr>
          <w:rFonts w:hint="eastAsia" w:ascii="宋体" w:hAnsi="宋体"/>
          <w:color w:val="auto"/>
          <w:highlight w:val="none"/>
        </w:rPr>
        <w:t>国家、省、市关于安全文明生产的相关规定和</w:t>
      </w:r>
      <w:r>
        <w:rPr>
          <w:rFonts w:hint="eastAsia" w:ascii="宋体" w:hAnsi="宋体"/>
          <w:color w:val="auto"/>
          <w:highlight w:val="none"/>
          <w:lang w:val="en-US" w:eastAsia="zh-CN"/>
        </w:rPr>
        <w:t>甲方</w:t>
      </w:r>
      <w:r>
        <w:rPr>
          <w:rFonts w:hint="eastAsia" w:ascii="宋体" w:hAnsi="宋体"/>
          <w:color w:val="auto"/>
          <w:highlight w:val="none"/>
        </w:rPr>
        <w:t>对工程安全文明施工的相关要求，</w:t>
      </w:r>
      <w:r>
        <w:rPr>
          <w:rFonts w:hint="eastAsia" w:ascii="宋体" w:hAnsi="宋体"/>
          <w:color w:val="auto"/>
          <w:szCs w:val="21"/>
          <w:highlight w:val="none"/>
        </w:rPr>
        <w:t>且不按要求在限定时间内整改完毕的，</w:t>
      </w:r>
      <w:r>
        <w:rPr>
          <w:rFonts w:hint="eastAsia" w:ascii="宋体" w:hAnsi="宋体"/>
          <w:color w:val="auto"/>
          <w:szCs w:val="21"/>
          <w:highlight w:val="none"/>
          <w:lang w:val="en-US" w:eastAsia="zh-CN"/>
        </w:rPr>
        <w:t>甲方</w:t>
      </w:r>
      <w:r>
        <w:rPr>
          <w:rFonts w:hint="eastAsia" w:ascii="宋体" w:hAnsi="宋体"/>
          <w:color w:val="auto"/>
          <w:szCs w:val="21"/>
          <w:highlight w:val="none"/>
        </w:rPr>
        <w:t>可以自行或委托他人实施整改，所发生的费用从</w:t>
      </w:r>
      <w:r>
        <w:rPr>
          <w:rFonts w:hint="eastAsia" w:ascii="宋体" w:hAnsi="宋体"/>
          <w:color w:val="auto"/>
          <w:highlight w:val="none"/>
        </w:rPr>
        <w:t>安全防护、文明施工措施费</w:t>
      </w:r>
      <w:r>
        <w:rPr>
          <w:rFonts w:hint="eastAsia" w:ascii="宋体" w:hAnsi="宋体"/>
          <w:color w:val="auto"/>
          <w:szCs w:val="21"/>
          <w:highlight w:val="none"/>
        </w:rPr>
        <w:t>款项中扣除，不足部分从</w:t>
      </w:r>
      <w:r>
        <w:rPr>
          <w:rFonts w:hint="eastAsia" w:ascii="宋体" w:hAnsi="宋体"/>
          <w:color w:val="auto"/>
          <w:szCs w:val="21"/>
          <w:highlight w:val="none"/>
          <w:lang w:eastAsia="zh-CN"/>
        </w:rPr>
        <w:t>乙方</w:t>
      </w:r>
      <w:r>
        <w:rPr>
          <w:rFonts w:hint="eastAsia" w:ascii="宋体" w:hAnsi="宋体"/>
          <w:color w:val="auto"/>
          <w:szCs w:val="21"/>
          <w:highlight w:val="none"/>
        </w:rPr>
        <w:t>的合同价款中扣除</w:t>
      </w:r>
      <w:r>
        <w:rPr>
          <w:rFonts w:hint="eastAsia"/>
          <w:color w:val="auto"/>
          <w:highlight w:val="none"/>
        </w:rPr>
        <w:t>。</w:t>
      </w:r>
    </w:p>
    <w:p>
      <w:pPr>
        <w:pStyle w:val="144"/>
        <w:ind w:firstLine="496"/>
        <w:rPr>
          <w:rFonts w:hint="eastAsia"/>
          <w:color w:val="auto"/>
          <w:highlight w:val="none"/>
        </w:rPr>
      </w:pPr>
      <w:r>
        <w:rPr>
          <w:rFonts w:hint="eastAsia" w:ascii="宋体" w:hAnsi="宋体"/>
          <w:color w:val="auto"/>
          <w:szCs w:val="21"/>
          <w:highlight w:val="none"/>
        </w:rPr>
        <w:t>5</w:t>
      </w:r>
      <w:r>
        <w:rPr>
          <w:rFonts w:hint="eastAsia" w:ascii="宋体" w:hAnsi="宋体"/>
          <w:color w:val="auto"/>
          <w:szCs w:val="21"/>
          <w:highlight w:val="none"/>
          <w:lang w:eastAsia="zh-CN"/>
        </w:rPr>
        <w:t>.</w:t>
      </w:r>
      <w:r>
        <w:rPr>
          <w:rFonts w:hint="eastAsia" w:ascii="宋体" w:hAnsi="宋体"/>
          <w:color w:val="auto"/>
          <w:szCs w:val="21"/>
          <w:highlight w:val="none"/>
        </w:rPr>
        <w:t>本项</w:t>
      </w:r>
      <w:r>
        <w:rPr>
          <w:rFonts w:hint="eastAsia"/>
          <w:color w:val="auto"/>
          <w:highlight w:val="none"/>
        </w:rPr>
        <w:t>目在大学校园内，</w:t>
      </w:r>
      <w:r>
        <w:rPr>
          <w:rFonts w:hint="eastAsia"/>
          <w:color w:val="auto"/>
          <w:highlight w:val="none"/>
          <w:lang w:eastAsia="zh-CN"/>
        </w:rPr>
        <w:t>乙方</w:t>
      </w:r>
      <w:r>
        <w:rPr>
          <w:rFonts w:hint="eastAsia"/>
          <w:color w:val="auto"/>
          <w:highlight w:val="none"/>
        </w:rPr>
        <w:t>需充分考虑施工对教学环境的影响，做好充分的安全文明施工措施工作，同时确保工期进度。</w:t>
      </w:r>
    </w:p>
    <w:p>
      <w:pPr>
        <w:pStyle w:val="144"/>
        <w:ind w:firstLine="496"/>
        <w:rPr>
          <w:rFonts w:hint="eastAsia"/>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.乙</w:t>
      </w:r>
      <w:r>
        <w:rPr>
          <w:rFonts w:hint="eastAsia"/>
          <w:color w:val="auto"/>
          <w:highlight w:val="none"/>
          <w:lang w:eastAsia="zh-CN"/>
        </w:rPr>
        <w:t>方</w:t>
      </w:r>
      <w:r>
        <w:rPr>
          <w:rFonts w:hint="eastAsia"/>
          <w:color w:val="auto"/>
          <w:highlight w:val="none"/>
        </w:rPr>
        <w:t>应严格按《关于印发《建筑施工企业安全生产管理机构设置及专职安全生产管理人员配备办法》的通知》（建质[2008]91号）文件要求，安排相关具有资质的专职安全员驻场开展安全管理工作，且应督促专业承包单位按上述要求配备足够数量的专职安全员开展安全管理工作。</w:t>
      </w:r>
    </w:p>
    <w:p>
      <w:pPr>
        <w:pStyle w:val="144"/>
        <w:ind w:firstLine="496"/>
        <w:rPr>
          <w:rFonts w:hint="eastAsia"/>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color w:val="auto"/>
          <w:highlight w:val="none"/>
          <w:lang w:eastAsia="zh-CN"/>
        </w:rPr>
        <w:t>乙方</w:t>
      </w:r>
      <w:r>
        <w:rPr>
          <w:rFonts w:hint="eastAsia"/>
          <w:color w:val="auto"/>
          <w:highlight w:val="none"/>
        </w:rPr>
        <w:t>须严格按照《关于印发《建筑施工特种作业人员管理规定》的通知》（建质[2008]75号）、《广东省建设厅关于印发《广东省建筑施工特种作业人员管理实施细则》的通知》（粤建安字[2008]85号）两个文件要求，落实特种作业人员持证上岗工作。</w:t>
      </w:r>
    </w:p>
    <w:p>
      <w:pPr>
        <w:pStyle w:val="144"/>
        <w:ind w:firstLine="496"/>
        <w:rPr>
          <w:rFonts w:hint="eastAsia"/>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color w:val="auto"/>
          <w:highlight w:val="none"/>
          <w:lang w:eastAsia="zh-CN"/>
        </w:rPr>
        <w:t>乙方</w:t>
      </w:r>
      <w:r>
        <w:rPr>
          <w:rFonts w:hint="eastAsia"/>
          <w:color w:val="auto"/>
          <w:highlight w:val="none"/>
        </w:rPr>
        <w:t>应根据《建筑施工高处作业安全技术规范》（JGJ 80-91）之要求，当现场存在上下立体交叉作业时，不得在同一垂直方向上操作，下层作业的位置，必须处于依上层高度确定的可能坠落范围半径之外。不符合以上条件时，应设置安全防护层。</w:t>
      </w:r>
    </w:p>
    <w:p>
      <w:pPr>
        <w:pStyle w:val="144"/>
        <w:ind w:firstLine="496"/>
        <w:rPr>
          <w:rFonts w:hint="eastAsia"/>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w:t>
      </w:r>
      <w:r>
        <w:rPr>
          <w:rFonts w:hint="eastAsia"/>
          <w:color w:val="auto"/>
          <w:highlight w:val="none"/>
          <w:lang w:eastAsia="zh-CN"/>
        </w:rPr>
        <w:t>乙方</w:t>
      </w:r>
      <w:r>
        <w:rPr>
          <w:rFonts w:hint="eastAsia"/>
          <w:color w:val="auto"/>
          <w:highlight w:val="none"/>
        </w:rPr>
        <w:t>应根据《广州市建设工程施工现场消防安全管理规定》（穗建质[2011]617号）、《建设工程施工现场消防安全技术规范》（GB 50720-2011）之要求，健全消防安全管理体系，明确消防安全管理职责，制订完善的消防管理和检查制度，落实消防器具和消防设施经费，建立消防安全管理档案，并定期组织消防应急演练，确保施工现场不发生火灾事故。否则，</w:t>
      </w:r>
      <w:r>
        <w:rPr>
          <w:rFonts w:hint="eastAsia"/>
          <w:color w:val="auto"/>
          <w:highlight w:val="none"/>
          <w:lang w:val="en-US" w:eastAsia="zh-CN"/>
        </w:rPr>
        <w:t>甲方</w:t>
      </w:r>
      <w:r>
        <w:rPr>
          <w:rFonts w:hint="eastAsia"/>
          <w:color w:val="auto"/>
          <w:highlight w:val="none"/>
        </w:rPr>
        <w:t>、监理单位可以下达停工令要求</w:t>
      </w:r>
      <w:r>
        <w:rPr>
          <w:rFonts w:hint="eastAsia"/>
          <w:color w:val="auto"/>
          <w:highlight w:val="none"/>
          <w:lang w:eastAsia="zh-CN"/>
        </w:rPr>
        <w:t>乙方</w:t>
      </w:r>
      <w:r>
        <w:rPr>
          <w:rFonts w:hint="eastAsia"/>
          <w:color w:val="auto"/>
          <w:highlight w:val="none"/>
        </w:rPr>
        <w:t>进行整改，且工期不得顺延。</w:t>
      </w:r>
    </w:p>
    <w:p>
      <w:p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10</w:t>
      </w:r>
      <w:r>
        <w:rPr>
          <w:rFonts w:hint="eastAsia" w:ascii="宋体" w:hAnsi="宋体"/>
          <w:color w:val="auto"/>
          <w:sz w:val="24"/>
          <w:highlight w:val="none"/>
          <w:lang w:eastAsia="zh-CN"/>
        </w:rPr>
        <w:t>.</w:t>
      </w:r>
      <w:r>
        <w:rPr>
          <w:rFonts w:hint="eastAsia" w:ascii="宋体" w:hAnsi="宋体"/>
          <w:color w:val="auto"/>
          <w:sz w:val="24"/>
          <w:highlight w:val="none"/>
        </w:rPr>
        <w:t>围蔽的范围及要求，按广州市建委相关规定的要求对施工区域进行围蔽。维修施工现场必须做好安全围敝工作，要配备维修任务所需的足够围敝设施，如围敝铁马，而且配备施工警示牌和安全提示灯。</w:t>
      </w:r>
    </w:p>
    <w:p>
      <w:pPr>
        <w:pStyle w:val="7"/>
        <w:spacing w:line="360" w:lineRule="auto"/>
        <w:rPr>
          <w:rFonts w:hint="eastAsia" w:ascii="Times New Roman" w:hAnsi="Times New Roman" w:eastAsia="宋体" w:cs="Times New Roman"/>
          <w:b w:val="0"/>
          <w:bCs w:val="0"/>
          <w:snapToGrid w:val="0"/>
          <w:color w:val="auto"/>
          <w:spacing w:val="4"/>
          <w:kern w:val="0"/>
          <w:sz w:val="24"/>
          <w:szCs w:val="21"/>
          <w:highlight w:val="none"/>
          <w:lang w:val="en-US" w:eastAsia="zh-CN" w:bidi="ar-SA"/>
        </w:rPr>
      </w:pPr>
      <w:r>
        <w:rPr>
          <w:rFonts w:hint="eastAsia" w:ascii="Times New Roman" w:hAnsi="Times New Roman" w:eastAsia="宋体" w:cs="Times New Roman"/>
          <w:b w:val="0"/>
          <w:bCs w:val="0"/>
          <w:snapToGrid w:val="0"/>
          <w:color w:val="auto"/>
          <w:spacing w:val="4"/>
          <w:kern w:val="0"/>
          <w:sz w:val="24"/>
          <w:szCs w:val="21"/>
          <w:highlight w:val="none"/>
          <w:lang w:val="en-US" w:eastAsia="zh-CN" w:bidi="ar-SA"/>
        </w:rPr>
        <w:t>（4）人员配置要求</w:t>
      </w:r>
    </w:p>
    <w:p>
      <w:pPr>
        <w:ind w:firstLine="480" w:firstLineChars="200"/>
        <w:rPr>
          <w:rFonts w:hint="eastAsia" w:cs="宋体" w:asciiTheme="minorEastAsia" w:hAnsiTheme="minorEastAsia" w:eastAsiaTheme="minorEastAsia"/>
          <w:b/>
          <w:bCs/>
          <w:color w:val="auto"/>
          <w:sz w:val="24"/>
          <w:szCs w:val="24"/>
          <w:highlight w:val="none"/>
        </w:rPr>
      </w:pPr>
      <w:r>
        <w:rPr>
          <w:rFonts w:hint="eastAsia" w:ascii="宋体" w:hAnsi="宋体" w:cs="宋体"/>
          <w:color w:val="auto"/>
          <w:sz w:val="24"/>
          <w:highlight w:val="none"/>
        </w:rPr>
        <w:t>要求</w:t>
      </w:r>
      <w:r>
        <w:rPr>
          <w:rFonts w:hint="eastAsia" w:ascii="宋体" w:hAnsi="宋体" w:cs="宋体"/>
          <w:color w:val="auto"/>
          <w:sz w:val="24"/>
          <w:highlight w:val="none"/>
          <w:lang w:eastAsia="zh-CN"/>
        </w:rPr>
        <w:t>乙方</w:t>
      </w:r>
      <w:r>
        <w:rPr>
          <w:rFonts w:hint="eastAsia" w:ascii="宋体" w:hAnsi="宋体" w:cs="宋体"/>
          <w:color w:val="auto"/>
          <w:sz w:val="24"/>
          <w:highlight w:val="none"/>
        </w:rPr>
        <w:t>进场即成立项目管理部负责工程现场施工管理工作。项目管理部主要人员配备要求见下表</w:t>
      </w:r>
      <w:r>
        <w:rPr>
          <w:rFonts w:hint="eastAsia" w:ascii="宋体" w:hAnsi="宋体"/>
          <w:color w:val="auto"/>
          <w:sz w:val="24"/>
          <w:highlight w:val="none"/>
        </w:rPr>
        <w:t>。</w:t>
      </w:r>
    </w:p>
    <w:p>
      <w:pPr>
        <w:snapToGrid w:val="0"/>
        <w:spacing w:line="360" w:lineRule="auto"/>
        <w:ind w:firstLine="482" w:firstLineChars="200"/>
        <w:jc w:val="center"/>
        <w:rPr>
          <w:rFonts w:ascii="宋体" w:hAnsi="宋体" w:cs="宋体"/>
          <w:b/>
          <w:color w:val="auto"/>
          <w:sz w:val="24"/>
          <w:highlight w:val="none"/>
        </w:rPr>
      </w:pPr>
      <w:r>
        <w:rPr>
          <w:rFonts w:hint="eastAsia" w:ascii="宋体" w:hAnsi="宋体" w:cs="宋体"/>
          <w:b/>
          <w:color w:val="auto"/>
          <w:sz w:val="24"/>
          <w:highlight w:val="none"/>
        </w:rPr>
        <w:t>项目管理部主要组成人员配备要求表</w:t>
      </w:r>
    </w:p>
    <w:tbl>
      <w:tblPr>
        <w:tblStyle w:val="41"/>
        <w:tblW w:w="9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717"/>
        <w:gridCol w:w="6559"/>
        <w:gridCol w:w="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职务</w:t>
            </w:r>
          </w:p>
        </w:tc>
        <w:tc>
          <w:tcPr>
            <w:tcW w:w="7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数量</w:t>
            </w:r>
          </w:p>
        </w:tc>
        <w:tc>
          <w:tcPr>
            <w:tcW w:w="6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基本要求</w:t>
            </w:r>
          </w:p>
        </w:tc>
        <w:tc>
          <w:tcPr>
            <w:tcW w:w="9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olor w:val="auto"/>
                <w:sz w:val="24"/>
                <w:highlight w:val="none"/>
                <w:lang w:val="en-US" w:eastAsia="zh-CN"/>
              </w:rPr>
            </w:pPr>
            <w:r>
              <w:rPr>
                <w:rFonts w:hint="eastAsia" w:ascii="宋体" w:hAnsi="宋体"/>
                <w:color w:val="auto"/>
                <w:sz w:val="24"/>
                <w:highlight w:val="none"/>
              </w:rPr>
              <w:t>项目</w:t>
            </w:r>
            <w:r>
              <w:rPr>
                <w:rFonts w:hint="eastAsia" w:ascii="宋体" w:hAnsi="宋体"/>
                <w:color w:val="auto"/>
                <w:sz w:val="24"/>
                <w:highlight w:val="none"/>
                <w:lang w:val="en-US" w:eastAsia="zh-CN"/>
              </w:rPr>
              <w:t>经理</w:t>
            </w:r>
          </w:p>
        </w:tc>
        <w:tc>
          <w:tcPr>
            <w:tcW w:w="7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u w:val="none"/>
                <w:lang w:val="en-US" w:eastAsia="zh-CN"/>
              </w:rPr>
              <w:t>1</w:t>
            </w:r>
            <w:r>
              <w:rPr>
                <w:rFonts w:hint="eastAsia" w:ascii="宋体" w:hAnsi="宋体"/>
                <w:color w:val="auto"/>
                <w:sz w:val="24"/>
                <w:highlight w:val="none"/>
              </w:rPr>
              <w:t>名</w:t>
            </w:r>
          </w:p>
        </w:tc>
        <w:tc>
          <w:tcPr>
            <w:tcW w:w="6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单位在编人员，具备</w:t>
            </w:r>
            <w:r>
              <w:rPr>
                <w:rFonts w:hint="eastAsia" w:ascii="宋体" w:hAnsi="宋体" w:cs="Times New Roman"/>
                <w:color w:val="auto"/>
                <w:sz w:val="24"/>
                <w:highlight w:val="none"/>
                <w:lang w:val="en-US" w:eastAsia="zh-CN"/>
              </w:rPr>
              <w:t>建筑</w:t>
            </w:r>
            <w:r>
              <w:rPr>
                <w:rFonts w:hint="eastAsia" w:ascii="宋体" w:hAnsi="宋体" w:eastAsia="宋体" w:cs="Times New Roman"/>
                <w:color w:val="auto"/>
                <w:sz w:val="24"/>
                <w:highlight w:val="none"/>
              </w:rPr>
              <w:t>工程类中级或以上技术职称，具有</w:t>
            </w:r>
            <w:r>
              <w:rPr>
                <w:rFonts w:hint="eastAsia" w:ascii="宋体" w:hAnsi="宋体" w:cs="Times New Roman"/>
                <w:color w:val="auto"/>
                <w:sz w:val="24"/>
                <w:highlight w:val="none"/>
                <w:lang w:val="en-US" w:eastAsia="zh-CN"/>
              </w:rPr>
              <w:t>15年（或以上）工作经验的</w:t>
            </w:r>
            <w:r>
              <w:rPr>
                <w:rFonts w:hint="eastAsia" w:ascii="宋体" w:hAnsi="宋体" w:eastAsia="宋体" w:cs="Times New Roman"/>
                <w:color w:val="auto"/>
                <w:sz w:val="24"/>
                <w:highlight w:val="none"/>
              </w:rPr>
              <w:t>。</w:t>
            </w:r>
          </w:p>
        </w:tc>
        <w:tc>
          <w:tcPr>
            <w:tcW w:w="9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olor w:val="auto"/>
                <w:sz w:val="24"/>
                <w:highlight w:val="none"/>
                <w:lang w:val="en-US" w:eastAsia="zh-CN"/>
              </w:rPr>
            </w:pPr>
            <w:r>
              <w:rPr>
                <w:rFonts w:hint="eastAsia" w:ascii="宋体" w:hAnsi="宋体"/>
                <w:color w:val="auto"/>
                <w:sz w:val="24"/>
                <w:highlight w:val="none"/>
              </w:rPr>
              <w:t>造价</w:t>
            </w:r>
            <w:r>
              <w:rPr>
                <w:rFonts w:hint="eastAsia" w:ascii="宋体" w:hAnsi="宋体"/>
                <w:color w:val="auto"/>
                <w:sz w:val="24"/>
                <w:highlight w:val="none"/>
                <w:lang w:val="en-US" w:eastAsia="zh-CN"/>
              </w:rPr>
              <w:t>负责人</w:t>
            </w:r>
          </w:p>
        </w:tc>
        <w:tc>
          <w:tcPr>
            <w:tcW w:w="7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名</w:t>
            </w:r>
          </w:p>
        </w:tc>
        <w:tc>
          <w:tcPr>
            <w:tcW w:w="6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单位在编人员，具有注册造价工程师（或一级造价工程师）证书。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质量负责人</w:t>
            </w:r>
          </w:p>
        </w:tc>
        <w:tc>
          <w:tcPr>
            <w:tcW w:w="717"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color w:val="auto"/>
                <w:sz w:val="24"/>
                <w:highlight w:val="none"/>
              </w:rPr>
            </w:pP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名</w:t>
            </w:r>
          </w:p>
        </w:tc>
        <w:tc>
          <w:tcPr>
            <w:tcW w:w="6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eastAsia="宋体" w:cs="Times New Roman"/>
                <w:color w:val="auto"/>
                <w:sz w:val="24"/>
                <w:highlight w:val="none"/>
              </w:rPr>
              <w:t>单位在编人员，具备</w:t>
            </w:r>
            <w:r>
              <w:rPr>
                <w:rFonts w:hint="eastAsia" w:ascii="宋体" w:hAnsi="宋体" w:cs="Times New Roman"/>
                <w:color w:val="auto"/>
                <w:sz w:val="24"/>
                <w:highlight w:val="none"/>
                <w:lang w:val="en-US" w:eastAsia="zh-CN"/>
              </w:rPr>
              <w:t>建筑</w:t>
            </w:r>
            <w:r>
              <w:rPr>
                <w:rFonts w:hint="eastAsia" w:ascii="宋体" w:hAnsi="宋体" w:eastAsia="宋体" w:cs="Times New Roman"/>
                <w:color w:val="auto"/>
                <w:sz w:val="24"/>
                <w:highlight w:val="none"/>
              </w:rPr>
              <w:t>工程类中级或以上技术职称，具有</w:t>
            </w:r>
            <w:r>
              <w:rPr>
                <w:rFonts w:hint="eastAsia" w:ascii="宋体" w:hAnsi="宋体" w:cs="Times New Roman"/>
                <w:color w:val="auto"/>
                <w:sz w:val="24"/>
                <w:highlight w:val="none"/>
                <w:lang w:val="en-US" w:eastAsia="zh-CN"/>
              </w:rPr>
              <w:t>15年（或以上）工作经验的</w:t>
            </w:r>
            <w:r>
              <w:rPr>
                <w:rFonts w:hint="eastAsia" w:ascii="宋体" w:hAnsi="宋体" w:eastAsia="宋体" w:cs="Times New Roman"/>
                <w:color w:val="auto"/>
                <w:sz w:val="24"/>
                <w:highlight w:val="none"/>
              </w:rPr>
              <w:t>。</w:t>
            </w:r>
          </w:p>
        </w:tc>
        <w:tc>
          <w:tcPr>
            <w:tcW w:w="9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专职安全员</w:t>
            </w:r>
          </w:p>
        </w:tc>
        <w:tc>
          <w:tcPr>
            <w:tcW w:w="7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名</w:t>
            </w:r>
          </w:p>
        </w:tc>
        <w:tc>
          <w:tcPr>
            <w:tcW w:w="6559"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auto"/>
                <w:sz w:val="24"/>
                <w:highlight w:val="none"/>
              </w:rPr>
            </w:pPr>
            <w:r>
              <w:rPr>
                <w:rFonts w:hint="eastAsia" w:ascii="宋体" w:hAnsi="宋体"/>
                <w:color w:val="auto"/>
                <w:sz w:val="24"/>
                <w:highlight w:val="none"/>
              </w:rPr>
              <w:t>单位在编人员，</w:t>
            </w:r>
            <w:r>
              <w:rPr>
                <w:rFonts w:hint="eastAsia" w:ascii="宋体" w:hAnsi="宋体" w:eastAsia="宋体" w:cs="Times New Roman"/>
                <w:color w:val="auto"/>
                <w:sz w:val="24"/>
                <w:highlight w:val="none"/>
              </w:rPr>
              <w:t>具备</w:t>
            </w:r>
            <w:r>
              <w:rPr>
                <w:rFonts w:hint="eastAsia" w:ascii="宋体" w:hAnsi="宋体" w:cs="Times New Roman"/>
                <w:color w:val="auto"/>
                <w:sz w:val="24"/>
                <w:highlight w:val="none"/>
                <w:lang w:val="en-US" w:eastAsia="zh-CN"/>
              </w:rPr>
              <w:t>建筑</w:t>
            </w:r>
            <w:r>
              <w:rPr>
                <w:rFonts w:hint="eastAsia" w:ascii="宋体" w:hAnsi="宋体" w:eastAsia="宋体" w:cs="Times New Roman"/>
                <w:color w:val="auto"/>
                <w:sz w:val="24"/>
                <w:highlight w:val="none"/>
              </w:rPr>
              <w:t>工程类中级或以上技术职称，</w:t>
            </w:r>
            <w:r>
              <w:rPr>
                <w:rFonts w:hint="eastAsia" w:ascii="宋体" w:hAnsi="宋体"/>
                <w:color w:val="auto"/>
                <w:sz w:val="24"/>
                <w:highlight w:val="none"/>
              </w:rPr>
              <w:t>持有施工安全考核证书C类。</w:t>
            </w:r>
          </w:p>
        </w:tc>
        <w:tc>
          <w:tcPr>
            <w:tcW w:w="9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5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rPr>
              <w:t>资料员（数据员、图文件信息管理员）</w:t>
            </w:r>
          </w:p>
        </w:tc>
        <w:tc>
          <w:tcPr>
            <w:tcW w:w="7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名</w:t>
            </w:r>
          </w:p>
        </w:tc>
        <w:tc>
          <w:tcPr>
            <w:tcW w:w="65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r>
              <w:rPr>
                <w:rFonts w:hint="eastAsia" w:ascii="宋体" w:hAnsi="宋体"/>
                <w:color w:val="auto"/>
                <w:spacing w:val="-6"/>
                <w:sz w:val="24"/>
                <w:highlight w:val="none"/>
              </w:rPr>
              <w:t>从事图文收发与工程管理专业工作3年或以上，熟悉各种办公软件的使用，满足</w:t>
            </w:r>
            <w:r>
              <w:rPr>
                <w:rFonts w:hint="eastAsia" w:ascii="宋体" w:hAnsi="宋体"/>
                <w:color w:val="auto"/>
                <w:spacing w:val="-6"/>
                <w:sz w:val="24"/>
                <w:highlight w:val="none"/>
                <w:lang w:val="en-US" w:eastAsia="zh-CN"/>
              </w:rPr>
              <w:t>采购人</w:t>
            </w:r>
            <w:r>
              <w:rPr>
                <w:rFonts w:hint="eastAsia" w:ascii="宋体" w:hAnsi="宋体"/>
                <w:color w:val="auto"/>
                <w:spacing w:val="-6"/>
                <w:sz w:val="24"/>
                <w:highlight w:val="none"/>
              </w:rPr>
              <w:t>信息化管理要求，年龄在45岁或以下。</w:t>
            </w:r>
          </w:p>
          <w:p>
            <w:pPr>
              <w:rPr>
                <w:color w:val="auto"/>
                <w:highlight w:val="none"/>
              </w:rPr>
            </w:pPr>
          </w:p>
        </w:tc>
        <w:tc>
          <w:tcPr>
            <w:tcW w:w="9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 w:val="24"/>
                <w:highlight w:val="none"/>
              </w:rPr>
            </w:pPr>
          </w:p>
        </w:tc>
      </w:tr>
    </w:tbl>
    <w:p>
      <w:pPr>
        <w:pStyle w:val="15"/>
        <w:rPr>
          <w:rFonts w:hint="eastAsia"/>
          <w:color w:val="auto"/>
          <w:highlight w:val="none"/>
        </w:rPr>
      </w:pPr>
    </w:p>
    <w:p>
      <w:pPr>
        <w:pStyle w:val="7"/>
        <w:numPr>
          <w:ilvl w:val="0"/>
          <w:numId w:val="0"/>
        </w:numPr>
        <w:spacing w:line="360" w:lineRule="auto"/>
        <w:rPr>
          <w:rFonts w:hint="eastAsia" w:ascii="宋体" w:eastAsia="宋体" w:cs="宋体"/>
          <w:b w:val="0"/>
          <w:bCs w:val="0"/>
          <w:snapToGrid w:val="0"/>
          <w:color w:val="auto"/>
          <w:spacing w:val="4"/>
          <w:kern w:val="0"/>
          <w:sz w:val="24"/>
          <w:szCs w:val="21"/>
          <w:highlight w:val="none"/>
          <w:lang w:val="en-US" w:eastAsia="zh-CN" w:bidi="ar-SA"/>
        </w:rPr>
      </w:pPr>
      <w:r>
        <w:rPr>
          <w:rFonts w:hint="eastAsia" w:ascii="宋体" w:eastAsia="宋体" w:cs="宋体"/>
          <w:b w:val="0"/>
          <w:bCs w:val="0"/>
          <w:snapToGrid w:val="0"/>
          <w:color w:val="auto"/>
          <w:spacing w:val="4"/>
          <w:kern w:val="0"/>
          <w:sz w:val="24"/>
          <w:szCs w:val="21"/>
          <w:highlight w:val="none"/>
          <w:lang w:val="en-US" w:eastAsia="zh-CN" w:bidi="ar-SA"/>
        </w:rPr>
        <w:t>（5）主要施工人员、机械设备配置及管理要求</w:t>
      </w:r>
    </w:p>
    <w:p>
      <w:pPr>
        <w:pStyle w:val="7"/>
        <w:numPr>
          <w:ilvl w:val="0"/>
          <w:numId w:val="0"/>
        </w:numPr>
        <w:spacing w:line="360" w:lineRule="auto"/>
        <w:ind w:firstLine="496" w:firstLineChars="200"/>
        <w:rPr>
          <w:rFonts w:hint="eastAsia" w:ascii="宋体" w:hAnsi="宋体" w:eastAsia="宋体" w:cs="宋体"/>
          <w:b w:val="0"/>
          <w:bCs w:val="0"/>
          <w:snapToGrid w:val="0"/>
          <w:color w:val="auto"/>
          <w:spacing w:val="4"/>
          <w:kern w:val="0"/>
          <w:sz w:val="24"/>
          <w:szCs w:val="21"/>
          <w:highlight w:val="none"/>
          <w:lang w:val="en-US" w:eastAsia="zh-CN" w:bidi="ar-SA"/>
        </w:rPr>
      </w:pPr>
      <w:r>
        <w:rPr>
          <w:rFonts w:hint="eastAsia" w:ascii="宋体" w:eastAsia="宋体" w:cs="宋体"/>
          <w:b w:val="0"/>
          <w:bCs w:val="0"/>
          <w:snapToGrid w:val="0"/>
          <w:color w:val="auto"/>
          <w:spacing w:val="4"/>
          <w:kern w:val="0"/>
          <w:sz w:val="24"/>
          <w:szCs w:val="21"/>
          <w:highlight w:val="none"/>
          <w:lang w:val="en-US" w:eastAsia="zh-CN" w:bidi="ar-SA"/>
        </w:rPr>
        <w:t>要求施工单位结合设计图纸、现场情况以及工期要求综合考虑人员、设备投入数量。如甲方发现不满足乙方所负责项目的工期要求，乙方需无条件加大投入数量。</w:t>
      </w:r>
    </w:p>
    <w:p>
      <w:pPr>
        <w:pStyle w:val="7"/>
        <w:numPr>
          <w:ilvl w:val="0"/>
          <w:numId w:val="0"/>
        </w:numPr>
        <w:spacing w:line="360" w:lineRule="auto"/>
        <w:rPr>
          <w:rFonts w:hint="eastAsia" w:ascii="宋体" w:hAnsi="宋体" w:eastAsia="宋体" w:cs="宋体"/>
          <w:b w:val="0"/>
          <w:bCs w:val="0"/>
          <w:snapToGrid w:val="0"/>
          <w:color w:val="auto"/>
          <w:spacing w:val="4"/>
          <w:kern w:val="0"/>
          <w:sz w:val="24"/>
          <w:szCs w:val="21"/>
          <w:highlight w:val="none"/>
          <w:lang w:val="en-US" w:eastAsia="zh-CN" w:bidi="ar-SA"/>
        </w:rPr>
      </w:pPr>
      <w:r>
        <w:rPr>
          <w:rFonts w:hint="eastAsia" w:ascii="宋体" w:hAnsi="宋体" w:eastAsia="宋体" w:cs="宋体"/>
          <w:b w:val="0"/>
          <w:bCs w:val="0"/>
          <w:snapToGrid w:val="0"/>
          <w:color w:val="auto"/>
          <w:spacing w:val="4"/>
          <w:kern w:val="0"/>
          <w:sz w:val="24"/>
          <w:szCs w:val="21"/>
          <w:highlight w:val="none"/>
          <w:lang w:val="en-US" w:eastAsia="zh-CN" w:bidi="ar-SA"/>
        </w:rPr>
        <w:t>（</w:t>
      </w:r>
      <w:r>
        <w:rPr>
          <w:rFonts w:hint="eastAsia" w:ascii="宋体" w:eastAsia="宋体" w:cs="宋体"/>
          <w:b w:val="0"/>
          <w:bCs w:val="0"/>
          <w:snapToGrid w:val="0"/>
          <w:color w:val="auto"/>
          <w:spacing w:val="4"/>
          <w:kern w:val="0"/>
          <w:sz w:val="24"/>
          <w:szCs w:val="21"/>
          <w:highlight w:val="none"/>
          <w:lang w:val="en-US" w:eastAsia="zh-CN" w:bidi="ar-SA"/>
        </w:rPr>
        <w:t>6</w:t>
      </w:r>
      <w:r>
        <w:rPr>
          <w:rFonts w:hint="eastAsia" w:ascii="宋体" w:hAnsi="宋体" w:eastAsia="宋体" w:cs="宋体"/>
          <w:b w:val="0"/>
          <w:bCs w:val="0"/>
          <w:snapToGrid w:val="0"/>
          <w:color w:val="auto"/>
          <w:spacing w:val="4"/>
          <w:kern w:val="0"/>
          <w:sz w:val="24"/>
          <w:szCs w:val="21"/>
          <w:highlight w:val="none"/>
          <w:lang w:val="en-US" w:eastAsia="zh-CN" w:bidi="ar-SA"/>
        </w:rPr>
        <w:t>）质保期服务管理要求</w:t>
      </w:r>
    </w:p>
    <w:p>
      <w:pPr>
        <w:numPr>
          <w:ilvl w:val="0"/>
          <w:numId w:val="0"/>
        </w:num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1.</w:t>
      </w:r>
      <w:r>
        <w:rPr>
          <w:rFonts w:hint="eastAsia" w:ascii="宋体" w:hAnsi="宋体"/>
          <w:color w:val="auto"/>
          <w:sz w:val="24"/>
          <w:highlight w:val="none"/>
        </w:rPr>
        <w:t>在质量保证期内，</w:t>
      </w:r>
      <w:r>
        <w:rPr>
          <w:rFonts w:hint="eastAsia" w:ascii="宋体" w:hAnsi="宋体"/>
          <w:color w:val="auto"/>
          <w:sz w:val="24"/>
          <w:highlight w:val="none"/>
          <w:lang w:val="en-US" w:eastAsia="zh-CN"/>
        </w:rPr>
        <w:t>乙方</w:t>
      </w:r>
      <w:r>
        <w:rPr>
          <w:rFonts w:hint="eastAsia" w:ascii="宋体" w:hAnsi="宋体"/>
          <w:color w:val="auto"/>
          <w:sz w:val="24"/>
          <w:highlight w:val="none"/>
        </w:rPr>
        <w:t>按保修协议约定免费提供设备的维修及保养服务。</w:t>
      </w:r>
    </w:p>
    <w:p>
      <w:pPr>
        <w:adjustRightInd w:val="0"/>
        <w:snapToGrid w:val="0"/>
        <w:spacing w:line="360" w:lineRule="auto"/>
        <w:ind w:firstLine="480" w:firstLineChars="200"/>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乙方</w:t>
      </w:r>
      <w:r>
        <w:rPr>
          <w:rFonts w:hint="eastAsia" w:ascii="宋体" w:hAnsi="宋体"/>
          <w:color w:val="auto"/>
          <w:sz w:val="24"/>
          <w:highlight w:val="none"/>
        </w:rPr>
        <w:t>在故障保修响应方面应做到：</w:t>
      </w:r>
      <w:r>
        <w:rPr>
          <w:rFonts w:hint="eastAsia" w:ascii="宋体" w:hAnsi="宋体"/>
          <w:color w:val="auto"/>
          <w:sz w:val="24"/>
          <w:highlight w:val="none"/>
          <w:lang w:val="en-US" w:eastAsia="zh-CN"/>
        </w:rPr>
        <w:t>乙方</w:t>
      </w:r>
      <w:r>
        <w:rPr>
          <w:rFonts w:hint="eastAsia" w:ascii="宋体" w:hAnsi="宋体"/>
          <w:color w:val="auto"/>
          <w:sz w:val="24"/>
          <w:highlight w:val="none"/>
        </w:rPr>
        <w:t>须在接到</w:t>
      </w:r>
      <w:r>
        <w:rPr>
          <w:rFonts w:hint="eastAsia" w:ascii="宋体" w:hAnsi="宋体"/>
          <w:color w:val="auto"/>
          <w:sz w:val="24"/>
          <w:highlight w:val="none"/>
          <w:lang w:val="en-US" w:eastAsia="zh-CN"/>
        </w:rPr>
        <w:t>甲方</w:t>
      </w:r>
      <w:r>
        <w:rPr>
          <w:rFonts w:hint="eastAsia" w:ascii="宋体" w:hAnsi="宋体"/>
          <w:color w:val="auto"/>
          <w:sz w:val="24"/>
          <w:highlight w:val="none"/>
        </w:rPr>
        <w:t>通知的1小时内予以答复；在</w:t>
      </w:r>
      <w:r>
        <w:rPr>
          <w:rFonts w:hint="eastAsia" w:ascii="宋体" w:hAnsi="宋体"/>
          <w:color w:val="auto"/>
          <w:sz w:val="24"/>
          <w:highlight w:val="none"/>
          <w:lang w:val="en-US" w:eastAsia="zh-CN"/>
        </w:rPr>
        <w:t>甲方</w:t>
      </w:r>
      <w:r>
        <w:rPr>
          <w:rFonts w:hint="eastAsia" w:ascii="宋体" w:hAnsi="宋体"/>
          <w:color w:val="auto"/>
          <w:sz w:val="24"/>
          <w:highlight w:val="none"/>
        </w:rPr>
        <w:t>要求时，</w:t>
      </w:r>
      <w:r>
        <w:rPr>
          <w:rFonts w:hint="eastAsia" w:ascii="宋体" w:hAnsi="宋体"/>
          <w:color w:val="auto"/>
          <w:sz w:val="24"/>
          <w:highlight w:val="none"/>
          <w:lang w:val="en-US" w:eastAsia="zh-CN"/>
        </w:rPr>
        <w:t>乙方</w:t>
      </w:r>
      <w:r>
        <w:rPr>
          <w:rFonts w:hint="eastAsia" w:ascii="宋体" w:hAnsi="宋体"/>
          <w:color w:val="auto"/>
          <w:sz w:val="24"/>
          <w:highlight w:val="none"/>
        </w:rPr>
        <w:t>的技术人员须在收到</w:t>
      </w:r>
      <w:r>
        <w:rPr>
          <w:rFonts w:hint="eastAsia" w:ascii="宋体" w:hAnsi="宋体"/>
          <w:color w:val="auto"/>
          <w:sz w:val="24"/>
          <w:highlight w:val="none"/>
          <w:lang w:val="en-US" w:eastAsia="zh-CN"/>
        </w:rPr>
        <w:t>甲方</w:t>
      </w:r>
      <w:r>
        <w:rPr>
          <w:rFonts w:hint="eastAsia" w:ascii="宋体" w:hAnsi="宋体"/>
          <w:color w:val="auto"/>
          <w:sz w:val="24"/>
          <w:highlight w:val="none"/>
        </w:rPr>
        <w:t>通知后3小时之内到现场进行修理，相关的维修必须连续进行，直至故障完全修复为止。若在24小时内不能排除故障，</w:t>
      </w:r>
      <w:r>
        <w:rPr>
          <w:rFonts w:hint="eastAsia" w:ascii="宋体" w:hAnsi="宋体"/>
          <w:color w:val="auto"/>
          <w:sz w:val="24"/>
          <w:highlight w:val="none"/>
          <w:lang w:val="en-US" w:eastAsia="zh-CN"/>
        </w:rPr>
        <w:t>乙方</w:t>
      </w:r>
      <w:r>
        <w:rPr>
          <w:rFonts w:hint="eastAsia" w:ascii="宋体" w:hAnsi="宋体"/>
          <w:color w:val="auto"/>
          <w:sz w:val="24"/>
          <w:highlight w:val="none"/>
        </w:rPr>
        <w:t>应立即采取切实有效的补救措施（包括免费提供应急设备），全力防止损失的扩大。若</w:t>
      </w:r>
      <w:r>
        <w:rPr>
          <w:rFonts w:hint="eastAsia" w:ascii="宋体" w:hAnsi="宋体"/>
          <w:color w:val="auto"/>
          <w:sz w:val="24"/>
          <w:highlight w:val="none"/>
          <w:lang w:val="en-US" w:eastAsia="zh-CN"/>
        </w:rPr>
        <w:t>乙方</w:t>
      </w:r>
      <w:r>
        <w:rPr>
          <w:rFonts w:hint="eastAsia" w:ascii="宋体" w:hAnsi="宋体"/>
          <w:color w:val="auto"/>
          <w:sz w:val="24"/>
          <w:highlight w:val="none"/>
        </w:rPr>
        <w:t>接到通知后24小时没有安排返修的，学校有权另行委托</w:t>
      </w:r>
      <w:r>
        <w:rPr>
          <w:rFonts w:hint="eastAsia" w:ascii="宋体" w:hAnsi="宋体"/>
          <w:color w:val="auto"/>
          <w:sz w:val="24"/>
          <w:highlight w:val="none"/>
          <w:lang w:val="en-US" w:eastAsia="zh-CN"/>
        </w:rPr>
        <w:t>乙方</w:t>
      </w:r>
      <w:r>
        <w:rPr>
          <w:rFonts w:hint="eastAsia" w:ascii="宋体" w:hAnsi="宋体"/>
          <w:color w:val="auto"/>
          <w:sz w:val="24"/>
          <w:highlight w:val="none"/>
        </w:rPr>
        <w:t>进行返修，所发生的费用在工程费用或履约保证金中扣除。</w:t>
      </w:r>
    </w:p>
    <w:p>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乙方</w:t>
      </w:r>
      <w:r>
        <w:rPr>
          <w:rFonts w:hint="eastAsia" w:ascii="宋体" w:hAnsi="宋体"/>
          <w:color w:val="auto"/>
          <w:sz w:val="24"/>
          <w:highlight w:val="none"/>
        </w:rPr>
        <w:t>应在质保期内准备满足质量保证期内正常运行的备品备件和易损、易耗件。</w:t>
      </w:r>
    </w:p>
    <w:p>
      <w:pPr>
        <w:adjustRightInd w:val="0"/>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lang w:eastAsia="zh-CN"/>
        </w:rPr>
        <w:t>.</w:t>
      </w:r>
      <w:r>
        <w:rPr>
          <w:rFonts w:hint="eastAsia" w:ascii="宋体" w:hAnsi="宋体"/>
          <w:color w:val="auto"/>
          <w:sz w:val="24"/>
          <w:highlight w:val="none"/>
        </w:rPr>
        <w:t>质量保修：</w:t>
      </w:r>
    </w:p>
    <w:p>
      <w:p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（1）质量保修期从工程实际竣工验收合格之日算起。按中华人民共和国国务院令[2000]279号《建筑工程质量管理条例》的规定执行。</w:t>
      </w:r>
    </w:p>
    <w:p>
      <w:pPr>
        <w:adjustRightInd w:val="0"/>
        <w:snapToGrid w:val="0"/>
        <w:spacing w:line="360" w:lineRule="auto"/>
        <w:ind w:left="758"/>
        <w:rPr>
          <w:rFonts w:hint="eastAsia" w:ascii="宋体" w:hAnsi="宋体"/>
          <w:color w:val="auto"/>
          <w:sz w:val="24"/>
          <w:highlight w:val="none"/>
        </w:rPr>
      </w:pPr>
      <w:r>
        <w:rPr>
          <w:rFonts w:hint="eastAsia" w:ascii="宋体" w:hAnsi="宋体"/>
          <w:color w:val="auto"/>
          <w:sz w:val="24"/>
          <w:highlight w:val="none"/>
        </w:rPr>
        <w:t>①基础设施工程、房屋建筑的地基基础工程和主体结构工程，为设计文件规定的该工程的合理使用年限；</w:t>
      </w:r>
    </w:p>
    <w:p>
      <w:pPr>
        <w:adjustRightInd w:val="0"/>
        <w:snapToGrid w:val="0"/>
        <w:spacing w:line="360" w:lineRule="auto"/>
        <w:ind w:left="758"/>
        <w:rPr>
          <w:rFonts w:hint="eastAsia" w:ascii="宋体" w:hAnsi="宋体"/>
          <w:color w:val="auto"/>
          <w:sz w:val="24"/>
          <w:highlight w:val="none"/>
        </w:rPr>
      </w:pPr>
      <w:r>
        <w:rPr>
          <w:rFonts w:hint="eastAsia" w:ascii="宋体" w:hAnsi="宋体"/>
          <w:color w:val="auto"/>
          <w:sz w:val="24"/>
          <w:highlight w:val="none"/>
        </w:rPr>
        <w:t>②屋面防水工程、有防水要求的卫生间、房间和外墙面的防渗漏为伍年；</w:t>
      </w:r>
    </w:p>
    <w:p>
      <w:pPr>
        <w:adjustRightInd w:val="0"/>
        <w:snapToGrid w:val="0"/>
        <w:spacing w:line="360" w:lineRule="auto"/>
        <w:ind w:left="758"/>
        <w:rPr>
          <w:rFonts w:hint="eastAsia" w:ascii="宋体" w:hAnsi="宋体"/>
          <w:color w:val="auto"/>
          <w:sz w:val="24"/>
          <w:highlight w:val="none"/>
        </w:rPr>
      </w:pPr>
      <w:r>
        <w:rPr>
          <w:rFonts w:hint="eastAsia" w:ascii="宋体" w:hAnsi="宋体"/>
          <w:color w:val="auto"/>
          <w:sz w:val="24"/>
          <w:highlight w:val="none"/>
        </w:rPr>
        <w:t>③电气管线、上下水管线、设备安装工程为贰年；</w:t>
      </w:r>
    </w:p>
    <w:p>
      <w:pPr>
        <w:adjustRightInd w:val="0"/>
        <w:snapToGrid w:val="0"/>
        <w:spacing w:line="360" w:lineRule="auto"/>
        <w:ind w:left="758"/>
        <w:rPr>
          <w:rFonts w:hint="eastAsia" w:ascii="宋体" w:hAnsi="宋体"/>
          <w:color w:val="auto"/>
          <w:sz w:val="24"/>
          <w:highlight w:val="none"/>
        </w:rPr>
      </w:pPr>
      <w:r>
        <w:rPr>
          <w:rFonts w:hint="eastAsia" w:ascii="宋体" w:hAnsi="宋体"/>
          <w:color w:val="auto"/>
          <w:sz w:val="24"/>
          <w:highlight w:val="none"/>
        </w:rPr>
        <w:t>④室外的上下水和小区道路等市政公用工程为贰年；</w:t>
      </w:r>
    </w:p>
    <w:p>
      <w:pPr>
        <w:adjustRightInd w:val="0"/>
        <w:snapToGrid w:val="0"/>
        <w:spacing w:line="360" w:lineRule="auto"/>
        <w:ind w:left="758"/>
        <w:rPr>
          <w:rFonts w:hint="eastAsia" w:ascii="宋体" w:hAnsi="宋体"/>
          <w:color w:val="auto"/>
          <w:sz w:val="24"/>
          <w:highlight w:val="none"/>
        </w:rPr>
      </w:pPr>
      <w:r>
        <w:rPr>
          <w:rFonts w:hint="eastAsia" w:ascii="宋体" w:hAnsi="宋体"/>
          <w:color w:val="auto"/>
          <w:sz w:val="24"/>
          <w:highlight w:val="none"/>
        </w:rPr>
        <w:t>⑤门窗锁具、小五金等低值易耗品保修期为壹年。</w:t>
      </w:r>
    </w:p>
    <w:p>
      <w:p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（2）工程保修从工程竣工验收合格日起算，保修期限按国家现行有关规定执行。保修期内若因施工质量问题而造成返修,费用由</w:t>
      </w:r>
      <w:r>
        <w:rPr>
          <w:rFonts w:hint="eastAsia" w:ascii="宋体" w:hAnsi="宋体"/>
          <w:color w:val="auto"/>
          <w:sz w:val="24"/>
          <w:highlight w:val="none"/>
          <w:lang w:eastAsia="zh-CN"/>
        </w:rPr>
        <w:t>乙方</w:t>
      </w:r>
      <w:r>
        <w:rPr>
          <w:rFonts w:hint="eastAsia" w:ascii="宋体" w:hAnsi="宋体"/>
          <w:color w:val="auto"/>
          <w:sz w:val="24"/>
          <w:highlight w:val="none"/>
        </w:rPr>
        <w:t>负责。</w:t>
      </w:r>
      <w:r>
        <w:rPr>
          <w:rFonts w:hint="eastAsia" w:ascii="宋体" w:hAnsi="宋体"/>
          <w:color w:val="auto"/>
          <w:sz w:val="24"/>
          <w:highlight w:val="none"/>
          <w:lang w:val="en-US" w:eastAsia="zh-CN"/>
        </w:rPr>
        <w:t>乙方</w:t>
      </w:r>
      <w:r>
        <w:rPr>
          <w:rFonts w:hint="eastAsia" w:ascii="宋体" w:hAnsi="宋体"/>
          <w:color w:val="auto"/>
          <w:sz w:val="24"/>
          <w:highlight w:val="none"/>
        </w:rPr>
        <w:t>所承接的所有项目质保期满后、</w:t>
      </w:r>
      <w:r>
        <w:rPr>
          <w:rFonts w:hint="eastAsia" w:ascii="宋体" w:hAnsi="宋体"/>
          <w:color w:val="auto"/>
          <w:sz w:val="24"/>
          <w:highlight w:val="none"/>
          <w:lang w:val="en-US" w:eastAsia="zh-CN"/>
        </w:rPr>
        <w:t>乙方</w:t>
      </w:r>
      <w:r>
        <w:rPr>
          <w:rFonts w:hint="eastAsia" w:ascii="宋体" w:hAnsi="宋体"/>
          <w:color w:val="auto"/>
          <w:sz w:val="24"/>
          <w:highlight w:val="none"/>
        </w:rPr>
        <w:t>提出退履约保证金申请，经学校相关部门部门确认同意并扣除返修费后15工作日内履约保证金无息退还。</w:t>
      </w:r>
    </w:p>
    <w:p>
      <w:pPr>
        <w:pStyle w:val="7"/>
        <w:numPr>
          <w:ilvl w:val="0"/>
          <w:numId w:val="0"/>
        </w:numPr>
        <w:spacing w:line="360" w:lineRule="auto"/>
        <w:rPr>
          <w:rFonts w:hint="eastAsia" w:ascii="Times New Roman" w:hAnsi="Times New Roman" w:eastAsia="宋体" w:cs="Times New Roman"/>
          <w:b w:val="0"/>
          <w:bCs w:val="0"/>
          <w:snapToGrid w:val="0"/>
          <w:color w:val="auto"/>
          <w:spacing w:val="4"/>
          <w:kern w:val="0"/>
          <w:sz w:val="24"/>
          <w:szCs w:val="21"/>
          <w:highlight w:val="none"/>
          <w:lang w:val="en-US" w:eastAsia="zh-CN" w:bidi="ar-SA"/>
        </w:rPr>
      </w:pPr>
      <w:r>
        <w:rPr>
          <w:rFonts w:hint="eastAsia" w:ascii="宋体" w:hAnsi="宋体" w:eastAsia="宋体" w:cs="宋体"/>
          <w:b w:val="0"/>
          <w:bCs w:val="0"/>
          <w:snapToGrid w:val="0"/>
          <w:color w:val="auto"/>
          <w:spacing w:val="4"/>
          <w:kern w:val="0"/>
          <w:sz w:val="24"/>
          <w:szCs w:val="21"/>
          <w:highlight w:val="none"/>
          <w:lang w:val="en-US" w:eastAsia="zh-CN" w:bidi="ar-SA"/>
        </w:rPr>
        <w:t>（7）</w:t>
      </w:r>
      <w:r>
        <w:rPr>
          <w:rFonts w:hint="eastAsia" w:ascii="Times New Roman" w:hAnsi="Times New Roman" w:eastAsia="宋体" w:cs="Times New Roman"/>
          <w:b w:val="0"/>
          <w:bCs w:val="0"/>
          <w:snapToGrid w:val="0"/>
          <w:color w:val="auto"/>
          <w:spacing w:val="4"/>
          <w:kern w:val="0"/>
          <w:sz w:val="24"/>
          <w:szCs w:val="21"/>
          <w:highlight w:val="none"/>
          <w:lang w:val="en-US" w:eastAsia="zh-CN" w:bidi="ar-SA"/>
        </w:rPr>
        <w:t>其他</w:t>
      </w:r>
    </w:p>
    <w:p>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1</w:t>
      </w:r>
      <w:r>
        <w:rPr>
          <w:rFonts w:hint="eastAsia" w:ascii="宋体" w:hAnsi="宋体"/>
          <w:color w:val="auto"/>
          <w:sz w:val="24"/>
          <w:highlight w:val="none"/>
          <w:lang w:val="en-US" w:eastAsia="zh-CN"/>
        </w:rPr>
        <w:t>.</w:t>
      </w:r>
      <w:r>
        <w:rPr>
          <w:rFonts w:hint="eastAsia" w:ascii="宋体" w:hAnsi="宋体"/>
          <w:color w:val="auto"/>
          <w:sz w:val="24"/>
          <w:highlight w:val="none"/>
        </w:rPr>
        <w:t>本次招标工程内容，</w:t>
      </w:r>
      <w:r>
        <w:rPr>
          <w:rFonts w:hint="eastAsia" w:ascii="宋体" w:hAnsi="宋体"/>
          <w:color w:val="auto"/>
          <w:sz w:val="24"/>
          <w:highlight w:val="none"/>
          <w:lang w:val="en-US" w:eastAsia="zh-CN"/>
        </w:rPr>
        <w:t>甲方</w:t>
      </w:r>
      <w:r>
        <w:rPr>
          <w:rFonts w:hint="eastAsia" w:ascii="宋体" w:hAnsi="宋体"/>
          <w:color w:val="auto"/>
          <w:sz w:val="24"/>
          <w:highlight w:val="none"/>
        </w:rPr>
        <w:t>不提供住宿、办公、存储材料以及建筑垃圾堆放场所，</w:t>
      </w:r>
      <w:r>
        <w:rPr>
          <w:rFonts w:hint="eastAsia" w:ascii="宋体" w:hAnsi="宋体"/>
          <w:color w:val="auto"/>
          <w:sz w:val="24"/>
          <w:highlight w:val="none"/>
          <w:lang w:eastAsia="zh-CN"/>
        </w:rPr>
        <w:t>乙方</w:t>
      </w:r>
      <w:r>
        <w:rPr>
          <w:rFonts w:hint="eastAsia" w:ascii="宋体" w:hAnsi="宋体"/>
          <w:color w:val="auto"/>
          <w:sz w:val="24"/>
          <w:highlight w:val="none"/>
        </w:rPr>
        <w:t>应自行解决上述场所，相关费用含在每项工程费用中，</w:t>
      </w:r>
      <w:r>
        <w:rPr>
          <w:rFonts w:hint="eastAsia" w:ascii="宋体" w:hAnsi="宋体"/>
          <w:color w:val="auto"/>
          <w:sz w:val="24"/>
          <w:highlight w:val="none"/>
          <w:lang w:val="en-US" w:eastAsia="zh-CN"/>
        </w:rPr>
        <w:t>甲方</w:t>
      </w:r>
      <w:r>
        <w:rPr>
          <w:rFonts w:hint="eastAsia" w:ascii="宋体" w:hAnsi="宋体"/>
          <w:color w:val="auto"/>
          <w:sz w:val="24"/>
          <w:highlight w:val="none"/>
        </w:rPr>
        <w:t>不再另行支付。在</w:t>
      </w:r>
      <w:r>
        <w:rPr>
          <w:rFonts w:hint="eastAsia" w:ascii="宋体" w:hAnsi="宋体"/>
          <w:color w:val="auto"/>
          <w:sz w:val="24"/>
          <w:highlight w:val="none"/>
          <w:lang w:val="en-US" w:eastAsia="zh-CN"/>
        </w:rPr>
        <w:t>甲方</w:t>
      </w:r>
      <w:r>
        <w:rPr>
          <w:rFonts w:hint="eastAsia" w:ascii="宋体" w:hAnsi="宋体"/>
          <w:color w:val="auto"/>
          <w:sz w:val="24"/>
          <w:highlight w:val="none"/>
        </w:rPr>
        <w:t>校内场所允许的条件下，可以提供一定的材料及建筑垃圾临时堆放场地。</w:t>
      </w:r>
    </w:p>
    <w:p>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2</w:t>
      </w:r>
      <w:r>
        <w:rPr>
          <w:rFonts w:hint="eastAsia" w:ascii="宋体" w:hAnsi="宋体"/>
          <w:color w:val="auto"/>
          <w:sz w:val="24"/>
          <w:highlight w:val="none"/>
          <w:lang w:val="en-US" w:eastAsia="zh-CN"/>
        </w:rPr>
        <w:t>.</w:t>
      </w:r>
      <w:r>
        <w:rPr>
          <w:rFonts w:hint="eastAsia" w:ascii="宋体" w:hAnsi="宋体"/>
          <w:color w:val="auto"/>
          <w:sz w:val="24"/>
          <w:highlight w:val="none"/>
          <w:lang w:eastAsia="zh-CN"/>
        </w:rPr>
        <w:t>乙方</w:t>
      </w:r>
      <w:r>
        <w:rPr>
          <w:rFonts w:hint="eastAsia" w:ascii="宋体" w:hAnsi="宋体"/>
          <w:color w:val="auto"/>
          <w:sz w:val="24"/>
          <w:highlight w:val="none"/>
        </w:rPr>
        <w:t>使用</w:t>
      </w:r>
      <w:r>
        <w:rPr>
          <w:rFonts w:hint="eastAsia" w:ascii="宋体" w:hAnsi="宋体"/>
          <w:color w:val="auto"/>
          <w:sz w:val="24"/>
          <w:highlight w:val="none"/>
          <w:lang w:val="en-US" w:eastAsia="zh-CN"/>
        </w:rPr>
        <w:t>甲方</w:t>
      </w:r>
      <w:r>
        <w:rPr>
          <w:rFonts w:hint="eastAsia" w:ascii="宋体" w:hAnsi="宋体"/>
          <w:color w:val="auto"/>
          <w:sz w:val="24"/>
          <w:highlight w:val="none"/>
        </w:rPr>
        <w:t>提供的临时材料及建筑垃圾堆放场地，应服从学校保卫、物业等相关部门的管理，并做好围蔽等文明施工工作，材料的保管自行负责。</w:t>
      </w:r>
      <w:r>
        <w:rPr>
          <w:rFonts w:hint="eastAsia" w:ascii="宋体" w:hAnsi="宋体"/>
          <w:color w:val="auto"/>
          <w:sz w:val="24"/>
          <w:highlight w:val="none"/>
          <w:lang w:val="en-US" w:eastAsia="zh-CN"/>
        </w:rPr>
        <w:t>乙方</w:t>
      </w:r>
      <w:r>
        <w:rPr>
          <w:rFonts w:hint="eastAsia" w:ascii="宋体" w:hAnsi="宋体"/>
          <w:color w:val="auto"/>
          <w:sz w:val="24"/>
          <w:highlight w:val="none"/>
        </w:rPr>
        <w:t>应自行清理维修垃圾，保持校园、校舍清洁卫生，不及时清理的，由</w:t>
      </w:r>
      <w:r>
        <w:rPr>
          <w:rFonts w:hint="eastAsia" w:ascii="宋体" w:hAnsi="宋体"/>
          <w:color w:val="auto"/>
          <w:sz w:val="24"/>
          <w:highlight w:val="none"/>
          <w:lang w:eastAsia="zh-CN"/>
        </w:rPr>
        <w:t>甲方</w:t>
      </w:r>
      <w:r>
        <w:rPr>
          <w:rFonts w:hint="eastAsia" w:ascii="宋体" w:hAnsi="宋体"/>
          <w:color w:val="auto"/>
          <w:sz w:val="24"/>
          <w:highlight w:val="none"/>
        </w:rPr>
        <w:t>另行委托单位清理，费用由</w:t>
      </w:r>
      <w:r>
        <w:rPr>
          <w:rFonts w:hint="eastAsia" w:ascii="宋体" w:hAnsi="宋体"/>
          <w:color w:val="auto"/>
          <w:sz w:val="24"/>
          <w:highlight w:val="none"/>
          <w:lang w:val="en-US" w:eastAsia="zh-CN"/>
        </w:rPr>
        <w:t>乙方</w:t>
      </w:r>
      <w:r>
        <w:rPr>
          <w:rFonts w:hint="eastAsia" w:ascii="宋体" w:hAnsi="宋体"/>
          <w:color w:val="auto"/>
          <w:sz w:val="24"/>
          <w:highlight w:val="none"/>
        </w:rPr>
        <w:t>承担或在工程款中扣除。</w:t>
      </w:r>
    </w:p>
    <w:p>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3</w:t>
      </w:r>
      <w:r>
        <w:rPr>
          <w:rFonts w:hint="eastAsia" w:ascii="宋体" w:hAnsi="宋体"/>
          <w:color w:val="auto"/>
          <w:sz w:val="24"/>
          <w:highlight w:val="none"/>
          <w:lang w:val="en-US" w:eastAsia="zh-CN"/>
        </w:rPr>
        <w:t>.</w:t>
      </w:r>
      <w:r>
        <w:rPr>
          <w:rFonts w:hint="eastAsia" w:ascii="宋体" w:hAnsi="宋体"/>
          <w:color w:val="auto"/>
          <w:sz w:val="24"/>
          <w:highlight w:val="none"/>
        </w:rPr>
        <w:t>紧急零星维修，必须在接到通知2小时内响应接单、4小时内到场勘查维修。</w:t>
      </w:r>
      <w:r>
        <w:rPr>
          <w:rFonts w:hint="eastAsia" w:ascii="宋体" w:hAnsi="宋体"/>
          <w:color w:val="auto"/>
          <w:sz w:val="24"/>
          <w:highlight w:val="none"/>
          <w:lang w:eastAsia="zh-CN"/>
        </w:rPr>
        <w:t>甲方</w:t>
      </w:r>
      <w:r>
        <w:rPr>
          <w:rFonts w:hint="eastAsia" w:ascii="宋体" w:hAnsi="宋体"/>
          <w:color w:val="auto"/>
          <w:sz w:val="24"/>
          <w:highlight w:val="none"/>
        </w:rPr>
        <w:t>认为有必要编制施工方案的项目，</w:t>
      </w:r>
      <w:r>
        <w:rPr>
          <w:rFonts w:hint="eastAsia" w:ascii="宋体" w:hAnsi="宋体"/>
          <w:color w:val="auto"/>
          <w:sz w:val="24"/>
          <w:highlight w:val="none"/>
          <w:lang w:val="en-US" w:eastAsia="zh-CN"/>
        </w:rPr>
        <w:t>乙方</w:t>
      </w:r>
      <w:r>
        <w:rPr>
          <w:rFonts w:hint="eastAsia" w:ascii="宋体" w:hAnsi="宋体"/>
          <w:color w:val="auto"/>
          <w:sz w:val="24"/>
          <w:highlight w:val="none"/>
        </w:rPr>
        <w:t>应该在</w:t>
      </w:r>
      <w:r>
        <w:rPr>
          <w:rFonts w:hint="eastAsia" w:ascii="宋体" w:hAnsi="宋体"/>
          <w:color w:val="auto"/>
          <w:sz w:val="24"/>
          <w:highlight w:val="none"/>
          <w:lang w:eastAsia="zh-CN"/>
        </w:rPr>
        <w:t>甲方</w:t>
      </w:r>
      <w:r>
        <w:rPr>
          <w:rFonts w:hint="eastAsia" w:ascii="宋体" w:hAnsi="宋体"/>
          <w:color w:val="auto"/>
          <w:sz w:val="24"/>
          <w:highlight w:val="none"/>
        </w:rPr>
        <w:t>要求的时间内提交项目施工方案（含设计图纸）和工程预算，经</w:t>
      </w:r>
      <w:r>
        <w:rPr>
          <w:rFonts w:hint="eastAsia" w:ascii="宋体" w:hAnsi="宋体"/>
          <w:color w:val="auto"/>
          <w:sz w:val="24"/>
          <w:highlight w:val="none"/>
          <w:lang w:eastAsia="zh-CN"/>
        </w:rPr>
        <w:t>甲方</w:t>
      </w:r>
      <w:r>
        <w:rPr>
          <w:rFonts w:hint="eastAsia" w:ascii="宋体" w:hAnsi="宋体"/>
          <w:color w:val="auto"/>
          <w:sz w:val="24"/>
          <w:highlight w:val="none"/>
        </w:rPr>
        <w:t>批准后实施，不得以任何理由推诿、拖延；抢修项目可以在施工的同时编制工程预算，根据现场的实际情况按</w:t>
      </w:r>
      <w:r>
        <w:rPr>
          <w:rFonts w:hint="eastAsia" w:ascii="宋体" w:hAnsi="宋体"/>
          <w:color w:val="auto"/>
          <w:sz w:val="24"/>
          <w:highlight w:val="none"/>
          <w:lang w:eastAsia="zh-CN"/>
        </w:rPr>
        <w:t>甲方</w:t>
      </w:r>
      <w:r>
        <w:rPr>
          <w:rFonts w:hint="eastAsia" w:ascii="宋体" w:hAnsi="宋体"/>
          <w:color w:val="auto"/>
          <w:sz w:val="24"/>
          <w:highlight w:val="none"/>
        </w:rPr>
        <w:t>指令执行。</w:t>
      </w:r>
    </w:p>
    <w:p>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hint="eastAsia" w:ascii="宋体" w:hAnsi="宋体"/>
          <w:color w:val="auto"/>
          <w:sz w:val="24"/>
          <w:highlight w:val="none"/>
          <w:lang w:eastAsia="zh-CN"/>
        </w:rPr>
        <w:t>.</w:t>
      </w:r>
      <w:r>
        <w:rPr>
          <w:rFonts w:hint="eastAsia" w:ascii="宋体" w:hAnsi="宋体"/>
          <w:color w:val="auto"/>
          <w:sz w:val="24"/>
          <w:highlight w:val="none"/>
        </w:rPr>
        <w:t>维修项目按</w:t>
      </w:r>
      <w:r>
        <w:rPr>
          <w:rFonts w:hint="eastAsia" w:ascii="宋体" w:hAnsi="宋体"/>
          <w:color w:val="auto"/>
          <w:sz w:val="24"/>
          <w:highlight w:val="none"/>
          <w:lang w:eastAsia="zh-CN"/>
        </w:rPr>
        <w:t>甲方</w:t>
      </w:r>
      <w:r>
        <w:rPr>
          <w:rFonts w:hint="eastAsia" w:ascii="宋体" w:hAnsi="宋体"/>
          <w:color w:val="auto"/>
          <w:sz w:val="24"/>
          <w:highlight w:val="none"/>
        </w:rPr>
        <w:t>要求准时开工和完工，若因</w:t>
      </w:r>
      <w:r>
        <w:rPr>
          <w:rFonts w:hint="eastAsia" w:ascii="宋体" w:hAnsi="宋体"/>
          <w:color w:val="auto"/>
          <w:sz w:val="24"/>
          <w:highlight w:val="none"/>
          <w:lang w:eastAsia="zh-CN"/>
        </w:rPr>
        <w:t>乙方</w:t>
      </w:r>
      <w:r>
        <w:rPr>
          <w:rFonts w:hint="eastAsia" w:ascii="宋体" w:hAnsi="宋体"/>
          <w:color w:val="auto"/>
          <w:sz w:val="24"/>
          <w:highlight w:val="none"/>
        </w:rPr>
        <w:t>原因不履行合同或不全部履行合同，</w:t>
      </w:r>
      <w:r>
        <w:rPr>
          <w:rFonts w:hint="eastAsia" w:ascii="宋体" w:hAnsi="宋体"/>
          <w:color w:val="auto"/>
          <w:sz w:val="24"/>
          <w:highlight w:val="none"/>
          <w:lang w:eastAsia="zh-CN"/>
        </w:rPr>
        <w:t>甲方</w:t>
      </w:r>
      <w:r>
        <w:rPr>
          <w:rFonts w:hint="eastAsia" w:ascii="宋体" w:hAnsi="宋体"/>
          <w:color w:val="auto"/>
          <w:sz w:val="24"/>
          <w:highlight w:val="none"/>
        </w:rPr>
        <w:t>有权解除合同并没收履约保证金。</w:t>
      </w:r>
    </w:p>
    <w:p>
      <w:pPr>
        <w:adjustRightInd w:val="0"/>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lang w:eastAsia="zh-CN"/>
        </w:rPr>
        <w:t>.</w:t>
      </w:r>
      <w:r>
        <w:rPr>
          <w:rFonts w:hint="eastAsia" w:ascii="宋体" w:hAnsi="宋体"/>
          <w:color w:val="auto"/>
          <w:sz w:val="24"/>
          <w:highlight w:val="none"/>
        </w:rPr>
        <w:t>在维修施工中需要破坏建筑、道路、管网等小市政设施、绿地或其它绿化设施的，必须向</w:t>
      </w:r>
      <w:r>
        <w:rPr>
          <w:rFonts w:hint="eastAsia" w:ascii="宋体" w:hAnsi="宋体"/>
          <w:color w:val="auto"/>
          <w:sz w:val="24"/>
          <w:highlight w:val="none"/>
          <w:lang w:eastAsia="zh-CN"/>
        </w:rPr>
        <w:t>甲方</w:t>
      </w:r>
      <w:r>
        <w:rPr>
          <w:rFonts w:hint="eastAsia" w:ascii="宋体" w:hAnsi="宋体"/>
          <w:color w:val="auto"/>
          <w:sz w:val="24"/>
          <w:highlight w:val="none"/>
        </w:rPr>
        <w:t>报请备案，施工完毕应恢复原状。否则，恢复工作由</w:t>
      </w:r>
      <w:r>
        <w:rPr>
          <w:rFonts w:hint="eastAsia" w:ascii="宋体" w:hAnsi="宋体"/>
          <w:color w:val="auto"/>
          <w:sz w:val="24"/>
          <w:highlight w:val="none"/>
          <w:lang w:eastAsia="zh-CN"/>
        </w:rPr>
        <w:t>甲方</w:t>
      </w:r>
      <w:r>
        <w:rPr>
          <w:rFonts w:hint="eastAsia" w:ascii="宋体" w:hAnsi="宋体"/>
          <w:color w:val="auto"/>
          <w:sz w:val="24"/>
          <w:highlight w:val="none"/>
        </w:rPr>
        <w:t>另行安排实施，费用由</w:t>
      </w:r>
      <w:r>
        <w:rPr>
          <w:rFonts w:hint="eastAsia" w:ascii="宋体" w:hAnsi="宋体"/>
          <w:color w:val="auto"/>
          <w:sz w:val="24"/>
          <w:highlight w:val="none"/>
          <w:lang w:val="en-US" w:eastAsia="zh-CN"/>
        </w:rPr>
        <w:t>乙方</w:t>
      </w:r>
      <w:r>
        <w:rPr>
          <w:rFonts w:hint="eastAsia" w:ascii="宋体" w:hAnsi="宋体"/>
          <w:color w:val="auto"/>
          <w:sz w:val="24"/>
          <w:highlight w:val="none"/>
        </w:rPr>
        <w:t>承担。</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snapToGrid w:val="0"/>
          <w:color w:val="auto"/>
          <w:spacing w:val="4"/>
          <w:kern w:val="0"/>
          <w:sz w:val="24"/>
          <w:szCs w:val="21"/>
          <w:highlight w:val="none"/>
          <w:lang w:val="en-US" w:eastAsia="zh-CN" w:bidi="ar-SA"/>
        </w:rPr>
      </w:pPr>
      <w:r>
        <w:rPr>
          <w:rFonts w:hint="eastAsia" w:cs="宋体" w:asciiTheme="minorEastAsia" w:hAnsiTheme="minorEastAsia" w:eastAsiaTheme="minorEastAsia"/>
          <w:b/>
          <w:bCs/>
          <w:color w:val="auto"/>
          <w:kern w:val="0"/>
          <w:sz w:val="24"/>
          <w:szCs w:val="24"/>
          <w:highlight w:val="none"/>
          <w:lang w:val="en-US" w:eastAsia="zh-CN" w:bidi="ar-SA"/>
        </w:rPr>
        <w:t>六、支付方式</w:t>
      </w:r>
    </w:p>
    <w:p>
      <w:pPr>
        <w:adjustRightInd w:val="0"/>
        <w:snapToGrid w:val="0"/>
        <w:spacing w:line="360" w:lineRule="auto"/>
        <w:rPr>
          <w:rFonts w:ascii="宋体" w:hAnsi="宋体"/>
          <w:color w:val="auto"/>
          <w:sz w:val="24"/>
          <w:highlight w:val="none"/>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1</w:t>
      </w:r>
      <w:r>
        <w:rPr>
          <w:rFonts w:hint="eastAsia" w:ascii="宋体" w:hAnsi="宋体"/>
          <w:color w:val="auto"/>
          <w:sz w:val="24"/>
          <w:highlight w:val="none"/>
          <w:lang w:eastAsia="zh-CN"/>
        </w:rPr>
        <w:t>）</w:t>
      </w:r>
      <w:r>
        <w:rPr>
          <w:rFonts w:hint="eastAsia" w:ascii="宋体" w:hAnsi="宋体"/>
          <w:color w:val="auto"/>
          <w:sz w:val="24"/>
          <w:highlight w:val="none"/>
        </w:rPr>
        <w:t>每项工程竣工验收合格后，</w:t>
      </w:r>
      <w:r>
        <w:rPr>
          <w:rFonts w:hint="eastAsia" w:ascii="宋体" w:hAnsi="宋体"/>
          <w:color w:val="auto"/>
          <w:sz w:val="24"/>
          <w:highlight w:val="none"/>
          <w:lang w:val="en-US" w:eastAsia="zh-CN"/>
        </w:rPr>
        <w:t>乙方</w:t>
      </w:r>
      <w:r>
        <w:rPr>
          <w:rFonts w:hint="eastAsia" w:ascii="宋体" w:hAnsi="宋体"/>
          <w:color w:val="auto"/>
          <w:sz w:val="24"/>
          <w:highlight w:val="none"/>
        </w:rPr>
        <w:t>须在30天内提交完整的竣工资料送交学校，超出30天的按每天</w:t>
      </w:r>
      <w:r>
        <w:rPr>
          <w:rFonts w:ascii="宋体" w:hAnsi="宋体"/>
          <w:color w:val="auto"/>
          <w:sz w:val="24"/>
          <w:highlight w:val="none"/>
        </w:rPr>
        <w:t>5</w:t>
      </w:r>
      <w:r>
        <w:rPr>
          <w:rFonts w:hint="eastAsia" w:ascii="宋体" w:hAnsi="宋体"/>
          <w:color w:val="auto"/>
          <w:sz w:val="24"/>
          <w:highlight w:val="none"/>
        </w:rPr>
        <w:t>00元扣罚，扣至所承接项目总价为止。</w:t>
      </w:r>
    </w:p>
    <w:p>
      <w:pPr>
        <w:adjustRightInd w:val="0"/>
        <w:snapToGrid w:val="0"/>
        <w:spacing w:line="360" w:lineRule="auto"/>
        <w:rPr>
          <w:rFonts w:ascii="宋体" w:hAnsi="宋体"/>
          <w:color w:val="auto"/>
          <w:sz w:val="24"/>
          <w:highlight w:val="none"/>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2</w:t>
      </w:r>
      <w:r>
        <w:rPr>
          <w:rFonts w:hint="eastAsia" w:ascii="宋体" w:hAnsi="宋体"/>
          <w:color w:val="auto"/>
          <w:sz w:val="24"/>
          <w:highlight w:val="none"/>
          <w:lang w:eastAsia="zh-CN"/>
        </w:rPr>
        <w:t>）</w:t>
      </w:r>
      <w:r>
        <w:rPr>
          <w:rFonts w:hint="eastAsia" w:ascii="宋体" w:hAnsi="宋体"/>
          <w:color w:val="auto"/>
          <w:sz w:val="24"/>
          <w:highlight w:val="none"/>
        </w:rPr>
        <w:t>学校委托第三方造价评审单位对</w:t>
      </w:r>
      <w:r>
        <w:rPr>
          <w:rFonts w:hint="eastAsia" w:ascii="宋体" w:hAnsi="宋体"/>
          <w:color w:val="auto"/>
          <w:sz w:val="24"/>
          <w:highlight w:val="none"/>
          <w:lang w:val="en-US" w:eastAsia="zh-CN"/>
        </w:rPr>
        <w:t>乙方</w:t>
      </w:r>
      <w:r>
        <w:rPr>
          <w:rFonts w:hint="eastAsia" w:ascii="宋体" w:hAnsi="宋体"/>
          <w:color w:val="auto"/>
          <w:sz w:val="24"/>
          <w:highlight w:val="none"/>
        </w:rPr>
        <w:t>提交的结算进行审核，每项工程结算价最终以第三方造价评审单位出具的审核报告为准。</w:t>
      </w:r>
    </w:p>
    <w:p>
      <w:pPr>
        <w:adjustRightInd w:val="0"/>
        <w:snapToGrid w:val="0"/>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3</w:t>
      </w:r>
      <w:r>
        <w:rPr>
          <w:rFonts w:hint="eastAsia" w:ascii="宋体" w:hAnsi="宋体"/>
          <w:color w:val="auto"/>
          <w:sz w:val="24"/>
          <w:highlight w:val="none"/>
          <w:lang w:eastAsia="zh-CN"/>
        </w:rPr>
        <w:t>）</w:t>
      </w:r>
      <w:r>
        <w:rPr>
          <w:rFonts w:hint="eastAsia" w:ascii="宋体" w:hAnsi="宋体"/>
          <w:color w:val="auto"/>
          <w:sz w:val="24"/>
          <w:highlight w:val="none"/>
        </w:rPr>
        <w:t>学校在收到</w:t>
      </w:r>
      <w:r>
        <w:rPr>
          <w:rFonts w:hint="eastAsia" w:ascii="宋体" w:hAnsi="宋体"/>
          <w:color w:val="auto"/>
          <w:sz w:val="24"/>
          <w:highlight w:val="none"/>
          <w:lang w:val="en-US" w:eastAsia="zh-CN"/>
        </w:rPr>
        <w:t>乙方</w:t>
      </w:r>
      <w:r>
        <w:rPr>
          <w:rFonts w:hint="eastAsia" w:ascii="宋体" w:hAnsi="宋体"/>
          <w:color w:val="auto"/>
          <w:sz w:val="24"/>
          <w:highlight w:val="none"/>
        </w:rPr>
        <w:t>开具的工程发票并按学校审批流程完成审批后15个工作日内支付工程款，遇节假日、寒暑假期自动顺延</w:t>
      </w:r>
      <w:r>
        <w:rPr>
          <w:rFonts w:hint="eastAsia" w:ascii="宋体" w:hAnsi="宋体"/>
          <w:color w:val="auto"/>
          <w:sz w:val="24"/>
          <w:highlight w:val="none"/>
          <w:lang w:eastAsia="zh-CN"/>
        </w:rPr>
        <w:t>。</w:t>
      </w:r>
    </w:p>
    <w:p>
      <w:pPr>
        <w:adjustRightInd w:val="0"/>
        <w:snapToGrid w:val="0"/>
        <w:spacing w:line="360" w:lineRule="auto"/>
        <w:rPr>
          <w:rFonts w:hint="eastAsia" w:ascii="宋体" w:hAnsi="宋体" w:eastAsia="宋体" w:cs="Times New Roman"/>
          <w:snapToGrid/>
          <w:color w:val="auto"/>
          <w:spacing w:val="0"/>
          <w:kern w:val="2"/>
          <w:sz w:val="24"/>
          <w:szCs w:val="21"/>
          <w:highlight w:val="none"/>
          <w:lang w:val="zh-CN" w:eastAsia="zh-CN" w:bidi="ar-SA"/>
        </w:rPr>
      </w:pPr>
      <w:r>
        <w:rPr>
          <w:rFonts w:hint="eastAsia" w:ascii="宋体" w:hAnsi="宋体" w:cs="Times New Roman"/>
          <w:snapToGrid/>
          <w:color w:val="auto"/>
          <w:spacing w:val="0"/>
          <w:kern w:val="2"/>
          <w:sz w:val="24"/>
          <w:szCs w:val="21"/>
          <w:highlight w:val="none"/>
          <w:lang w:val="zh-CN" w:eastAsia="zh-CN" w:bidi="ar-SA"/>
        </w:rPr>
        <w:t>（</w:t>
      </w:r>
      <w:r>
        <w:rPr>
          <w:rFonts w:hint="eastAsia" w:ascii="宋体" w:hAnsi="宋体" w:cs="Times New Roman"/>
          <w:snapToGrid/>
          <w:color w:val="auto"/>
          <w:spacing w:val="0"/>
          <w:kern w:val="2"/>
          <w:sz w:val="24"/>
          <w:szCs w:val="21"/>
          <w:highlight w:val="none"/>
          <w:lang w:val="en-US" w:eastAsia="zh-CN" w:bidi="ar-SA"/>
        </w:rPr>
        <w:t>4）</w:t>
      </w:r>
      <w:r>
        <w:rPr>
          <w:rFonts w:hint="eastAsia" w:ascii="宋体" w:hAnsi="宋体" w:eastAsia="宋体" w:cs="Times New Roman"/>
          <w:snapToGrid/>
          <w:color w:val="auto"/>
          <w:spacing w:val="0"/>
          <w:kern w:val="2"/>
          <w:sz w:val="24"/>
          <w:szCs w:val="21"/>
          <w:highlight w:val="none"/>
          <w:lang w:val="zh-CN" w:eastAsia="zh-CN" w:bidi="ar-SA"/>
        </w:rPr>
        <w:t>因</w:t>
      </w:r>
      <w:r>
        <w:rPr>
          <w:rFonts w:hint="eastAsia" w:ascii="宋体" w:hAnsi="宋体" w:cs="Times New Roman"/>
          <w:snapToGrid/>
          <w:color w:val="auto"/>
          <w:spacing w:val="0"/>
          <w:kern w:val="2"/>
          <w:sz w:val="24"/>
          <w:szCs w:val="21"/>
          <w:highlight w:val="none"/>
          <w:lang w:val="zh-CN" w:eastAsia="zh-CN" w:bidi="ar-SA"/>
        </w:rPr>
        <w:t>乙方</w:t>
      </w:r>
      <w:r>
        <w:rPr>
          <w:rFonts w:hint="eastAsia" w:ascii="宋体" w:hAnsi="宋体" w:eastAsia="宋体" w:cs="Times New Roman"/>
          <w:snapToGrid/>
          <w:color w:val="auto"/>
          <w:spacing w:val="0"/>
          <w:kern w:val="2"/>
          <w:sz w:val="24"/>
          <w:szCs w:val="21"/>
          <w:highlight w:val="none"/>
          <w:lang w:val="zh-CN" w:eastAsia="zh-CN" w:bidi="ar-SA"/>
        </w:rPr>
        <w:t>竣工资料提交延误或不符合要求造成的损失一概由</w:t>
      </w:r>
      <w:r>
        <w:rPr>
          <w:rFonts w:hint="eastAsia" w:ascii="宋体" w:hAnsi="宋体" w:cs="Times New Roman"/>
          <w:snapToGrid/>
          <w:color w:val="auto"/>
          <w:spacing w:val="0"/>
          <w:kern w:val="2"/>
          <w:sz w:val="24"/>
          <w:szCs w:val="21"/>
          <w:highlight w:val="none"/>
          <w:lang w:val="zh-CN" w:eastAsia="zh-CN" w:bidi="ar-SA"/>
        </w:rPr>
        <w:t>乙方</w:t>
      </w:r>
      <w:r>
        <w:rPr>
          <w:rFonts w:hint="eastAsia" w:ascii="宋体" w:hAnsi="宋体" w:eastAsia="宋体" w:cs="Times New Roman"/>
          <w:snapToGrid/>
          <w:color w:val="auto"/>
          <w:spacing w:val="0"/>
          <w:kern w:val="2"/>
          <w:sz w:val="24"/>
          <w:szCs w:val="21"/>
          <w:highlight w:val="none"/>
          <w:lang w:val="zh-CN" w:eastAsia="zh-CN" w:bidi="ar-SA"/>
        </w:rPr>
        <w:t>自行承担。</w:t>
      </w:r>
    </w:p>
    <w:p>
      <w:pPr>
        <w:adjustRightInd w:val="0"/>
        <w:snapToGrid w:val="0"/>
        <w:spacing w:line="360" w:lineRule="auto"/>
        <w:rPr>
          <w:rFonts w:hint="eastAsia" w:ascii="宋体" w:hAnsi="宋体" w:eastAsia="宋体" w:cs="Times New Roman"/>
          <w:snapToGrid/>
          <w:color w:val="auto"/>
          <w:spacing w:val="0"/>
          <w:kern w:val="2"/>
          <w:sz w:val="24"/>
          <w:szCs w:val="21"/>
          <w:highlight w:val="none"/>
          <w:lang w:val="zh-CN" w:eastAsia="zh-CN" w:bidi="ar-SA"/>
        </w:rPr>
      </w:pPr>
      <w:r>
        <w:rPr>
          <w:rFonts w:hint="eastAsia" w:ascii="宋体" w:hAnsi="宋体" w:cs="Times New Roman"/>
          <w:snapToGrid/>
          <w:color w:val="auto"/>
          <w:spacing w:val="0"/>
          <w:kern w:val="2"/>
          <w:sz w:val="24"/>
          <w:szCs w:val="21"/>
          <w:highlight w:val="none"/>
          <w:lang w:val="zh-CN" w:eastAsia="zh-CN" w:bidi="ar-SA"/>
        </w:rPr>
        <w:t>（</w:t>
      </w:r>
      <w:r>
        <w:rPr>
          <w:rFonts w:hint="eastAsia" w:ascii="宋体" w:hAnsi="宋体" w:cs="Times New Roman"/>
          <w:snapToGrid/>
          <w:color w:val="auto"/>
          <w:spacing w:val="0"/>
          <w:kern w:val="2"/>
          <w:sz w:val="24"/>
          <w:szCs w:val="21"/>
          <w:highlight w:val="none"/>
          <w:lang w:val="en-US" w:eastAsia="zh-CN" w:bidi="ar-SA"/>
        </w:rPr>
        <w:t>5</w:t>
      </w:r>
      <w:r>
        <w:rPr>
          <w:rFonts w:hint="eastAsia" w:ascii="宋体" w:hAnsi="宋体" w:cs="Times New Roman"/>
          <w:snapToGrid/>
          <w:color w:val="auto"/>
          <w:spacing w:val="0"/>
          <w:kern w:val="2"/>
          <w:sz w:val="24"/>
          <w:szCs w:val="21"/>
          <w:highlight w:val="none"/>
          <w:lang w:val="zh-CN" w:eastAsia="zh-CN" w:bidi="ar-SA"/>
        </w:rPr>
        <w:t>）</w:t>
      </w:r>
      <w:r>
        <w:rPr>
          <w:rFonts w:hint="eastAsia" w:ascii="宋体" w:hAnsi="宋体" w:eastAsia="宋体" w:cs="Times New Roman"/>
          <w:snapToGrid/>
          <w:color w:val="auto"/>
          <w:spacing w:val="0"/>
          <w:kern w:val="2"/>
          <w:sz w:val="24"/>
          <w:szCs w:val="21"/>
          <w:highlight w:val="none"/>
          <w:lang w:val="zh-CN" w:eastAsia="zh-CN" w:bidi="ar-SA"/>
        </w:rPr>
        <w:t>本项目预算金额为人民币</w:t>
      </w:r>
      <w:r>
        <w:rPr>
          <w:rFonts w:hint="eastAsia" w:ascii="宋体" w:hAnsi="宋体" w:eastAsia="宋体" w:cs="Times New Roman"/>
          <w:snapToGrid/>
          <w:color w:val="auto"/>
          <w:spacing w:val="0"/>
          <w:kern w:val="2"/>
          <w:sz w:val="24"/>
          <w:szCs w:val="21"/>
          <w:highlight w:val="none"/>
          <w:lang w:val="en-US" w:eastAsia="zh-CN" w:bidi="ar-SA"/>
        </w:rPr>
        <w:t>30</w:t>
      </w:r>
      <w:r>
        <w:rPr>
          <w:rFonts w:hint="eastAsia" w:ascii="宋体" w:hAnsi="宋体" w:eastAsia="宋体" w:cs="Times New Roman"/>
          <w:snapToGrid/>
          <w:color w:val="auto"/>
          <w:spacing w:val="0"/>
          <w:kern w:val="2"/>
          <w:sz w:val="24"/>
          <w:szCs w:val="21"/>
          <w:highlight w:val="none"/>
          <w:lang w:val="zh-CN" w:eastAsia="zh-CN" w:bidi="ar-SA"/>
        </w:rPr>
        <w:t>0万元，</w:t>
      </w:r>
      <w:r>
        <w:rPr>
          <w:rFonts w:hint="eastAsia" w:ascii="宋体" w:hAnsi="宋体" w:cs="Times New Roman"/>
          <w:snapToGrid/>
          <w:color w:val="auto"/>
          <w:spacing w:val="0"/>
          <w:kern w:val="2"/>
          <w:sz w:val="24"/>
          <w:szCs w:val="21"/>
          <w:highlight w:val="none"/>
          <w:lang w:val="zh-CN" w:eastAsia="zh-CN" w:bidi="ar-SA"/>
        </w:rPr>
        <w:t>乙方</w:t>
      </w:r>
      <w:r>
        <w:rPr>
          <w:rFonts w:hint="eastAsia" w:ascii="宋体" w:hAnsi="宋体" w:eastAsia="宋体" w:cs="Times New Roman"/>
          <w:snapToGrid/>
          <w:color w:val="auto"/>
          <w:spacing w:val="0"/>
          <w:kern w:val="2"/>
          <w:sz w:val="24"/>
          <w:szCs w:val="21"/>
          <w:highlight w:val="none"/>
          <w:lang w:val="zh-CN" w:eastAsia="zh-CN" w:bidi="ar-SA"/>
        </w:rPr>
        <w:t>在广东政府采购智慧云平台电子买场按照人民币</w:t>
      </w:r>
      <w:r>
        <w:rPr>
          <w:rFonts w:hint="eastAsia" w:ascii="宋体" w:hAnsi="宋体" w:eastAsia="宋体" w:cs="Times New Roman"/>
          <w:snapToGrid/>
          <w:color w:val="auto"/>
          <w:spacing w:val="0"/>
          <w:kern w:val="2"/>
          <w:sz w:val="24"/>
          <w:szCs w:val="21"/>
          <w:highlight w:val="none"/>
          <w:lang w:val="en-US" w:eastAsia="zh-CN" w:bidi="ar-SA"/>
        </w:rPr>
        <w:t>30</w:t>
      </w:r>
      <w:r>
        <w:rPr>
          <w:rFonts w:hint="eastAsia" w:ascii="宋体" w:hAnsi="宋体" w:eastAsia="宋体" w:cs="Times New Roman"/>
          <w:snapToGrid/>
          <w:color w:val="auto"/>
          <w:spacing w:val="0"/>
          <w:kern w:val="2"/>
          <w:sz w:val="24"/>
          <w:szCs w:val="21"/>
          <w:highlight w:val="none"/>
          <w:lang w:val="zh-CN" w:eastAsia="zh-CN" w:bidi="ar-SA"/>
        </w:rPr>
        <w:t>0万报价，</w:t>
      </w:r>
      <w:r>
        <w:rPr>
          <w:rFonts w:hint="eastAsia" w:ascii="宋体" w:hAnsi="宋体" w:cs="Times New Roman"/>
          <w:snapToGrid/>
          <w:color w:val="auto"/>
          <w:spacing w:val="0"/>
          <w:kern w:val="2"/>
          <w:sz w:val="24"/>
          <w:szCs w:val="21"/>
          <w:highlight w:val="none"/>
          <w:lang w:val="zh-CN" w:eastAsia="zh-CN" w:bidi="ar-SA"/>
        </w:rPr>
        <w:t>乙方</w:t>
      </w:r>
      <w:r>
        <w:rPr>
          <w:rFonts w:hint="eastAsia" w:ascii="宋体" w:hAnsi="宋体" w:eastAsia="宋体" w:cs="Times New Roman"/>
          <w:snapToGrid/>
          <w:color w:val="auto"/>
          <w:spacing w:val="0"/>
          <w:kern w:val="2"/>
          <w:sz w:val="24"/>
          <w:szCs w:val="21"/>
          <w:highlight w:val="none"/>
          <w:lang w:val="zh-CN" w:eastAsia="zh-CN" w:bidi="ar-SA"/>
        </w:rPr>
        <w:t>在云平台被</w:t>
      </w:r>
      <w:r>
        <w:rPr>
          <w:rFonts w:hint="eastAsia" w:ascii="宋体" w:hAnsi="宋体" w:cs="Times New Roman"/>
          <w:snapToGrid/>
          <w:color w:val="auto"/>
          <w:spacing w:val="0"/>
          <w:kern w:val="2"/>
          <w:sz w:val="24"/>
          <w:szCs w:val="21"/>
          <w:highlight w:val="none"/>
          <w:lang w:val="zh-CN" w:eastAsia="zh-CN" w:bidi="ar-SA"/>
        </w:rPr>
        <w:t>甲方</w:t>
      </w:r>
      <w:r>
        <w:rPr>
          <w:rFonts w:hint="eastAsia" w:ascii="宋体" w:hAnsi="宋体" w:eastAsia="宋体" w:cs="Times New Roman"/>
          <w:snapToGrid/>
          <w:color w:val="auto"/>
          <w:spacing w:val="0"/>
          <w:kern w:val="2"/>
          <w:sz w:val="24"/>
          <w:szCs w:val="21"/>
          <w:highlight w:val="none"/>
          <w:lang w:val="zh-CN" w:eastAsia="zh-CN" w:bidi="ar-SA"/>
        </w:rPr>
        <w:t>确定为成交供应商后，按照实际发生的工程数量结合该包组的中标下浮率进行结算。</w:t>
      </w:r>
    </w:p>
    <w:p>
      <w:pPr>
        <w:widowControl/>
        <w:spacing w:line="46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七</w:t>
      </w:r>
      <w:r>
        <w:rPr>
          <w:rFonts w:hint="eastAsia" w:ascii="宋体" w:hAnsi="宋体"/>
          <w:b/>
          <w:bCs/>
          <w:color w:val="auto"/>
          <w:sz w:val="24"/>
          <w:highlight w:val="none"/>
        </w:rPr>
        <w:t>、双方的权利和义务</w:t>
      </w:r>
    </w:p>
    <w:p>
      <w:pPr>
        <w:widowControl/>
        <w:spacing w:line="460" w:lineRule="exact"/>
        <w:jc w:val="left"/>
        <w:rPr>
          <w:rFonts w:hint="eastAsia" w:ascii="宋体" w:hAnsi="宋体"/>
          <w:color w:val="auto"/>
          <w:sz w:val="24"/>
          <w:highlight w:val="none"/>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1</w:t>
      </w:r>
      <w:r>
        <w:rPr>
          <w:rFonts w:hint="eastAsia" w:ascii="宋体" w:hAnsi="宋体"/>
          <w:color w:val="auto"/>
          <w:sz w:val="24"/>
          <w:highlight w:val="none"/>
          <w:lang w:eastAsia="zh-CN"/>
        </w:rPr>
        <w:t>）</w:t>
      </w:r>
      <w:r>
        <w:rPr>
          <w:rFonts w:hint="eastAsia" w:ascii="宋体" w:hAnsi="宋体"/>
          <w:color w:val="auto"/>
          <w:sz w:val="24"/>
          <w:highlight w:val="none"/>
        </w:rPr>
        <w:t>甲方的权利和义务</w:t>
      </w:r>
    </w:p>
    <w:p>
      <w:pPr>
        <w:widowControl/>
        <w:spacing w:line="460" w:lineRule="exact"/>
        <w:jc w:val="left"/>
        <w:rPr>
          <w:rFonts w:hint="eastAsia" w:ascii="宋体" w:hAnsi="宋体"/>
          <w:color w:val="auto"/>
          <w:sz w:val="24"/>
          <w:highlight w:val="none"/>
        </w:rPr>
      </w:pPr>
      <w:r>
        <w:rPr>
          <w:rFonts w:hint="eastAsia" w:ascii="宋体" w:hAnsi="宋体"/>
          <w:color w:val="auto"/>
          <w:sz w:val="24"/>
          <w:highlight w:val="none"/>
        </w:rPr>
        <w:t>1.1甲方有权随时检查乙方的服务履行情况，并向乙方提出修改。</w:t>
      </w:r>
    </w:p>
    <w:p>
      <w:pPr>
        <w:widowControl/>
        <w:spacing w:line="460" w:lineRule="exact"/>
        <w:jc w:val="left"/>
        <w:rPr>
          <w:rFonts w:hint="eastAsia" w:ascii="宋体" w:hAnsi="宋体"/>
          <w:color w:val="auto"/>
          <w:sz w:val="24"/>
          <w:highlight w:val="none"/>
        </w:rPr>
      </w:pPr>
      <w:r>
        <w:rPr>
          <w:rFonts w:hint="eastAsia" w:ascii="宋体" w:hAnsi="宋体"/>
          <w:color w:val="auto"/>
          <w:sz w:val="24"/>
          <w:highlight w:val="none"/>
        </w:rPr>
        <w:t>1.2 当发生服务违约时，则甲方有权要求乙方赔偿。</w:t>
      </w:r>
    </w:p>
    <w:p>
      <w:pPr>
        <w:widowControl/>
        <w:spacing w:line="460" w:lineRule="exact"/>
        <w:jc w:val="left"/>
        <w:rPr>
          <w:rFonts w:hint="eastAsia" w:ascii="宋体" w:hAnsi="宋体"/>
          <w:color w:val="auto"/>
          <w:sz w:val="24"/>
          <w:highlight w:val="none"/>
        </w:rPr>
      </w:pPr>
      <w:r>
        <w:rPr>
          <w:rFonts w:hint="eastAsia" w:ascii="宋体" w:hAnsi="宋体"/>
          <w:color w:val="auto"/>
          <w:sz w:val="24"/>
          <w:highlight w:val="none"/>
        </w:rPr>
        <w:t>1.3 在乙方提供服务时，如对甲方的设备造成了损坏，甲方有权要求乙方赔偿。</w:t>
      </w:r>
    </w:p>
    <w:p>
      <w:pPr>
        <w:widowControl/>
        <w:spacing w:line="460" w:lineRule="exact"/>
        <w:jc w:val="left"/>
        <w:rPr>
          <w:rFonts w:hint="eastAsia" w:ascii="宋体" w:hAnsi="宋体"/>
          <w:color w:val="auto"/>
          <w:sz w:val="24"/>
          <w:highlight w:val="none"/>
        </w:rPr>
      </w:pPr>
      <w:r>
        <w:rPr>
          <w:rFonts w:hint="eastAsia" w:ascii="宋体" w:hAnsi="宋体"/>
          <w:color w:val="auto"/>
          <w:sz w:val="24"/>
          <w:highlight w:val="none"/>
        </w:rPr>
        <w:t>1.4 甲方应按合同规定向乙方支付服务费用。</w:t>
      </w:r>
    </w:p>
    <w:p>
      <w:pPr>
        <w:widowControl/>
        <w:spacing w:line="460" w:lineRule="exact"/>
        <w:jc w:val="left"/>
        <w:rPr>
          <w:rFonts w:hint="eastAsia" w:ascii="宋体" w:hAnsi="宋体"/>
          <w:color w:val="auto"/>
          <w:sz w:val="24"/>
          <w:highlight w:val="none"/>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2</w:t>
      </w:r>
      <w:r>
        <w:rPr>
          <w:rFonts w:hint="eastAsia" w:ascii="宋体" w:hAnsi="宋体"/>
          <w:color w:val="auto"/>
          <w:sz w:val="24"/>
          <w:highlight w:val="none"/>
          <w:lang w:eastAsia="zh-CN"/>
        </w:rPr>
        <w:t>）</w:t>
      </w:r>
      <w:r>
        <w:rPr>
          <w:rFonts w:hint="eastAsia" w:ascii="宋体" w:hAnsi="宋体"/>
          <w:color w:val="auto"/>
          <w:sz w:val="24"/>
          <w:highlight w:val="none"/>
        </w:rPr>
        <w:t>乙方的权利和义务</w:t>
      </w:r>
    </w:p>
    <w:p>
      <w:pPr>
        <w:widowControl/>
        <w:spacing w:line="460" w:lineRule="exact"/>
        <w:jc w:val="left"/>
        <w:rPr>
          <w:rFonts w:hint="eastAsia" w:ascii="宋体" w:hAnsi="宋体"/>
          <w:color w:val="auto"/>
          <w:sz w:val="24"/>
          <w:highlight w:val="none"/>
        </w:rPr>
      </w:pPr>
      <w:r>
        <w:rPr>
          <w:rFonts w:hint="eastAsia" w:ascii="宋体" w:hAnsi="宋体"/>
          <w:color w:val="auto"/>
          <w:sz w:val="24"/>
          <w:highlight w:val="none"/>
        </w:rPr>
        <w:t>2.1 乙方应按招标文件的要求、投标文件的承诺和和本合同维护细则要求执行进行服务，发生任何服务的变更均须向甲方提出交书面报审报告。</w:t>
      </w:r>
    </w:p>
    <w:p>
      <w:pPr>
        <w:widowControl/>
        <w:spacing w:line="460" w:lineRule="exact"/>
        <w:jc w:val="left"/>
        <w:rPr>
          <w:rFonts w:hint="eastAsia" w:ascii="宋体" w:hAnsi="宋体"/>
          <w:color w:val="auto"/>
          <w:sz w:val="24"/>
          <w:highlight w:val="none"/>
        </w:rPr>
      </w:pPr>
      <w:r>
        <w:rPr>
          <w:rFonts w:hint="eastAsia" w:ascii="宋体" w:hAnsi="宋体"/>
          <w:color w:val="auto"/>
          <w:sz w:val="24"/>
          <w:highlight w:val="none"/>
        </w:rPr>
        <w:t>2.2 乙方有权要求甲方按时支付服务费用。如甲方不按时支付乙方有权要求甲方支付滞纳金。</w:t>
      </w:r>
    </w:p>
    <w:p>
      <w:pPr>
        <w:widowControl/>
        <w:spacing w:line="460" w:lineRule="exact"/>
        <w:jc w:val="left"/>
        <w:rPr>
          <w:rFonts w:cs="宋体"/>
          <w:b/>
          <w:color w:val="auto"/>
          <w:sz w:val="24"/>
          <w:szCs w:val="24"/>
          <w:highlight w:val="none"/>
        </w:rPr>
      </w:pPr>
      <w:r>
        <w:rPr>
          <w:rFonts w:hint="eastAsia" w:ascii="宋体" w:hAnsi="宋体"/>
          <w:color w:val="auto"/>
          <w:sz w:val="24"/>
          <w:highlight w:val="none"/>
        </w:rPr>
        <w:t>2.3 乙方在提供服务时如损坏了甲方的设备，乙方应照价赔偿或更换同等设备。若因设备的损坏而引起其它损失的，乙方应作出合理赔偿（以甲乙双方协商或行政仲裁的结果赔偿）。</w:t>
      </w:r>
    </w:p>
    <w:p>
      <w:pPr>
        <w:spacing w:line="460" w:lineRule="exact"/>
        <w:rPr>
          <w:rFonts w:ascii="宋体" w:hAnsi="宋体" w:cs="宋体"/>
          <w:b/>
          <w:color w:val="auto"/>
          <w:sz w:val="24"/>
          <w:highlight w:val="none"/>
        </w:rPr>
      </w:pPr>
      <w:r>
        <w:rPr>
          <w:rFonts w:hint="eastAsia" w:ascii="宋体" w:hAnsi="宋体" w:cs="宋体"/>
          <w:b/>
          <w:color w:val="auto"/>
          <w:sz w:val="24"/>
          <w:highlight w:val="none"/>
          <w:lang w:val="en-US" w:eastAsia="zh-CN"/>
        </w:rPr>
        <w:t>八、</w:t>
      </w:r>
      <w:r>
        <w:rPr>
          <w:rFonts w:hint="eastAsia" w:ascii="宋体" w:hAnsi="宋体" w:cs="宋体"/>
          <w:b/>
          <w:color w:val="auto"/>
          <w:sz w:val="24"/>
          <w:highlight w:val="none"/>
        </w:rPr>
        <w:t>不可抗力</w:t>
      </w:r>
    </w:p>
    <w:p>
      <w:pPr>
        <w:widowControl/>
        <w:spacing w:line="460" w:lineRule="exact"/>
        <w:jc w:val="left"/>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hint="eastAsia" w:ascii="宋体" w:hAnsi="宋体" w:cs="宋体"/>
          <w:color w:val="auto"/>
          <w:sz w:val="24"/>
          <w:highlight w:val="none"/>
        </w:rPr>
        <w:t>不可抗力指战争、严重火灾、洪水、台风、地震等或其它双方认定的客观的、不能</w:t>
      </w:r>
    </w:p>
    <w:p>
      <w:pPr>
        <w:widowControl/>
        <w:spacing w:line="460" w:lineRule="exact"/>
        <w:jc w:val="left"/>
        <w:rPr>
          <w:rFonts w:ascii="宋体" w:hAnsi="宋体" w:cs="宋体"/>
          <w:color w:val="auto"/>
          <w:sz w:val="24"/>
          <w:highlight w:val="none"/>
        </w:rPr>
      </w:pPr>
      <w:r>
        <w:rPr>
          <w:rFonts w:hint="eastAsia" w:ascii="宋体" w:hAnsi="宋体" w:cs="宋体"/>
          <w:color w:val="auto"/>
          <w:sz w:val="24"/>
          <w:highlight w:val="none"/>
        </w:rPr>
        <w:t>克服避免的不可抗力事件。</w:t>
      </w:r>
    </w:p>
    <w:p>
      <w:pPr>
        <w:widowControl/>
        <w:spacing w:line="460" w:lineRule="exact"/>
        <w:jc w:val="left"/>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w:t>
      </w:r>
      <w:r>
        <w:rPr>
          <w:rFonts w:hint="eastAsia" w:ascii="宋体" w:hAnsi="宋体" w:cs="宋体"/>
          <w:color w:val="auto"/>
          <w:sz w:val="24"/>
          <w:highlight w:val="none"/>
        </w:rPr>
        <w:t>签约双方中任何一方由于不可抗力影响合同执行时，发生不可抗力一方应尽快通知</w:t>
      </w:r>
    </w:p>
    <w:p>
      <w:pPr>
        <w:widowControl/>
        <w:spacing w:line="460" w:lineRule="exact"/>
        <w:jc w:val="left"/>
        <w:rPr>
          <w:rFonts w:ascii="宋体" w:hAnsi="宋体" w:cs="宋体"/>
          <w:color w:val="auto"/>
          <w:sz w:val="24"/>
          <w:highlight w:val="none"/>
        </w:rPr>
      </w:pPr>
      <w:r>
        <w:rPr>
          <w:rFonts w:hint="eastAsia" w:ascii="宋体" w:hAnsi="宋体" w:cs="宋体"/>
          <w:color w:val="auto"/>
          <w:sz w:val="24"/>
          <w:highlight w:val="none"/>
        </w:rPr>
        <w:t>另一方。在此情况下，乙方仍然有责任采取必要的措施解决供货相关问题，双方应通过友好协商妥善解决合同执行问题。</w:t>
      </w:r>
    </w:p>
    <w:p>
      <w:pPr>
        <w:spacing w:line="460" w:lineRule="exact"/>
        <w:ind w:left="210"/>
        <w:rPr>
          <w:rFonts w:ascii="宋体" w:hAnsi="宋体" w:cs="宋体"/>
          <w:b/>
          <w:color w:val="auto"/>
          <w:sz w:val="24"/>
          <w:highlight w:val="none"/>
        </w:rPr>
      </w:pPr>
      <w:r>
        <w:rPr>
          <w:rFonts w:hint="eastAsia" w:ascii="宋体" w:hAnsi="宋体" w:cs="宋体"/>
          <w:b/>
          <w:color w:val="auto"/>
          <w:sz w:val="24"/>
          <w:highlight w:val="none"/>
          <w:lang w:val="en-US" w:eastAsia="zh-CN"/>
        </w:rPr>
        <w:t>九、</w:t>
      </w:r>
      <w:r>
        <w:rPr>
          <w:rFonts w:hint="eastAsia" w:ascii="宋体" w:hAnsi="宋体" w:cs="宋体"/>
          <w:b/>
          <w:color w:val="auto"/>
          <w:sz w:val="24"/>
          <w:highlight w:val="none"/>
        </w:rPr>
        <w:t>合同终止</w:t>
      </w:r>
    </w:p>
    <w:p>
      <w:pPr>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如果一方严重违反合同，并在收到对方违约通知书后在30天内仍未能改正违约的，另一方可立即终止本合同。</w:t>
      </w:r>
    </w:p>
    <w:p>
      <w:pPr>
        <w:spacing w:line="460" w:lineRule="exact"/>
        <w:ind w:firstLine="207"/>
        <w:rPr>
          <w:rFonts w:ascii="宋体" w:hAnsi="宋体" w:cs="宋体"/>
          <w:b/>
          <w:color w:val="auto"/>
          <w:sz w:val="24"/>
          <w:highlight w:val="none"/>
        </w:rPr>
      </w:pPr>
      <w:r>
        <w:rPr>
          <w:rFonts w:hint="eastAsia" w:ascii="宋体" w:hAnsi="宋体" w:cs="宋体"/>
          <w:b/>
          <w:color w:val="auto"/>
          <w:sz w:val="24"/>
          <w:highlight w:val="none"/>
          <w:lang w:val="en-US" w:eastAsia="zh-CN"/>
        </w:rPr>
        <w:t>十、</w:t>
      </w:r>
      <w:r>
        <w:rPr>
          <w:rFonts w:hint="eastAsia" w:ascii="宋体" w:hAnsi="宋体" w:cs="宋体"/>
          <w:b/>
          <w:color w:val="auto"/>
          <w:sz w:val="24"/>
          <w:highlight w:val="none"/>
        </w:rPr>
        <w:t>通知送达</w:t>
      </w:r>
    </w:p>
    <w:p>
      <w:pPr>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乙方送达联系人：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，联系方式：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（电话/电邮），送达地址：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pacing w:line="460" w:lineRule="exact"/>
        <w:rPr>
          <w:rFonts w:ascii="宋体" w:hAnsi="宋体" w:cs="宋体"/>
          <w:color w:val="auto"/>
          <w:sz w:val="24"/>
          <w:highlight w:val="none"/>
        </w:rPr>
      </w:pPr>
      <w:r>
        <w:rPr>
          <w:rFonts w:hint="eastAsia" w:ascii="宋体" w:hAnsi="宋体" w:cs="宋体"/>
          <w:color w:val="auto"/>
          <w:sz w:val="24"/>
          <w:highlight w:val="none"/>
        </w:rPr>
        <w:t>甲方按本地址通知即视为送达乙方；如乙方送达联系人、联系方式及地址发生变更，乙方应于变更前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日内书面通知甲方，否则，由乙方承担所有法律后果。</w:t>
      </w:r>
    </w:p>
    <w:p>
      <w:pPr>
        <w:spacing w:line="460" w:lineRule="exact"/>
        <w:ind w:firstLine="207"/>
        <w:rPr>
          <w:rFonts w:ascii="宋体" w:hAnsi="宋体" w:cs="宋体"/>
          <w:b/>
          <w:color w:val="auto"/>
          <w:sz w:val="24"/>
          <w:highlight w:val="none"/>
        </w:rPr>
      </w:pPr>
      <w:r>
        <w:rPr>
          <w:rFonts w:hint="eastAsia" w:ascii="宋体" w:hAnsi="宋体" w:cs="宋体"/>
          <w:b/>
          <w:color w:val="auto"/>
          <w:sz w:val="24"/>
          <w:highlight w:val="none"/>
          <w:lang w:val="en-US" w:eastAsia="zh-CN"/>
        </w:rPr>
        <w:t>十一、</w:t>
      </w:r>
      <w:r>
        <w:rPr>
          <w:rFonts w:hint="eastAsia" w:ascii="宋体" w:hAnsi="宋体" w:cs="宋体"/>
          <w:b/>
          <w:color w:val="auto"/>
          <w:sz w:val="24"/>
          <w:highlight w:val="none"/>
        </w:rPr>
        <w:t>法律诉讼</w:t>
      </w:r>
    </w:p>
    <w:p>
      <w:pPr>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签约双方在履约中发生争执和分歧，双方应通过友好协商解决。若经协商不能达成协议，则向甲方所在地人民法院提起诉讼。受理期间，双方应继续执行合同其余部分。</w:t>
      </w:r>
    </w:p>
    <w:p>
      <w:pPr>
        <w:spacing w:line="460" w:lineRule="exact"/>
        <w:ind w:firstLine="240"/>
        <w:rPr>
          <w:rFonts w:ascii="宋体" w:hAnsi="宋体" w:cs="宋体"/>
          <w:b/>
          <w:color w:val="auto"/>
          <w:sz w:val="24"/>
          <w:highlight w:val="none"/>
        </w:rPr>
      </w:pPr>
      <w:r>
        <w:rPr>
          <w:rFonts w:hint="eastAsia" w:ascii="宋体" w:hAnsi="宋体" w:cs="宋体"/>
          <w:b/>
          <w:color w:val="auto"/>
          <w:sz w:val="24"/>
          <w:highlight w:val="none"/>
          <w:lang w:val="en-US" w:eastAsia="zh-CN"/>
        </w:rPr>
        <w:t>十二、</w:t>
      </w:r>
      <w:r>
        <w:rPr>
          <w:rFonts w:hint="eastAsia" w:ascii="宋体" w:hAnsi="宋体" w:cs="宋体"/>
          <w:b/>
          <w:color w:val="auto"/>
          <w:sz w:val="24"/>
          <w:highlight w:val="none"/>
        </w:rPr>
        <w:t>其他</w:t>
      </w:r>
    </w:p>
    <w:p>
      <w:pPr>
        <w:spacing w:line="460" w:lineRule="exact"/>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hint="eastAsia" w:ascii="宋体" w:hAnsi="宋体" w:cs="宋体"/>
          <w:color w:val="auto"/>
          <w:sz w:val="24"/>
          <w:highlight w:val="none"/>
        </w:rPr>
        <w:t>本合同正本九份，具有同等法律效力，甲方执七份，乙方执一份，招标代理</w:t>
      </w:r>
      <w:r>
        <w:rPr>
          <w:rFonts w:ascii="宋体" w:hAnsi="宋体" w:cs="宋体"/>
          <w:color w:val="auto"/>
          <w:sz w:val="24"/>
          <w:highlight w:val="none"/>
        </w:rPr>
        <w:t>机构</w:t>
      </w:r>
      <w:r>
        <w:rPr>
          <w:rFonts w:hint="eastAsia" w:ascii="宋体" w:hAnsi="宋体" w:cs="宋体"/>
          <w:color w:val="auto"/>
          <w:sz w:val="24"/>
          <w:highlight w:val="none"/>
        </w:rPr>
        <w:t>一份，合同自双方签名盖章之日起即时生效。</w:t>
      </w:r>
    </w:p>
    <w:p>
      <w:pPr>
        <w:spacing w:line="460" w:lineRule="exact"/>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w:t>
      </w:r>
      <w:r>
        <w:rPr>
          <w:rFonts w:hint="eastAsia" w:ascii="宋体" w:hAnsi="宋体" w:cs="宋体"/>
          <w:color w:val="auto"/>
          <w:sz w:val="24"/>
          <w:highlight w:val="none"/>
        </w:rPr>
        <w:t>本合同末尽事宜，由双方协商处理。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 xml:space="preserve">甲方：  广州医科大学                        乙方： </w:t>
      </w:r>
      <w:r>
        <w:rPr>
          <w:rFonts w:hint="eastAsia" w:ascii="宋体" w:hAnsi="宋体" w:cs="宋体"/>
          <w:color w:val="auto"/>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法定代表人：</w:t>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 xml:space="preserve">     法定代表人（需填写）：</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 xml:space="preserve">签约代表 ：                         </w:t>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 xml:space="preserve">  签约代表：</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地址：                                      地址：</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电话：</w:t>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 xml:space="preserve">                                 电话：</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 xml:space="preserve">传真: </w:t>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 xml:space="preserve">                               </w:t>
      </w:r>
      <w:r>
        <w:rPr>
          <w:rFonts w:hint="eastAsia" w:ascii="宋体" w:hAnsi="宋体" w:cs="宋体"/>
          <w:color w:val="auto"/>
          <w:sz w:val="24"/>
          <w:highlight w:val="none"/>
        </w:rPr>
        <w:tab/>
      </w:r>
      <w:r>
        <w:rPr>
          <w:rFonts w:ascii="宋体" w:hAnsi="宋体" w:cs="宋体"/>
          <w:color w:val="auto"/>
          <w:sz w:val="24"/>
          <w:highlight w:val="none"/>
        </w:rPr>
        <w:t xml:space="preserve">  </w:t>
      </w:r>
      <w:r>
        <w:rPr>
          <w:rFonts w:hint="eastAsia" w:ascii="宋体" w:hAnsi="宋体" w:cs="宋体"/>
          <w:color w:val="auto"/>
          <w:sz w:val="24"/>
          <w:highlight w:val="none"/>
        </w:rPr>
        <w:t xml:space="preserve">传真: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sz w:val="24"/>
          <w:highlight w:val="none"/>
        </w:rPr>
      </w:pPr>
      <w:r>
        <w:rPr>
          <w:rFonts w:hint="eastAsia" w:ascii="宋体" w:hAnsi="宋体" w:cs="宋体"/>
          <w:color w:val="auto"/>
          <w:sz w:val="24"/>
          <w:highlight w:val="none"/>
        </w:rPr>
        <w:t>签约日期：20</w:t>
      </w:r>
      <w:r>
        <w:rPr>
          <w:rFonts w:ascii="宋体" w:hAnsi="宋体" w:cs="宋体"/>
          <w:color w:val="auto"/>
          <w:sz w:val="24"/>
          <w:highlight w:val="none"/>
        </w:rPr>
        <w:t>2</w:t>
      </w:r>
      <w:r>
        <w:rPr>
          <w:rFonts w:hint="eastAsia" w:ascii="宋体" w:hAnsi="宋体" w:cs="宋体"/>
          <w:color w:val="auto"/>
          <w:sz w:val="24"/>
          <w:highlight w:val="none"/>
        </w:rPr>
        <w:t xml:space="preserve">1年    月    日     </w:t>
      </w:r>
      <w:r>
        <w:rPr>
          <w:rFonts w:hint="eastAsia" w:ascii="宋体" w:hAnsi="宋体" w:cs="宋体"/>
          <w:color w:val="auto"/>
          <w:sz w:val="24"/>
          <w:highlight w:val="none"/>
        </w:rPr>
        <w:tab/>
      </w:r>
      <w:r>
        <w:rPr>
          <w:rFonts w:hint="eastAsia" w:ascii="宋体" w:hAnsi="宋体" w:cs="宋体"/>
          <w:color w:val="auto"/>
          <w:sz w:val="24"/>
          <w:highlight w:val="none"/>
        </w:rPr>
        <w:t xml:space="preserve">      </w:t>
      </w:r>
      <w:r>
        <w:rPr>
          <w:rFonts w:hint="eastAsia" w:ascii="宋体" w:hAnsi="宋体" w:cs="宋体"/>
          <w:color w:val="auto"/>
          <w:sz w:val="24"/>
          <w:highlight w:val="none"/>
        </w:rPr>
        <w:tab/>
      </w:r>
      <w:r>
        <w:rPr>
          <w:rFonts w:hint="eastAsia" w:ascii="宋体" w:hAnsi="宋体" w:cs="宋体"/>
          <w:color w:val="auto"/>
          <w:sz w:val="24"/>
          <w:highlight w:val="none"/>
        </w:rPr>
        <w:t xml:space="preserve">  签约日期：20</w:t>
      </w:r>
      <w:r>
        <w:rPr>
          <w:rFonts w:ascii="宋体" w:hAnsi="宋体" w:cs="宋体"/>
          <w:color w:val="auto"/>
          <w:sz w:val="24"/>
          <w:highlight w:val="none"/>
        </w:rPr>
        <w:t>2</w:t>
      </w:r>
      <w:r>
        <w:rPr>
          <w:rFonts w:hint="eastAsia" w:ascii="宋体" w:hAnsi="宋体" w:cs="宋体"/>
          <w:color w:val="auto"/>
          <w:sz w:val="24"/>
          <w:highlight w:val="none"/>
        </w:rPr>
        <w:t>1年    月     日</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sz w:val="24"/>
          <w:highlight w:val="none"/>
        </w:rPr>
      </w:pPr>
      <w:bookmarkStart w:id="42" w:name="_Toc74243164"/>
      <w:r>
        <w:rPr>
          <w:rFonts w:hint="eastAsia" w:ascii="宋体" w:hAnsi="宋体" w:cs="宋体"/>
          <w:color w:val="auto"/>
          <w:sz w:val="24"/>
          <w:highlight w:val="none"/>
        </w:rPr>
        <w:t>签约地点：</w:t>
      </w:r>
      <w:bookmarkEnd w:id="42"/>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sz w:val="24"/>
          <w:highlight w:val="none"/>
        </w:rPr>
      </w:pPr>
      <w:bookmarkStart w:id="43" w:name="_Toc74243165"/>
      <w:r>
        <w:rPr>
          <w:rFonts w:hint="eastAsia" w:ascii="宋体" w:hAnsi="宋体" w:cs="宋体"/>
          <w:color w:val="auto"/>
          <w:sz w:val="24"/>
          <w:highlight w:val="none"/>
        </w:rPr>
        <w:t>开户银行：</w:t>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 xml:space="preserve">        开户银行：</w:t>
      </w:r>
      <w:bookmarkEnd w:id="43"/>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sz w:val="24"/>
          <w:highlight w:val="none"/>
        </w:rPr>
      </w:pPr>
      <w:bookmarkStart w:id="44" w:name="_Toc74243166"/>
      <w:r>
        <w:rPr>
          <w:rFonts w:hint="eastAsia" w:ascii="宋体" w:hAnsi="宋体" w:cs="宋体"/>
          <w:color w:val="auto"/>
          <w:sz w:val="24"/>
          <w:highlight w:val="none"/>
        </w:rPr>
        <w:t>帐号：</w:t>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 xml:space="preserve">        帐号：</w:t>
      </w:r>
      <w:bookmarkEnd w:id="44"/>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cs="宋体" w:asciiTheme="minorEastAsia" w:hAnsiTheme="minorEastAsia" w:eastAsiaTheme="minorEastAsia"/>
          <w:b/>
          <w:bCs/>
          <w:color w:val="auto"/>
          <w:sz w:val="24"/>
          <w:szCs w:val="24"/>
          <w:highlight w:val="none"/>
        </w:rPr>
      </w:pPr>
      <w:r>
        <w:rPr>
          <w:rFonts w:hint="eastAsia" w:ascii="宋体" w:hAnsi="宋体" w:cs="宋体"/>
          <w:color w:val="auto"/>
          <w:sz w:val="24"/>
          <w:highlight w:val="none"/>
        </w:rPr>
        <w:t xml:space="preserve">                                           </w:t>
      </w:r>
      <w:bookmarkStart w:id="45" w:name="_Toc74243167"/>
      <w:r>
        <w:rPr>
          <w:rFonts w:hint="eastAsia" w:ascii="宋体" w:hAnsi="宋体" w:cs="宋体"/>
          <w:color w:val="auto"/>
          <w:sz w:val="24"/>
          <w:highlight w:val="none"/>
        </w:rPr>
        <w:t>纳税人识别号：</w:t>
      </w:r>
      <w:bookmarkEnd w:id="45"/>
    </w:p>
    <w:p>
      <w:pPr>
        <w:pStyle w:val="2"/>
        <w:rPr>
          <w:rFonts w:hint="eastAsia"/>
          <w:color w:val="auto"/>
          <w:highlight w:val="none"/>
          <w:lang w:val="zh-CN" w:eastAsia="zh-CN"/>
        </w:rPr>
      </w:pPr>
    </w:p>
    <w:p>
      <w:pPr>
        <w:rPr>
          <w:rFonts w:hint="eastAsia" w:cs="宋体"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br w:type="page"/>
      </w:r>
    </w:p>
    <w:p>
      <w:pPr>
        <w:spacing w:before="156" w:beforeLines="50" w:after="156" w:afterLines="50" w:line="360" w:lineRule="auto"/>
        <w:jc w:val="center"/>
        <w:outlineLvl w:val="0"/>
        <w:rPr>
          <w:rFonts w:asciiTheme="minorEastAsia" w:hAnsiTheme="minorEastAsia" w:eastAsiaTheme="minorEastAsia"/>
          <w:b/>
          <w:bCs/>
          <w:color w:val="auto"/>
          <w:sz w:val="32"/>
          <w:szCs w:val="32"/>
          <w:highlight w:val="none"/>
        </w:rPr>
      </w:pPr>
      <w:r>
        <w:rPr>
          <w:rFonts w:hint="eastAsia" w:cs="宋体" w:asciiTheme="minorEastAsia" w:hAnsiTheme="minorEastAsia" w:eastAsiaTheme="minorEastAsia"/>
          <w:b/>
          <w:bCs/>
          <w:color w:val="auto"/>
          <w:sz w:val="32"/>
          <w:szCs w:val="32"/>
          <w:highlight w:val="none"/>
        </w:rPr>
        <w:t>第六章</w:t>
      </w:r>
      <w:r>
        <w:rPr>
          <w:rFonts w:asciiTheme="minorEastAsia" w:hAnsiTheme="minorEastAsia" w:eastAsiaTheme="minorEastAsia"/>
          <w:b/>
          <w:bCs/>
          <w:color w:val="auto"/>
          <w:sz w:val="32"/>
          <w:szCs w:val="32"/>
          <w:highlight w:val="none"/>
        </w:rPr>
        <w:t xml:space="preserve"> </w:t>
      </w:r>
      <w:r>
        <w:rPr>
          <w:rFonts w:hint="eastAsia" w:cs="宋体" w:asciiTheme="minorEastAsia" w:hAnsiTheme="minorEastAsia" w:eastAsiaTheme="minorEastAsia"/>
          <w:b/>
          <w:bCs/>
          <w:color w:val="auto"/>
          <w:sz w:val="32"/>
          <w:szCs w:val="32"/>
          <w:highlight w:val="none"/>
        </w:rPr>
        <w:t>投标文件格式</w:t>
      </w:r>
      <w:bookmarkEnd w:id="29"/>
      <w:bookmarkEnd w:id="30"/>
      <w:bookmarkEnd w:id="31"/>
    </w:p>
    <w:p>
      <w:pPr>
        <w:pStyle w:val="6"/>
        <w:spacing w:line="440" w:lineRule="exact"/>
        <w:jc w:val="center"/>
        <w:rPr>
          <w:rFonts w:cs="Times New Roman" w:asciiTheme="minorEastAsia" w:hAnsiTheme="minorEastAsia" w:eastAsiaTheme="minorEastAsia"/>
          <w:color w:val="auto"/>
          <w:sz w:val="24"/>
          <w:szCs w:val="24"/>
          <w:highlight w:val="none"/>
        </w:rPr>
      </w:pPr>
      <w:bookmarkStart w:id="46" w:name="_Toc435514852"/>
      <w:bookmarkStart w:id="47" w:name="_Toc435515292"/>
      <w:r>
        <w:rPr>
          <w:rFonts w:hint="eastAsia" w:cs="黑体" w:asciiTheme="minorEastAsia" w:hAnsiTheme="minorEastAsia" w:eastAsiaTheme="minorEastAsia"/>
          <w:color w:val="auto"/>
          <w:sz w:val="24"/>
          <w:szCs w:val="24"/>
          <w:highlight w:val="none"/>
        </w:rPr>
        <w:t>投标文件包装封面参考</w:t>
      </w:r>
      <w:bookmarkEnd w:id="46"/>
      <w:bookmarkEnd w:id="47"/>
    </w:p>
    <w:tbl>
      <w:tblPr>
        <w:tblStyle w:val="41"/>
        <w:tblW w:w="9018"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Pr>
          <w:p>
            <w:pPr>
              <w:pStyle w:val="2"/>
              <w:spacing w:line="360" w:lineRule="auto"/>
              <w:ind w:firstLine="361" w:firstLineChars="150"/>
              <w:rPr>
                <w:rFonts w:asciiTheme="minorEastAsia" w:hAnsiTheme="minorEastAsia" w:eastAsiaTheme="minorEastAsia"/>
                <w:b/>
                <w:bCs/>
                <w:color w:val="auto"/>
                <w:kern w:val="2"/>
                <w:sz w:val="24"/>
                <w:szCs w:val="24"/>
                <w:highlight w:val="none"/>
              </w:rPr>
            </w:pPr>
          </w:p>
          <w:p>
            <w:pPr>
              <w:pStyle w:val="2"/>
              <w:spacing w:line="360" w:lineRule="auto"/>
              <w:ind w:firstLine="361" w:firstLineChars="150"/>
              <w:rPr>
                <w:rFonts w:asciiTheme="minorEastAsia" w:hAnsiTheme="minorEastAsia" w:eastAsiaTheme="minorEastAsia"/>
                <w:b/>
                <w:bCs/>
                <w:color w:val="auto"/>
                <w:kern w:val="2"/>
                <w:sz w:val="24"/>
                <w:szCs w:val="24"/>
                <w:highlight w:val="none"/>
              </w:rPr>
            </w:pPr>
          </w:p>
          <w:p>
            <w:pPr>
              <w:pStyle w:val="2"/>
              <w:spacing w:line="360" w:lineRule="auto"/>
              <w:ind w:firstLine="361" w:firstLineChars="150"/>
              <w:rPr>
                <w:rFonts w:asciiTheme="minorEastAsia" w:hAnsiTheme="minorEastAsia" w:eastAsiaTheme="minorEastAsia"/>
                <w:b/>
                <w:bCs/>
                <w:color w:val="auto"/>
                <w:kern w:val="2"/>
                <w:sz w:val="24"/>
                <w:szCs w:val="24"/>
                <w:highlight w:val="none"/>
              </w:rPr>
            </w:pPr>
          </w:p>
          <w:p>
            <w:pPr>
              <w:pStyle w:val="2"/>
              <w:spacing w:line="360" w:lineRule="auto"/>
              <w:jc w:val="center"/>
              <w:rPr>
                <w:rFonts w:asciiTheme="minorEastAsia" w:hAnsiTheme="minorEastAsia" w:eastAsiaTheme="minorEastAsia"/>
                <w:b/>
                <w:bCs/>
                <w:color w:val="auto"/>
                <w:kern w:val="2"/>
                <w:sz w:val="24"/>
                <w:szCs w:val="24"/>
                <w:highlight w:val="none"/>
              </w:rPr>
            </w:pPr>
            <w:r>
              <w:rPr>
                <w:rFonts w:hint="eastAsia" w:cs="黑体" w:asciiTheme="minorEastAsia" w:hAnsiTheme="minorEastAsia" w:eastAsiaTheme="minorEastAsia"/>
                <w:b/>
                <w:bCs/>
                <w:color w:val="auto"/>
                <w:kern w:val="2"/>
                <w:sz w:val="40"/>
                <w:szCs w:val="40"/>
                <w:highlight w:val="none"/>
              </w:rPr>
              <w:t>投</w:t>
            </w:r>
            <w:r>
              <w:rPr>
                <w:rFonts w:cs="黑体" w:asciiTheme="minorEastAsia" w:hAnsiTheme="minorEastAsia" w:eastAsiaTheme="minorEastAsia"/>
                <w:b/>
                <w:bCs/>
                <w:color w:val="auto"/>
                <w:kern w:val="2"/>
                <w:sz w:val="40"/>
                <w:szCs w:val="40"/>
                <w:highlight w:val="none"/>
              </w:rPr>
              <w:t xml:space="preserve"> </w:t>
            </w:r>
            <w:r>
              <w:rPr>
                <w:rFonts w:hint="eastAsia" w:cs="黑体" w:asciiTheme="minorEastAsia" w:hAnsiTheme="minorEastAsia" w:eastAsiaTheme="minorEastAsia"/>
                <w:b/>
                <w:bCs/>
                <w:color w:val="auto"/>
                <w:kern w:val="2"/>
                <w:sz w:val="40"/>
                <w:szCs w:val="40"/>
                <w:highlight w:val="none"/>
              </w:rPr>
              <w:t>标</w:t>
            </w:r>
            <w:r>
              <w:rPr>
                <w:rFonts w:cs="黑体" w:asciiTheme="minorEastAsia" w:hAnsiTheme="minorEastAsia" w:eastAsiaTheme="minorEastAsia"/>
                <w:b/>
                <w:bCs/>
                <w:color w:val="auto"/>
                <w:kern w:val="2"/>
                <w:sz w:val="40"/>
                <w:szCs w:val="40"/>
                <w:highlight w:val="none"/>
              </w:rPr>
              <w:t xml:space="preserve"> </w:t>
            </w:r>
            <w:r>
              <w:rPr>
                <w:rFonts w:hint="eastAsia" w:cs="黑体" w:asciiTheme="minorEastAsia" w:hAnsiTheme="minorEastAsia" w:eastAsiaTheme="minorEastAsia"/>
                <w:b/>
                <w:bCs/>
                <w:color w:val="auto"/>
                <w:kern w:val="2"/>
                <w:sz w:val="40"/>
                <w:szCs w:val="40"/>
                <w:highlight w:val="none"/>
              </w:rPr>
              <w:t>文</w:t>
            </w:r>
            <w:r>
              <w:rPr>
                <w:rFonts w:cs="黑体" w:asciiTheme="minorEastAsia" w:hAnsiTheme="minorEastAsia" w:eastAsiaTheme="minorEastAsia"/>
                <w:b/>
                <w:bCs/>
                <w:color w:val="auto"/>
                <w:kern w:val="2"/>
                <w:sz w:val="40"/>
                <w:szCs w:val="40"/>
                <w:highlight w:val="none"/>
              </w:rPr>
              <w:t xml:space="preserve"> </w:t>
            </w:r>
            <w:r>
              <w:rPr>
                <w:rFonts w:hint="eastAsia" w:cs="黑体" w:asciiTheme="minorEastAsia" w:hAnsiTheme="minorEastAsia" w:eastAsiaTheme="minorEastAsia"/>
                <w:b/>
                <w:bCs/>
                <w:color w:val="auto"/>
                <w:kern w:val="2"/>
                <w:sz w:val="40"/>
                <w:szCs w:val="40"/>
                <w:highlight w:val="none"/>
              </w:rPr>
              <w:t>件</w:t>
            </w:r>
          </w:p>
          <w:p>
            <w:pPr>
              <w:pStyle w:val="2"/>
              <w:spacing w:line="360" w:lineRule="auto"/>
              <w:ind w:firstLine="1569" w:firstLineChars="651"/>
              <w:rPr>
                <w:rFonts w:asciiTheme="minorEastAsia" w:hAnsiTheme="minorEastAsia" w:eastAsiaTheme="minorEastAsia"/>
                <w:b/>
                <w:bCs/>
                <w:color w:val="auto"/>
                <w:kern w:val="2"/>
                <w:sz w:val="24"/>
                <w:szCs w:val="24"/>
                <w:highlight w:val="none"/>
              </w:rPr>
            </w:pPr>
            <w:r>
              <w:rPr>
                <w:rFonts w:hint="eastAsia" w:cs="黑体" w:asciiTheme="minorEastAsia" w:hAnsiTheme="minorEastAsia" w:eastAsiaTheme="minorEastAsia"/>
                <w:b/>
                <w:bCs/>
                <w:color w:val="auto"/>
                <w:kern w:val="2"/>
                <w:sz w:val="24"/>
                <w:szCs w:val="24"/>
                <w:highlight w:val="none"/>
              </w:rPr>
              <w:t>口</w:t>
            </w:r>
            <w:r>
              <w:rPr>
                <w:rFonts w:cs="黑体" w:asciiTheme="minorEastAsia" w:hAnsiTheme="minorEastAsia" w:eastAsiaTheme="minorEastAsia"/>
                <w:b/>
                <w:bCs/>
                <w:color w:val="auto"/>
                <w:kern w:val="2"/>
                <w:sz w:val="24"/>
                <w:szCs w:val="24"/>
                <w:highlight w:val="none"/>
              </w:rPr>
              <w:t xml:space="preserve"> </w:t>
            </w:r>
            <w:r>
              <w:rPr>
                <w:rFonts w:hint="eastAsia" w:cs="黑体" w:asciiTheme="minorEastAsia" w:hAnsiTheme="minorEastAsia" w:eastAsiaTheme="minorEastAsia"/>
                <w:b/>
                <w:bCs/>
                <w:color w:val="auto"/>
                <w:kern w:val="2"/>
                <w:sz w:val="24"/>
                <w:szCs w:val="24"/>
                <w:highlight w:val="none"/>
              </w:rPr>
              <w:t>正本</w:t>
            </w:r>
          </w:p>
          <w:p>
            <w:pPr>
              <w:pStyle w:val="2"/>
              <w:spacing w:line="360" w:lineRule="auto"/>
              <w:ind w:firstLine="1569" w:firstLineChars="651"/>
              <w:rPr>
                <w:rFonts w:asciiTheme="minorEastAsia" w:hAnsiTheme="minorEastAsia" w:eastAsiaTheme="minorEastAsia"/>
                <w:b/>
                <w:bCs/>
                <w:color w:val="auto"/>
                <w:kern w:val="2"/>
                <w:sz w:val="24"/>
                <w:szCs w:val="24"/>
                <w:highlight w:val="none"/>
              </w:rPr>
            </w:pPr>
            <w:r>
              <w:rPr>
                <w:rFonts w:hint="eastAsia" w:cs="黑体" w:asciiTheme="minorEastAsia" w:hAnsiTheme="minorEastAsia" w:eastAsiaTheme="minorEastAsia"/>
                <w:b/>
                <w:bCs/>
                <w:color w:val="auto"/>
                <w:kern w:val="2"/>
                <w:sz w:val="24"/>
                <w:szCs w:val="24"/>
                <w:highlight w:val="none"/>
              </w:rPr>
              <w:t>口</w:t>
            </w:r>
            <w:r>
              <w:rPr>
                <w:rFonts w:cs="黑体" w:asciiTheme="minorEastAsia" w:hAnsiTheme="minorEastAsia" w:eastAsiaTheme="minorEastAsia"/>
                <w:b/>
                <w:bCs/>
                <w:color w:val="auto"/>
                <w:kern w:val="2"/>
                <w:sz w:val="24"/>
                <w:szCs w:val="24"/>
                <w:highlight w:val="none"/>
              </w:rPr>
              <w:t xml:space="preserve"> </w:t>
            </w:r>
            <w:r>
              <w:rPr>
                <w:rFonts w:hint="eastAsia" w:cs="黑体" w:asciiTheme="minorEastAsia" w:hAnsiTheme="minorEastAsia" w:eastAsiaTheme="minorEastAsia"/>
                <w:b/>
                <w:bCs/>
                <w:color w:val="auto"/>
                <w:kern w:val="2"/>
                <w:sz w:val="24"/>
                <w:szCs w:val="24"/>
                <w:highlight w:val="none"/>
              </w:rPr>
              <w:t>副本</w:t>
            </w:r>
          </w:p>
          <w:p>
            <w:pPr>
              <w:pStyle w:val="2"/>
              <w:spacing w:line="360" w:lineRule="auto"/>
              <w:rPr>
                <w:rFonts w:asciiTheme="minorEastAsia" w:hAnsiTheme="minorEastAsia" w:eastAsiaTheme="minorEastAsia"/>
                <w:b/>
                <w:bCs/>
                <w:color w:val="auto"/>
                <w:kern w:val="2"/>
                <w:sz w:val="24"/>
                <w:szCs w:val="24"/>
                <w:highlight w:val="none"/>
              </w:rPr>
            </w:pPr>
          </w:p>
          <w:p>
            <w:pPr>
              <w:pStyle w:val="2"/>
              <w:spacing w:line="360" w:lineRule="auto"/>
              <w:jc w:val="center"/>
              <w:rPr>
                <w:rFonts w:hint="eastAsia" w:asciiTheme="minorEastAsia" w:hAnsiTheme="minorEastAsia" w:eastAsiaTheme="minorEastAsia"/>
                <w:b/>
                <w:bCs/>
                <w:color w:val="auto"/>
                <w:kern w:val="2"/>
                <w:sz w:val="24"/>
                <w:szCs w:val="24"/>
                <w:highlight w:val="none"/>
                <w:lang w:eastAsia="zh-CN"/>
              </w:rPr>
            </w:pPr>
          </w:p>
          <w:p>
            <w:pPr>
              <w:pStyle w:val="2"/>
              <w:spacing w:line="360" w:lineRule="auto"/>
              <w:jc w:val="center"/>
              <w:rPr>
                <w:rFonts w:hint="eastAsia" w:asciiTheme="minorEastAsia" w:hAnsiTheme="minorEastAsia" w:eastAsiaTheme="minorEastAsia"/>
                <w:b/>
                <w:bCs/>
                <w:color w:val="auto"/>
                <w:kern w:val="2"/>
                <w:sz w:val="24"/>
                <w:szCs w:val="24"/>
                <w:highlight w:val="none"/>
                <w:lang w:eastAsia="zh-CN"/>
              </w:rPr>
            </w:pPr>
          </w:p>
          <w:p>
            <w:pPr>
              <w:pStyle w:val="2"/>
              <w:spacing w:line="400" w:lineRule="exact"/>
              <w:ind w:firstLine="771" w:firstLineChars="320"/>
              <w:rPr>
                <w:rFonts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rPr>
              <w:t>采购项目编号：</w:t>
            </w:r>
            <w:r>
              <w:rPr>
                <w:rFonts w:hint="eastAsia" w:cs="仿宋_GB2312" w:asciiTheme="minorEastAsia" w:hAnsiTheme="minorEastAsia" w:eastAsiaTheme="minorEastAsia"/>
                <w:b/>
                <w:bCs/>
                <w:color w:val="auto"/>
                <w:kern w:val="2"/>
                <w:sz w:val="24"/>
                <w:szCs w:val="24"/>
                <w:highlight w:val="none"/>
                <w:u w:val="single"/>
              </w:rPr>
              <w:t>（采购项目完整编号）</w:t>
            </w:r>
          </w:p>
          <w:p>
            <w:pPr>
              <w:pStyle w:val="2"/>
              <w:spacing w:line="400" w:lineRule="exact"/>
              <w:ind w:firstLine="771" w:firstLineChars="320"/>
              <w:rPr>
                <w:rFonts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rPr>
              <w:t>采购项目名称：</w:t>
            </w:r>
            <w:r>
              <w:rPr>
                <w:rFonts w:hint="eastAsia" w:cs="仿宋_GB2312" w:asciiTheme="minorEastAsia" w:hAnsiTheme="minorEastAsia" w:eastAsiaTheme="minorEastAsia"/>
                <w:b/>
                <w:bCs/>
                <w:color w:val="auto"/>
                <w:kern w:val="2"/>
                <w:sz w:val="24"/>
                <w:szCs w:val="24"/>
                <w:highlight w:val="none"/>
                <w:u w:val="single"/>
              </w:rPr>
              <w:t>（采购项目完整项目名称）</w:t>
            </w:r>
          </w:p>
          <w:p>
            <w:pPr>
              <w:pStyle w:val="2"/>
              <w:spacing w:line="400" w:lineRule="exact"/>
              <w:ind w:firstLine="771" w:firstLineChars="320"/>
              <w:rPr>
                <w:rFonts w:cs="仿宋_GB2312" w:asciiTheme="minorEastAsia" w:hAnsiTheme="minorEastAsia" w:eastAsiaTheme="minorEastAsia"/>
                <w:b/>
                <w:bCs/>
                <w:color w:val="auto"/>
                <w:kern w:val="2"/>
                <w:sz w:val="24"/>
                <w:szCs w:val="24"/>
                <w:highlight w:val="none"/>
                <w:u w:val="single"/>
              </w:rPr>
            </w:pPr>
            <w:r>
              <w:rPr>
                <w:rFonts w:hint="eastAsia" w:cs="仿宋_GB2312" w:asciiTheme="minorEastAsia" w:hAnsiTheme="minorEastAsia" w:eastAsiaTheme="minorEastAsia"/>
                <w:b/>
                <w:bCs/>
                <w:color w:val="auto"/>
                <w:kern w:val="2"/>
                <w:sz w:val="24"/>
                <w:szCs w:val="24"/>
                <w:highlight w:val="none"/>
              </w:rPr>
              <w:t>投标人名称：</w:t>
            </w:r>
            <w:r>
              <w:rPr>
                <w:rFonts w:cs="仿宋_GB2312" w:asciiTheme="minorEastAsia" w:hAnsiTheme="minorEastAsia" w:eastAsiaTheme="minorEastAsia"/>
                <w:b/>
                <w:bCs/>
                <w:color w:val="auto"/>
                <w:kern w:val="2"/>
                <w:sz w:val="24"/>
                <w:szCs w:val="24"/>
                <w:highlight w:val="none"/>
                <w:u w:val="single"/>
              </w:rPr>
              <w:t xml:space="preserve">                              </w:t>
            </w:r>
          </w:p>
          <w:p>
            <w:pPr>
              <w:pStyle w:val="2"/>
              <w:spacing w:line="400" w:lineRule="exact"/>
              <w:ind w:firstLine="771" w:firstLineChars="320"/>
              <w:rPr>
                <w:rFonts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rPr>
              <w:t>投标人地址：</w:t>
            </w:r>
            <w:r>
              <w:rPr>
                <w:rFonts w:cs="仿宋_GB2312" w:asciiTheme="minorEastAsia" w:hAnsiTheme="minorEastAsia" w:eastAsiaTheme="minorEastAsia"/>
                <w:b/>
                <w:bCs/>
                <w:color w:val="auto"/>
                <w:kern w:val="2"/>
                <w:sz w:val="24"/>
                <w:szCs w:val="24"/>
                <w:highlight w:val="none"/>
                <w:u w:val="single"/>
              </w:rPr>
              <w:t xml:space="preserve">                              </w:t>
            </w:r>
          </w:p>
          <w:p>
            <w:pPr>
              <w:tabs>
                <w:tab w:val="left" w:pos="851"/>
              </w:tabs>
              <w:autoSpaceDE w:val="0"/>
              <w:autoSpaceDN w:val="0"/>
              <w:adjustRightInd w:val="0"/>
              <w:snapToGrid w:val="0"/>
              <w:spacing w:line="420" w:lineRule="auto"/>
              <w:ind w:firstLine="711" w:firstLineChars="295"/>
              <w:jc w:val="center"/>
              <w:rPr>
                <w:rFonts w:asciiTheme="minorEastAsia" w:hAnsiTheme="minorEastAsia" w:eastAsiaTheme="minorEastAsia"/>
                <w:b/>
                <w:bCs/>
                <w:color w:val="auto"/>
                <w:sz w:val="24"/>
                <w:szCs w:val="24"/>
                <w:highlight w:val="none"/>
              </w:rPr>
            </w:pPr>
          </w:p>
          <w:p>
            <w:pPr>
              <w:tabs>
                <w:tab w:val="left" w:pos="851"/>
              </w:tabs>
              <w:autoSpaceDE w:val="0"/>
              <w:autoSpaceDN w:val="0"/>
              <w:adjustRightInd w:val="0"/>
              <w:snapToGrid w:val="0"/>
              <w:spacing w:line="420" w:lineRule="auto"/>
              <w:ind w:firstLine="711" w:firstLineChars="295"/>
              <w:jc w:val="center"/>
              <w:rPr>
                <w:rFonts w:asciiTheme="minorEastAsia" w:hAnsiTheme="minorEastAsia" w:eastAsiaTheme="minorEastAsia"/>
                <w:b/>
                <w:bCs/>
                <w:color w:val="auto"/>
                <w:sz w:val="24"/>
                <w:szCs w:val="24"/>
                <w:highlight w:val="none"/>
              </w:rPr>
            </w:pPr>
            <w:r>
              <w:rPr>
                <w:rFonts w:cs="仿宋_GB2312" w:asciiTheme="minorEastAsia" w:hAnsiTheme="minorEastAsia" w:eastAsiaTheme="minorEastAsia"/>
                <w:b/>
                <w:bCs/>
                <w:color w:val="auto"/>
                <w:sz w:val="24"/>
                <w:szCs w:val="24"/>
                <w:highlight w:val="none"/>
              </w:rPr>
              <w:t xml:space="preserve">(20   </w:t>
            </w:r>
            <w:r>
              <w:rPr>
                <w:rFonts w:hint="eastAsia" w:cs="仿宋_GB2312" w:asciiTheme="minorEastAsia" w:hAnsiTheme="minorEastAsia" w:eastAsiaTheme="minorEastAsia"/>
                <w:b/>
                <w:bCs/>
                <w:color w:val="auto"/>
                <w:sz w:val="24"/>
                <w:szCs w:val="24"/>
                <w:highlight w:val="none"/>
              </w:rPr>
              <w:t>年</w:t>
            </w:r>
            <w:r>
              <w:rPr>
                <w:rFonts w:cs="仿宋_GB2312" w:asciiTheme="minorEastAsia" w:hAnsiTheme="minorEastAsia" w:eastAsiaTheme="minorEastAsia"/>
                <w:b/>
                <w:bCs/>
                <w:color w:val="auto"/>
                <w:sz w:val="24"/>
                <w:szCs w:val="24"/>
                <w:highlight w:val="none"/>
              </w:rPr>
              <w:t xml:space="preserve">   </w:t>
            </w:r>
            <w:r>
              <w:rPr>
                <w:rFonts w:hint="eastAsia" w:cs="仿宋_GB2312" w:asciiTheme="minorEastAsia" w:hAnsiTheme="minorEastAsia" w:eastAsiaTheme="minorEastAsia"/>
                <w:b/>
                <w:bCs/>
                <w:color w:val="auto"/>
                <w:sz w:val="24"/>
                <w:szCs w:val="24"/>
                <w:highlight w:val="none"/>
              </w:rPr>
              <w:t>月</w:t>
            </w:r>
            <w:r>
              <w:rPr>
                <w:rFonts w:cs="仿宋_GB2312" w:asciiTheme="minorEastAsia" w:hAnsiTheme="minorEastAsia" w:eastAsiaTheme="minorEastAsia"/>
                <w:b/>
                <w:bCs/>
                <w:color w:val="auto"/>
                <w:sz w:val="24"/>
                <w:szCs w:val="24"/>
                <w:highlight w:val="none"/>
              </w:rPr>
              <w:t xml:space="preserve">   </w:t>
            </w:r>
            <w:r>
              <w:rPr>
                <w:rFonts w:hint="eastAsia" w:cs="仿宋_GB2312" w:asciiTheme="minorEastAsia" w:hAnsiTheme="minorEastAsia" w:eastAsiaTheme="minorEastAsia"/>
                <w:b/>
                <w:bCs/>
                <w:color w:val="auto"/>
                <w:sz w:val="24"/>
                <w:szCs w:val="24"/>
                <w:highlight w:val="none"/>
              </w:rPr>
              <w:t>日</w:t>
            </w:r>
            <w:r>
              <w:rPr>
                <w:rFonts w:cs="仿宋_GB2312" w:asciiTheme="minorEastAsia" w:hAnsiTheme="minorEastAsia" w:eastAsiaTheme="minorEastAsia"/>
                <w:b/>
                <w:bCs/>
                <w:color w:val="auto"/>
                <w:sz w:val="24"/>
                <w:szCs w:val="24"/>
                <w:highlight w:val="none"/>
              </w:rPr>
              <w:t xml:space="preserve">  </w:t>
            </w:r>
            <w:r>
              <w:rPr>
                <w:rFonts w:hint="eastAsia" w:cs="仿宋_GB2312" w:asciiTheme="minorEastAsia" w:hAnsiTheme="minorEastAsia" w:eastAsiaTheme="minorEastAsia"/>
                <w:b/>
                <w:bCs/>
                <w:color w:val="auto"/>
                <w:sz w:val="24"/>
                <w:szCs w:val="24"/>
                <w:highlight w:val="none"/>
              </w:rPr>
              <w:t>时</w:t>
            </w:r>
            <w:r>
              <w:rPr>
                <w:rFonts w:cs="仿宋_GB2312" w:asciiTheme="minorEastAsia" w:hAnsiTheme="minorEastAsia" w:eastAsiaTheme="minorEastAsia"/>
                <w:b/>
                <w:bCs/>
                <w:color w:val="auto"/>
                <w:sz w:val="24"/>
                <w:szCs w:val="24"/>
                <w:highlight w:val="none"/>
              </w:rPr>
              <w:t xml:space="preserve">  </w:t>
            </w:r>
            <w:r>
              <w:rPr>
                <w:rFonts w:hint="eastAsia" w:cs="仿宋_GB2312" w:asciiTheme="minorEastAsia" w:hAnsiTheme="minorEastAsia" w:eastAsiaTheme="minorEastAsia"/>
                <w:b/>
                <w:bCs/>
                <w:color w:val="auto"/>
                <w:sz w:val="24"/>
                <w:szCs w:val="24"/>
                <w:highlight w:val="none"/>
              </w:rPr>
              <w:t>分</w:t>
            </w:r>
            <w:r>
              <w:rPr>
                <w:rFonts w:cs="仿宋_GB2312" w:asciiTheme="minorEastAsia" w:hAnsiTheme="minorEastAsia" w:eastAsiaTheme="minorEastAsia"/>
                <w:b/>
                <w:bCs/>
                <w:color w:val="auto"/>
                <w:sz w:val="24"/>
                <w:szCs w:val="24"/>
                <w:highlight w:val="none"/>
              </w:rPr>
              <w:t>)</w:t>
            </w:r>
            <w:r>
              <w:rPr>
                <w:rFonts w:hint="eastAsia" w:cs="仿宋_GB2312" w:asciiTheme="minorEastAsia" w:hAnsiTheme="minorEastAsia" w:eastAsiaTheme="minorEastAsia"/>
                <w:b/>
                <w:bCs/>
                <w:color w:val="auto"/>
                <w:sz w:val="24"/>
                <w:szCs w:val="24"/>
                <w:highlight w:val="none"/>
              </w:rPr>
              <w:t>之前不得启封</w:t>
            </w:r>
          </w:p>
        </w:tc>
      </w:tr>
    </w:tbl>
    <w:p>
      <w:pPr>
        <w:pStyle w:val="6"/>
        <w:spacing w:before="156" w:beforeLines="50" w:after="156" w:afterLines="50" w:line="360" w:lineRule="auto"/>
        <w:jc w:val="center"/>
        <w:rPr>
          <w:rFonts w:cs="Times New Roman" w:asciiTheme="minorEastAsia" w:hAnsiTheme="minorEastAsia" w:eastAsiaTheme="minorEastAsia"/>
          <w:b w:val="0"/>
          <w:bCs w:val="0"/>
          <w:color w:val="auto"/>
          <w:sz w:val="24"/>
          <w:szCs w:val="24"/>
          <w:highlight w:val="none"/>
        </w:rPr>
      </w:pPr>
      <w:r>
        <w:rPr>
          <w:rFonts w:cs="Times New Roman" w:asciiTheme="minorEastAsia" w:hAnsiTheme="minorEastAsia" w:eastAsiaTheme="minorEastAsia"/>
          <w:color w:val="auto"/>
          <w:sz w:val="24"/>
          <w:szCs w:val="24"/>
          <w:highlight w:val="none"/>
        </w:rPr>
        <w:br w:type="page"/>
      </w:r>
      <w:r>
        <w:rPr>
          <w:rFonts w:hint="eastAsia" w:cs="黑体" w:asciiTheme="minorEastAsia" w:hAnsiTheme="minorEastAsia" w:eastAsiaTheme="minorEastAsia"/>
          <w:color w:val="auto"/>
          <w:highlight w:val="none"/>
        </w:rPr>
        <w:t>投标文件目录表</w:t>
      </w:r>
    </w:p>
    <w:p>
      <w:pPr>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采购项目名称：（采购项目完整项目名称）</w:t>
      </w:r>
    </w:p>
    <w:p>
      <w:pPr>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采购项目编号：（采购项目完整编号）</w:t>
      </w:r>
    </w:p>
    <w:p>
      <w:pPr>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说明：</w:t>
      </w:r>
      <w:r>
        <w:rPr>
          <w:rFonts w:cs="宋体" w:asciiTheme="minorEastAsia" w:hAnsiTheme="minorEastAsia" w:eastAsiaTheme="minorEastAsia"/>
          <w:b/>
          <w:bCs/>
          <w:color w:val="auto"/>
          <w:sz w:val="24"/>
          <w:szCs w:val="24"/>
          <w:highlight w:val="none"/>
        </w:rPr>
        <w:t>1</w:t>
      </w:r>
      <w:r>
        <w:rPr>
          <w:rFonts w:hint="eastAsia" w:cs="宋体" w:asciiTheme="minorEastAsia" w:hAnsiTheme="minorEastAsia" w:eastAsiaTheme="minorEastAsia"/>
          <w:b/>
          <w:bCs/>
          <w:color w:val="auto"/>
          <w:sz w:val="24"/>
          <w:szCs w:val="24"/>
          <w:highlight w:val="none"/>
        </w:rPr>
        <w:t>、投标文件包括但不限于以下组成内容，请按顺序制作。</w:t>
      </w:r>
    </w:p>
    <w:p>
      <w:pPr>
        <w:adjustRightInd w:val="0"/>
        <w:snapToGrid w:val="0"/>
        <w:spacing w:line="360" w:lineRule="auto"/>
        <w:ind w:left="708" w:leftChars="337"/>
        <w:rPr>
          <w:rFonts w:asciiTheme="minorEastAsia" w:hAnsiTheme="minorEastAsia" w:eastAsiaTheme="minorEastAsia"/>
          <w:b/>
          <w:bCs/>
          <w:color w:val="auto"/>
          <w:sz w:val="24"/>
          <w:szCs w:val="24"/>
          <w:highlight w:val="none"/>
        </w:rPr>
      </w:pPr>
      <w:r>
        <w:rPr>
          <w:rFonts w:cs="宋体" w:asciiTheme="minorEastAsia" w:hAnsiTheme="minorEastAsia" w:eastAsiaTheme="minorEastAsia"/>
          <w:b/>
          <w:bCs/>
          <w:color w:val="auto"/>
          <w:sz w:val="24"/>
          <w:szCs w:val="24"/>
          <w:highlight w:val="none"/>
        </w:rPr>
        <w:t>2</w:t>
      </w:r>
      <w:r>
        <w:rPr>
          <w:rFonts w:hint="eastAsia" w:cs="宋体" w:asciiTheme="minorEastAsia" w:hAnsiTheme="minorEastAsia" w:eastAsiaTheme="minorEastAsia"/>
          <w:b/>
          <w:bCs/>
          <w:color w:val="auto"/>
          <w:sz w:val="24"/>
          <w:szCs w:val="24"/>
          <w:highlight w:val="none"/>
        </w:rPr>
        <w:t>、投标人编制投标文件中的采购项目编号应为（采购项目完整编号）。</w:t>
      </w:r>
    </w:p>
    <w:p>
      <w:pPr>
        <w:adjustRightInd w:val="0"/>
        <w:snapToGrid w:val="0"/>
        <w:spacing w:line="360" w:lineRule="auto"/>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价格评审自查表</w:t>
      </w:r>
    </w:p>
    <w:tbl>
      <w:tblPr>
        <w:tblStyle w:val="41"/>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5422"/>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46" w:type="dxa"/>
            <w:tcBorders>
              <w:top w:val="single" w:color="auto" w:sz="12" w:space="0"/>
              <w:left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5422"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评审分项</w:t>
            </w:r>
          </w:p>
        </w:tc>
        <w:tc>
          <w:tcPr>
            <w:tcW w:w="3120" w:type="dxa"/>
            <w:tcBorders>
              <w:top w:val="single" w:color="auto" w:sz="12" w:space="0"/>
              <w:right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46" w:type="dxa"/>
            <w:tcBorders>
              <w:left w:val="single" w:color="auto" w:sz="12" w:space="0"/>
            </w:tcBorders>
            <w:vAlign w:val="center"/>
          </w:tcPr>
          <w:p>
            <w:pPr>
              <w:numPr>
                <w:ilvl w:val="0"/>
                <w:numId w:val="7"/>
              </w:numPr>
              <w:adjustRightInd w:val="0"/>
              <w:snapToGrid w:val="0"/>
              <w:jc w:val="right"/>
              <w:rPr>
                <w:rFonts w:asciiTheme="minorEastAsia" w:hAnsiTheme="minorEastAsia" w:eastAsiaTheme="minorEastAsia"/>
                <w:color w:val="auto"/>
                <w:sz w:val="24"/>
                <w:szCs w:val="24"/>
                <w:highlight w:val="none"/>
              </w:rPr>
            </w:pPr>
          </w:p>
        </w:tc>
        <w:tc>
          <w:tcPr>
            <w:tcW w:w="5422"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开标一览表</w:t>
            </w:r>
            <w:r>
              <w:rPr>
                <w:rFonts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报价表</w:t>
            </w:r>
            <w:r>
              <w:rPr>
                <w:rFonts w:asciiTheme="minorEastAsia" w:hAnsiTheme="minorEastAsia" w:eastAsiaTheme="minorEastAsia"/>
                <w:color w:val="auto"/>
                <w:sz w:val="24"/>
                <w:szCs w:val="24"/>
                <w:highlight w:val="none"/>
              </w:rPr>
              <w:t>)</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46" w:type="dxa"/>
            <w:tcBorders>
              <w:left w:val="single" w:color="auto" w:sz="12" w:space="0"/>
            </w:tcBorders>
            <w:vAlign w:val="center"/>
          </w:tcPr>
          <w:p>
            <w:pPr>
              <w:numPr>
                <w:ilvl w:val="0"/>
                <w:numId w:val="7"/>
              </w:numPr>
              <w:adjustRightInd w:val="0"/>
              <w:snapToGrid w:val="0"/>
              <w:jc w:val="right"/>
              <w:rPr>
                <w:rFonts w:asciiTheme="minorEastAsia" w:hAnsiTheme="minorEastAsia" w:eastAsiaTheme="minorEastAsia"/>
                <w:color w:val="auto"/>
                <w:sz w:val="24"/>
                <w:szCs w:val="24"/>
                <w:highlight w:val="none"/>
              </w:rPr>
            </w:pPr>
          </w:p>
        </w:tc>
        <w:tc>
          <w:tcPr>
            <w:tcW w:w="5422"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投标分项报价表</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46" w:type="dxa"/>
            <w:tcBorders>
              <w:left w:val="single" w:color="auto" w:sz="12" w:space="0"/>
            </w:tcBorders>
            <w:vAlign w:val="center"/>
          </w:tcPr>
          <w:p>
            <w:pPr>
              <w:numPr>
                <w:ilvl w:val="0"/>
                <w:numId w:val="7"/>
              </w:numPr>
              <w:adjustRightInd w:val="0"/>
              <w:snapToGrid w:val="0"/>
              <w:jc w:val="right"/>
              <w:rPr>
                <w:rFonts w:asciiTheme="minorEastAsia" w:hAnsiTheme="minorEastAsia" w:eastAsiaTheme="minorEastAsia"/>
                <w:color w:val="auto"/>
                <w:sz w:val="24"/>
                <w:szCs w:val="24"/>
                <w:highlight w:val="none"/>
              </w:rPr>
            </w:pPr>
          </w:p>
        </w:tc>
        <w:tc>
          <w:tcPr>
            <w:tcW w:w="5422"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中小企业声明函</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46" w:type="dxa"/>
            <w:tcBorders>
              <w:left w:val="single" w:color="auto" w:sz="12" w:space="0"/>
            </w:tcBorders>
            <w:vAlign w:val="center"/>
          </w:tcPr>
          <w:p>
            <w:pPr>
              <w:numPr>
                <w:ilvl w:val="0"/>
                <w:numId w:val="7"/>
              </w:numPr>
              <w:adjustRightInd w:val="0"/>
              <w:snapToGrid w:val="0"/>
              <w:jc w:val="right"/>
              <w:rPr>
                <w:rFonts w:asciiTheme="minorEastAsia" w:hAnsiTheme="minorEastAsia" w:eastAsiaTheme="minorEastAsia"/>
                <w:color w:val="auto"/>
                <w:sz w:val="24"/>
                <w:szCs w:val="24"/>
                <w:highlight w:val="none"/>
              </w:rPr>
            </w:pPr>
          </w:p>
        </w:tc>
        <w:tc>
          <w:tcPr>
            <w:tcW w:w="5422"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监狱企业的证明文件</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46" w:type="dxa"/>
            <w:tcBorders>
              <w:left w:val="single" w:color="auto" w:sz="12" w:space="0"/>
              <w:bottom w:val="single" w:color="auto" w:sz="12" w:space="0"/>
            </w:tcBorders>
            <w:vAlign w:val="center"/>
          </w:tcPr>
          <w:p>
            <w:pPr>
              <w:numPr>
                <w:ilvl w:val="0"/>
                <w:numId w:val="7"/>
              </w:numPr>
              <w:adjustRightInd w:val="0"/>
              <w:snapToGrid w:val="0"/>
              <w:jc w:val="right"/>
              <w:rPr>
                <w:rFonts w:asciiTheme="minorEastAsia" w:hAnsiTheme="minorEastAsia" w:eastAsiaTheme="minorEastAsia"/>
                <w:color w:val="auto"/>
                <w:sz w:val="24"/>
                <w:szCs w:val="24"/>
                <w:highlight w:val="none"/>
              </w:rPr>
            </w:pPr>
          </w:p>
        </w:tc>
        <w:tc>
          <w:tcPr>
            <w:tcW w:w="5422" w:type="dxa"/>
            <w:tcBorders>
              <w:bottom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残疾人福利性单位声明函</w:t>
            </w:r>
          </w:p>
        </w:tc>
        <w:tc>
          <w:tcPr>
            <w:tcW w:w="3120" w:type="dxa"/>
            <w:tcBorders>
              <w:bottom w:val="single" w:color="auto" w:sz="12" w:space="0"/>
              <w:right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bl>
    <w:p>
      <w:pPr>
        <w:jc w:val="center"/>
        <w:rPr>
          <w:rFonts w:asciiTheme="minorEastAsia" w:hAnsiTheme="minorEastAsia" w:eastAsiaTheme="minorEastAsia"/>
          <w:b/>
          <w:bCs/>
          <w:color w:val="auto"/>
          <w:sz w:val="24"/>
          <w:szCs w:val="24"/>
          <w:highlight w:val="none"/>
        </w:rPr>
      </w:pPr>
    </w:p>
    <w:p>
      <w:pPr>
        <w:adjustRightInd w:val="0"/>
        <w:snapToGrid w:val="0"/>
        <w:jc w:val="center"/>
        <w:rPr>
          <w:rFonts w:asciiTheme="minorEastAsia" w:hAnsiTheme="minorEastAsia" w:eastAsiaTheme="minorEastAsia"/>
          <w:b/>
          <w:bCs/>
          <w:color w:val="auto"/>
          <w:sz w:val="24"/>
          <w:szCs w:val="24"/>
          <w:highlight w:val="none"/>
        </w:rPr>
      </w:pPr>
      <w:r>
        <w:rPr>
          <w:rFonts w:asciiTheme="minorEastAsia" w:hAnsiTheme="minorEastAsia" w:eastAsiaTheme="minorEastAsia"/>
          <w:b/>
          <w:bCs/>
          <w:color w:val="auto"/>
          <w:sz w:val="24"/>
          <w:szCs w:val="24"/>
          <w:highlight w:val="none"/>
        </w:rPr>
        <w:br w:type="page"/>
      </w:r>
      <w:r>
        <w:rPr>
          <w:rFonts w:hint="eastAsia" w:cs="宋体" w:asciiTheme="minorEastAsia" w:hAnsiTheme="minorEastAsia" w:eastAsiaTheme="minorEastAsia"/>
          <w:b/>
          <w:bCs/>
          <w:color w:val="auto"/>
          <w:sz w:val="32"/>
          <w:szCs w:val="32"/>
          <w:highlight w:val="none"/>
        </w:rPr>
        <w:t>资格性自查表</w:t>
      </w:r>
    </w:p>
    <w:tbl>
      <w:tblPr>
        <w:tblStyle w:val="41"/>
        <w:tblW w:w="918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0" w:type="dxa"/>
          <w:left w:w="150" w:type="dxa"/>
          <w:bottom w:w="150" w:type="dxa"/>
          <w:right w:w="150" w:type="dxa"/>
        </w:tblCellMar>
      </w:tblPr>
      <w:tblGrid>
        <w:gridCol w:w="720"/>
        <w:gridCol w:w="4986"/>
        <w:gridCol w:w="1440"/>
        <w:gridCol w:w="20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49" w:hRule="atLeast"/>
          <w:jc w:val="center"/>
        </w:trPr>
        <w:tc>
          <w:tcPr>
            <w:tcW w:w="720" w:type="dxa"/>
            <w:tcBorders>
              <w:top w:val="single" w:color="auto" w:sz="12" w:space="0"/>
            </w:tcBorders>
            <w:vAlign w:val="center"/>
          </w:tcPr>
          <w:p>
            <w:pPr>
              <w:adjustRightInd w:val="0"/>
              <w:snapToGrid w:val="0"/>
              <w:spacing w:line="400" w:lineRule="exact"/>
              <w:jc w:val="center"/>
              <w:rPr>
                <w:rStyle w:val="44"/>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4986" w:type="dxa"/>
            <w:tcBorders>
              <w:top w:val="single" w:color="auto" w:sz="12" w:space="0"/>
            </w:tcBorders>
            <w:vAlign w:val="center"/>
          </w:tcPr>
          <w:p>
            <w:pPr>
              <w:adjustRightInd w:val="0"/>
              <w:snapToGrid w:val="0"/>
              <w:spacing w:line="400" w:lineRule="exact"/>
              <w:jc w:val="center"/>
              <w:rPr>
                <w:rFonts w:asciiTheme="minorEastAsia" w:hAnsiTheme="minorEastAsia" w:eastAsiaTheme="minorEastAsia"/>
                <w:color w:val="auto"/>
                <w:sz w:val="24"/>
                <w:szCs w:val="24"/>
                <w:highlight w:val="none"/>
              </w:rPr>
            </w:pPr>
            <w:r>
              <w:rPr>
                <w:rStyle w:val="44"/>
                <w:rFonts w:hint="eastAsia" w:cs="宋体" w:asciiTheme="minorEastAsia" w:hAnsiTheme="minorEastAsia" w:eastAsiaTheme="minorEastAsia"/>
                <w:color w:val="auto"/>
                <w:sz w:val="24"/>
                <w:szCs w:val="24"/>
                <w:highlight w:val="none"/>
              </w:rPr>
              <w:t>招标文件要求</w:t>
            </w:r>
          </w:p>
        </w:tc>
        <w:tc>
          <w:tcPr>
            <w:tcW w:w="1440" w:type="dxa"/>
            <w:tcBorders>
              <w:top w:val="single" w:color="auto" w:sz="12" w:space="0"/>
            </w:tcBorders>
            <w:vAlign w:val="center"/>
          </w:tcPr>
          <w:p>
            <w:pPr>
              <w:adjustRightInd w:val="0"/>
              <w:snapToGrid w:val="0"/>
              <w:spacing w:line="400" w:lineRule="exact"/>
              <w:jc w:val="center"/>
              <w:rPr>
                <w:rFonts w:asciiTheme="minorEastAsia" w:hAnsiTheme="minorEastAsia" w:eastAsiaTheme="minorEastAsia"/>
                <w:color w:val="auto"/>
                <w:sz w:val="24"/>
                <w:szCs w:val="24"/>
                <w:highlight w:val="none"/>
              </w:rPr>
            </w:pPr>
            <w:r>
              <w:rPr>
                <w:rStyle w:val="44"/>
                <w:rFonts w:hint="eastAsia" w:cs="宋体" w:asciiTheme="minorEastAsia" w:hAnsiTheme="minorEastAsia" w:eastAsiaTheme="minorEastAsia"/>
                <w:color w:val="auto"/>
                <w:sz w:val="24"/>
                <w:szCs w:val="24"/>
                <w:highlight w:val="none"/>
              </w:rPr>
              <w:t>自查结论</w:t>
            </w:r>
          </w:p>
        </w:tc>
        <w:tc>
          <w:tcPr>
            <w:tcW w:w="2034" w:type="dxa"/>
            <w:tcBorders>
              <w:top w:val="single" w:color="auto" w:sz="12" w:space="0"/>
            </w:tcBorders>
            <w:vAlign w:val="center"/>
          </w:tcPr>
          <w:p>
            <w:pPr>
              <w:adjustRightInd w:val="0"/>
              <w:snapToGrid w:val="0"/>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680" w:hRule="atLeast"/>
          <w:jc w:val="center"/>
        </w:trPr>
        <w:tc>
          <w:tcPr>
            <w:tcW w:w="720" w:type="dxa"/>
            <w:vAlign w:val="center"/>
          </w:tcPr>
          <w:p>
            <w:pPr>
              <w:pStyle w:val="99"/>
              <w:adjustRightInd w:val="0"/>
              <w:snapToGrid w:val="0"/>
              <w:spacing w:line="400" w:lineRule="exact"/>
              <w:ind w:firstLine="0" w:firstLineChars="0"/>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4986" w:type="dxa"/>
            <w:tcBorders>
              <w:bottom w:val="single" w:color="auto" w:sz="4" w:space="0"/>
            </w:tcBorders>
            <w:vAlign w:val="center"/>
          </w:tcPr>
          <w:p>
            <w:pPr>
              <w:adjustRightInd w:val="0"/>
              <w:snapToGrid w:val="0"/>
              <w:spacing w:line="400" w:lineRule="exact"/>
              <w:ind w:left="239" w:leftChars="114" w:firstLine="0" w:firstLineChars="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具有独立承担民事责任的能力：在中华人民</w:t>
            </w:r>
          </w:p>
          <w:p>
            <w:pPr>
              <w:adjustRightInd w:val="0"/>
              <w:snapToGrid w:val="0"/>
              <w:spacing w:line="400" w:lineRule="exact"/>
              <w:rPr>
                <w:rFonts w:hint="eastAsia" w:eastAsia="宋体" w:asciiTheme="minorEastAsia" w:hAnsiTheme="minorEastAsia"/>
                <w:color w:val="auto"/>
                <w:sz w:val="24"/>
                <w:szCs w:val="24"/>
                <w:highlight w:val="none"/>
                <w:lang w:eastAsia="zh-CN"/>
              </w:rPr>
            </w:pPr>
            <w:r>
              <w:rPr>
                <w:rFonts w:hint="eastAsia" w:ascii="宋体" w:hAnsi="宋体" w:eastAsia="宋体" w:cs="宋体"/>
                <w:color w:val="auto"/>
                <w:sz w:val="24"/>
                <w:highlight w:val="none"/>
                <w:shd w:val="clear" w:color="auto" w:fill="FFFFFF"/>
              </w:rPr>
              <w:t>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r>
              <w:rPr>
                <w:rFonts w:hint="eastAsia" w:cs="宋体" w:asciiTheme="minorEastAsia" w:hAnsiTheme="minorEastAsia" w:eastAsiaTheme="minorEastAsia"/>
                <w:color w:val="auto"/>
                <w:sz w:val="24"/>
                <w:szCs w:val="24"/>
                <w:highlight w:val="none"/>
                <w:lang w:eastAsia="zh-CN"/>
              </w:rPr>
              <w:t>。</w:t>
            </w:r>
          </w:p>
        </w:tc>
        <w:tc>
          <w:tcPr>
            <w:tcW w:w="1440" w:type="dxa"/>
            <w:tcBorders>
              <w:bottom w:val="single" w:color="auto" w:sz="4" w:space="0"/>
            </w:tcBorders>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sym w:font="Wingdings 2" w:char="00A3"/>
            </w:r>
            <w:r>
              <w:rPr>
                <w:rFonts w:hint="eastAsia" w:cs="宋体" w:asciiTheme="minorEastAsia" w:hAnsiTheme="minorEastAsia" w:eastAsiaTheme="minorEastAsia"/>
                <w:color w:val="auto"/>
                <w:sz w:val="24"/>
                <w:szCs w:val="24"/>
                <w:highlight w:val="none"/>
              </w:rPr>
              <w:t>不通过</w:t>
            </w:r>
          </w:p>
        </w:tc>
        <w:tc>
          <w:tcPr>
            <w:tcW w:w="2034" w:type="dxa"/>
            <w:tcBorders>
              <w:bottom w:val="single" w:color="auto" w:sz="4" w:space="0"/>
            </w:tcBorders>
            <w:vAlign w:val="center"/>
          </w:tcPr>
          <w:p>
            <w:pPr>
              <w:adjustRightInd w:val="0"/>
              <w:snapToGrid w:val="0"/>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562" w:hRule="atLeast"/>
          <w:jc w:val="center"/>
        </w:trPr>
        <w:tc>
          <w:tcPr>
            <w:tcW w:w="720" w:type="dxa"/>
            <w:vAlign w:val="center"/>
          </w:tcPr>
          <w:p>
            <w:pPr>
              <w:pStyle w:val="99"/>
              <w:numPr>
                <w:ilvl w:val="0"/>
                <w:numId w:val="8"/>
              </w:numPr>
              <w:adjustRightInd w:val="0"/>
              <w:snapToGrid w:val="0"/>
              <w:spacing w:line="400" w:lineRule="exact"/>
              <w:ind w:left="0" w:firstLineChars="0"/>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w:t>
            </w:r>
          </w:p>
        </w:tc>
        <w:tc>
          <w:tcPr>
            <w:tcW w:w="4986" w:type="dxa"/>
            <w:tcBorders>
              <w:top w:val="single" w:color="auto" w:sz="4" w:space="0"/>
              <w:bottom w:val="single" w:color="auto" w:sz="4" w:space="0"/>
            </w:tcBorders>
            <w:vAlign w:val="center"/>
          </w:tcPr>
          <w:p>
            <w:pPr>
              <w:adjustRightInd w:val="0"/>
              <w:snapToGrid w:val="0"/>
              <w:spacing w:line="400" w:lineRule="exact"/>
              <w:ind w:left="240" w:hanging="240" w:hangingChars="1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有依法缴纳税收和社会保障资金的良好记录：</w:t>
            </w:r>
          </w:p>
          <w:p>
            <w:pPr>
              <w:adjustRightInd w:val="0"/>
              <w:snapToGrid w:val="0"/>
              <w:spacing w:line="400" w:lineRule="exact"/>
              <w:ind w:left="240" w:hanging="240" w:hangingChars="1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提供投标截止日前6个月内任意1个月依法缴</w:t>
            </w:r>
          </w:p>
          <w:p>
            <w:pPr>
              <w:adjustRightInd w:val="0"/>
              <w:snapToGrid w:val="0"/>
              <w:spacing w:line="400" w:lineRule="exact"/>
              <w:ind w:left="240" w:hanging="240" w:hangingChars="1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纳税收和社会保障资金的相关材料。如依法免</w:t>
            </w:r>
          </w:p>
          <w:p>
            <w:pPr>
              <w:adjustRightInd w:val="0"/>
              <w:snapToGrid w:val="0"/>
              <w:spacing w:line="400" w:lineRule="exact"/>
              <w:ind w:left="240" w:hanging="240" w:hangingChars="1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税或不需要缴纳社会保障资金的，提供相应证</w:t>
            </w:r>
          </w:p>
          <w:p>
            <w:pPr>
              <w:adjustRightInd w:val="0"/>
              <w:snapToGrid w:val="0"/>
              <w:spacing w:line="400" w:lineRule="exact"/>
              <w:ind w:left="240" w:hanging="240" w:hangingChars="1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明材料（如供应商已对接“粤省事”“粤商通”</w:t>
            </w:r>
          </w:p>
          <w:p>
            <w:pPr>
              <w:adjustRightInd w:val="0"/>
              <w:snapToGrid w:val="0"/>
              <w:spacing w:line="400" w:lineRule="exact"/>
              <w:ind w:left="240" w:hanging="240" w:hangingChars="1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等系统且能通过系统查询到相关内容，则无须</w:t>
            </w:r>
          </w:p>
          <w:p>
            <w:pPr>
              <w:adjustRightInd w:val="0"/>
              <w:snapToGrid w:val="0"/>
              <w:spacing w:line="400" w:lineRule="exact"/>
              <w:ind w:left="240" w:hanging="240" w:hangingChars="1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提供该项证明文件，供应商可以提供相关承诺</w:t>
            </w:r>
          </w:p>
          <w:p>
            <w:pPr>
              <w:adjustRightInd w:val="0"/>
              <w:snapToGrid w:val="0"/>
              <w:spacing w:line="400" w:lineRule="exact"/>
              <w:ind w:left="240" w:hanging="240" w:hangingChars="100"/>
              <w:rPr>
                <w:rFonts w:hint="eastAsia" w:eastAsia="宋体" w:asciiTheme="minorEastAsia" w:hAnsiTheme="minorEastAsia"/>
                <w:color w:val="auto"/>
                <w:sz w:val="24"/>
                <w:szCs w:val="24"/>
                <w:highlight w:val="none"/>
                <w:lang w:val="en-US" w:eastAsia="zh-CN"/>
              </w:rPr>
            </w:pPr>
            <w:r>
              <w:rPr>
                <w:rFonts w:hint="eastAsia" w:ascii="宋体" w:hAnsi="宋体" w:eastAsia="宋体" w:cs="宋体"/>
                <w:color w:val="auto"/>
                <w:sz w:val="24"/>
                <w:highlight w:val="none"/>
                <w:shd w:val="clear" w:color="auto" w:fill="FFFFFF"/>
              </w:rPr>
              <w:t>函）</w:t>
            </w:r>
            <w:r>
              <w:rPr>
                <w:rFonts w:hint="eastAsia" w:cs="宋体" w:asciiTheme="minorEastAsia" w:hAnsiTheme="minorEastAsia" w:eastAsiaTheme="minorEastAsia"/>
                <w:color w:val="auto"/>
                <w:sz w:val="24"/>
                <w:szCs w:val="24"/>
                <w:highlight w:val="none"/>
                <w:lang w:eastAsia="zh-CN"/>
              </w:rPr>
              <w:t>。</w:t>
            </w:r>
          </w:p>
        </w:tc>
        <w:tc>
          <w:tcPr>
            <w:tcW w:w="1440" w:type="dxa"/>
            <w:tcBorders>
              <w:top w:val="single" w:color="auto" w:sz="4" w:space="0"/>
              <w:bottom w:val="single" w:color="auto" w:sz="4" w:space="0"/>
            </w:tcBorders>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2034" w:type="dxa"/>
            <w:tcBorders>
              <w:top w:val="single" w:color="auto" w:sz="4" w:space="0"/>
              <w:bottom w:val="single" w:color="auto" w:sz="4" w:space="0"/>
            </w:tcBorders>
            <w:vAlign w:val="center"/>
          </w:tcPr>
          <w:p>
            <w:pPr>
              <w:adjustRightInd w:val="0"/>
              <w:snapToGrid w:val="0"/>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505" w:hRule="atLeast"/>
          <w:jc w:val="center"/>
        </w:trPr>
        <w:tc>
          <w:tcPr>
            <w:tcW w:w="720" w:type="dxa"/>
            <w:vAlign w:val="center"/>
          </w:tcPr>
          <w:p>
            <w:pPr>
              <w:pStyle w:val="99"/>
              <w:adjustRightInd w:val="0"/>
              <w:snapToGrid w:val="0"/>
              <w:spacing w:line="400" w:lineRule="exact"/>
              <w:ind w:firstLine="0" w:firstLineChars="0"/>
              <w:jc w:val="center"/>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3</w:t>
            </w:r>
          </w:p>
        </w:tc>
        <w:tc>
          <w:tcPr>
            <w:tcW w:w="4986" w:type="dxa"/>
            <w:vAlign w:val="center"/>
          </w:tcPr>
          <w:p>
            <w:pPr>
              <w:adjustRightInd w:val="0"/>
              <w:snapToGrid w:val="0"/>
              <w:spacing w:line="400" w:lineRule="exact"/>
              <w:rPr>
                <w:rFonts w:hint="eastAsia" w:eastAsia="宋体" w:asciiTheme="minorEastAsia" w:hAnsiTheme="minorEastAsia"/>
                <w:color w:val="auto"/>
                <w:sz w:val="24"/>
                <w:szCs w:val="24"/>
                <w:highlight w:val="none"/>
                <w:lang w:val="en-US" w:eastAsia="zh-CN"/>
              </w:rPr>
            </w:pPr>
            <w:r>
              <w:rPr>
                <w:rFonts w:hint="eastAsia" w:ascii="宋体" w:hAnsi="宋体" w:eastAsia="宋体" w:cs="宋体"/>
                <w:color w:val="auto"/>
                <w:sz w:val="24"/>
                <w:szCs w:val="24"/>
                <w:highlight w:val="none"/>
              </w:rPr>
              <w:t>具有良好的商业信誉和健全的财务会计制度：提供2020或2021年度财务状况报告或基本开户行出具的资信证明</w:t>
            </w:r>
            <w:r>
              <w:rPr>
                <w:rFonts w:hint="eastAsia" w:ascii="宋体" w:hAnsi="宋体"/>
                <w:color w:val="auto"/>
                <w:sz w:val="24"/>
                <w:highlight w:val="none"/>
                <w:lang w:val="en-US" w:eastAsia="zh-CN"/>
              </w:rPr>
              <w:t>或财政部门认可的政府采购专业担保机构出具的担保函</w:t>
            </w:r>
            <w:r>
              <w:rPr>
                <w:rFonts w:hint="eastAsia" w:ascii="宋体" w:hAnsi="宋体" w:eastAsia="宋体" w:cs="宋体"/>
                <w:color w:val="auto"/>
                <w:sz w:val="24"/>
                <w:szCs w:val="24"/>
                <w:highlight w:val="none"/>
              </w:rPr>
              <w:t>（如供应商已对接“粤省事”“粤商通”等系统且能通过系统查询到相关内容，则无须提供该项证明文件，供应商可以提供相关承诺函）</w:t>
            </w:r>
            <w:r>
              <w:rPr>
                <w:rFonts w:hint="eastAsia" w:ascii="宋体" w:hAnsi="宋体" w:eastAsia="宋体" w:cs="宋体"/>
                <w:color w:val="auto"/>
                <w:sz w:val="24"/>
                <w:szCs w:val="24"/>
                <w:highlight w:val="none"/>
                <w:lang w:val="en-US" w:eastAsia="zh-CN"/>
              </w:rPr>
              <w:t>。</w:t>
            </w:r>
          </w:p>
        </w:tc>
        <w:tc>
          <w:tcPr>
            <w:tcW w:w="1440" w:type="dxa"/>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2034" w:type="dxa"/>
            <w:vAlign w:val="center"/>
          </w:tcPr>
          <w:p>
            <w:pPr>
              <w:adjustRightInd w:val="0"/>
              <w:snapToGrid w:val="0"/>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95" w:hRule="atLeast"/>
          <w:jc w:val="center"/>
        </w:trPr>
        <w:tc>
          <w:tcPr>
            <w:tcW w:w="720" w:type="dxa"/>
            <w:vAlign w:val="center"/>
          </w:tcPr>
          <w:p>
            <w:pPr>
              <w:pStyle w:val="99"/>
              <w:adjustRightInd w:val="0"/>
              <w:snapToGrid w:val="0"/>
              <w:spacing w:line="400" w:lineRule="exact"/>
              <w:ind w:firstLine="0" w:firstLineChars="0"/>
              <w:jc w:val="center"/>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4</w:t>
            </w:r>
          </w:p>
        </w:tc>
        <w:tc>
          <w:tcPr>
            <w:tcW w:w="4986" w:type="dxa"/>
            <w:vAlign w:val="center"/>
          </w:tcPr>
          <w:p>
            <w:pPr>
              <w:adjustRightInd w:val="0"/>
              <w:snapToGrid w:val="0"/>
              <w:spacing w:line="400" w:lineRule="exact"/>
              <w:rPr>
                <w:rFonts w:hint="eastAsia" w:eastAsia="宋体" w:asciiTheme="minorEastAsia" w:hAnsiTheme="minorEastAsia"/>
                <w:color w:val="auto"/>
                <w:sz w:val="24"/>
                <w:szCs w:val="24"/>
                <w:highlight w:val="none"/>
                <w:lang w:eastAsia="zh-CN"/>
              </w:rPr>
            </w:pPr>
            <w:r>
              <w:rPr>
                <w:rFonts w:hint="eastAsia" w:ascii="宋体" w:hAnsi="宋体" w:eastAsia="宋体" w:cs="宋体"/>
                <w:color w:val="auto"/>
                <w:sz w:val="24"/>
                <w:highlight w:val="none"/>
                <w:shd w:val="clear" w:color="auto" w:fill="FFFFFF"/>
              </w:rPr>
              <w:t>履行合同所必须的设备和专业技术能力：</w:t>
            </w:r>
            <w:r>
              <w:rPr>
                <w:rFonts w:hint="eastAsia" w:ascii="宋体" w:hAnsi="宋体" w:cs="宋体"/>
                <w:color w:val="auto"/>
                <w:sz w:val="24"/>
                <w:highlight w:val="none"/>
                <w:shd w:val="clear" w:color="auto" w:fill="FFFFFF"/>
                <w:lang w:val="en-US" w:eastAsia="zh-CN"/>
              </w:rPr>
              <w:t>提供承诺函，格式自定</w:t>
            </w:r>
            <w:r>
              <w:rPr>
                <w:rFonts w:hint="eastAsia" w:ascii="宋体" w:hAnsi="宋体" w:eastAsia="宋体" w:cs="宋体"/>
                <w:color w:val="auto"/>
                <w:sz w:val="24"/>
                <w:highlight w:val="none"/>
                <w:shd w:val="clear" w:color="auto" w:fill="FFFFFF"/>
              </w:rPr>
              <w:t>；</w:t>
            </w:r>
          </w:p>
        </w:tc>
        <w:tc>
          <w:tcPr>
            <w:tcW w:w="1440" w:type="dxa"/>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2034" w:type="dxa"/>
            <w:vAlign w:val="center"/>
          </w:tcPr>
          <w:p>
            <w:pPr>
              <w:adjustRightInd w:val="0"/>
              <w:snapToGrid w:val="0"/>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729" w:hRule="atLeast"/>
          <w:jc w:val="center"/>
        </w:trPr>
        <w:tc>
          <w:tcPr>
            <w:tcW w:w="720" w:type="dxa"/>
            <w:vAlign w:val="center"/>
          </w:tcPr>
          <w:p>
            <w:pPr>
              <w:pStyle w:val="99"/>
              <w:adjustRightInd w:val="0"/>
              <w:snapToGrid w:val="0"/>
              <w:spacing w:line="400" w:lineRule="exact"/>
              <w:ind w:firstLine="0" w:firstLineChars="0"/>
              <w:jc w:val="center"/>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val="en-US" w:eastAsia="zh-CN"/>
              </w:rPr>
              <w:t>5</w:t>
            </w:r>
          </w:p>
        </w:tc>
        <w:tc>
          <w:tcPr>
            <w:tcW w:w="4986" w:type="dxa"/>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ascii="宋体" w:hAnsi="宋体" w:eastAsia="宋体" w:cs="宋体"/>
                <w:color w:val="auto"/>
                <w:sz w:val="24"/>
                <w:highlight w:val="none"/>
                <w:shd w:val="clear" w:color="auto" w:fill="FFFFFF"/>
              </w:rPr>
              <w:t>参加采购活动前3年内，在经营活动中没有重大违法记录：</w:t>
            </w:r>
            <w:r>
              <w:rPr>
                <w:rFonts w:hint="eastAsia" w:ascii="宋体" w:hAnsi="宋体" w:eastAsia="宋体" w:cs="宋体"/>
                <w:color w:val="auto"/>
                <w:sz w:val="24"/>
                <w:highlight w:val="none"/>
                <w:shd w:val="clear" w:color="auto" w:fill="FFFFFF"/>
                <w:lang w:val="en-US" w:eastAsia="zh-CN"/>
              </w:rPr>
              <w:t>提供承诺函，格式自定</w:t>
            </w:r>
            <w:r>
              <w:rPr>
                <w:rFonts w:hint="eastAsia" w:ascii="宋体" w:hAnsi="宋体" w:eastAsia="宋体" w:cs="宋体"/>
                <w:color w:val="auto"/>
                <w:sz w:val="24"/>
                <w:highlight w:val="none"/>
                <w:shd w:val="clear" w:color="auto" w:fill="FFFFFF"/>
              </w:rPr>
              <w:t>；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r>
              <w:rPr>
                <w:rFonts w:hint="eastAsia" w:ascii="宋体" w:hAnsi="宋体" w:eastAsia="宋体" w:cs="宋体"/>
                <w:color w:val="auto"/>
                <w:sz w:val="24"/>
                <w:highlight w:val="none"/>
                <w:shd w:val="clear" w:color="auto" w:fill="FFFFFF"/>
                <w:lang w:eastAsia="zh-CN"/>
              </w:rPr>
              <w:t>。</w:t>
            </w:r>
          </w:p>
        </w:tc>
        <w:tc>
          <w:tcPr>
            <w:tcW w:w="1440" w:type="dxa"/>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2034" w:type="dxa"/>
            <w:vAlign w:val="center"/>
          </w:tcPr>
          <w:p>
            <w:pPr>
              <w:adjustRightInd w:val="0"/>
              <w:snapToGrid w:val="0"/>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009" w:hRule="atLeast"/>
          <w:jc w:val="center"/>
        </w:trPr>
        <w:tc>
          <w:tcPr>
            <w:tcW w:w="720" w:type="dxa"/>
            <w:vAlign w:val="center"/>
          </w:tcPr>
          <w:p>
            <w:pPr>
              <w:pStyle w:val="99"/>
              <w:adjustRightInd w:val="0"/>
              <w:snapToGrid w:val="0"/>
              <w:spacing w:line="400" w:lineRule="exact"/>
              <w:ind w:firstLine="0" w:firstLineChars="0"/>
              <w:jc w:val="center"/>
              <w:rPr>
                <w:rFonts w:cs="Times New Roman" w:asciiTheme="minorEastAsia" w:hAnsiTheme="minorEastAsia" w:eastAsiaTheme="minorEastAsia"/>
                <w:color w:val="auto"/>
                <w:kern w:val="2"/>
                <w:sz w:val="24"/>
                <w:szCs w:val="24"/>
                <w:highlight w:val="none"/>
                <w:lang w:val="en-US" w:eastAsia="zh-CN" w:bidi="ar-SA"/>
              </w:rPr>
            </w:pPr>
            <w:r>
              <w:rPr>
                <w:rFonts w:hint="eastAsia" w:asciiTheme="minorEastAsia" w:hAnsiTheme="minorEastAsia" w:eastAsiaTheme="minorEastAsia"/>
                <w:color w:val="auto"/>
                <w:sz w:val="24"/>
                <w:szCs w:val="24"/>
                <w:highlight w:val="none"/>
              </w:rPr>
              <w:t>6</w:t>
            </w:r>
          </w:p>
        </w:tc>
        <w:tc>
          <w:tcPr>
            <w:tcW w:w="4986" w:type="dxa"/>
            <w:vAlign w:val="center"/>
          </w:tcPr>
          <w:p>
            <w:pPr>
              <w:adjustRightInd w:val="0"/>
              <w:snapToGrid w:val="0"/>
              <w:spacing w:line="400" w:lineRule="exact"/>
              <w:rPr>
                <w:rFonts w:hint="eastAsia" w:cs="Times New Roman" w:asciiTheme="minorEastAsia" w:hAnsiTheme="minorEastAsia" w:eastAsiaTheme="minorEastAsia"/>
                <w:color w:val="auto"/>
                <w:kern w:val="2"/>
                <w:sz w:val="24"/>
                <w:szCs w:val="24"/>
                <w:highlight w:val="none"/>
                <w:lang w:val="en-US" w:eastAsia="zh-CN" w:bidi="ar-SA"/>
              </w:rPr>
            </w:pPr>
            <w:r>
              <w:rPr>
                <w:rFonts w:hint="eastAsia" w:ascii="宋体" w:hAnsi="宋体" w:eastAsia="宋体" w:cs="宋体"/>
                <w:color w:val="auto"/>
                <w:sz w:val="24"/>
                <w:highlight w:val="none"/>
                <w:shd w:val="clear" w:color="auto" w:fill="FFFFFF"/>
              </w:rPr>
              <w:t>法律、行政法规规定的其他条件：须提供书面声明，格式自定。</w:t>
            </w:r>
          </w:p>
        </w:tc>
        <w:tc>
          <w:tcPr>
            <w:tcW w:w="1440" w:type="dxa"/>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400" w:lineRule="exact"/>
              <w:rPr>
                <w:rFonts w:cs="Times New Roman"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□不通过</w:t>
            </w:r>
          </w:p>
        </w:tc>
        <w:tc>
          <w:tcPr>
            <w:tcW w:w="2034" w:type="dxa"/>
            <w:vAlign w:val="center"/>
          </w:tcPr>
          <w:p>
            <w:pPr>
              <w:adjustRightInd w:val="0"/>
              <w:snapToGrid w:val="0"/>
              <w:spacing w:line="400" w:lineRule="exact"/>
              <w:jc w:val="center"/>
              <w:rPr>
                <w:rFonts w:cs="Times New Roman"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496" w:hRule="atLeast"/>
          <w:jc w:val="center"/>
        </w:trPr>
        <w:tc>
          <w:tcPr>
            <w:tcW w:w="720" w:type="dxa"/>
            <w:vAlign w:val="center"/>
          </w:tcPr>
          <w:p>
            <w:pPr>
              <w:pStyle w:val="99"/>
              <w:adjustRightInd w:val="0"/>
              <w:snapToGrid w:val="0"/>
              <w:spacing w:line="400" w:lineRule="exact"/>
              <w:ind w:firstLine="0" w:firstLineChars="0"/>
              <w:jc w:val="center"/>
              <w:rPr>
                <w:rFonts w:cs="Times New Roman" w:asciiTheme="minorEastAsia" w:hAnsiTheme="minorEastAsia" w:eastAsiaTheme="minorEastAsia"/>
                <w:color w:val="auto"/>
                <w:kern w:val="2"/>
                <w:sz w:val="24"/>
                <w:szCs w:val="24"/>
                <w:highlight w:val="none"/>
                <w:lang w:val="en-US" w:eastAsia="zh-CN" w:bidi="ar-SA"/>
              </w:rPr>
            </w:pPr>
            <w:r>
              <w:rPr>
                <w:rFonts w:hint="eastAsia" w:asciiTheme="minorEastAsia" w:hAnsiTheme="minorEastAsia" w:eastAsiaTheme="minorEastAsia"/>
                <w:color w:val="auto"/>
                <w:sz w:val="24"/>
                <w:szCs w:val="24"/>
                <w:highlight w:val="none"/>
              </w:rPr>
              <w:t>7</w:t>
            </w:r>
          </w:p>
        </w:tc>
        <w:tc>
          <w:tcPr>
            <w:tcW w:w="4986" w:type="dxa"/>
            <w:vAlign w:val="center"/>
          </w:tcPr>
          <w:p>
            <w:pPr>
              <w:adjustRightInd w:val="0"/>
              <w:snapToGrid w:val="0"/>
              <w:spacing w:line="400" w:lineRule="exact"/>
              <w:rPr>
                <w:rFonts w:hint="eastAsia" w:eastAsia="宋体" w:cs="宋体" w:asciiTheme="minorEastAsia" w:hAnsiTheme="minorEastAsia"/>
                <w:color w:val="auto"/>
                <w:kern w:val="2"/>
                <w:sz w:val="24"/>
                <w:szCs w:val="24"/>
                <w:highlight w:val="none"/>
                <w:lang w:val="en-US" w:eastAsia="zh-CN" w:bidi="ar-SA"/>
              </w:rPr>
            </w:pPr>
            <w:r>
              <w:rPr>
                <w:rFonts w:hint="eastAsia" w:ascii="宋体" w:hAnsi="宋体" w:eastAsia="宋体" w:cs="宋体"/>
                <w:color w:val="auto"/>
                <w:spacing w:val="-6"/>
                <w:sz w:val="24"/>
                <w:highlight w:val="none"/>
              </w:rPr>
              <w:t>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r>
              <w:rPr>
                <w:rFonts w:hint="eastAsia" w:ascii="宋体" w:hAnsi="宋体" w:eastAsia="宋体" w:cs="宋体"/>
                <w:color w:val="auto"/>
                <w:spacing w:val="-6"/>
                <w:sz w:val="24"/>
                <w:highlight w:val="none"/>
                <w:lang w:eastAsia="zh-CN"/>
              </w:rPr>
              <w:t>。</w:t>
            </w:r>
          </w:p>
        </w:tc>
        <w:tc>
          <w:tcPr>
            <w:tcW w:w="1440" w:type="dxa"/>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400" w:lineRule="exact"/>
              <w:rPr>
                <w:rFonts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□不通过</w:t>
            </w:r>
          </w:p>
        </w:tc>
        <w:tc>
          <w:tcPr>
            <w:tcW w:w="2034" w:type="dxa"/>
            <w:vAlign w:val="center"/>
          </w:tcPr>
          <w:p>
            <w:pPr>
              <w:adjustRightInd w:val="0"/>
              <w:snapToGrid w:val="0"/>
              <w:spacing w:line="400" w:lineRule="exact"/>
              <w:jc w:val="center"/>
              <w:rPr>
                <w:rFonts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496" w:hRule="atLeast"/>
          <w:jc w:val="center"/>
        </w:trPr>
        <w:tc>
          <w:tcPr>
            <w:tcW w:w="720" w:type="dxa"/>
            <w:vAlign w:val="center"/>
          </w:tcPr>
          <w:p>
            <w:pPr>
              <w:pStyle w:val="99"/>
              <w:adjustRightInd w:val="0"/>
              <w:snapToGrid w:val="0"/>
              <w:spacing w:line="400" w:lineRule="exact"/>
              <w:ind w:firstLine="0" w:firstLineChars="0"/>
              <w:jc w:val="center"/>
              <w:rPr>
                <w:rFonts w:hint="eastAsia" w:cs="Times New Roman" w:asciiTheme="minorEastAsia" w:hAnsiTheme="minorEastAsia" w:eastAsiaTheme="minorEastAsia"/>
                <w:color w:val="auto"/>
                <w:kern w:val="2"/>
                <w:sz w:val="24"/>
                <w:szCs w:val="24"/>
                <w:highlight w:val="none"/>
                <w:lang w:val="en-US" w:eastAsia="zh-CN" w:bidi="ar-SA"/>
              </w:rPr>
            </w:pPr>
            <w:r>
              <w:rPr>
                <w:rFonts w:hint="eastAsia" w:asciiTheme="minorEastAsia" w:hAnsiTheme="minorEastAsia" w:eastAsiaTheme="minorEastAsia"/>
                <w:color w:val="auto"/>
                <w:sz w:val="24"/>
                <w:szCs w:val="24"/>
                <w:highlight w:val="none"/>
                <w:lang w:val="en-US" w:eastAsia="zh-CN"/>
              </w:rPr>
              <w:t>8</w:t>
            </w:r>
          </w:p>
        </w:tc>
        <w:tc>
          <w:tcPr>
            <w:tcW w:w="4986" w:type="dxa"/>
            <w:vAlign w:val="center"/>
          </w:tcPr>
          <w:p>
            <w:pPr>
              <w:adjustRightInd w:val="0"/>
              <w:snapToGrid w:val="0"/>
              <w:spacing w:line="400" w:lineRule="exact"/>
              <w:rPr>
                <w:rFonts w:hint="eastAsia" w:ascii="宋体" w:hAnsi="宋体" w:eastAsia="宋体" w:cs="宋体"/>
                <w:color w:val="auto"/>
                <w:spacing w:val="-6"/>
                <w:kern w:val="2"/>
                <w:sz w:val="24"/>
                <w:szCs w:val="21"/>
                <w:highlight w:val="none"/>
                <w:lang w:val="en-US" w:eastAsia="zh-CN" w:bidi="ar-SA"/>
              </w:rPr>
            </w:pPr>
            <w:r>
              <w:rPr>
                <w:rFonts w:hint="eastAsia" w:ascii="宋体" w:hAnsi="宋体" w:eastAsia="宋体" w:cs="宋体"/>
                <w:color w:val="auto"/>
                <w:kern w:val="0"/>
                <w:sz w:val="24"/>
                <w:szCs w:val="24"/>
                <w:highlight w:val="none"/>
                <w:lang w:val="en-US" w:eastAsia="zh-CN" w:bidi="ar-SA"/>
              </w:rPr>
              <w:t>单位负责人为同一人或者存在直接控股、管理关系的不同供应商，不得同时参加本采购包投标（响应）。为本项目提供整体设计、规范编制或者项目管理、监理、检测等服务的供应商，不得再参与本项目投标（响应）。</w:t>
            </w:r>
            <w:r>
              <w:rPr>
                <w:rFonts w:hint="eastAsia" w:ascii="宋体" w:hAnsi="宋体" w:cs="宋体"/>
                <w:color w:val="auto"/>
                <w:sz w:val="24"/>
                <w:highlight w:val="none"/>
                <w:shd w:val="clear" w:color="auto" w:fill="FFFFFF"/>
                <w:lang w:val="en-US" w:eastAsia="zh-CN"/>
              </w:rPr>
              <w:t>提供承诺函，格式自定</w:t>
            </w:r>
            <w:r>
              <w:rPr>
                <w:rFonts w:hint="eastAsia" w:ascii="宋体" w:hAnsi="宋体" w:eastAsia="宋体" w:cs="宋体"/>
                <w:color w:val="auto"/>
                <w:sz w:val="24"/>
                <w:highlight w:val="none"/>
                <w:shd w:val="clear" w:color="auto" w:fill="FFFFFF"/>
              </w:rPr>
              <w:t>；</w:t>
            </w:r>
          </w:p>
        </w:tc>
        <w:tc>
          <w:tcPr>
            <w:tcW w:w="1440" w:type="dxa"/>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400" w:lineRule="exact"/>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□不通过</w:t>
            </w:r>
          </w:p>
        </w:tc>
        <w:tc>
          <w:tcPr>
            <w:tcW w:w="2034" w:type="dxa"/>
            <w:vAlign w:val="center"/>
          </w:tcPr>
          <w:p>
            <w:pPr>
              <w:adjustRightInd w:val="0"/>
              <w:snapToGrid w:val="0"/>
              <w:spacing w:line="400" w:lineRule="exact"/>
              <w:jc w:val="center"/>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496" w:hRule="atLeast"/>
          <w:jc w:val="center"/>
        </w:trPr>
        <w:tc>
          <w:tcPr>
            <w:tcW w:w="720" w:type="dxa"/>
            <w:vAlign w:val="center"/>
          </w:tcPr>
          <w:p>
            <w:pPr>
              <w:pStyle w:val="99"/>
              <w:adjustRightInd w:val="0"/>
              <w:snapToGrid w:val="0"/>
              <w:spacing w:line="400" w:lineRule="exact"/>
              <w:ind w:firstLine="0" w:firstLineChars="0"/>
              <w:jc w:val="center"/>
              <w:rPr>
                <w:rFonts w:hint="eastAsia" w:cs="Times New Roman" w:asciiTheme="minorEastAsia" w:hAnsiTheme="minorEastAsia" w:eastAsiaTheme="minorEastAsia"/>
                <w:color w:val="auto"/>
                <w:kern w:val="2"/>
                <w:sz w:val="24"/>
                <w:szCs w:val="24"/>
                <w:highlight w:val="none"/>
                <w:lang w:val="en-US" w:eastAsia="zh-CN" w:bidi="ar-SA"/>
              </w:rPr>
            </w:pPr>
            <w:r>
              <w:rPr>
                <w:rFonts w:hint="eastAsia" w:asciiTheme="minorEastAsia" w:hAnsiTheme="minorEastAsia" w:eastAsiaTheme="minorEastAsia"/>
                <w:color w:val="auto"/>
                <w:sz w:val="24"/>
                <w:szCs w:val="24"/>
                <w:highlight w:val="none"/>
                <w:lang w:val="en-US" w:eastAsia="zh-CN"/>
              </w:rPr>
              <w:t>9</w:t>
            </w:r>
          </w:p>
        </w:tc>
        <w:tc>
          <w:tcPr>
            <w:tcW w:w="4986" w:type="dxa"/>
            <w:vAlign w:val="center"/>
          </w:tcPr>
          <w:p>
            <w:pPr>
              <w:adjustRightInd w:val="0"/>
              <w:snapToGrid w:val="0"/>
              <w:spacing w:line="400" w:lineRule="exact"/>
              <w:rPr>
                <w:rFonts w:hint="default" w:ascii="宋体" w:hAnsi="宋体" w:eastAsia="宋体" w:cs="宋体"/>
                <w:color w:val="auto"/>
                <w:kern w:val="0"/>
                <w:sz w:val="24"/>
                <w:szCs w:val="24"/>
                <w:highlight w:val="none"/>
                <w:lang w:val="en-US" w:eastAsia="zh-CN" w:bidi="ar-SA"/>
              </w:rPr>
            </w:pPr>
            <w:r>
              <w:rPr>
                <w:rFonts w:hint="eastAsia" w:ascii="宋体" w:hAnsi="宋体" w:cs="宋体"/>
                <w:color w:val="auto"/>
                <w:sz w:val="24"/>
                <w:highlight w:val="none"/>
              </w:rPr>
              <w:t>投标人必须具备有效的建筑工程施工总承包叁级或以上级别施工总承包资质</w:t>
            </w:r>
            <w:r>
              <w:rPr>
                <w:rFonts w:hint="eastAsia" w:ascii="宋体" w:hAnsi="宋体" w:cs="宋体"/>
                <w:color w:val="auto"/>
                <w:sz w:val="24"/>
                <w:highlight w:val="none"/>
                <w:lang w:eastAsia="zh-CN"/>
              </w:rPr>
              <w:t>。</w:t>
            </w:r>
          </w:p>
        </w:tc>
        <w:tc>
          <w:tcPr>
            <w:tcW w:w="1440" w:type="dxa"/>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400" w:lineRule="exact"/>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□不通过</w:t>
            </w:r>
          </w:p>
        </w:tc>
        <w:tc>
          <w:tcPr>
            <w:tcW w:w="2034" w:type="dxa"/>
            <w:vAlign w:val="center"/>
          </w:tcPr>
          <w:p>
            <w:pPr>
              <w:adjustRightInd w:val="0"/>
              <w:snapToGrid w:val="0"/>
              <w:spacing w:line="400" w:lineRule="exact"/>
              <w:jc w:val="center"/>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496" w:hRule="atLeast"/>
          <w:jc w:val="center"/>
        </w:trPr>
        <w:tc>
          <w:tcPr>
            <w:tcW w:w="720" w:type="dxa"/>
            <w:vAlign w:val="center"/>
          </w:tcPr>
          <w:p>
            <w:pPr>
              <w:pStyle w:val="99"/>
              <w:adjustRightInd w:val="0"/>
              <w:snapToGrid w:val="0"/>
              <w:spacing w:line="400" w:lineRule="exact"/>
              <w:ind w:firstLine="0" w:firstLineChars="0"/>
              <w:jc w:val="center"/>
              <w:rPr>
                <w:rFonts w:hint="eastAsia" w:cs="Times New Roman" w:asciiTheme="minorEastAsia" w:hAnsiTheme="minorEastAsia" w:eastAsiaTheme="minorEastAsia"/>
                <w:color w:val="auto"/>
                <w:kern w:val="2"/>
                <w:sz w:val="24"/>
                <w:szCs w:val="24"/>
                <w:highlight w:val="none"/>
                <w:lang w:val="en-US" w:eastAsia="zh-CN" w:bidi="ar-SA"/>
              </w:rPr>
            </w:pPr>
            <w:r>
              <w:rPr>
                <w:rFonts w:hint="eastAsia" w:asciiTheme="minorEastAsia" w:hAnsiTheme="minorEastAsia" w:eastAsiaTheme="minorEastAsia"/>
                <w:color w:val="auto"/>
                <w:sz w:val="24"/>
                <w:szCs w:val="24"/>
                <w:highlight w:val="none"/>
                <w:lang w:val="en-US" w:eastAsia="zh-CN"/>
              </w:rPr>
              <w:t>10</w:t>
            </w:r>
          </w:p>
        </w:tc>
        <w:tc>
          <w:tcPr>
            <w:tcW w:w="4986" w:type="dxa"/>
            <w:vAlign w:val="center"/>
          </w:tcPr>
          <w:p>
            <w:pPr>
              <w:adjustRightInd w:val="0"/>
              <w:snapToGrid w:val="0"/>
              <w:spacing w:line="400" w:lineRule="exact"/>
              <w:rPr>
                <w:rFonts w:hint="eastAsia" w:ascii="宋体" w:hAnsi="宋体" w:eastAsia="宋体" w:cs="宋体"/>
                <w:color w:val="auto"/>
                <w:kern w:val="2"/>
                <w:sz w:val="24"/>
                <w:szCs w:val="21"/>
                <w:highlight w:val="none"/>
                <w:lang w:val="en-US" w:eastAsia="zh-CN" w:bidi="ar-SA"/>
              </w:rPr>
            </w:pPr>
            <w:r>
              <w:rPr>
                <w:rFonts w:hint="eastAsia" w:cs="宋体" w:asciiTheme="minorEastAsia" w:hAnsiTheme="minorEastAsia" w:eastAsiaTheme="minorEastAsia"/>
                <w:color w:val="auto"/>
                <w:sz w:val="24"/>
                <w:szCs w:val="24"/>
                <w:highlight w:val="none"/>
              </w:rPr>
              <w:t>投标人必须是广东省电子化采购执行平台定点供应商库内修缮工程类供应商，且服务区域为广州市（需提供截图证明）</w:t>
            </w:r>
            <w:r>
              <w:rPr>
                <w:rFonts w:hint="eastAsia" w:cs="宋体" w:asciiTheme="minorEastAsia" w:hAnsiTheme="minorEastAsia" w:eastAsiaTheme="minorEastAsia"/>
                <w:color w:val="auto"/>
                <w:sz w:val="24"/>
                <w:szCs w:val="24"/>
                <w:highlight w:val="none"/>
                <w:lang w:eastAsia="zh-CN"/>
              </w:rPr>
              <w:t>。</w:t>
            </w:r>
          </w:p>
        </w:tc>
        <w:tc>
          <w:tcPr>
            <w:tcW w:w="1440" w:type="dxa"/>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400" w:lineRule="exact"/>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□不通过</w:t>
            </w:r>
          </w:p>
        </w:tc>
        <w:tc>
          <w:tcPr>
            <w:tcW w:w="2034" w:type="dxa"/>
            <w:vAlign w:val="center"/>
          </w:tcPr>
          <w:p>
            <w:pPr>
              <w:adjustRightInd w:val="0"/>
              <w:snapToGrid w:val="0"/>
              <w:spacing w:line="400" w:lineRule="exact"/>
              <w:jc w:val="center"/>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496" w:hRule="atLeast"/>
          <w:jc w:val="center"/>
        </w:trPr>
        <w:tc>
          <w:tcPr>
            <w:tcW w:w="720" w:type="dxa"/>
            <w:vAlign w:val="center"/>
          </w:tcPr>
          <w:p>
            <w:pPr>
              <w:pStyle w:val="99"/>
              <w:adjustRightInd w:val="0"/>
              <w:snapToGrid w:val="0"/>
              <w:spacing w:line="400" w:lineRule="exact"/>
              <w:ind w:firstLine="0" w:firstLineChars="0"/>
              <w:jc w:val="center"/>
              <w:rPr>
                <w:rFonts w:hint="default" w:cs="Times New Roman" w:asciiTheme="minorEastAsia" w:hAnsiTheme="minorEastAsia" w:eastAsiaTheme="minorEastAsia"/>
                <w:color w:val="auto"/>
                <w:kern w:val="2"/>
                <w:sz w:val="24"/>
                <w:szCs w:val="24"/>
                <w:highlight w:val="none"/>
                <w:lang w:val="en-US" w:eastAsia="zh-CN" w:bidi="ar-SA"/>
              </w:rPr>
            </w:pPr>
            <w:r>
              <w:rPr>
                <w:rFonts w:hint="eastAsia" w:asciiTheme="minorEastAsia" w:hAnsiTheme="minorEastAsia" w:eastAsiaTheme="minorEastAsia"/>
                <w:color w:val="auto"/>
                <w:sz w:val="24"/>
                <w:szCs w:val="24"/>
                <w:highlight w:val="none"/>
                <w:lang w:val="en-US" w:eastAsia="zh-CN"/>
              </w:rPr>
              <w:t>11</w:t>
            </w:r>
          </w:p>
        </w:tc>
        <w:tc>
          <w:tcPr>
            <w:tcW w:w="4986" w:type="dxa"/>
            <w:vAlign w:val="center"/>
          </w:tcPr>
          <w:p>
            <w:pPr>
              <w:adjustRightInd w:val="0"/>
              <w:snapToGrid w:val="0"/>
              <w:spacing w:line="400" w:lineRule="exact"/>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kern w:val="2"/>
                <w:sz w:val="24"/>
                <w:szCs w:val="24"/>
                <w:highlight w:val="none"/>
                <w:lang w:val="en-US" w:eastAsia="zh-CN" w:bidi="ar-SA"/>
              </w:rPr>
              <w:t>投标人须按照招标公告及招标文件的规定获取招标文件。</w:t>
            </w:r>
          </w:p>
        </w:tc>
        <w:tc>
          <w:tcPr>
            <w:tcW w:w="1440" w:type="dxa"/>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400" w:lineRule="exact"/>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□不通过</w:t>
            </w:r>
          </w:p>
        </w:tc>
        <w:tc>
          <w:tcPr>
            <w:tcW w:w="2034" w:type="dxa"/>
            <w:vAlign w:val="center"/>
          </w:tcPr>
          <w:p>
            <w:pPr>
              <w:adjustRightInd w:val="0"/>
              <w:snapToGrid w:val="0"/>
              <w:spacing w:line="400" w:lineRule="exact"/>
              <w:jc w:val="center"/>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496" w:hRule="atLeast"/>
          <w:jc w:val="center"/>
        </w:trPr>
        <w:tc>
          <w:tcPr>
            <w:tcW w:w="720" w:type="dxa"/>
            <w:vAlign w:val="center"/>
          </w:tcPr>
          <w:p>
            <w:pPr>
              <w:pStyle w:val="99"/>
              <w:adjustRightInd w:val="0"/>
              <w:snapToGrid w:val="0"/>
              <w:spacing w:line="400" w:lineRule="exact"/>
              <w:ind w:firstLine="0" w:firstLineChars="0"/>
              <w:jc w:val="center"/>
              <w:rPr>
                <w:rFonts w:hint="default" w:cs="Times New Roman" w:asciiTheme="minorEastAsia" w:hAnsiTheme="minorEastAsia" w:eastAsiaTheme="minorEastAsia"/>
                <w:color w:val="auto"/>
                <w:kern w:val="2"/>
                <w:sz w:val="24"/>
                <w:szCs w:val="24"/>
                <w:highlight w:val="none"/>
                <w:lang w:val="en-US" w:eastAsia="zh-CN" w:bidi="ar-SA"/>
              </w:rPr>
            </w:pPr>
            <w:r>
              <w:rPr>
                <w:rFonts w:hint="eastAsia" w:asciiTheme="minorEastAsia" w:hAnsiTheme="minorEastAsia" w:eastAsiaTheme="minorEastAsia"/>
                <w:color w:val="auto"/>
                <w:sz w:val="24"/>
                <w:szCs w:val="24"/>
                <w:highlight w:val="none"/>
                <w:lang w:val="en-US" w:eastAsia="zh-CN"/>
              </w:rPr>
              <w:t>12</w:t>
            </w:r>
          </w:p>
        </w:tc>
        <w:tc>
          <w:tcPr>
            <w:tcW w:w="4986" w:type="dxa"/>
            <w:vAlign w:val="center"/>
          </w:tcPr>
          <w:p>
            <w:pPr>
              <w:adjustRightInd w:val="0"/>
              <w:snapToGrid w:val="0"/>
              <w:spacing w:line="360" w:lineRule="auto"/>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本项目不接受联合体投标。</w:t>
            </w:r>
          </w:p>
        </w:tc>
        <w:tc>
          <w:tcPr>
            <w:tcW w:w="1440" w:type="dxa"/>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400" w:lineRule="exact"/>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□不通过</w:t>
            </w:r>
          </w:p>
        </w:tc>
        <w:tc>
          <w:tcPr>
            <w:tcW w:w="2034" w:type="dxa"/>
            <w:vAlign w:val="center"/>
          </w:tcPr>
          <w:p>
            <w:pPr>
              <w:adjustRightInd w:val="0"/>
              <w:snapToGrid w:val="0"/>
              <w:spacing w:line="400" w:lineRule="exact"/>
              <w:jc w:val="center"/>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bl>
    <w:p>
      <w:pPr>
        <w:adjustRightInd w:val="0"/>
        <w:snapToGrid w:val="0"/>
        <w:spacing w:line="360" w:lineRule="auto"/>
        <w:ind w:firstLine="240" w:firstLineChars="100"/>
        <w:jc w:val="left"/>
        <w:outlineLvl w:val="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说明：投标人必须严格按照《资格性审查表》的评审内容的要求如实提供证明材料。</w:t>
      </w:r>
    </w:p>
    <w:p>
      <w:pPr>
        <w:widowControl/>
        <w:spacing w:line="360" w:lineRule="auto"/>
        <w:jc w:val="center"/>
        <w:rPr>
          <w:rFonts w:asciiTheme="minorEastAsia" w:hAnsiTheme="minorEastAsia" w:eastAsiaTheme="minorEastAsia"/>
          <w:b/>
          <w:bCs/>
          <w:color w:val="auto"/>
          <w:sz w:val="24"/>
          <w:szCs w:val="24"/>
          <w:highlight w:val="none"/>
        </w:rPr>
      </w:pPr>
      <w:r>
        <w:rPr>
          <w:rFonts w:asciiTheme="minorEastAsia" w:hAnsiTheme="minorEastAsia" w:eastAsiaTheme="minorEastAsia"/>
          <w:b/>
          <w:bCs/>
          <w:color w:val="auto"/>
          <w:sz w:val="24"/>
          <w:szCs w:val="24"/>
          <w:highlight w:val="none"/>
        </w:rPr>
        <w:br w:type="page"/>
      </w:r>
      <w:r>
        <w:rPr>
          <w:rFonts w:hint="eastAsia" w:cs="宋体" w:asciiTheme="minorEastAsia" w:hAnsiTheme="minorEastAsia" w:eastAsiaTheme="minorEastAsia"/>
          <w:b/>
          <w:bCs/>
          <w:color w:val="auto"/>
          <w:sz w:val="32"/>
          <w:szCs w:val="32"/>
          <w:highlight w:val="none"/>
        </w:rPr>
        <w:t>符合性自查表</w:t>
      </w:r>
    </w:p>
    <w:tbl>
      <w:tblPr>
        <w:tblStyle w:val="41"/>
        <w:tblW w:w="9361" w:type="dxa"/>
        <w:tblInd w:w="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0" w:type="dxa"/>
          <w:left w:w="150" w:type="dxa"/>
          <w:bottom w:w="150" w:type="dxa"/>
          <w:right w:w="150" w:type="dxa"/>
        </w:tblCellMar>
      </w:tblPr>
      <w:tblGrid>
        <w:gridCol w:w="859"/>
        <w:gridCol w:w="5177"/>
        <w:gridCol w:w="1426"/>
        <w:gridCol w:w="18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49" w:hRule="atLeast"/>
        </w:trPr>
        <w:tc>
          <w:tcPr>
            <w:tcW w:w="859" w:type="dxa"/>
            <w:tcBorders>
              <w:top w:val="single" w:color="auto" w:sz="12" w:space="0"/>
            </w:tcBorders>
          </w:tcPr>
          <w:p>
            <w:pPr>
              <w:adjustRightInd w:val="0"/>
              <w:snapToGrid w:val="0"/>
              <w:jc w:val="center"/>
              <w:rPr>
                <w:rStyle w:val="44"/>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5177" w:type="dxa"/>
            <w:tcBorders>
              <w:top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Style w:val="44"/>
                <w:rFonts w:hint="eastAsia" w:cs="宋体" w:asciiTheme="minorEastAsia" w:hAnsiTheme="minorEastAsia" w:eastAsiaTheme="minorEastAsia"/>
                <w:color w:val="auto"/>
                <w:sz w:val="24"/>
                <w:szCs w:val="24"/>
                <w:highlight w:val="none"/>
              </w:rPr>
              <w:t>招标文件要求</w:t>
            </w:r>
          </w:p>
        </w:tc>
        <w:tc>
          <w:tcPr>
            <w:tcW w:w="1426" w:type="dxa"/>
            <w:tcBorders>
              <w:top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Style w:val="44"/>
                <w:rFonts w:hint="eastAsia" w:cs="宋体" w:asciiTheme="minorEastAsia" w:hAnsiTheme="minorEastAsia" w:eastAsiaTheme="minorEastAsia"/>
                <w:color w:val="auto"/>
                <w:sz w:val="24"/>
                <w:szCs w:val="24"/>
                <w:highlight w:val="none"/>
              </w:rPr>
              <w:t>自查结论</w:t>
            </w:r>
          </w:p>
        </w:tc>
        <w:tc>
          <w:tcPr>
            <w:tcW w:w="1899" w:type="dxa"/>
            <w:tcBorders>
              <w:top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658" w:hRule="atLeast"/>
        </w:trPr>
        <w:tc>
          <w:tcPr>
            <w:tcW w:w="859" w:type="dxa"/>
            <w:vAlign w:val="center"/>
          </w:tcPr>
          <w:p>
            <w:pPr>
              <w:pStyle w:val="99"/>
              <w:numPr>
                <w:ilvl w:val="0"/>
                <w:numId w:val="9"/>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vAlign w:val="center"/>
          </w:tcPr>
          <w:p>
            <w:pPr>
              <w:adjustRightInd w:val="0"/>
              <w:snapToGrid w:val="0"/>
              <w:jc w:val="left"/>
              <w:rPr>
                <w:rFonts w:asciiTheme="minorEastAsia" w:hAnsiTheme="minorEastAsia" w:eastAsiaTheme="minorEastAsia"/>
                <w:color w:val="auto"/>
                <w:sz w:val="28"/>
                <w:szCs w:val="28"/>
                <w:highlight w:val="none"/>
              </w:rPr>
            </w:pPr>
            <w:r>
              <w:rPr>
                <w:rFonts w:hint="eastAsia" w:ascii="宋体" w:hAnsi="宋体"/>
                <w:color w:val="auto"/>
                <w:sz w:val="22"/>
                <w:szCs w:val="22"/>
                <w:highlight w:val="none"/>
              </w:rPr>
              <w:t>按照招标文件规定要求签署、盖章且投标文件有法定代表人签字，或签字人有法定代表人有效授权书的</w:t>
            </w:r>
            <w:r>
              <w:rPr>
                <w:rFonts w:hint="eastAsia" w:ascii="宋体" w:hAnsi="宋体"/>
                <w:color w:val="auto"/>
                <w:sz w:val="22"/>
                <w:szCs w:val="22"/>
                <w:highlight w:val="none"/>
                <w:lang w:eastAsia="zh-CN"/>
              </w:rPr>
              <w:t>。</w:t>
            </w:r>
          </w:p>
        </w:tc>
        <w:tc>
          <w:tcPr>
            <w:tcW w:w="1426" w:type="dxa"/>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9"/>
              <w:numPr>
                <w:ilvl w:val="0"/>
                <w:numId w:val="9"/>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vAlign w:val="center"/>
          </w:tcPr>
          <w:p>
            <w:pPr>
              <w:adjustRightInd w:val="0"/>
              <w:snapToGrid w:val="0"/>
              <w:jc w:val="left"/>
              <w:rPr>
                <w:rFonts w:asciiTheme="minorEastAsia" w:hAnsiTheme="minorEastAsia" w:eastAsiaTheme="minorEastAsia"/>
                <w:color w:val="auto"/>
                <w:sz w:val="28"/>
                <w:szCs w:val="28"/>
                <w:highlight w:val="none"/>
              </w:rPr>
            </w:pPr>
            <w:r>
              <w:rPr>
                <w:color w:val="auto"/>
                <w:sz w:val="22"/>
                <w:szCs w:val="22"/>
                <w:highlight w:val="none"/>
              </w:rPr>
              <w:t>投标函已提交并符合招标文件要求的，且投标有效期满足招标文件要求的</w:t>
            </w:r>
            <w:r>
              <w:rPr>
                <w:rFonts w:hint="eastAsia"/>
                <w:color w:val="auto"/>
                <w:sz w:val="22"/>
                <w:szCs w:val="22"/>
                <w:highlight w:val="none"/>
                <w:lang w:eastAsia="zh-CN"/>
              </w:rPr>
              <w:t>。</w:t>
            </w:r>
          </w:p>
        </w:tc>
        <w:tc>
          <w:tcPr>
            <w:tcW w:w="1426" w:type="dxa"/>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9"/>
              <w:numPr>
                <w:ilvl w:val="0"/>
                <w:numId w:val="9"/>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vAlign w:val="center"/>
          </w:tcPr>
          <w:p>
            <w:pPr>
              <w:adjustRightInd w:val="0"/>
              <w:snapToGrid w:val="0"/>
              <w:jc w:val="left"/>
              <w:rPr>
                <w:rFonts w:asciiTheme="minorEastAsia" w:hAnsiTheme="minorEastAsia" w:eastAsiaTheme="minorEastAsia"/>
                <w:color w:val="auto"/>
                <w:sz w:val="28"/>
                <w:szCs w:val="28"/>
                <w:highlight w:val="none"/>
              </w:rPr>
            </w:pPr>
            <w:r>
              <w:rPr>
                <w:rFonts w:hint="eastAsia" w:ascii="宋体" w:hAnsi="宋体" w:cs="宋体"/>
                <w:color w:val="auto"/>
                <w:sz w:val="22"/>
                <w:szCs w:val="22"/>
                <w:highlight w:val="none"/>
              </w:rPr>
              <w:t>投标文件没有招标文件中规定的被视为无效投标的其它条款的</w:t>
            </w:r>
            <w:r>
              <w:rPr>
                <w:rFonts w:hint="eastAsia" w:ascii="宋体" w:hAnsi="宋体" w:cs="宋体"/>
                <w:color w:val="auto"/>
                <w:sz w:val="22"/>
                <w:szCs w:val="22"/>
                <w:highlight w:val="none"/>
                <w:lang w:eastAsia="zh-CN"/>
              </w:rPr>
              <w:t>。</w:t>
            </w:r>
          </w:p>
        </w:tc>
        <w:tc>
          <w:tcPr>
            <w:tcW w:w="1426" w:type="dxa"/>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9"/>
              <w:numPr>
                <w:ilvl w:val="0"/>
                <w:numId w:val="9"/>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vAlign w:val="center"/>
          </w:tcPr>
          <w:p>
            <w:pPr>
              <w:adjustRightInd w:val="0"/>
              <w:snapToGrid w:val="0"/>
              <w:jc w:val="left"/>
              <w:rPr>
                <w:rFonts w:asciiTheme="minorEastAsia" w:hAnsiTheme="minorEastAsia" w:eastAsiaTheme="minorEastAsia"/>
                <w:color w:val="auto"/>
                <w:sz w:val="28"/>
                <w:szCs w:val="28"/>
                <w:highlight w:val="none"/>
              </w:rPr>
            </w:pPr>
            <w:r>
              <w:rPr>
                <w:rFonts w:hint="eastAsia" w:ascii="宋体" w:hAnsi="宋体"/>
                <w:color w:val="auto"/>
                <w:sz w:val="22"/>
                <w:szCs w:val="22"/>
                <w:highlight w:val="none"/>
              </w:rPr>
              <w:t>投标文件未含有采购人不能接受的附加条件的</w:t>
            </w:r>
            <w:r>
              <w:rPr>
                <w:rFonts w:hint="eastAsia" w:ascii="宋体" w:hAnsi="宋体"/>
                <w:color w:val="auto"/>
                <w:sz w:val="22"/>
                <w:szCs w:val="22"/>
                <w:highlight w:val="none"/>
                <w:lang w:eastAsia="zh-CN"/>
              </w:rPr>
              <w:t>。</w:t>
            </w:r>
          </w:p>
        </w:tc>
        <w:tc>
          <w:tcPr>
            <w:tcW w:w="1426" w:type="dxa"/>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9"/>
              <w:numPr>
                <w:ilvl w:val="0"/>
                <w:numId w:val="9"/>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vAlign w:val="center"/>
          </w:tcPr>
          <w:p>
            <w:pPr>
              <w:adjustRightInd w:val="0"/>
              <w:snapToGrid w:val="0"/>
              <w:jc w:val="left"/>
              <w:rPr>
                <w:rFonts w:asciiTheme="minorEastAsia" w:hAnsiTheme="minorEastAsia" w:eastAsiaTheme="minorEastAsia"/>
                <w:color w:val="auto"/>
                <w:sz w:val="28"/>
                <w:szCs w:val="28"/>
                <w:highlight w:val="none"/>
              </w:rPr>
            </w:pPr>
            <w:r>
              <w:rPr>
                <w:color w:val="auto"/>
                <w:sz w:val="22"/>
                <w:szCs w:val="22"/>
                <w:highlight w:val="none"/>
              </w:rPr>
              <w:t>投标（报价）是固定唯一</w:t>
            </w:r>
            <w:r>
              <w:rPr>
                <w:rFonts w:hint="eastAsia"/>
                <w:color w:val="auto"/>
                <w:sz w:val="22"/>
                <w:szCs w:val="22"/>
                <w:highlight w:val="none"/>
              </w:rPr>
              <w:t>且符合招标文件要求</w:t>
            </w:r>
            <w:r>
              <w:rPr>
                <w:rFonts w:hint="eastAsia"/>
                <w:color w:val="auto"/>
                <w:sz w:val="22"/>
                <w:szCs w:val="22"/>
                <w:highlight w:val="none"/>
                <w:lang w:eastAsia="zh-CN"/>
              </w:rPr>
              <w:t>。</w:t>
            </w:r>
          </w:p>
        </w:tc>
        <w:tc>
          <w:tcPr>
            <w:tcW w:w="1426" w:type="dxa"/>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9"/>
              <w:numPr>
                <w:ilvl w:val="0"/>
                <w:numId w:val="9"/>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vAlign w:val="center"/>
          </w:tcPr>
          <w:p>
            <w:pPr>
              <w:adjustRightInd w:val="0"/>
              <w:snapToGrid w:val="0"/>
              <w:rPr>
                <w:rFonts w:asciiTheme="minorEastAsia" w:hAnsiTheme="minorEastAsia" w:eastAsiaTheme="minorEastAsia"/>
                <w:color w:val="auto"/>
                <w:sz w:val="28"/>
                <w:szCs w:val="28"/>
                <w:highlight w:val="none"/>
              </w:rPr>
            </w:pPr>
            <w:r>
              <w:rPr>
                <w:rFonts w:hint="eastAsia" w:ascii="宋体" w:hAnsi="宋体" w:cs="宋体"/>
                <w:color w:val="auto"/>
                <w:sz w:val="22"/>
                <w:szCs w:val="22"/>
                <w:highlight w:val="none"/>
              </w:rPr>
              <w:t>按有关法律、法规、规章不属于投标无效的</w:t>
            </w:r>
            <w:r>
              <w:rPr>
                <w:rFonts w:hint="eastAsia" w:ascii="宋体" w:hAnsi="宋体" w:cs="宋体"/>
                <w:color w:val="auto"/>
                <w:sz w:val="22"/>
                <w:szCs w:val="22"/>
                <w:highlight w:val="none"/>
                <w:lang w:eastAsia="zh-CN"/>
              </w:rPr>
              <w:t>。</w:t>
            </w:r>
          </w:p>
        </w:tc>
        <w:tc>
          <w:tcPr>
            <w:tcW w:w="1426" w:type="dxa"/>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bl>
    <w:p>
      <w:pPr>
        <w:tabs>
          <w:tab w:val="left" w:pos="420"/>
          <w:tab w:val="left" w:pos="630"/>
        </w:tabs>
        <w:autoSpaceDE w:val="0"/>
        <w:autoSpaceDN w:val="0"/>
        <w:adjustRightIn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说明：投标人必须严格按照《符合性审查表》的评审内容的要求如实提供证明材料。</w:t>
      </w:r>
    </w:p>
    <w:p>
      <w:pPr>
        <w:tabs>
          <w:tab w:val="left" w:pos="7367"/>
        </w:tabs>
        <w:adjustRightInd w:val="0"/>
        <w:snapToGrid w:val="0"/>
        <w:spacing w:line="360" w:lineRule="auto"/>
        <w:rPr>
          <w:rFonts w:asciiTheme="minorEastAsia" w:hAnsiTheme="minorEastAsia" w:eastAsiaTheme="minorEastAsia"/>
          <w:b/>
          <w:bCs/>
          <w:color w:val="auto"/>
          <w:sz w:val="24"/>
          <w:szCs w:val="24"/>
          <w:highlight w:val="none"/>
        </w:rPr>
      </w:pPr>
      <w:r>
        <w:rPr>
          <w:rFonts w:asciiTheme="minorEastAsia" w:hAnsiTheme="minorEastAsia" w:eastAsiaTheme="minorEastAsia"/>
          <w:b/>
          <w:bCs/>
          <w:color w:val="auto"/>
          <w:sz w:val="24"/>
          <w:szCs w:val="24"/>
          <w:highlight w:val="none"/>
        </w:rPr>
        <w:br w:type="page"/>
      </w:r>
      <w:r>
        <w:rPr>
          <w:rFonts w:hint="eastAsia" w:cs="宋体" w:asciiTheme="minorEastAsia" w:hAnsiTheme="minorEastAsia" w:eastAsiaTheme="minorEastAsia"/>
          <w:b/>
          <w:bCs/>
          <w:color w:val="auto"/>
          <w:sz w:val="24"/>
          <w:szCs w:val="24"/>
          <w:highlight w:val="none"/>
        </w:rPr>
        <w:t>说明：</w:t>
      </w:r>
      <w:r>
        <w:rPr>
          <w:rFonts w:cs="宋体" w:asciiTheme="minorEastAsia" w:hAnsiTheme="minorEastAsia" w:eastAsiaTheme="minorEastAsia"/>
          <w:b/>
          <w:bCs/>
          <w:color w:val="auto"/>
          <w:sz w:val="24"/>
          <w:szCs w:val="24"/>
          <w:highlight w:val="none"/>
        </w:rPr>
        <w:t>1.</w:t>
      </w:r>
      <w:r>
        <w:rPr>
          <w:rFonts w:hint="eastAsia" w:cs="宋体" w:asciiTheme="minorEastAsia" w:hAnsiTheme="minorEastAsia" w:eastAsiaTheme="minorEastAsia"/>
          <w:b/>
          <w:bCs/>
          <w:color w:val="auto"/>
          <w:sz w:val="24"/>
          <w:szCs w:val="24"/>
          <w:highlight w:val="none"/>
        </w:rPr>
        <w:t>投标人应根据《服务评分表》、《商务评分表》的各项内容填写此表。</w:t>
      </w:r>
      <w:r>
        <w:rPr>
          <w:rFonts w:asciiTheme="minorEastAsia" w:hAnsiTheme="minorEastAsia" w:eastAsiaTheme="minorEastAsia"/>
          <w:b/>
          <w:bCs/>
          <w:color w:val="auto"/>
          <w:sz w:val="24"/>
          <w:szCs w:val="24"/>
          <w:highlight w:val="none"/>
        </w:rPr>
        <w:tab/>
      </w:r>
    </w:p>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32"/>
          <w:szCs w:val="32"/>
          <w:highlight w:val="none"/>
        </w:rPr>
        <w:t>服务评审自查表</w:t>
      </w:r>
    </w:p>
    <w:tbl>
      <w:tblPr>
        <w:tblStyle w:val="41"/>
        <w:tblW w:w="92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6"/>
        <w:gridCol w:w="3585"/>
        <w:gridCol w:w="2863"/>
        <w:gridCol w:w="20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3585"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评审分项</w:t>
            </w:r>
          </w:p>
        </w:tc>
        <w:tc>
          <w:tcPr>
            <w:tcW w:w="2863"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内容</w:t>
            </w:r>
          </w:p>
        </w:tc>
        <w:tc>
          <w:tcPr>
            <w:tcW w:w="2094"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3" w:hRule="atLeast"/>
          <w:jc w:val="center"/>
        </w:trPr>
        <w:tc>
          <w:tcPr>
            <w:tcW w:w="746" w:type="dxa"/>
            <w:vAlign w:val="center"/>
          </w:tcPr>
          <w:p>
            <w:pPr>
              <w:numPr>
                <w:ilvl w:val="0"/>
                <w:numId w:val="10"/>
              </w:numPr>
              <w:adjustRightInd w:val="0"/>
              <w:snapToGrid w:val="0"/>
              <w:jc w:val="center"/>
              <w:rPr>
                <w:rFonts w:asciiTheme="minorEastAsia" w:hAnsiTheme="minorEastAsia" w:eastAsiaTheme="minorEastAsia"/>
                <w:color w:val="auto"/>
                <w:sz w:val="24"/>
                <w:szCs w:val="24"/>
                <w:highlight w:val="none"/>
              </w:rPr>
            </w:pPr>
          </w:p>
        </w:tc>
        <w:tc>
          <w:tcPr>
            <w:tcW w:w="3585" w:type="dxa"/>
            <w:vAlign w:val="center"/>
          </w:tcPr>
          <w:p>
            <w:pPr>
              <w:adjustRightInd w:val="0"/>
              <w:snapToGrid w:val="0"/>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施工进度计划及工期保证措施</w:t>
            </w:r>
          </w:p>
        </w:tc>
        <w:tc>
          <w:tcPr>
            <w:tcW w:w="2863" w:type="dxa"/>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0"/>
              </w:numPr>
              <w:adjustRightInd w:val="0"/>
              <w:snapToGrid w:val="0"/>
              <w:jc w:val="center"/>
              <w:rPr>
                <w:rFonts w:asciiTheme="minorEastAsia" w:hAnsiTheme="minorEastAsia" w:eastAsiaTheme="minorEastAsia"/>
                <w:color w:val="auto"/>
                <w:sz w:val="24"/>
                <w:szCs w:val="24"/>
                <w:highlight w:val="none"/>
              </w:rPr>
            </w:pPr>
          </w:p>
        </w:tc>
        <w:tc>
          <w:tcPr>
            <w:tcW w:w="3585" w:type="dxa"/>
            <w:vAlign w:val="center"/>
          </w:tcPr>
          <w:p>
            <w:pPr>
              <w:adjustRightInd w:val="0"/>
              <w:snapToGrid w:val="0"/>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质量保证措施</w:t>
            </w:r>
          </w:p>
        </w:tc>
        <w:tc>
          <w:tcPr>
            <w:tcW w:w="2863" w:type="dxa"/>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0"/>
              </w:numPr>
              <w:adjustRightInd w:val="0"/>
              <w:snapToGrid w:val="0"/>
              <w:jc w:val="center"/>
              <w:rPr>
                <w:rFonts w:asciiTheme="minorEastAsia" w:hAnsiTheme="minorEastAsia" w:eastAsiaTheme="minorEastAsia"/>
                <w:color w:val="auto"/>
                <w:sz w:val="24"/>
                <w:szCs w:val="24"/>
                <w:highlight w:val="none"/>
              </w:rPr>
            </w:pPr>
          </w:p>
        </w:tc>
        <w:tc>
          <w:tcPr>
            <w:tcW w:w="3585" w:type="dxa"/>
            <w:vAlign w:val="center"/>
          </w:tcPr>
          <w:p>
            <w:pPr>
              <w:adjustRightInd w:val="0"/>
              <w:snapToGrid w:val="0"/>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施工方法及技术保证措施</w:t>
            </w:r>
          </w:p>
        </w:tc>
        <w:tc>
          <w:tcPr>
            <w:tcW w:w="2863" w:type="dxa"/>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0"/>
              </w:numPr>
              <w:adjustRightInd w:val="0"/>
              <w:snapToGrid w:val="0"/>
              <w:jc w:val="center"/>
              <w:rPr>
                <w:rFonts w:asciiTheme="minorEastAsia" w:hAnsiTheme="minorEastAsia" w:eastAsiaTheme="minorEastAsia"/>
                <w:color w:val="auto"/>
                <w:sz w:val="24"/>
                <w:szCs w:val="24"/>
                <w:highlight w:val="none"/>
              </w:rPr>
            </w:pPr>
          </w:p>
        </w:tc>
        <w:tc>
          <w:tcPr>
            <w:tcW w:w="3585" w:type="dxa"/>
            <w:vAlign w:val="center"/>
          </w:tcPr>
          <w:p>
            <w:pPr>
              <w:adjustRightInd w:val="0"/>
              <w:snapToGrid w:val="0"/>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安全保证措施</w:t>
            </w:r>
          </w:p>
        </w:tc>
        <w:tc>
          <w:tcPr>
            <w:tcW w:w="2863" w:type="dxa"/>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0"/>
              </w:numPr>
              <w:adjustRightInd w:val="0"/>
              <w:snapToGrid w:val="0"/>
              <w:jc w:val="center"/>
              <w:rPr>
                <w:rFonts w:asciiTheme="minorEastAsia" w:hAnsiTheme="minorEastAsia" w:eastAsiaTheme="minorEastAsia"/>
                <w:color w:val="auto"/>
                <w:sz w:val="24"/>
                <w:szCs w:val="24"/>
                <w:highlight w:val="none"/>
              </w:rPr>
            </w:pPr>
          </w:p>
        </w:tc>
        <w:tc>
          <w:tcPr>
            <w:tcW w:w="3585" w:type="dxa"/>
            <w:vAlign w:val="center"/>
          </w:tcPr>
          <w:p>
            <w:pPr>
              <w:adjustRightInd w:val="0"/>
              <w:snapToGrid w:val="0"/>
              <w:rPr>
                <w:rFonts w:hint="eastAsia" w:cs="宋体" w:asciiTheme="minorEastAsia" w:hAnsiTheme="minorEastAsia" w:eastAsiaTheme="minorEastAsia"/>
                <w:color w:val="auto"/>
                <w:sz w:val="24"/>
                <w:szCs w:val="24"/>
                <w:highlight w:val="none"/>
                <w:lang w:val="zh-CN"/>
              </w:rPr>
            </w:pPr>
            <w:r>
              <w:rPr>
                <w:rFonts w:hint="eastAsia" w:cs="宋体" w:asciiTheme="minorEastAsia" w:hAnsiTheme="minorEastAsia" w:eastAsiaTheme="minorEastAsia"/>
                <w:color w:val="auto"/>
                <w:sz w:val="24"/>
                <w:szCs w:val="24"/>
                <w:highlight w:val="none"/>
              </w:rPr>
              <w:t>对项目理解程度和熟悉程度</w:t>
            </w:r>
          </w:p>
        </w:tc>
        <w:tc>
          <w:tcPr>
            <w:tcW w:w="2863" w:type="dxa"/>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0"/>
              </w:numPr>
              <w:adjustRightInd w:val="0"/>
              <w:snapToGrid w:val="0"/>
              <w:jc w:val="center"/>
              <w:rPr>
                <w:rFonts w:asciiTheme="minorEastAsia" w:hAnsiTheme="minorEastAsia" w:eastAsiaTheme="minorEastAsia"/>
                <w:color w:val="auto"/>
                <w:sz w:val="24"/>
                <w:szCs w:val="24"/>
                <w:highlight w:val="none"/>
              </w:rPr>
            </w:pPr>
          </w:p>
        </w:tc>
        <w:tc>
          <w:tcPr>
            <w:tcW w:w="3585" w:type="dxa"/>
            <w:vAlign w:val="center"/>
          </w:tcPr>
          <w:p>
            <w:pPr>
              <w:adjustRightInd w:val="0"/>
              <w:snapToGrid w:val="0"/>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售后服务</w:t>
            </w:r>
          </w:p>
        </w:tc>
        <w:tc>
          <w:tcPr>
            <w:tcW w:w="2863" w:type="dxa"/>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bottom w:val="single" w:color="auto" w:sz="12" w:space="0"/>
            </w:tcBorders>
            <w:vAlign w:val="center"/>
          </w:tcPr>
          <w:p>
            <w:pPr>
              <w:numPr>
                <w:ilvl w:val="0"/>
                <w:numId w:val="10"/>
              </w:numPr>
              <w:adjustRightInd w:val="0"/>
              <w:snapToGrid w:val="0"/>
              <w:jc w:val="center"/>
              <w:rPr>
                <w:rFonts w:asciiTheme="minorEastAsia" w:hAnsiTheme="minorEastAsia" w:eastAsiaTheme="minorEastAsia"/>
                <w:color w:val="auto"/>
                <w:sz w:val="24"/>
                <w:szCs w:val="24"/>
                <w:highlight w:val="none"/>
              </w:rPr>
            </w:pPr>
          </w:p>
        </w:tc>
        <w:tc>
          <w:tcPr>
            <w:tcW w:w="3585" w:type="dxa"/>
            <w:tcBorders>
              <w:bottom w:val="single" w:color="auto" w:sz="12" w:space="0"/>
            </w:tcBorders>
            <w:vAlign w:val="center"/>
          </w:tcPr>
          <w:p>
            <w:pPr>
              <w:jc w:val="left"/>
              <w:rPr>
                <w:rFonts w:hint="default" w:ascii="宋体" w:eastAsia="宋体"/>
                <w:color w:val="auto"/>
                <w:sz w:val="24"/>
                <w:szCs w:val="24"/>
                <w:highlight w:val="none"/>
                <w:lang w:val="en-US" w:eastAsia="zh-CN"/>
              </w:rPr>
            </w:pPr>
            <w:r>
              <w:rPr>
                <w:rFonts w:hint="eastAsia" w:ascii="宋体"/>
                <w:color w:val="auto"/>
                <w:sz w:val="24"/>
                <w:szCs w:val="24"/>
                <w:highlight w:val="none"/>
                <w:lang w:val="en-US" w:eastAsia="zh-CN"/>
              </w:rPr>
              <w:t>..</w:t>
            </w:r>
          </w:p>
        </w:tc>
        <w:tc>
          <w:tcPr>
            <w:tcW w:w="2863" w:type="dxa"/>
            <w:tcBorders>
              <w:bottom w:val="single" w:color="auto" w:sz="12" w:space="0"/>
            </w:tcBorders>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tcBorders>
              <w:bottom w:val="single" w:color="auto" w:sz="12" w:space="0"/>
            </w:tcBorders>
            <w:vAlign w:val="center"/>
          </w:tcPr>
          <w:p>
            <w:pPr>
              <w:adjustRightInd w:val="0"/>
              <w:snapToGrid w:val="0"/>
              <w:jc w:val="center"/>
              <w:rPr>
                <w:rFonts w:hint="eastAsia" w:cs="宋体" w:asciiTheme="minorEastAsia" w:hAnsiTheme="minorEastAsia" w:eastAsiaTheme="minorEastAsia"/>
                <w:color w:val="auto"/>
                <w:sz w:val="24"/>
                <w:szCs w:val="24"/>
                <w:highlight w:val="none"/>
              </w:rPr>
            </w:pPr>
          </w:p>
        </w:tc>
      </w:tr>
    </w:tbl>
    <w:p>
      <w:pPr>
        <w:adjustRightInd w:val="0"/>
        <w:snapToGrid w:val="0"/>
        <w:jc w:val="center"/>
        <w:rPr>
          <w:rFonts w:asciiTheme="minorEastAsia" w:hAnsiTheme="minorEastAsia" w:eastAsiaTheme="minorEastAsia"/>
          <w:b/>
          <w:bCs/>
          <w:color w:val="auto"/>
          <w:sz w:val="24"/>
          <w:szCs w:val="24"/>
          <w:highlight w:val="none"/>
        </w:rPr>
      </w:pPr>
    </w:p>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商务评审自查表</w:t>
      </w:r>
    </w:p>
    <w:tbl>
      <w:tblPr>
        <w:tblStyle w:val="41"/>
        <w:tblW w:w="92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6"/>
        <w:gridCol w:w="3572"/>
        <w:gridCol w:w="2876"/>
        <w:gridCol w:w="20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3572"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评审分项</w:t>
            </w:r>
          </w:p>
        </w:tc>
        <w:tc>
          <w:tcPr>
            <w:tcW w:w="2876"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内容</w:t>
            </w:r>
          </w:p>
        </w:tc>
        <w:tc>
          <w:tcPr>
            <w:tcW w:w="2094"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auto"/>
                <w:sz w:val="24"/>
                <w:szCs w:val="24"/>
                <w:highlight w:val="none"/>
              </w:rPr>
            </w:pPr>
          </w:p>
        </w:tc>
        <w:tc>
          <w:tcPr>
            <w:tcW w:w="3572" w:type="dxa"/>
            <w:vAlign w:val="center"/>
          </w:tcPr>
          <w:p>
            <w:pPr>
              <w:adjustRightInd w:val="0"/>
              <w:snapToGrid w:val="0"/>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同类业绩</w:t>
            </w:r>
          </w:p>
        </w:tc>
        <w:tc>
          <w:tcPr>
            <w:tcW w:w="2876" w:type="dxa"/>
            <w:vAlign w:val="center"/>
          </w:tcPr>
          <w:p>
            <w:pPr>
              <w:adjustRightInd w:val="0"/>
              <w:snapToGrid w:val="0"/>
              <w:jc w:val="center"/>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auto"/>
                <w:sz w:val="24"/>
                <w:szCs w:val="24"/>
                <w:highlight w:val="none"/>
              </w:rPr>
            </w:pPr>
          </w:p>
        </w:tc>
        <w:tc>
          <w:tcPr>
            <w:tcW w:w="3572" w:type="dxa"/>
            <w:vAlign w:val="center"/>
          </w:tcPr>
          <w:p>
            <w:pPr>
              <w:adjustRightInd w:val="0"/>
              <w:snapToGrid w:val="0"/>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管理体系认证</w:t>
            </w:r>
          </w:p>
        </w:tc>
        <w:tc>
          <w:tcPr>
            <w:tcW w:w="2876" w:type="dxa"/>
            <w:vAlign w:val="center"/>
          </w:tcPr>
          <w:p>
            <w:pPr>
              <w:adjustRightInd w:val="0"/>
              <w:snapToGrid w:val="0"/>
              <w:jc w:val="center"/>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auto"/>
                <w:sz w:val="24"/>
                <w:szCs w:val="24"/>
                <w:highlight w:val="none"/>
              </w:rPr>
            </w:pPr>
          </w:p>
        </w:tc>
        <w:tc>
          <w:tcPr>
            <w:tcW w:w="3572" w:type="dxa"/>
            <w:vAlign w:val="center"/>
          </w:tcPr>
          <w:p>
            <w:pPr>
              <w:adjustRightInd w:val="0"/>
              <w:snapToGrid w:val="0"/>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拟投入技术人员配备情况</w:t>
            </w:r>
            <w:r>
              <w:rPr>
                <w:rFonts w:hint="eastAsia" w:cs="宋体" w:asciiTheme="minorEastAsia" w:hAnsiTheme="minorEastAsia" w:eastAsiaTheme="minorEastAsia"/>
                <w:color w:val="auto"/>
                <w:sz w:val="24"/>
                <w:szCs w:val="24"/>
                <w:highlight w:val="none"/>
                <w:lang w:eastAsia="zh-CN"/>
              </w:rPr>
              <w:t>（</w:t>
            </w:r>
            <w:r>
              <w:rPr>
                <w:rFonts w:hint="eastAsia" w:cs="宋体" w:asciiTheme="minorEastAsia" w:hAnsiTheme="minorEastAsia" w:eastAsiaTheme="minorEastAsia"/>
                <w:color w:val="auto"/>
                <w:sz w:val="24"/>
                <w:szCs w:val="24"/>
                <w:highlight w:val="none"/>
                <w:lang w:val="en-US" w:eastAsia="zh-CN"/>
              </w:rPr>
              <w:t>人员不得兼任</w:t>
            </w:r>
            <w:r>
              <w:rPr>
                <w:rFonts w:hint="eastAsia" w:cs="宋体" w:asciiTheme="minorEastAsia" w:hAnsiTheme="minorEastAsia" w:eastAsiaTheme="minorEastAsia"/>
                <w:color w:val="auto"/>
                <w:sz w:val="24"/>
                <w:szCs w:val="24"/>
                <w:highlight w:val="none"/>
                <w:lang w:eastAsia="zh-CN"/>
              </w:rPr>
              <w:t>）</w:t>
            </w:r>
          </w:p>
        </w:tc>
        <w:tc>
          <w:tcPr>
            <w:tcW w:w="2876" w:type="dxa"/>
            <w:vAlign w:val="center"/>
          </w:tcPr>
          <w:p>
            <w:pPr>
              <w:adjustRightInd w:val="0"/>
              <w:snapToGrid w:val="0"/>
              <w:jc w:val="center"/>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auto"/>
                <w:sz w:val="24"/>
                <w:szCs w:val="24"/>
                <w:highlight w:val="none"/>
              </w:rPr>
            </w:pPr>
          </w:p>
        </w:tc>
        <w:tc>
          <w:tcPr>
            <w:tcW w:w="3572" w:type="dxa"/>
            <w:vAlign w:val="center"/>
          </w:tcPr>
          <w:p>
            <w:pPr>
              <w:jc w:val="left"/>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w:t>
            </w:r>
          </w:p>
        </w:tc>
        <w:tc>
          <w:tcPr>
            <w:tcW w:w="2876" w:type="dxa"/>
            <w:vAlign w:val="center"/>
          </w:tcPr>
          <w:p>
            <w:pPr>
              <w:adjustRightInd w:val="0"/>
              <w:snapToGrid w:val="0"/>
              <w:jc w:val="center"/>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bl>
    <w:p>
      <w:pPr>
        <w:adjustRightInd w:val="0"/>
        <w:snapToGrid w:val="0"/>
        <w:rPr>
          <w:rFonts w:asciiTheme="minorEastAsia" w:hAnsiTheme="minorEastAsia" w:eastAsiaTheme="minorEastAsia"/>
          <w:color w:val="auto"/>
          <w:sz w:val="24"/>
          <w:szCs w:val="24"/>
          <w:highlight w:val="none"/>
        </w:rPr>
      </w:pPr>
    </w:p>
    <w:p>
      <w:pPr>
        <w:adjustRightInd w:val="0"/>
        <w:snapToGrid w:val="0"/>
        <w:rPr>
          <w:rFonts w:asciiTheme="minorEastAsia" w:hAnsiTheme="minorEastAsia" w:eastAsiaTheme="minorEastAsia"/>
          <w:color w:val="auto"/>
          <w:sz w:val="24"/>
          <w:szCs w:val="24"/>
          <w:highlight w:val="none"/>
        </w:rPr>
      </w:pPr>
    </w:p>
    <w:tbl>
      <w:tblPr>
        <w:tblStyle w:val="41"/>
        <w:tblW w:w="92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6"/>
        <w:gridCol w:w="6435"/>
        <w:gridCol w:w="21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6435"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其他内容资料</w:t>
            </w:r>
          </w:p>
        </w:tc>
        <w:tc>
          <w:tcPr>
            <w:tcW w:w="2107"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2"/>
              </w:numPr>
              <w:adjustRightInd w:val="0"/>
              <w:snapToGrid w:val="0"/>
              <w:rPr>
                <w:rFonts w:asciiTheme="minorEastAsia" w:hAnsiTheme="minorEastAsia" w:eastAsiaTheme="minorEastAsia"/>
                <w:color w:val="auto"/>
                <w:sz w:val="24"/>
                <w:szCs w:val="24"/>
                <w:highlight w:val="none"/>
              </w:rPr>
            </w:pPr>
          </w:p>
        </w:tc>
        <w:tc>
          <w:tcPr>
            <w:tcW w:w="6435" w:type="dxa"/>
            <w:vAlign w:val="center"/>
          </w:tcPr>
          <w:p>
            <w:pPr>
              <w:adjustRightInd w:val="0"/>
              <w:snapToGrid w:val="0"/>
              <w:rPr>
                <w:rFonts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sz w:val="24"/>
                <w:szCs w:val="24"/>
                <w:highlight w:val="none"/>
              </w:rPr>
              <w:t>投标人基本情况表</w:t>
            </w:r>
          </w:p>
        </w:tc>
        <w:tc>
          <w:tcPr>
            <w:tcW w:w="2107"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2"/>
              </w:numPr>
              <w:adjustRightInd w:val="0"/>
              <w:snapToGrid w:val="0"/>
              <w:rPr>
                <w:rFonts w:asciiTheme="minorEastAsia" w:hAnsiTheme="minorEastAsia" w:eastAsiaTheme="minorEastAsia"/>
                <w:color w:val="auto"/>
                <w:sz w:val="24"/>
                <w:szCs w:val="24"/>
                <w:highlight w:val="none"/>
              </w:rPr>
            </w:pPr>
          </w:p>
        </w:tc>
        <w:tc>
          <w:tcPr>
            <w:tcW w:w="6435" w:type="dxa"/>
            <w:vAlign w:val="center"/>
          </w:tcPr>
          <w:p>
            <w:pPr>
              <w:adjustRightInd w:val="0"/>
              <w:snapToGrid w:val="0"/>
              <w:rPr>
                <w:rFonts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kern w:val="0"/>
                <w:sz w:val="24"/>
                <w:szCs w:val="24"/>
                <w:highlight w:val="none"/>
              </w:rPr>
              <w:t>招标代理服务费承诺书</w:t>
            </w:r>
          </w:p>
        </w:tc>
        <w:tc>
          <w:tcPr>
            <w:tcW w:w="2107"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bottom w:val="single" w:color="auto" w:sz="12" w:space="0"/>
            </w:tcBorders>
            <w:vAlign w:val="center"/>
          </w:tcPr>
          <w:p>
            <w:pPr>
              <w:numPr>
                <w:ilvl w:val="0"/>
                <w:numId w:val="12"/>
              </w:numPr>
              <w:adjustRightInd w:val="0"/>
              <w:snapToGrid w:val="0"/>
              <w:rPr>
                <w:rFonts w:asciiTheme="minorEastAsia" w:hAnsiTheme="minorEastAsia" w:eastAsiaTheme="minorEastAsia"/>
                <w:color w:val="auto"/>
                <w:sz w:val="24"/>
                <w:szCs w:val="24"/>
                <w:highlight w:val="none"/>
              </w:rPr>
            </w:pPr>
          </w:p>
        </w:tc>
        <w:tc>
          <w:tcPr>
            <w:tcW w:w="6435" w:type="dxa"/>
            <w:tcBorders>
              <w:bottom w:val="single" w:color="auto" w:sz="12" w:space="0"/>
            </w:tcBorders>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kern w:val="0"/>
                <w:sz w:val="24"/>
                <w:szCs w:val="24"/>
                <w:highlight w:val="none"/>
              </w:rPr>
              <w:t>开票资料说明函</w:t>
            </w:r>
          </w:p>
        </w:tc>
        <w:tc>
          <w:tcPr>
            <w:tcW w:w="2107" w:type="dxa"/>
            <w:tcBorders>
              <w:bottom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bl>
    <w:p>
      <w:pPr>
        <w:adjustRightInd w:val="0"/>
        <w:snapToGrid w:val="0"/>
        <w:rPr>
          <w:rFonts w:asciiTheme="minorEastAsia" w:hAnsiTheme="minorEastAsia" w:eastAsiaTheme="minorEastAsia"/>
          <w:color w:val="auto"/>
          <w:sz w:val="24"/>
          <w:szCs w:val="24"/>
          <w:highlight w:val="none"/>
        </w:rPr>
      </w:pPr>
      <w:bookmarkStart w:id="48" w:name="_Toc435515305"/>
      <w:bookmarkStart w:id="49" w:name="_Toc435514865"/>
    </w:p>
    <w:p>
      <w:pPr>
        <w:adjustRightInd w:val="0"/>
        <w:snapToGrid w:val="0"/>
        <w:rPr>
          <w:rFonts w:asciiTheme="minorEastAsia" w:hAnsiTheme="minorEastAsia" w:eastAsiaTheme="minorEastAsia"/>
          <w:color w:val="auto"/>
          <w:sz w:val="24"/>
          <w:szCs w:val="24"/>
          <w:highlight w:val="none"/>
        </w:rPr>
      </w:pPr>
    </w:p>
    <w:p>
      <w:pPr>
        <w:pStyle w:val="6"/>
        <w:adjustRightInd w:val="0"/>
        <w:snapToGrid w:val="0"/>
        <w:spacing w:before="156" w:beforeLines="50" w:after="156" w:afterLines="50" w:line="360" w:lineRule="auto"/>
        <w:jc w:val="center"/>
        <w:rPr>
          <w:rFonts w:asciiTheme="minorEastAsia" w:hAnsiTheme="minorEastAsia" w:eastAsiaTheme="minorEastAsia"/>
          <w:b w:val="0"/>
          <w:bCs w:val="0"/>
          <w:color w:val="auto"/>
          <w:sz w:val="24"/>
          <w:szCs w:val="24"/>
          <w:highlight w:val="none"/>
        </w:rPr>
      </w:pPr>
      <w:r>
        <w:rPr>
          <w:rFonts w:cs="Times New Roman" w:asciiTheme="minorEastAsia" w:hAnsiTheme="minorEastAsia" w:eastAsiaTheme="minorEastAsia"/>
          <w:b w:val="0"/>
          <w:bCs w:val="0"/>
          <w:color w:val="auto"/>
          <w:sz w:val="24"/>
          <w:szCs w:val="24"/>
          <w:highlight w:val="none"/>
        </w:rPr>
        <w:br w:type="page"/>
      </w:r>
      <w:r>
        <w:rPr>
          <w:rFonts w:hint="eastAsia" w:cs="黑体" w:asciiTheme="minorEastAsia" w:hAnsiTheme="minorEastAsia" w:eastAsiaTheme="minorEastAsia"/>
          <w:color w:val="auto"/>
          <w:highlight w:val="none"/>
        </w:rPr>
        <w:t>开标一览表</w:t>
      </w:r>
      <w:r>
        <w:rPr>
          <w:rFonts w:asciiTheme="minorEastAsia" w:hAnsiTheme="minorEastAsia" w:eastAsiaTheme="minorEastAsia"/>
          <w:color w:val="auto"/>
          <w:highlight w:val="none"/>
        </w:rPr>
        <w:t>(</w:t>
      </w:r>
      <w:r>
        <w:rPr>
          <w:rFonts w:hint="eastAsia" w:cs="黑体" w:asciiTheme="minorEastAsia" w:hAnsiTheme="minorEastAsia" w:eastAsiaTheme="minorEastAsia"/>
          <w:color w:val="auto"/>
          <w:highlight w:val="none"/>
        </w:rPr>
        <w:t>报价表</w:t>
      </w:r>
      <w:r>
        <w:rPr>
          <w:rFonts w:asciiTheme="minorEastAsia" w:hAnsiTheme="minorEastAsia" w:eastAsiaTheme="minorEastAsia"/>
          <w:color w:val="auto"/>
          <w:highlight w:val="none"/>
        </w:rPr>
        <w:t>)</w:t>
      </w:r>
      <w:bookmarkEnd w:id="48"/>
      <w:bookmarkEnd w:id="49"/>
    </w:p>
    <w:p>
      <w:pPr>
        <w:tabs>
          <w:tab w:val="left" w:pos="7740"/>
        </w:tabs>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w:t>
      </w:r>
      <w:r>
        <w:rPr>
          <w:rFonts w:cs="宋体" w:asciiTheme="minorEastAsia" w:hAnsiTheme="minorEastAsia" w:eastAsiaTheme="minorEastAsia"/>
          <w:color w:val="auto"/>
          <w:sz w:val="24"/>
          <w:szCs w:val="24"/>
          <w:highlight w:val="none"/>
          <w:u w:val="single"/>
        </w:rPr>
        <w:t xml:space="preserve">                        </w:t>
      </w:r>
    </w:p>
    <w:p>
      <w:pPr>
        <w:tabs>
          <w:tab w:val="left" w:pos="7740"/>
        </w:tabs>
        <w:adjustRightInd w:val="0"/>
        <w:snapToGrid w:val="0"/>
        <w:spacing w:line="360" w:lineRule="auto"/>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采购项目编号：（采购项目完整编号）</w:t>
      </w:r>
    </w:p>
    <w:tbl>
      <w:tblPr>
        <w:tblStyle w:val="41"/>
        <w:tblW w:w="499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262"/>
        <w:gridCol w:w="986"/>
        <w:gridCol w:w="2639"/>
        <w:gridCol w:w="28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25" w:hRule="atLeast"/>
        </w:trPr>
        <w:tc>
          <w:tcPr>
            <w:tcW w:w="1677" w:type="pct"/>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采购内容</w:t>
            </w:r>
          </w:p>
        </w:tc>
        <w:tc>
          <w:tcPr>
            <w:tcW w:w="507" w:type="pct"/>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数量</w:t>
            </w:r>
          </w:p>
        </w:tc>
        <w:tc>
          <w:tcPr>
            <w:tcW w:w="1357" w:type="pct"/>
            <w:tcBorders>
              <w:top w:val="single" w:color="auto" w:sz="12" w:space="0"/>
              <w:bottom w:val="double" w:color="auto" w:sz="4" w:space="0"/>
            </w:tcBorders>
            <w:shd w:val="clear" w:color="auto" w:fill="EEECE1"/>
            <w:vAlign w:val="center"/>
          </w:tcPr>
          <w:p>
            <w:pPr>
              <w:adjustRightInd w:val="0"/>
              <w:snapToGrid w:val="0"/>
              <w:jc w:val="center"/>
              <w:rPr>
                <w:rFonts w:hint="eastAsia" w:asciiTheme="minorEastAsia" w:hAnsiTheme="minorEastAsia" w:eastAsiaTheme="minorEastAsia"/>
                <w:b/>
                <w:bCs/>
                <w:color w:val="auto"/>
                <w:sz w:val="24"/>
                <w:szCs w:val="24"/>
                <w:highlight w:val="none"/>
                <w:lang w:eastAsia="zh-CN"/>
              </w:rPr>
            </w:pPr>
            <w:r>
              <w:rPr>
                <w:rFonts w:hint="eastAsia" w:cs="宋体" w:asciiTheme="minorEastAsia" w:hAnsiTheme="minorEastAsia" w:eastAsiaTheme="minorEastAsia"/>
                <w:b/>
                <w:bCs/>
                <w:color w:val="auto"/>
                <w:sz w:val="24"/>
                <w:szCs w:val="24"/>
                <w:highlight w:val="none"/>
              </w:rPr>
              <w:t>投标</w:t>
            </w:r>
            <w:r>
              <w:rPr>
                <w:rFonts w:hint="eastAsia" w:cs="宋体" w:asciiTheme="minorEastAsia" w:hAnsiTheme="minorEastAsia" w:eastAsiaTheme="minorEastAsia"/>
                <w:b/>
                <w:bCs/>
                <w:color w:val="auto"/>
                <w:sz w:val="24"/>
                <w:szCs w:val="24"/>
                <w:highlight w:val="none"/>
                <w:lang w:val="en-US" w:eastAsia="zh-CN"/>
              </w:rPr>
              <w:t>下浮率</w:t>
            </w:r>
            <w:r>
              <w:rPr>
                <w:rFonts w:hint="eastAsia" w:cs="宋体" w:asciiTheme="minorEastAsia" w:hAnsiTheme="minorEastAsia" w:eastAsiaTheme="minorEastAsia"/>
                <w:b/>
                <w:bCs/>
                <w:color w:val="auto"/>
                <w:sz w:val="24"/>
                <w:szCs w:val="24"/>
                <w:highlight w:val="none"/>
                <w:lang w:eastAsia="zh-CN"/>
              </w:rPr>
              <w:t>（</w:t>
            </w:r>
            <w:r>
              <w:rPr>
                <w:rFonts w:hint="eastAsia" w:cs="宋体" w:asciiTheme="minorEastAsia" w:hAnsiTheme="minorEastAsia" w:eastAsiaTheme="minorEastAsia"/>
                <w:b/>
                <w:bCs/>
                <w:color w:val="auto"/>
                <w:sz w:val="24"/>
                <w:szCs w:val="24"/>
                <w:highlight w:val="none"/>
                <w:lang w:val="en-US" w:eastAsia="zh-CN"/>
              </w:rPr>
              <w:t>%</w:t>
            </w:r>
            <w:r>
              <w:rPr>
                <w:rFonts w:hint="eastAsia" w:cs="宋体" w:asciiTheme="minorEastAsia" w:hAnsiTheme="minorEastAsia" w:eastAsiaTheme="minorEastAsia"/>
                <w:b/>
                <w:bCs/>
                <w:color w:val="auto"/>
                <w:sz w:val="24"/>
                <w:szCs w:val="24"/>
                <w:highlight w:val="none"/>
                <w:lang w:eastAsia="zh-CN"/>
              </w:rPr>
              <w:t>）</w:t>
            </w:r>
          </w:p>
        </w:tc>
        <w:tc>
          <w:tcPr>
            <w:tcW w:w="1457" w:type="pct"/>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服务期限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29" w:hRule="atLeast"/>
        </w:trPr>
        <w:tc>
          <w:tcPr>
            <w:tcW w:w="1677" w:type="pct"/>
            <w:tcBorders>
              <w:top w:val="double" w:color="auto" w:sz="4" w:space="0"/>
              <w:bottom w:val="single" w:color="auto" w:sz="12" w:space="0"/>
            </w:tcBorders>
            <w:vAlign w:val="center"/>
          </w:tcPr>
          <w:p>
            <w:pPr>
              <w:adjustRightInd w:val="0"/>
              <w:snapToGrid w:val="0"/>
              <w:spacing w:line="360" w:lineRule="auto"/>
              <w:jc w:val="center"/>
              <w:rPr>
                <w:rFonts w:asciiTheme="minorEastAsia" w:hAnsiTheme="minorEastAsia" w:eastAsiaTheme="minorEastAsia"/>
                <w:color w:val="auto"/>
                <w:sz w:val="24"/>
                <w:szCs w:val="24"/>
                <w:highlight w:val="none"/>
              </w:rPr>
            </w:pPr>
            <w:r>
              <w:rPr>
                <w:rFonts w:hint="eastAsia" w:ascii="宋体" w:hAnsi="宋体"/>
                <w:color w:val="auto"/>
                <w:sz w:val="24"/>
                <w:szCs w:val="24"/>
                <w:highlight w:val="none"/>
                <w:lang w:val="zh-CN"/>
              </w:rPr>
              <w:t>广州医科大学番禺校区2022-2023年度零星改造及修缮工程议价资格采购项目</w:t>
            </w:r>
          </w:p>
        </w:tc>
        <w:tc>
          <w:tcPr>
            <w:tcW w:w="507" w:type="pct"/>
            <w:tcBorders>
              <w:top w:val="double" w:color="auto" w:sz="4" w:space="0"/>
              <w:bottom w:val="single" w:color="auto" w:sz="12" w:space="0"/>
            </w:tcBorders>
            <w:vAlign w:val="center"/>
          </w:tcPr>
          <w:p>
            <w:pPr>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1项</w:t>
            </w:r>
          </w:p>
        </w:tc>
        <w:tc>
          <w:tcPr>
            <w:tcW w:w="1357" w:type="pct"/>
            <w:tcBorders>
              <w:top w:val="double" w:color="auto" w:sz="4" w:space="0"/>
              <w:bottom w:val="single" w:color="auto" w:sz="12" w:space="0"/>
            </w:tcBorders>
            <w:vAlign w:val="center"/>
          </w:tcPr>
          <w:p>
            <w:pPr>
              <w:adjustRightInd w:val="0"/>
              <w:snapToGrid w:val="0"/>
              <w:jc w:val="center"/>
              <w:rPr>
                <w:rFonts w:hint="default" w:cs="宋体" w:asciiTheme="minorEastAsia" w:hAnsiTheme="minorEastAsia" w:eastAsiaTheme="minorEastAsia"/>
                <w:color w:val="auto"/>
                <w:sz w:val="24"/>
                <w:szCs w:val="24"/>
                <w:highlight w:val="none"/>
                <w:u w:val="single"/>
                <w:lang w:val="en-US" w:eastAsia="zh-CN"/>
              </w:rPr>
            </w:pPr>
          </w:p>
        </w:tc>
        <w:tc>
          <w:tcPr>
            <w:tcW w:w="1457" w:type="pct"/>
            <w:tcBorders>
              <w:top w:val="double" w:color="auto" w:sz="4" w:space="0"/>
              <w:bottom w:val="single" w:color="auto" w:sz="12" w:space="0"/>
            </w:tcBorders>
            <w:vAlign w:val="center"/>
          </w:tcPr>
          <w:p>
            <w:pPr>
              <w:pStyle w:val="112"/>
              <w:spacing w:line="440" w:lineRule="exact"/>
              <w:rPr>
                <w:rFonts w:asciiTheme="minorEastAsia" w:hAnsiTheme="minorEastAsia" w:eastAsiaTheme="minorEastAsia"/>
                <w:color w:val="auto"/>
                <w:spacing w:val="0"/>
                <w:kern w:val="2"/>
                <w:highlight w:val="none"/>
              </w:rPr>
            </w:pPr>
            <w:r>
              <w:rPr>
                <w:rFonts w:hint="eastAsia" w:ascii="宋体" w:hAnsi="宋体"/>
                <w:color w:val="auto"/>
                <w:highlight w:val="none"/>
                <w:lang w:val="en-US" w:eastAsia="zh-CN"/>
              </w:rPr>
              <w:t>接到采购人</w:t>
            </w:r>
            <w:r>
              <w:rPr>
                <w:rFonts w:hint="eastAsia" w:ascii="宋体" w:hAnsi="宋体"/>
                <w:color w:val="auto"/>
                <w:highlight w:val="none"/>
              </w:rPr>
              <w:t>通知开工之日</w:t>
            </w:r>
            <w:r>
              <w:rPr>
                <w:rFonts w:hint="eastAsia" w:ascii="宋体" w:hAnsi="宋体"/>
                <w:color w:val="auto"/>
                <w:highlight w:val="none"/>
                <w:lang w:val="en-US" w:eastAsia="zh-CN"/>
              </w:rPr>
              <w:t>起</w:t>
            </w:r>
            <w:r>
              <w:rPr>
                <w:rFonts w:hint="eastAsia" w:ascii="宋体" w:hAnsi="宋体"/>
                <w:color w:val="auto"/>
                <w:highlight w:val="none"/>
              </w:rPr>
              <w:t>至202</w:t>
            </w:r>
            <w:r>
              <w:rPr>
                <w:rFonts w:hint="eastAsia" w:ascii="宋体" w:hAnsi="宋体"/>
                <w:color w:val="auto"/>
                <w:highlight w:val="none"/>
                <w:lang w:val="en-US" w:eastAsia="zh-CN"/>
              </w:rPr>
              <w:t>3</w:t>
            </w:r>
            <w:r>
              <w:rPr>
                <w:rFonts w:hint="eastAsia" w:ascii="宋体" w:hAnsi="宋体"/>
                <w:color w:val="auto"/>
                <w:highlight w:val="none"/>
              </w:rPr>
              <w:t>年</w:t>
            </w:r>
            <w:r>
              <w:rPr>
                <w:rFonts w:ascii="宋体" w:hAnsi="宋体"/>
                <w:color w:val="auto"/>
                <w:highlight w:val="none"/>
              </w:rPr>
              <w:t>12</w:t>
            </w:r>
            <w:r>
              <w:rPr>
                <w:rFonts w:hint="eastAsia" w:ascii="宋体" w:hAnsi="宋体"/>
                <w:color w:val="auto"/>
                <w:highlight w:val="none"/>
              </w:rPr>
              <w:t>月</w:t>
            </w:r>
            <w:r>
              <w:rPr>
                <w:rFonts w:hint="eastAsia" w:ascii="宋体" w:hAnsi="宋体"/>
                <w:color w:val="auto"/>
                <w:highlight w:val="none"/>
                <w:lang w:val="en-US" w:eastAsia="zh-CN"/>
              </w:rPr>
              <w:t>31日</w:t>
            </w:r>
            <w:r>
              <w:rPr>
                <w:rFonts w:hint="eastAsia" w:ascii="宋体" w:hAnsi="宋体"/>
                <w:color w:val="auto"/>
                <w:highlight w:val="none"/>
              </w:rPr>
              <w:t>。</w:t>
            </w:r>
          </w:p>
        </w:tc>
      </w:tr>
    </w:tbl>
    <w:p>
      <w:pPr>
        <w:spacing w:line="500" w:lineRule="exact"/>
        <w:rPr>
          <w:rFonts w:asciiTheme="minorEastAsia" w:hAnsiTheme="minorEastAsia" w:eastAsiaTheme="minorEastAsia"/>
          <w:color w:val="auto"/>
          <w:spacing w:val="4"/>
          <w:sz w:val="24"/>
          <w:szCs w:val="24"/>
          <w:highlight w:val="none"/>
        </w:rPr>
      </w:pPr>
    </w:p>
    <w:p>
      <w:pPr>
        <w:spacing w:line="500" w:lineRule="exact"/>
        <w:rPr>
          <w:rFonts w:asciiTheme="minorEastAsia" w:hAnsiTheme="minorEastAsia" w:eastAsiaTheme="minorEastAsia"/>
          <w:color w:val="auto"/>
          <w:spacing w:val="4"/>
          <w:sz w:val="24"/>
          <w:szCs w:val="24"/>
          <w:highlight w:val="none"/>
        </w:rPr>
      </w:pPr>
    </w:p>
    <w:p>
      <w:pPr>
        <w:spacing w:line="50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52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rPr>
        <w:t xml:space="preserve">  </w:t>
      </w:r>
      <w:r>
        <w:rPr>
          <w:rFonts w:hint="eastAsia" w:cs="宋体" w:asciiTheme="minorEastAsia" w:hAnsiTheme="minorEastAsia" w:eastAsiaTheme="minorEastAsia"/>
          <w:color w:val="auto"/>
          <w:spacing w:val="4"/>
          <w:sz w:val="24"/>
          <w:szCs w:val="24"/>
          <w:highlight w:val="none"/>
        </w:rPr>
        <w:t>日</w:t>
      </w:r>
    </w:p>
    <w:p>
      <w:pPr>
        <w:spacing w:line="520" w:lineRule="exact"/>
        <w:rPr>
          <w:rFonts w:asciiTheme="minorEastAsia" w:hAnsiTheme="minorEastAsia" w:eastAsiaTheme="minorEastAsia"/>
          <w:color w:val="auto"/>
          <w:spacing w:val="4"/>
          <w:sz w:val="24"/>
          <w:szCs w:val="24"/>
          <w:highlight w:val="none"/>
        </w:rPr>
      </w:pPr>
    </w:p>
    <w:p>
      <w:pPr>
        <w:spacing w:line="400" w:lineRule="exac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备注：</w:t>
      </w:r>
    </w:p>
    <w:p>
      <w:pPr>
        <w:tabs>
          <w:tab w:val="left" w:pos="360"/>
        </w:tabs>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lang w:val="en-US" w:eastAsia="zh-CN"/>
        </w:rPr>
        <w:t>1</w:t>
      </w:r>
      <w:r>
        <w:rPr>
          <w:rFonts w:hint="eastAsia" w:cs="宋体" w:asciiTheme="minorEastAsia" w:hAnsiTheme="minorEastAsia" w:eastAsiaTheme="minorEastAsia"/>
          <w:b/>
          <w:bCs/>
          <w:color w:val="auto"/>
          <w:sz w:val="24"/>
          <w:szCs w:val="24"/>
          <w:highlight w:val="none"/>
        </w:rPr>
        <w:t>.投标报价的小数点后保留两位有效数。</w:t>
      </w:r>
    </w:p>
    <w:p>
      <w:pPr>
        <w:tabs>
          <w:tab w:val="left" w:pos="360"/>
          <w:tab w:val="left" w:pos="840"/>
        </w:tabs>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lang w:val="en-US" w:eastAsia="zh-CN"/>
        </w:rPr>
        <w:t>2</w:t>
      </w:r>
      <w:r>
        <w:rPr>
          <w:rFonts w:hint="eastAsia" w:cs="宋体" w:asciiTheme="minorEastAsia" w:hAnsiTheme="minorEastAsia" w:eastAsiaTheme="minorEastAsia"/>
          <w:b/>
          <w:bCs/>
          <w:color w:val="auto"/>
          <w:sz w:val="24"/>
          <w:szCs w:val="24"/>
          <w:highlight w:val="none"/>
        </w:rPr>
        <w:t>.除招标文件另有规定外，投标文件内不得含有任何对本报价进行价格折扣的说明或资料，否则为无效投标。</w:t>
      </w:r>
    </w:p>
    <w:p>
      <w:pPr>
        <w:tabs>
          <w:tab w:val="left" w:pos="360"/>
          <w:tab w:val="left" w:pos="840"/>
        </w:tabs>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lang w:val="en-US" w:eastAsia="zh-CN"/>
        </w:rPr>
        <w:t>3</w:t>
      </w:r>
      <w:r>
        <w:rPr>
          <w:rFonts w:hint="eastAsia" w:cs="宋体" w:asciiTheme="minorEastAsia" w:hAnsiTheme="minorEastAsia" w:eastAsiaTheme="minorEastAsia"/>
          <w:b/>
          <w:bCs/>
          <w:color w:val="auto"/>
          <w:sz w:val="24"/>
          <w:szCs w:val="24"/>
          <w:highlight w:val="none"/>
        </w:rPr>
        <w:t>.投标报价要求具体见“第三章开标、评标、定标”及用户需求要求。</w:t>
      </w:r>
    </w:p>
    <w:p>
      <w:pPr>
        <w:tabs>
          <w:tab w:val="left" w:pos="378"/>
          <w:tab w:val="left" w:pos="840"/>
        </w:tabs>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lang w:val="en-US" w:eastAsia="zh-CN"/>
        </w:rPr>
        <w:t>4</w:t>
      </w:r>
      <w:r>
        <w:rPr>
          <w:rFonts w:hint="eastAsia" w:cs="宋体" w:asciiTheme="minorEastAsia" w:hAnsiTheme="minorEastAsia" w:eastAsiaTheme="minorEastAsia"/>
          <w:b/>
          <w:bCs/>
          <w:color w:val="auto"/>
          <w:sz w:val="24"/>
          <w:szCs w:val="24"/>
          <w:highlight w:val="none"/>
        </w:rPr>
        <w:t>.本项目不接受有选择性的投标报价。</w:t>
      </w:r>
    </w:p>
    <w:p>
      <w:pPr>
        <w:tabs>
          <w:tab w:val="left" w:pos="1200"/>
        </w:tabs>
        <w:snapToGrid w:val="0"/>
        <w:spacing w:line="360" w:lineRule="auto"/>
        <w:ind w:left="360"/>
        <w:rPr>
          <w:rFonts w:asciiTheme="minorEastAsia" w:hAnsiTheme="minorEastAsia" w:eastAsiaTheme="minorEastAsia"/>
          <w:b/>
          <w:bCs/>
          <w:color w:val="auto"/>
          <w:sz w:val="24"/>
          <w:szCs w:val="24"/>
          <w:highlight w:val="none"/>
        </w:rPr>
      </w:pPr>
    </w:p>
    <w:p>
      <w:pPr>
        <w:spacing w:line="400" w:lineRule="exact"/>
        <w:rPr>
          <w:rFonts w:asciiTheme="minorEastAsia" w:hAnsiTheme="minorEastAsia" w:eastAsiaTheme="minorEastAsia"/>
          <w:b/>
          <w:bCs/>
          <w:color w:val="auto"/>
          <w:sz w:val="24"/>
          <w:szCs w:val="24"/>
          <w:highlight w:val="none"/>
        </w:rPr>
        <w:sectPr>
          <w:headerReference r:id="rId7" w:type="default"/>
          <w:footerReference r:id="rId8" w:type="default"/>
          <w:pgSz w:w="11906" w:h="16838"/>
          <w:pgMar w:top="1417" w:right="1191" w:bottom="1134" w:left="1191" w:header="794" w:footer="567" w:gutter="0"/>
          <w:pgBorders>
            <w:top w:val="none" w:sz="0" w:space="0"/>
            <w:left w:val="none" w:sz="0" w:space="0"/>
            <w:bottom w:val="none" w:sz="0" w:space="0"/>
            <w:right w:val="none" w:sz="0" w:space="0"/>
          </w:pgBorders>
          <w:pgNumType w:fmt="decimal"/>
          <w:cols w:space="0" w:num="1"/>
          <w:rtlGutter w:val="0"/>
          <w:docGrid w:linePitch="312" w:charSpace="0"/>
        </w:sectPr>
      </w:pPr>
    </w:p>
    <w:p>
      <w:pPr>
        <w:tabs>
          <w:tab w:val="left" w:pos="0"/>
        </w:tabs>
        <w:snapToGrid w:val="0"/>
        <w:spacing w:line="360" w:lineRule="auto"/>
        <w:rPr>
          <w:rFonts w:asciiTheme="minorEastAsia" w:hAnsiTheme="minorEastAsia" w:eastAsiaTheme="minorEastAsia"/>
          <w:color w:val="auto"/>
          <w:sz w:val="24"/>
          <w:szCs w:val="24"/>
          <w:highlight w:val="none"/>
          <w:lang w:val="en-GB"/>
        </w:rPr>
      </w:pPr>
      <w:bookmarkStart w:id="50" w:name="_Toc435515315"/>
      <w:bookmarkStart w:id="51" w:name="_Toc435514875"/>
      <w:r>
        <w:rPr>
          <w:rFonts w:hint="eastAsia" w:cs="宋体" w:asciiTheme="minorEastAsia" w:hAnsiTheme="minorEastAsia" w:eastAsiaTheme="minorEastAsia"/>
          <w:color w:val="auto"/>
          <w:sz w:val="24"/>
          <w:szCs w:val="24"/>
          <w:highlight w:val="none"/>
          <w:lang w:val="en-GB"/>
        </w:rPr>
        <w:t>附件</w:t>
      </w:r>
    </w:p>
    <w:p>
      <w:pPr>
        <w:autoSpaceDE w:val="0"/>
        <w:autoSpaceDN w:val="0"/>
        <w:adjustRightInd w:val="0"/>
        <w:jc w:val="center"/>
        <w:rPr>
          <w:rFonts w:hint="default" w:ascii="宋体" w:hAnsi="宋体" w:eastAsia="宋体" w:cs="宋体"/>
          <w:b/>
          <w:color w:val="auto"/>
          <w:kern w:val="0"/>
          <w:sz w:val="30"/>
          <w:szCs w:val="30"/>
          <w:highlight w:val="none"/>
          <w:lang w:val="en-US" w:eastAsia="zh-CN"/>
        </w:rPr>
      </w:pPr>
      <w:r>
        <w:rPr>
          <w:rFonts w:hint="eastAsia" w:ascii="宋体" w:hAnsi="宋体" w:cs="宋体"/>
          <w:b/>
          <w:color w:val="auto"/>
          <w:kern w:val="0"/>
          <w:sz w:val="30"/>
          <w:szCs w:val="30"/>
          <w:highlight w:val="none"/>
        </w:rPr>
        <w:t>中小企业声明函</w:t>
      </w:r>
    </w:p>
    <w:p>
      <w:pPr>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（投标人认为其为中小企业的应提交本函，明确企业类型，否则评审时不能享受相应的价格扣除）</w:t>
      </w:r>
    </w:p>
    <w:p>
      <w:pPr>
        <w:pStyle w:val="2"/>
        <w:spacing w:line="360" w:lineRule="auto"/>
        <w:rPr>
          <w:color w:val="auto"/>
          <w:highlight w:val="none"/>
        </w:rPr>
      </w:pPr>
    </w:p>
    <w:p>
      <w:pPr>
        <w:autoSpaceDE w:val="0"/>
        <w:autoSpaceDN w:val="0"/>
        <w:adjustRightInd w:val="0"/>
        <w:spacing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本公司（联合体）郑重声明，根据《政府采购促进中小企业发展管理办法》（财库</w:t>
      </w:r>
      <w:r>
        <w:rPr>
          <w:rFonts w:hint="eastAsia" w:ascii="宋体" w:hAnsi="宋体" w:cs="宋体"/>
          <w:color w:val="auto"/>
          <w:kern w:val="0"/>
          <w:sz w:val="24"/>
          <w:szCs w:val="24"/>
          <w:highlight w:val="none"/>
        </w:rPr>
        <w:t>﹝</w:t>
      </w:r>
      <w:r>
        <w:rPr>
          <w:rFonts w:ascii="宋体" w:hAnsi="宋体" w:cs="仿宋"/>
          <w:color w:val="auto"/>
          <w:kern w:val="0"/>
          <w:sz w:val="24"/>
          <w:szCs w:val="24"/>
          <w:highlight w:val="none"/>
        </w:rPr>
        <w:t>2020</w:t>
      </w:r>
      <w:r>
        <w:rPr>
          <w:rFonts w:hint="eastAsia" w:ascii="宋体" w:hAnsi="宋体" w:cs="宋体"/>
          <w:color w:val="auto"/>
          <w:kern w:val="0"/>
          <w:sz w:val="24"/>
          <w:szCs w:val="24"/>
          <w:highlight w:val="none"/>
        </w:rPr>
        <w:t>﹞</w:t>
      </w:r>
      <w:r>
        <w:rPr>
          <w:rFonts w:ascii="宋体" w:hAnsi="宋体" w:cs="仿宋"/>
          <w:color w:val="auto"/>
          <w:kern w:val="0"/>
          <w:sz w:val="24"/>
          <w:szCs w:val="24"/>
          <w:highlight w:val="none"/>
        </w:rPr>
        <w:t xml:space="preserve">46 </w:t>
      </w:r>
      <w:r>
        <w:rPr>
          <w:rFonts w:hint="eastAsia" w:ascii="宋体" w:hAnsi="宋体" w:cs="仿宋"/>
          <w:color w:val="auto"/>
          <w:kern w:val="0"/>
          <w:sz w:val="24"/>
          <w:szCs w:val="24"/>
          <w:highlight w:val="none"/>
        </w:rPr>
        <w:t>号）的规定，本公司（联合体）参加</w:t>
      </w:r>
      <w:r>
        <w:rPr>
          <w:rFonts w:hint="eastAsia" w:ascii="宋体" w:hAnsi="宋体" w:cs="仿宋"/>
          <w:i/>
          <w:color w:val="auto"/>
          <w:kern w:val="0"/>
          <w:sz w:val="24"/>
          <w:szCs w:val="24"/>
          <w:highlight w:val="none"/>
          <w:u w:val="single"/>
        </w:rPr>
        <w:t>（单位名称）</w:t>
      </w:r>
      <w:r>
        <w:rPr>
          <w:rFonts w:hint="eastAsia" w:ascii="宋体" w:hAnsi="宋体" w:cs="仿宋"/>
          <w:color w:val="auto"/>
          <w:kern w:val="0"/>
          <w:sz w:val="24"/>
          <w:szCs w:val="24"/>
          <w:highlight w:val="none"/>
        </w:rPr>
        <w:t>的</w:t>
      </w:r>
      <w:r>
        <w:rPr>
          <w:rFonts w:hint="eastAsia" w:ascii="宋体" w:hAnsi="宋体" w:cs="仿宋"/>
          <w:i/>
          <w:color w:val="auto"/>
          <w:kern w:val="0"/>
          <w:sz w:val="24"/>
          <w:szCs w:val="24"/>
          <w:highlight w:val="none"/>
          <w:u w:val="single"/>
        </w:rPr>
        <w:t>（项目名称）</w:t>
      </w:r>
      <w:r>
        <w:rPr>
          <w:rFonts w:hint="eastAsia" w:ascii="宋体" w:hAnsi="宋体" w:cs="仿宋"/>
          <w:color w:val="auto"/>
          <w:kern w:val="0"/>
          <w:sz w:val="24"/>
          <w:szCs w:val="24"/>
          <w:highlight w:val="none"/>
        </w:rPr>
        <w:t>采购活动，</w:t>
      </w:r>
      <w:r>
        <w:rPr>
          <w:rFonts w:hint="eastAsia"/>
          <w:color w:val="auto"/>
          <w:sz w:val="24"/>
          <w:szCs w:val="24"/>
          <w:highlight w:val="none"/>
        </w:rPr>
        <w:t>服务单位全部为符合政策要求的中小企业（或者：服务全部由符合政策要求的中小企业承接）</w:t>
      </w:r>
      <w:r>
        <w:rPr>
          <w:rFonts w:hint="eastAsia" w:ascii="宋体" w:hAnsi="宋体" w:cs="仿宋"/>
          <w:color w:val="auto"/>
          <w:kern w:val="0"/>
          <w:sz w:val="24"/>
          <w:szCs w:val="24"/>
          <w:highlight w:val="none"/>
        </w:rPr>
        <w:t>。相关企业（含联合体中的中小企业、签订分包意向协议的中小企业）的具体情况如下：</w:t>
      </w:r>
    </w:p>
    <w:p>
      <w:pPr>
        <w:autoSpaceDE w:val="0"/>
        <w:autoSpaceDN w:val="0"/>
        <w:adjustRightInd w:val="0"/>
        <w:spacing w:line="360" w:lineRule="auto"/>
        <w:ind w:firstLine="480" w:firstLineChars="200"/>
        <w:rPr>
          <w:rFonts w:ascii="宋体" w:hAnsi="宋体" w:cs="仿宋"/>
          <w:color w:val="auto"/>
          <w:kern w:val="0"/>
          <w:sz w:val="24"/>
          <w:szCs w:val="24"/>
          <w:highlight w:val="none"/>
        </w:rPr>
      </w:pPr>
      <w:r>
        <w:rPr>
          <w:rFonts w:ascii="宋体" w:hAnsi="宋体" w:cs="仿宋"/>
          <w:color w:val="auto"/>
          <w:kern w:val="0"/>
          <w:sz w:val="24"/>
          <w:szCs w:val="24"/>
          <w:highlight w:val="none"/>
        </w:rPr>
        <w:t>1.</w:t>
      </w:r>
      <w:r>
        <w:rPr>
          <w:rFonts w:hint="eastAsia" w:ascii="宋体" w:hAnsi="宋体" w:cs="仿宋"/>
          <w:i/>
          <w:color w:val="auto"/>
          <w:kern w:val="0"/>
          <w:sz w:val="24"/>
          <w:szCs w:val="24"/>
          <w:highlight w:val="none"/>
          <w:u w:val="single"/>
        </w:rPr>
        <w:t>（标的名称）</w:t>
      </w:r>
      <w:r>
        <w:rPr>
          <w:rFonts w:hint="eastAsia" w:ascii="宋体" w:hAnsi="宋体" w:cs="仿宋"/>
          <w:color w:val="auto"/>
          <w:kern w:val="0"/>
          <w:sz w:val="24"/>
          <w:szCs w:val="24"/>
          <w:highlight w:val="none"/>
        </w:rPr>
        <w:t>，属于</w:t>
      </w:r>
      <w:r>
        <w:rPr>
          <w:rFonts w:hint="eastAsia" w:ascii="宋体" w:hAnsi="宋体" w:cs="仿宋"/>
          <w:i/>
          <w:color w:val="auto"/>
          <w:kern w:val="0"/>
          <w:sz w:val="24"/>
          <w:szCs w:val="24"/>
          <w:highlight w:val="none"/>
          <w:u w:val="single"/>
        </w:rPr>
        <w:t>（采购文件中明确的所属行业）</w:t>
      </w:r>
      <w:r>
        <w:rPr>
          <w:rFonts w:hint="eastAsia" w:ascii="宋体" w:hAnsi="宋体" w:cs="仿宋"/>
          <w:color w:val="auto"/>
          <w:kern w:val="0"/>
          <w:sz w:val="24"/>
          <w:szCs w:val="24"/>
          <w:highlight w:val="none"/>
        </w:rPr>
        <w:t>行业；企业为</w:t>
      </w:r>
      <w:r>
        <w:rPr>
          <w:rFonts w:hint="eastAsia" w:ascii="宋体" w:hAnsi="宋体" w:cs="仿宋"/>
          <w:i/>
          <w:color w:val="auto"/>
          <w:kern w:val="0"/>
          <w:sz w:val="24"/>
          <w:szCs w:val="24"/>
          <w:highlight w:val="none"/>
          <w:u w:val="single"/>
        </w:rPr>
        <w:t>（企业名称）</w:t>
      </w:r>
      <w:r>
        <w:rPr>
          <w:rFonts w:hint="eastAsia" w:ascii="宋体" w:hAnsi="宋体" w:cs="仿宋"/>
          <w:color w:val="auto"/>
          <w:kern w:val="0"/>
          <w:sz w:val="24"/>
          <w:szCs w:val="24"/>
          <w:highlight w:val="none"/>
        </w:rPr>
        <w:t>，从业人员</w:t>
      </w:r>
      <w:r>
        <w:rPr>
          <w:rFonts w:hint="eastAsia" w:ascii="宋体" w:hAnsi="宋体" w:cs="仿宋"/>
          <w:color w:val="auto"/>
          <w:kern w:val="0"/>
          <w:sz w:val="24"/>
          <w:szCs w:val="24"/>
          <w:highlight w:val="none"/>
          <w:u w:val="single"/>
        </w:rPr>
        <w:t xml:space="preserve">     </w:t>
      </w:r>
      <w:r>
        <w:rPr>
          <w:rFonts w:hint="eastAsia" w:ascii="宋体" w:hAnsi="宋体" w:cs="仿宋"/>
          <w:color w:val="auto"/>
          <w:kern w:val="0"/>
          <w:sz w:val="24"/>
          <w:szCs w:val="24"/>
          <w:highlight w:val="none"/>
        </w:rPr>
        <w:t>人，营业收入为</w:t>
      </w:r>
      <w:r>
        <w:rPr>
          <w:rFonts w:hint="eastAsia" w:ascii="宋体" w:hAnsi="宋体" w:cs="仿宋"/>
          <w:color w:val="auto"/>
          <w:kern w:val="0"/>
          <w:sz w:val="24"/>
          <w:szCs w:val="24"/>
          <w:highlight w:val="none"/>
          <w:u w:val="single"/>
        </w:rPr>
        <w:t xml:space="preserve">     </w:t>
      </w:r>
      <w:r>
        <w:rPr>
          <w:rFonts w:hint="eastAsia" w:ascii="宋体" w:hAnsi="宋体" w:cs="仿宋"/>
          <w:color w:val="auto"/>
          <w:kern w:val="0"/>
          <w:sz w:val="24"/>
          <w:szCs w:val="24"/>
          <w:highlight w:val="none"/>
        </w:rPr>
        <w:t>万元，资产总额为</w:t>
      </w:r>
      <w:r>
        <w:rPr>
          <w:rFonts w:hint="eastAsia" w:ascii="宋体" w:hAnsi="宋体" w:cs="仿宋"/>
          <w:i/>
          <w:color w:val="auto"/>
          <w:kern w:val="0"/>
          <w:sz w:val="24"/>
          <w:szCs w:val="24"/>
          <w:highlight w:val="none"/>
          <w:u w:val="single"/>
        </w:rPr>
        <w:t xml:space="preserve">     </w:t>
      </w:r>
      <w:r>
        <w:rPr>
          <w:rFonts w:hint="eastAsia" w:ascii="宋体" w:hAnsi="宋体" w:cs="仿宋"/>
          <w:color w:val="auto"/>
          <w:kern w:val="0"/>
          <w:sz w:val="24"/>
          <w:szCs w:val="24"/>
          <w:highlight w:val="none"/>
        </w:rPr>
        <w:t>万元，属于</w:t>
      </w:r>
      <w:r>
        <w:rPr>
          <w:rFonts w:hint="eastAsia" w:ascii="宋体" w:hAnsi="宋体" w:cs="仿宋"/>
          <w:i/>
          <w:color w:val="auto"/>
          <w:kern w:val="0"/>
          <w:sz w:val="24"/>
          <w:szCs w:val="24"/>
          <w:highlight w:val="none"/>
          <w:u w:val="single"/>
        </w:rPr>
        <w:t>（中型企业、小型企业、微型企业）</w:t>
      </w:r>
      <w:r>
        <w:rPr>
          <w:rFonts w:hint="eastAsia" w:ascii="宋体" w:hAnsi="宋体" w:cs="仿宋"/>
          <w:color w:val="auto"/>
          <w:kern w:val="0"/>
          <w:sz w:val="24"/>
          <w:szCs w:val="24"/>
          <w:highlight w:val="none"/>
        </w:rPr>
        <w:t>；</w:t>
      </w:r>
    </w:p>
    <w:p>
      <w:pPr>
        <w:autoSpaceDE w:val="0"/>
        <w:autoSpaceDN w:val="0"/>
        <w:adjustRightInd w:val="0"/>
        <w:spacing w:line="360" w:lineRule="auto"/>
        <w:ind w:firstLine="480" w:firstLineChars="200"/>
        <w:rPr>
          <w:rFonts w:ascii="宋体" w:hAnsi="宋体" w:cs="仿宋"/>
          <w:color w:val="auto"/>
          <w:kern w:val="0"/>
          <w:sz w:val="24"/>
          <w:szCs w:val="24"/>
          <w:highlight w:val="none"/>
        </w:rPr>
      </w:pPr>
      <w:r>
        <w:rPr>
          <w:rFonts w:ascii="宋体" w:hAnsi="宋体" w:cs="仿宋"/>
          <w:color w:val="auto"/>
          <w:kern w:val="0"/>
          <w:sz w:val="24"/>
          <w:szCs w:val="24"/>
          <w:highlight w:val="none"/>
        </w:rPr>
        <w:t>2.</w:t>
      </w:r>
      <w:r>
        <w:rPr>
          <w:rFonts w:hint="eastAsia" w:ascii="宋体" w:hAnsi="宋体" w:cs="仿宋"/>
          <w:i/>
          <w:color w:val="auto"/>
          <w:kern w:val="0"/>
          <w:sz w:val="24"/>
          <w:szCs w:val="24"/>
          <w:highlight w:val="none"/>
          <w:u w:val="single"/>
        </w:rPr>
        <w:t>（标的名称）</w:t>
      </w:r>
      <w:r>
        <w:rPr>
          <w:rFonts w:hint="eastAsia" w:ascii="宋体" w:hAnsi="宋体" w:cs="仿宋"/>
          <w:color w:val="auto"/>
          <w:kern w:val="0"/>
          <w:sz w:val="24"/>
          <w:szCs w:val="24"/>
          <w:highlight w:val="none"/>
        </w:rPr>
        <w:t>，属于</w:t>
      </w:r>
      <w:r>
        <w:rPr>
          <w:rFonts w:hint="eastAsia" w:ascii="宋体" w:hAnsi="宋体" w:cs="仿宋"/>
          <w:i/>
          <w:color w:val="auto"/>
          <w:kern w:val="0"/>
          <w:sz w:val="24"/>
          <w:szCs w:val="24"/>
          <w:highlight w:val="none"/>
          <w:u w:val="single"/>
        </w:rPr>
        <w:t>（采购文件中明确的所属行业）</w:t>
      </w:r>
      <w:r>
        <w:rPr>
          <w:rFonts w:hint="eastAsia" w:ascii="宋体" w:hAnsi="宋体" w:cs="仿宋"/>
          <w:color w:val="auto"/>
          <w:kern w:val="0"/>
          <w:sz w:val="24"/>
          <w:szCs w:val="24"/>
          <w:highlight w:val="none"/>
        </w:rPr>
        <w:t>行业；企业为</w:t>
      </w:r>
      <w:r>
        <w:rPr>
          <w:rFonts w:hint="eastAsia" w:ascii="宋体" w:hAnsi="宋体" w:cs="仿宋"/>
          <w:i/>
          <w:color w:val="auto"/>
          <w:kern w:val="0"/>
          <w:sz w:val="24"/>
          <w:szCs w:val="24"/>
          <w:highlight w:val="none"/>
          <w:u w:val="single"/>
        </w:rPr>
        <w:t>（企业名称）</w:t>
      </w:r>
      <w:r>
        <w:rPr>
          <w:rFonts w:hint="eastAsia" w:ascii="宋体" w:hAnsi="宋体" w:cs="仿宋"/>
          <w:color w:val="auto"/>
          <w:kern w:val="0"/>
          <w:sz w:val="24"/>
          <w:szCs w:val="24"/>
          <w:highlight w:val="none"/>
        </w:rPr>
        <w:t>，从业人员</w:t>
      </w:r>
      <w:r>
        <w:rPr>
          <w:rFonts w:hint="eastAsia" w:ascii="宋体" w:hAnsi="宋体" w:cs="仿宋"/>
          <w:i/>
          <w:color w:val="auto"/>
          <w:kern w:val="0"/>
          <w:sz w:val="24"/>
          <w:szCs w:val="24"/>
          <w:highlight w:val="none"/>
          <w:u w:val="single"/>
        </w:rPr>
        <w:t xml:space="preserve">     </w:t>
      </w:r>
      <w:r>
        <w:rPr>
          <w:rFonts w:hint="eastAsia" w:ascii="宋体" w:hAnsi="宋体" w:cs="仿宋"/>
          <w:color w:val="auto"/>
          <w:kern w:val="0"/>
          <w:sz w:val="24"/>
          <w:szCs w:val="24"/>
          <w:highlight w:val="none"/>
        </w:rPr>
        <w:t>人，营业收入为</w:t>
      </w:r>
      <w:r>
        <w:rPr>
          <w:rFonts w:hint="eastAsia" w:ascii="宋体" w:hAnsi="宋体" w:cs="仿宋"/>
          <w:color w:val="auto"/>
          <w:kern w:val="0"/>
          <w:sz w:val="24"/>
          <w:szCs w:val="24"/>
          <w:highlight w:val="none"/>
          <w:u w:val="single"/>
        </w:rPr>
        <w:t xml:space="preserve">     </w:t>
      </w:r>
      <w:r>
        <w:rPr>
          <w:rFonts w:hint="eastAsia" w:ascii="宋体" w:hAnsi="宋体" w:cs="仿宋"/>
          <w:color w:val="auto"/>
          <w:kern w:val="0"/>
          <w:sz w:val="24"/>
          <w:szCs w:val="24"/>
          <w:highlight w:val="none"/>
        </w:rPr>
        <w:t>万元，资产总额为</w:t>
      </w:r>
      <w:r>
        <w:rPr>
          <w:rFonts w:hint="eastAsia" w:ascii="宋体" w:hAnsi="宋体" w:cs="仿宋"/>
          <w:color w:val="auto"/>
          <w:kern w:val="0"/>
          <w:sz w:val="24"/>
          <w:szCs w:val="24"/>
          <w:highlight w:val="none"/>
          <w:u w:val="single"/>
        </w:rPr>
        <w:t xml:space="preserve">     </w:t>
      </w:r>
      <w:r>
        <w:rPr>
          <w:rFonts w:hint="eastAsia" w:ascii="宋体" w:hAnsi="宋体" w:cs="仿宋"/>
          <w:color w:val="auto"/>
          <w:kern w:val="0"/>
          <w:sz w:val="24"/>
          <w:szCs w:val="24"/>
          <w:highlight w:val="none"/>
        </w:rPr>
        <w:t>万元，属于（中型企业、小型企业、微型企业）；</w:t>
      </w:r>
    </w:p>
    <w:p>
      <w:pPr>
        <w:autoSpaceDE w:val="0"/>
        <w:autoSpaceDN w:val="0"/>
        <w:adjustRightInd w:val="0"/>
        <w:spacing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w:t>
      </w:r>
    </w:p>
    <w:p>
      <w:pPr>
        <w:autoSpaceDE w:val="0"/>
        <w:autoSpaceDN w:val="0"/>
        <w:adjustRightInd w:val="0"/>
        <w:spacing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以上企业，不属于大企业的分支机构，不存在控股股东为大企业的情形，也不存在与大企业的负责人为同一人的情形。</w:t>
      </w:r>
    </w:p>
    <w:p>
      <w:pPr>
        <w:autoSpaceDE w:val="0"/>
        <w:autoSpaceDN w:val="0"/>
        <w:adjustRightInd w:val="0"/>
        <w:spacing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本企业对上述声明内容的真实性负责。如有虚假，将依法承担相应责任。</w:t>
      </w:r>
    </w:p>
    <w:p>
      <w:pPr>
        <w:autoSpaceDE w:val="0"/>
        <w:autoSpaceDN w:val="0"/>
        <w:adjustRightInd w:val="0"/>
        <w:spacing w:line="360" w:lineRule="auto"/>
        <w:ind w:firstLine="3960" w:firstLineChars="1650"/>
        <w:rPr>
          <w:rFonts w:ascii="宋体" w:hAnsi="宋体" w:cs="仿宋"/>
          <w:color w:val="auto"/>
          <w:kern w:val="0"/>
          <w:sz w:val="24"/>
          <w:szCs w:val="24"/>
          <w:highlight w:val="none"/>
        </w:rPr>
      </w:pPr>
      <w:r>
        <w:rPr>
          <w:rFonts w:hint="eastAsia" w:ascii="宋体" w:hAnsi="宋体" w:cs="仿宋"/>
          <w:color w:val="auto"/>
          <w:kern w:val="0"/>
          <w:sz w:val="24"/>
          <w:szCs w:val="24"/>
          <w:highlight w:val="none"/>
        </w:rPr>
        <w:t>企业名称（盖章）：</w:t>
      </w:r>
    </w:p>
    <w:p>
      <w:pPr>
        <w:autoSpaceDE w:val="0"/>
        <w:autoSpaceDN w:val="0"/>
        <w:adjustRightInd w:val="0"/>
        <w:spacing w:line="360" w:lineRule="auto"/>
        <w:ind w:firstLine="3960" w:firstLineChars="1650"/>
        <w:rPr>
          <w:rFonts w:ascii="宋体" w:hAnsi="宋体" w:cs="仿宋"/>
          <w:color w:val="auto"/>
          <w:kern w:val="0"/>
          <w:sz w:val="24"/>
          <w:szCs w:val="24"/>
          <w:highlight w:val="none"/>
        </w:rPr>
      </w:pPr>
      <w:r>
        <w:rPr>
          <w:rFonts w:hint="eastAsia" w:ascii="宋体" w:hAnsi="宋体" w:cs="仿宋"/>
          <w:color w:val="auto"/>
          <w:kern w:val="0"/>
          <w:sz w:val="24"/>
          <w:szCs w:val="24"/>
          <w:highlight w:val="none"/>
        </w:rPr>
        <w:t>日期：</w:t>
      </w:r>
    </w:p>
    <w:p>
      <w:pPr>
        <w:spacing w:line="360" w:lineRule="auto"/>
        <w:jc w:val="left"/>
        <w:rPr>
          <w:rFonts w:ascii="宋体" w:hAnsi="宋体"/>
          <w:color w:val="auto"/>
          <w:sz w:val="24"/>
          <w:szCs w:val="24"/>
          <w:highlight w:val="none"/>
          <w:u w:val="single"/>
        </w:rPr>
      </w:pPr>
      <w:r>
        <w:rPr>
          <w:rFonts w:hint="eastAsia" w:ascii="宋体" w:hAnsi="宋体"/>
          <w:b/>
          <w:color w:val="auto"/>
          <w:sz w:val="24"/>
          <w:szCs w:val="24"/>
          <w:highlight w:val="none"/>
        </w:rPr>
        <w:t>请投标人认真阅读如下内容：</w:t>
      </w:r>
    </w:p>
    <w:p>
      <w:pPr>
        <w:spacing w:line="360" w:lineRule="auto"/>
        <w:ind w:firstLine="480" w:firstLineChars="200"/>
        <w:rPr>
          <w:rFonts w:ascii="宋体" w:hAnsi="宋体"/>
          <w:color w:val="auto"/>
          <w:sz w:val="24"/>
          <w:szCs w:val="24"/>
          <w:highlight w:val="none"/>
        </w:rPr>
      </w:pPr>
      <w:r>
        <w:rPr>
          <w:color w:val="auto"/>
          <w:sz w:val="24"/>
          <w:szCs w:val="24"/>
          <w:highlight w:val="none"/>
        </w:rPr>
        <w:t>根据《政府采购促进中小企业发展管理办法》（财库﹝2020﹞46号）的规定</w:t>
      </w:r>
      <w:r>
        <w:rPr>
          <w:rFonts w:hint="eastAsia"/>
          <w:color w:val="auto"/>
          <w:sz w:val="24"/>
          <w:szCs w:val="24"/>
          <w:highlight w:val="none"/>
        </w:rPr>
        <w:t>，中标、成交供应商享受本办法规定的中小企业扶持政策的，采购人、采购代理机构应当随中标、成交结果公开中标、成交供应商的《中小企业声明函》。</w:t>
      </w:r>
    </w:p>
    <w:p>
      <w:pPr>
        <w:pStyle w:val="2"/>
        <w:rPr>
          <w:color w:val="auto"/>
          <w:highlight w:val="none"/>
        </w:rPr>
      </w:pPr>
    </w:p>
    <w:p>
      <w:pPr>
        <w:autoSpaceDE w:val="0"/>
        <w:autoSpaceDN w:val="0"/>
        <w:adjustRightInd w:val="0"/>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u w:val="single"/>
        </w:rPr>
        <w:t>备注：从业人员、营业收入、资产总额填报上一年度数据，无上一年度数据的新成立企业可不填报。</w:t>
      </w:r>
    </w:p>
    <w:bookmarkEnd w:id="50"/>
    <w:bookmarkEnd w:id="51"/>
    <w:p>
      <w:pPr>
        <w:spacing w:line="440" w:lineRule="atLeast"/>
        <w:rPr>
          <w:rFonts w:asciiTheme="minorEastAsia" w:hAnsiTheme="minorEastAsia" w:eastAsiaTheme="minorEastAsia"/>
          <w:color w:val="auto"/>
          <w:spacing w:val="4"/>
          <w:sz w:val="24"/>
          <w:szCs w:val="24"/>
          <w:highlight w:val="none"/>
        </w:rPr>
      </w:pPr>
    </w:p>
    <w:p>
      <w:pPr>
        <w:pStyle w:val="6"/>
        <w:adjustRightInd w:val="0"/>
        <w:snapToGrid w:val="0"/>
        <w:spacing w:before="156" w:beforeLines="50" w:after="156" w:afterLines="50" w:line="240" w:lineRule="auto"/>
        <w:rPr>
          <w:rFonts w:cs="宋体" w:asciiTheme="minorEastAsia" w:hAnsiTheme="minorEastAsia" w:eastAsiaTheme="minorEastAsia"/>
          <w:color w:val="auto"/>
          <w:sz w:val="24"/>
          <w:szCs w:val="24"/>
          <w:highlight w:val="none"/>
          <w:lang w:val="en-GB"/>
        </w:rPr>
      </w:pPr>
      <w:r>
        <w:rPr>
          <w:rFonts w:cs="Times New Roman" w:asciiTheme="minorEastAsia" w:hAnsiTheme="minorEastAsia" w:eastAsiaTheme="minorEastAsia"/>
          <w:b w:val="0"/>
          <w:bCs w:val="0"/>
          <w:color w:val="auto"/>
          <w:sz w:val="24"/>
          <w:szCs w:val="24"/>
          <w:highlight w:val="none"/>
        </w:rPr>
        <w:br w:type="page"/>
      </w:r>
      <w:r>
        <w:rPr>
          <w:rFonts w:hint="eastAsia" w:cs="宋体" w:asciiTheme="minorEastAsia" w:hAnsiTheme="minorEastAsia" w:eastAsiaTheme="minorEastAsia"/>
          <w:color w:val="auto"/>
          <w:sz w:val="24"/>
          <w:szCs w:val="24"/>
          <w:highlight w:val="none"/>
          <w:lang w:val="en-GB"/>
        </w:rPr>
        <w:t>附件</w:t>
      </w:r>
      <w:r>
        <w:rPr>
          <w:rFonts w:cs="宋体" w:asciiTheme="minorEastAsia" w:hAnsiTheme="minorEastAsia" w:eastAsiaTheme="minorEastAsia"/>
          <w:color w:val="auto"/>
          <w:sz w:val="24"/>
          <w:szCs w:val="24"/>
          <w:highlight w:val="none"/>
          <w:lang w:val="en-GB"/>
        </w:rPr>
        <w:t>:</w:t>
      </w:r>
    </w:p>
    <w:p>
      <w:pPr>
        <w:pStyle w:val="6"/>
        <w:adjustRightInd w:val="0"/>
        <w:snapToGrid w:val="0"/>
        <w:spacing w:before="156" w:beforeLines="50" w:after="156" w:afterLines="50" w:line="360" w:lineRule="auto"/>
        <w:jc w:val="center"/>
        <w:rPr>
          <w:rFonts w:cs="Times New Roman" w:asciiTheme="minorEastAsia" w:hAnsiTheme="minorEastAsia" w:eastAsiaTheme="minorEastAsia"/>
          <w:b w:val="0"/>
          <w:bCs w:val="0"/>
          <w:color w:val="auto"/>
          <w:sz w:val="24"/>
          <w:szCs w:val="24"/>
          <w:highlight w:val="none"/>
        </w:rPr>
      </w:pPr>
      <w:bookmarkStart w:id="52" w:name="OLE_LINK14"/>
      <w:bookmarkStart w:id="53" w:name="OLE_LINK13"/>
      <w:r>
        <w:rPr>
          <w:rFonts w:hint="eastAsia" w:cs="黑体" w:asciiTheme="minorEastAsia" w:hAnsiTheme="minorEastAsia" w:eastAsiaTheme="minorEastAsia"/>
          <w:color w:val="auto"/>
          <w:highlight w:val="none"/>
        </w:rPr>
        <w:t>残疾人福利性单位声明函</w:t>
      </w:r>
    </w:p>
    <w:bookmarkEnd w:id="52"/>
    <w:bookmarkEnd w:id="53"/>
    <w:p>
      <w:pPr>
        <w:spacing w:line="588" w:lineRule="exact"/>
        <w:ind w:firstLine="504" w:firstLineChars="200"/>
        <w:rPr>
          <w:rFonts w:asciiTheme="minorEastAsia" w:hAnsiTheme="minorEastAsia" w:eastAsiaTheme="minorEastAsia"/>
          <w:color w:val="auto"/>
          <w:spacing w:val="6"/>
          <w:sz w:val="24"/>
          <w:szCs w:val="24"/>
          <w:highlight w:val="none"/>
        </w:rPr>
      </w:pPr>
      <w:r>
        <w:rPr>
          <w:rFonts w:hint="eastAsia" w:cs="宋体" w:asciiTheme="minorEastAsia" w:hAnsiTheme="minorEastAsia" w:eastAsiaTheme="minorEastAsia"/>
          <w:color w:val="auto"/>
          <w:spacing w:val="6"/>
          <w:sz w:val="24"/>
          <w:szCs w:val="24"/>
          <w:highlight w:val="none"/>
        </w:rPr>
        <w:t>本单位郑重声明，根据《财政部</w:t>
      </w:r>
      <w:r>
        <w:rPr>
          <w:rFonts w:cs="宋体" w:asciiTheme="minorEastAsia" w:hAnsiTheme="minorEastAsia" w:eastAsiaTheme="minorEastAsia"/>
          <w:color w:val="auto"/>
          <w:spacing w:val="6"/>
          <w:sz w:val="24"/>
          <w:szCs w:val="24"/>
          <w:highlight w:val="none"/>
        </w:rPr>
        <w:t xml:space="preserve"> </w:t>
      </w:r>
      <w:r>
        <w:rPr>
          <w:rFonts w:hint="eastAsia" w:cs="宋体" w:asciiTheme="minorEastAsia" w:hAnsiTheme="minorEastAsia" w:eastAsiaTheme="minorEastAsia"/>
          <w:color w:val="auto"/>
          <w:spacing w:val="6"/>
          <w:sz w:val="24"/>
          <w:szCs w:val="24"/>
          <w:highlight w:val="none"/>
        </w:rPr>
        <w:t>民政部</w:t>
      </w:r>
      <w:r>
        <w:rPr>
          <w:rFonts w:cs="宋体" w:asciiTheme="minorEastAsia" w:hAnsiTheme="minorEastAsia" w:eastAsiaTheme="minorEastAsia"/>
          <w:color w:val="auto"/>
          <w:spacing w:val="6"/>
          <w:sz w:val="24"/>
          <w:szCs w:val="24"/>
          <w:highlight w:val="none"/>
        </w:rPr>
        <w:t xml:space="preserve"> </w:t>
      </w:r>
      <w:r>
        <w:rPr>
          <w:rFonts w:hint="eastAsia" w:cs="宋体" w:asciiTheme="minorEastAsia" w:hAnsiTheme="minorEastAsia" w:eastAsiaTheme="minorEastAsia"/>
          <w:color w:val="auto"/>
          <w:spacing w:val="6"/>
          <w:sz w:val="24"/>
          <w:szCs w:val="24"/>
          <w:highlight w:val="none"/>
        </w:rPr>
        <w:t>中国残疾人联合会关于促进残疾人就业政府采购政策的通知》（财库</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2017</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 xml:space="preserve"> 141</w:t>
      </w:r>
      <w:r>
        <w:rPr>
          <w:rFonts w:hint="eastAsia" w:cs="宋体" w:asciiTheme="minorEastAsia" w:hAnsiTheme="minorEastAsia" w:eastAsiaTheme="minorEastAsia"/>
          <w:color w:val="auto"/>
          <w:spacing w:val="6"/>
          <w:sz w:val="24"/>
          <w:szCs w:val="24"/>
          <w:highlight w:val="none"/>
        </w:rPr>
        <w:t>号）的规定，本单位为符合条件的残疾人福利性单位，且本单位参加</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采购人单位名称</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的</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采购项目名称</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pacing w:val="6"/>
          <w:sz w:val="24"/>
          <w:szCs w:val="24"/>
          <w:highlight w:val="none"/>
        </w:rPr>
        <w:t>项目采购活动（由本单位提供服务），或者提供其他残疾人福利性单位制造的货物（不包括使用非残疾人福利性单位注册商标的货物）。</w:t>
      </w:r>
    </w:p>
    <w:p>
      <w:pPr>
        <w:spacing w:line="588" w:lineRule="exact"/>
        <w:ind w:firstLine="504" w:firstLineChars="200"/>
        <w:rPr>
          <w:rFonts w:asciiTheme="minorEastAsia" w:hAnsiTheme="minorEastAsia" w:eastAsiaTheme="minorEastAsia"/>
          <w:color w:val="auto"/>
          <w:spacing w:val="6"/>
          <w:sz w:val="24"/>
          <w:szCs w:val="24"/>
          <w:highlight w:val="none"/>
        </w:rPr>
      </w:pPr>
      <w:r>
        <w:rPr>
          <w:rFonts w:hint="eastAsia" w:cs="宋体" w:asciiTheme="minorEastAsia" w:hAnsiTheme="minorEastAsia" w:eastAsiaTheme="minorEastAsia"/>
          <w:color w:val="auto"/>
          <w:spacing w:val="6"/>
          <w:sz w:val="24"/>
          <w:szCs w:val="24"/>
          <w:highlight w:val="none"/>
        </w:rPr>
        <w:t>本单位对上述声明的真实性负责。如有虚假，将依法承担相应责任。</w:t>
      </w:r>
    </w:p>
    <w:p>
      <w:pPr>
        <w:spacing w:line="588" w:lineRule="exact"/>
        <w:ind w:firstLine="504" w:firstLineChars="200"/>
        <w:rPr>
          <w:rFonts w:asciiTheme="minorEastAsia" w:hAnsiTheme="minorEastAsia" w:eastAsiaTheme="minorEastAsia"/>
          <w:color w:val="auto"/>
          <w:spacing w:val="6"/>
          <w:sz w:val="24"/>
          <w:szCs w:val="24"/>
          <w:highlight w:val="none"/>
        </w:rPr>
      </w:pPr>
    </w:p>
    <w:p>
      <w:pPr>
        <w:spacing w:line="588" w:lineRule="exact"/>
        <w:ind w:firstLine="504" w:firstLineChars="200"/>
        <w:rPr>
          <w:rFonts w:asciiTheme="minorEastAsia" w:hAnsiTheme="minorEastAsia" w:eastAsiaTheme="minorEastAsia"/>
          <w:color w:val="auto"/>
          <w:spacing w:val="6"/>
          <w:sz w:val="24"/>
          <w:szCs w:val="24"/>
          <w:highlight w:val="none"/>
        </w:rPr>
      </w:pPr>
    </w:p>
    <w:p>
      <w:pPr>
        <w:tabs>
          <w:tab w:val="left" w:pos="4860"/>
        </w:tabs>
        <w:spacing w:line="588" w:lineRule="exact"/>
        <w:ind w:right="-60" w:firstLine="5720" w:firstLineChars="2270"/>
        <w:rPr>
          <w:rFonts w:asciiTheme="minorEastAsia" w:hAnsiTheme="minorEastAsia" w:eastAsiaTheme="minorEastAsia"/>
          <w:color w:val="auto"/>
          <w:spacing w:val="6"/>
          <w:sz w:val="24"/>
          <w:szCs w:val="24"/>
          <w:highlight w:val="none"/>
          <w:u w:val="single"/>
        </w:rPr>
      </w:pPr>
      <w:r>
        <w:rPr>
          <w:rFonts w:hint="eastAsia" w:cs="宋体" w:asciiTheme="minorEastAsia" w:hAnsiTheme="minorEastAsia" w:eastAsiaTheme="minorEastAsia"/>
          <w:color w:val="auto"/>
          <w:spacing w:val="6"/>
          <w:sz w:val="24"/>
          <w:szCs w:val="24"/>
          <w:highlight w:val="none"/>
        </w:rPr>
        <w:t>单位名称（盖章）：</w:t>
      </w:r>
      <w:r>
        <w:rPr>
          <w:rFonts w:cs="宋体" w:asciiTheme="minorEastAsia" w:hAnsiTheme="minorEastAsia" w:eastAsiaTheme="minorEastAsia"/>
          <w:color w:val="auto"/>
          <w:spacing w:val="6"/>
          <w:sz w:val="24"/>
          <w:szCs w:val="24"/>
          <w:highlight w:val="none"/>
          <w:u w:val="single"/>
        </w:rPr>
        <w:t xml:space="preserve">                  </w:t>
      </w:r>
    </w:p>
    <w:p>
      <w:pPr>
        <w:tabs>
          <w:tab w:val="left" w:pos="4860"/>
        </w:tabs>
        <w:spacing w:line="588" w:lineRule="exact"/>
        <w:ind w:right="140" w:firstLine="5720" w:firstLineChars="2270"/>
        <w:rPr>
          <w:rFonts w:asciiTheme="minorEastAsia" w:hAnsiTheme="minorEastAsia" w:eastAsiaTheme="minorEastAsia"/>
          <w:color w:val="auto"/>
          <w:spacing w:val="6"/>
          <w:sz w:val="24"/>
          <w:szCs w:val="24"/>
          <w:highlight w:val="none"/>
        </w:rPr>
      </w:pPr>
      <w:r>
        <w:rPr>
          <w:rFonts w:hint="eastAsia" w:cs="宋体" w:asciiTheme="minorEastAsia" w:hAnsiTheme="minorEastAsia" w:eastAsiaTheme="minorEastAsia"/>
          <w:color w:val="auto"/>
          <w:spacing w:val="6"/>
          <w:sz w:val="24"/>
          <w:szCs w:val="24"/>
          <w:highlight w:val="none"/>
        </w:rPr>
        <w:t>日</w:t>
      </w:r>
      <w:r>
        <w:rPr>
          <w:rFonts w:cs="宋体" w:asciiTheme="minorEastAsia" w:hAnsiTheme="minorEastAsia" w:eastAsiaTheme="minorEastAsia"/>
          <w:color w:val="auto"/>
          <w:spacing w:val="6"/>
          <w:sz w:val="24"/>
          <w:szCs w:val="24"/>
          <w:highlight w:val="none"/>
        </w:rPr>
        <w:t xml:space="preserve">  </w:t>
      </w:r>
      <w:r>
        <w:rPr>
          <w:rFonts w:hint="eastAsia" w:cs="宋体" w:asciiTheme="minorEastAsia" w:hAnsiTheme="minorEastAsia" w:eastAsiaTheme="minorEastAsia"/>
          <w:color w:val="auto"/>
          <w:spacing w:val="6"/>
          <w:sz w:val="24"/>
          <w:szCs w:val="24"/>
          <w:highlight w:val="none"/>
        </w:rPr>
        <w:t>期：</w:t>
      </w:r>
      <w:r>
        <w:rPr>
          <w:rFonts w:cs="宋体" w:asciiTheme="minorEastAsia" w:hAnsiTheme="minorEastAsia" w:eastAsiaTheme="minorEastAsia"/>
          <w:color w:val="auto"/>
          <w:spacing w:val="6"/>
          <w:sz w:val="24"/>
          <w:szCs w:val="24"/>
          <w:highlight w:val="none"/>
        </w:rPr>
        <w:t xml:space="preserve">    </w:t>
      </w:r>
      <w:r>
        <w:rPr>
          <w:rFonts w:hint="eastAsia" w:cs="宋体" w:asciiTheme="minorEastAsia" w:hAnsiTheme="minorEastAsia" w:eastAsiaTheme="minorEastAsia"/>
          <w:color w:val="auto"/>
          <w:spacing w:val="6"/>
          <w:sz w:val="24"/>
          <w:szCs w:val="24"/>
          <w:highlight w:val="none"/>
        </w:rPr>
        <w:t>年</w:t>
      </w:r>
      <w:r>
        <w:rPr>
          <w:rFonts w:cs="宋体" w:asciiTheme="minorEastAsia" w:hAnsiTheme="minorEastAsia" w:eastAsiaTheme="minorEastAsia"/>
          <w:color w:val="auto"/>
          <w:spacing w:val="6"/>
          <w:sz w:val="24"/>
          <w:szCs w:val="24"/>
          <w:highlight w:val="none"/>
        </w:rPr>
        <w:t xml:space="preserve">   </w:t>
      </w:r>
      <w:r>
        <w:rPr>
          <w:rFonts w:hint="eastAsia" w:cs="宋体" w:asciiTheme="minorEastAsia" w:hAnsiTheme="minorEastAsia" w:eastAsiaTheme="minorEastAsia"/>
          <w:color w:val="auto"/>
          <w:spacing w:val="6"/>
          <w:sz w:val="24"/>
          <w:szCs w:val="24"/>
          <w:highlight w:val="none"/>
        </w:rPr>
        <w:t>月</w:t>
      </w:r>
      <w:r>
        <w:rPr>
          <w:rFonts w:cs="宋体" w:asciiTheme="minorEastAsia" w:hAnsiTheme="minorEastAsia" w:eastAsiaTheme="minorEastAsia"/>
          <w:color w:val="auto"/>
          <w:spacing w:val="6"/>
          <w:sz w:val="24"/>
          <w:szCs w:val="24"/>
          <w:highlight w:val="none"/>
        </w:rPr>
        <w:t xml:space="preserve">   </w:t>
      </w:r>
      <w:r>
        <w:rPr>
          <w:rFonts w:hint="eastAsia" w:cs="宋体" w:asciiTheme="minorEastAsia" w:hAnsiTheme="minorEastAsia" w:eastAsiaTheme="minorEastAsia"/>
          <w:color w:val="auto"/>
          <w:spacing w:val="6"/>
          <w:sz w:val="24"/>
          <w:szCs w:val="24"/>
          <w:highlight w:val="none"/>
        </w:rPr>
        <w:t>日</w:t>
      </w:r>
    </w:p>
    <w:p>
      <w:pPr>
        <w:spacing w:line="440" w:lineRule="exact"/>
        <w:rPr>
          <w:rFonts w:asciiTheme="minorEastAsia" w:hAnsiTheme="minorEastAsia" w:eastAsiaTheme="minorEastAsia"/>
          <w:b/>
          <w:bCs/>
          <w:color w:val="auto"/>
          <w:sz w:val="24"/>
          <w:szCs w:val="24"/>
          <w:highlight w:val="none"/>
        </w:rPr>
      </w:pPr>
    </w:p>
    <w:p>
      <w:pPr>
        <w:pStyle w:val="6"/>
        <w:adjustRightInd w:val="0"/>
        <w:snapToGrid w:val="0"/>
        <w:spacing w:before="156" w:beforeLines="50" w:after="156" w:afterLines="50" w:line="360" w:lineRule="auto"/>
        <w:jc w:val="center"/>
        <w:rPr>
          <w:rFonts w:cs="Times New Roman" w:asciiTheme="minorEastAsia" w:hAnsiTheme="minorEastAsia" w:eastAsiaTheme="minorEastAsia"/>
          <w:b w:val="0"/>
          <w:bCs w:val="0"/>
          <w:color w:val="auto"/>
          <w:sz w:val="24"/>
          <w:szCs w:val="24"/>
          <w:highlight w:val="none"/>
        </w:rPr>
      </w:pPr>
      <w:r>
        <w:rPr>
          <w:rFonts w:cs="Times New Roman" w:asciiTheme="minorEastAsia" w:hAnsiTheme="minorEastAsia" w:eastAsiaTheme="minorEastAsia"/>
          <w:b w:val="0"/>
          <w:bCs w:val="0"/>
          <w:color w:val="auto"/>
          <w:sz w:val="24"/>
          <w:szCs w:val="24"/>
          <w:highlight w:val="none"/>
        </w:rPr>
        <w:br w:type="page"/>
      </w:r>
      <w:bookmarkStart w:id="54" w:name="_Toc435514854"/>
      <w:bookmarkStart w:id="55" w:name="_Toc435515294"/>
      <w:bookmarkStart w:id="56" w:name="_Toc275865605"/>
      <w:r>
        <w:rPr>
          <w:rFonts w:hint="eastAsia" w:cs="黑体" w:asciiTheme="minorEastAsia" w:hAnsiTheme="minorEastAsia" w:eastAsiaTheme="minorEastAsia"/>
          <w:color w:val="auto"/>
          <w:highlight w:val="none"/>
        </w:rPr>
        <w:t>投标函</w:t>
      </w:r>
      <w:bookmarkEnd w:id="54"/>
      <w:bookmarkEnd w:id="55"/>
      <w:bookmarkEnd w:id="56"/>
    </w:p>
    <w:p>
      <w:pPr>
        <w:spacing w:line="360" w:lineRule="auto"/>
        <w:ind w:left="105" w:leftChars="50" w:firstLine="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致：广东远东招标代理有限公司</w:t>
      </w:r>
    </w:p>
    <w:p>
      <w:pPr>
        <w:spacing w:line="360" w:lineRule="auto"/>
        <w:ind w:left="105" w:leftChars="50" w:firstLine="427" w:firstLineChars="17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我方确认收到贵方</w:t>
      </w:r>
      <w:r>
        <w:rPr>
          <w:rFonts w:cs="宋体" w:asciiTheme="minorEastAsia" w:hAnsiTheme="minorEastAsia" w:eastAsiaTheme="minorEastAsia"/>
          <w:color w:val="auto"/>
          <w:kern w:val="28"/>
          <w:sz w:val="24"/>
          <w:szCs w:val="24"/>
          <w:highlight w:val="none"/>
          <w:u w:val="single"/>
        </w:rPr>
        <w:t xml:space="preserve">    </w:t>
      </w:r>
      <w:r>
        <w:rPr>
          <w:rFonts w:hint="eastAsia" w:cs="宋体" w:asciiTheme="minorEastAsia" w:hAnsiTheme="minorEastAsia" w:eastAsiaTheme="minorEastAsia"/>
          <w:color w:val="auto"/>
          <w:kern w:val="28"/>
          <w:sz w:val="24"/>
          <w:szCs w:val="24"/>
          <w:highlight w:val="none"/>
          <w:u w:val="single"/>
        </w:rPr>
        <w:t>（采购项目完整项目名称）</w:t>
      </w:r>
      <w:r>
        <w:rPr>
          <w:rFonts w:cs="宋体" w:asciiTheme="minorEastAsia" w:hAnsiTheme="minorEastAsia" w:eastAsiaTheme="minorEastAsia"/>
          <w:color w:val="auto"/>
          <w:kern w:val="28"/>
          <w:sz w:val="24"/>
          <w:szCs w:val="24"/>
          <w:highlight w:val="none"/>
          <w:u w:val="single"/>
        </w:rPr>
        <w:t xml:space="preserve">    </w:t>
      </w:r>
      <w:r>
        <w:rPr>
          <w:rFonts w:hint="eastAsia" w:cs="宋体" w:asciiTheme="minorEastAsia" w:hAnsiTheme="minorEastAsia" w:eastAsiaTheme="minorEastAsia"/>
          <w:color w:val="auto"/>
          <w:kern w:val="28"/>
          <w:sz w:val="24"/>
          <w:szCs w:val="24"/>
          <w:highlight w:val="none"/>
        </w:rPr>
        <w:t>采购</w:t>
      </w:r>
      <w:r>
        <w:rPr>
          <w:rFonts w:hint="eastAsia" w:cs="宋体" w:asciiTheme="minorEastAsia" w:hAnsiTheme="minorEastAsia" w:eastAsiaTheme="minorEastAsia"/>
          <w:color w:val="auto"/>
          <w:sz w:val="24"/>
          <w:szCs w:val="24"/>
          <w:highlight w:val="none"/>
        </w:rPr>
        <w:t>服务的招标文件（采购项目编号：</w:t>
      </w:r>
      <w:r>
        <w:rPr>
          <w:rFonts w:hint="eastAsia" w:cs="宋体" w:asciiTheme="minorEastAsia" w:hAnsiTheme="minorEastAsia" w:eastAsiaTheme="minorEastAsia"/>
          <w:color w:val="auto"/>
          <w:sz w:val="24"/>
          <w:szCs w:val="24"/>
          <w:highlight w:val="none"/>
          <w:u w:val="single"/>
        </w:rPr>
        <w:t>（采购项目完整编号）</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u w:val="single"/>
        </w:rPr>
        <w:t>(</w:t>
      </w:r>
      <w:r>
        <w:rPr>
          <w:rFonts w:hint="eastAsia" w:cs="宋体" w:asciiTheme="minorEastAsia" w:hAnsiTheme="minorEastAsia" w:eastAsiaTheme="minorEastAsia"/>
          <w:color w:val="auto"/>
          <w:sz w:val="24"/>
          <w:szCs w:val="24"/>
          <w:highlight w:val="none"/>
          <w:u w:val="single"/>
        </w:rPr>
        <w:t>投标人名称、地址</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作为投标人已正式授权</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被投标人授权代表全名、职务</w:t>
      </w:r>
      <w:r>
        <w:rPr>
          <w:rFonts w:cs="宋体" w:asciiTheme="minorEastAsia" w:hAnsiTheme="minorEastAsia" w:eastAsiaTheme="minorEastAsia"/>
          <w:color w:val="auto"/>
          <w:sz w:val="24"/>
          <w:szCs w:val="24"/>
          <w:highlight w:val="none"/>
          <w:u w:val="single"/>
        </w:rPr>
        <w:t>)</w:t>
      </w:r>
      <w:r>
        <w:rPr>
          <w:rFonts w:hint="eastAsia" w:cs="宋体" w:asciiTheme="minorEastAsia" w:hAnsiTheme="minorEastAsia" w:eastAsiaTheme="minorEastAsia"/>
          <w:color w:val="auto"/>
          <w:sz w:val="24"/>
          <w:szCs w:val="24"/>
          <w:highlight w:val="none"/>
        </w:rPr>
        <w:t>为我方签名代表，签名代表在此声明并同意：</w:t>
      </w:r>
    </w:p>
    <w:p>
      <w:pPr>
        <w:numPr>
          <w:ilvl w:val="0"/>
          <w:numId w:val="13"/>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我们愿意遵守采购代理机构招标文件的各项规定，自愿参加投标，并已清楚招标文件的要求及有关文件规定，并严格按照招标文件的规定履行全部责任和义务。</w:t>
      </w:r>
    </w:p>
    <w:p>
      <w:pPr>
        <w:numPr>
          <w:ilvl w:val="0"/>
          <w:numId w:val="13"/>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我们同意本投标文件的投标有效期从提交投标文件的截止之日起</w:t>
      </w:r>
      <w:r>
        <w:rPr>
          <w:rFonts w:cs="宋体" w:asciiTheme="minorEastAsia" w:hAnsiTheme="minorEastAsia" w:eastAsiaTheme="minorEastAsia"/>
          <w:bCs/>
          <w:color w:val="auto"/>
          <w:sz w:val="24"/>
          <w:szCs w:val="24"/>
          <w:highlight w:val="none"/>
          <w:u w:val="single"/>
        </w:rPr>
        <w:t>90</w:t>
      </w:r>
      <w:r>
        <w:rPr>
          <w:rFonts w:hint="eastAsia" w:cs="宋体" w:asciiTheme="minorEastAsia" w:hAnsiTheme="minorEastAsia" w:eastAsiaTheme="minorEastAsia"/>
          <w:bCs/>
          <w:color w:val="auto"/>
          <w:sz w:val="24"/>
          <w:szCs w:val="24"/>
          <w:highlight w:val="none"/>
        </w:rPr>
        <w:t>天内有效。如果我们的投标被接受，则直至合同生效时止，本投标始终有效并不撤回已递交的投标文件。</w:t>
      </w:r>
    </w:p>
    <w:p>
      <w:pPr>
        <w:numPr>
          <w:ilvl w:val="0"/>
          <w:numId w:val="13"/>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我们已经详细地阅读并完全明白了全部招标文件及附件，包括澄清（如有）及参考文件，我们完全理解本招标文件的要求，我们同意放弃对招标文件提出不明或误解的一切权力。</w:t>
      </w:r>
    </w:p>
    <w:p>
      <w:pPr>
        <w:numPr>
          <w:ilvl w:val="0"/>
          <w:numId w:val="13"/>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我们同意提供</w:t>
      </w:r>
      <w:r>
        <w:rPr>
          <w:rFonts w:hint="eastAsia" w:cs="宋体" w:asciiTheme="minorEastAsia" w:hAnsiTheme="minorEastAsia" w:eastAsiaTheme="minorEastAsia"/>
          <w:bCs/>
          <w:color w:val="auto"/>
          <w:sz w:val="24"/>
          <w:szCs w:val="24"/>
          <w:highlight w:val="none"/>
          <w:lang w:eastAsia="zh-TW"/>
        </w:rPr>
        <w:t>采购人或者采购代理机构</w:t>
      </w:r>
      <w:r>
        <w:rPr>
          <w:rFonts w:hint="eastAsia" w:cs="宋体" w:asciiTheme="minorEastAsia" w:hAnsiTheme="minorEastAsia" w:eastAsiaTheme="minorEastAsia"/>
          <w:bCs/>
          <w:color w:val="auto"/>
          <w:sz w:val="24"/>
          <w:szCs w:val="24"/>
          <w:highlight w:val="none"/>
        </w:rPr>
        <w:t>与评标委员会要求的有关投标的一切数据或资料。</w:t>
      </w:r>
    </w:p>
    <w:p>
      <w:pPr>
        <w:numPr>
          <w:ilvl w:val="0"/>
          <w:numId w:val="13"/>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我们理解</w:t>
      </w:r>
      <w:r>
        <w:rPr>
          <w:rFonts w:hint="eastAsia" w:cs="宋体" w:asciiTheme="minorEastAsia" w:hAnsiTheme="minorEastAsia" w:eastAsiaTheme="minorEastAsia"/>
          <w:bCs/>
          <w:color w:val="auto"/>
          <w:sz w:val="24"/>
          <w:szCs w:val="24"/>
          <w:highlight w:val="none"/>
          <w:lang w:eastAsia="zh-TW"/>
        </w:rPr>
        <w:t>采购人或者采购代理机构</w:t>
      </w:r>
      <w:r>
        <w:rPr>
          <w:rFonts w:hint="eastAsia" w:cs="宋体" w:asciiTheme="minorEastAsia" w:hAnsiTheme="minorEastAsia" w:eastAsiaTheme="minorEastAsia"/>
          <w:bCs/>
          <w:color w:val="auto"/>
          <w:sz w:val="24"/>
          <w:szCs w:val="24"/>
          <w:highlight w:val="none"/>
        </w:rPr>
        <w:t>与评标委员会并无义务必须接受最低报价的投标或其它任何投标，完全理解采购代理机构拒绝迟到的任何投标和最低投标报价不是被授予中标的唯一条件。</w:t>
      </w:r>
    </w:p>
    <w:p>
      <w:pPr>
        <w:numPr>
          <w:ilvl w:val="0"/>
          <w:numId w:val="13"/>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如果我们未对招标文件全部要求作出实质性响应，则完全同意并接受按无效投标处理。</w:t>
      </w:r>
      <w:r>
        <w:rPr>
          <w:rFonts w:cs="宋体" w:asciiTheme="minorEastAsia" w:hAnsiTheme="minorEastAsia" w:eastAsiaTheme="minorEastAsia"/>
          <w:bCs/>
          <w:color w:val="auto"/>
          <w:sz w:val="24"/>
          <w:szCs w:val="24"/>
          <w:highlight w:val="none"/>
        </w:rPr>
        <w:t xml:space="preserve"> </w:t>
      </w:r>
    </w:p>
    <w:p>
      <w:pPr>
        <w:numPr>
          <w:ilvl w:val="0"/>
          <w:numId w:val="13"/>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证明提交的一切文件，无论是原件还是复印件均为准确、真实、有效、完整的，绝无任何虚假、伪造或者夸大。我们在此郑重承诺：在本次招标采购活动中，如有违法、违规、弄虚作假行为，所造成的损失、不良后果及法律责任，一律由我公司（企业）承担。</w:t>
      </w:r>
    </w:p>
    <w:p>
      <w:pPr>
        <w:numPr>
          <w:ilvl w:val="0"/>
          <w:numId w:val="13"/>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如果我们提供的声明或承诺不真实，则完全同意认定为我司提供虚假材料，并同意作相应处理。</w:t>
      </w:r>
    </w:p>
    <w:p>
      <w:pPr>
        <w:numPr>
          <w:ilvl w:val="0"/>
          <w:numId w:val="13"/>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我们是依法注册的法人，在法律、财务及运作上完全独立于本项目采购人、用户单位（如有）和采购代理机构。</w:t>
      </w:r>
    </w:p>
    <w:p>
      <w:pPr>
        <w:numPr>
          <w:ilvl w:val="0"/>
          <w:numId w:val="13"/>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所有有关本次投标的函电请寄：</w:t>
      </w:r>
      <w:r>
        <w:rPr>
          <w:rFonts w:cs="宋体" w:asciiTheme="minorEastAsia" w:hAnsiTheme="minorEastAsia" w:eastAsiaTheme="minorEastAsia"/>
          <w:bCs/>
          <w:color w:val="auto"/>
          <w:sz w:val="24"/>
          <w:szCs w:val="24"/>
          <w:highlight w:val="none"/>
          <w:u w:val="single"/>
        </w:rPr>
        <w:t xml:space="preserve">   </w:t>
      </w:r>
      <w:r>
        <w:rPr>
          <w:rFonts w:hint="eastAsia" w:cs="宋体" w:asciiTheme="minorEastAsia" w:hAnsiTheme="minorEastAsia" w:eastAsiaTheme="minorEastAsia"/>
          <w:bCs/>
          <w:color w:val="auto"/>
          <w:sz w:val="24"/>
          <w:szCs w:val="24"/>
          <w:highlight w:val="none"/>
          <w:u w:val="single"/>
        </w:rPr>
        <w:t>（投标人地址）</w:t>
      </w:r>
      <w:r>
        <w:rPr>
          <w:rFonts w:cs="宋体" w:asciiTheme="minorEastAsia" w:hAnsiTheme="minorEastAsia" w:eastAsiaTheme="minorEastAsia"/>
          <w:bCs/>
          <w:color w:val="auto"/>
          <w:sz w:val="24"/>
          <w:szCs w:val="24"/>
          <w:highlight w:val="none"/>
          <w:u w:val="single"/>
        </w:rPr>
        <w:t xml:space="preserve">   </w:t>
      </w:r>
    </w:p>
    <w:p>
      <w:pPr>
        <w:autoSpaceDE w:val="0"/>
        <w:autoSpaceDN w:val="0"/>
        <w:adjustRightInd w:val="0"/>
        <w:spacing w:line="360" w:lineRule="auto"/>
        <w:ind w:left="420" w:firstLine="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备注：本投标函内容不得擅自删改，否则视为无效投标。</w:t>
      </w:r>
    </w:p>
    <w:p>
      <w:pPr>
        <w:ind w:left="480"/>
        <w:rPr>
          <w:rFonts w:asciiTheme="minorEastAsia" w:hAnsiTheme="minorEastAsia" w:eastAsiaTheme="minorEastAsia"/>
          <w:color w:val="auto"/>
          <w:sz w:val="24"/>
          <w:szCs w:val="24"/>
          <w:highlight w:val="none"/>
        </w:rPr>
      </w:pPr>
    </w:p>
    <w:p>
      <w:pPr>
        <w:adjustRightInd w:val="0"/>
        <w:snapToGrid w:val="0"/>
        <w:spacing w:line="360" w:lineRule="auto"/>
        <w:ind w:firstLine="496" w:firstLineChars="200"/>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asciiTheme="minorEastAsia" w:hAnsiTheme="minorEastAsia" w:eastAsiaTheme="minorEastAsia"/>
          <w:color w:val="auto"/>
          <w:spacing w:val="4"/>
          <w:sz w:val="24"/>
          <w:szCs w:val="24"/>
          <w:highlight w:val="none"/>
          <w:u w:val="single"/>
        </w:rPr>
        <w:t xml:space="preserve">                        </w:t>
      </w:r>
    </w:p>
    <w:p>
      <w:pPr>
        <w:adjustRightInd w:val="0"/>
        <w:snapToGrid w:val="0"/>
        <w:spacing w:line="360" w:lineRule="auto"/>
        <w:ind w:firstLine="496" w:firstLineChars="200"/>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投标人公章：</w:t>
      </w:r>
      <w:r>
        <w:rPr>
          <w:rFonts w:asciiTheme="minorEastAsia" w:hAnsiTheme="minorEastAsia" w:eastAsiaTheme="minorEastAsia"/>
          <w:color w:val="auto"/>
          <w:spacing w:val="4"/>
          <w:sz w:val="24"/>
          <w:szCs w:val="24"/>
          <w:highlight w:val="none"/>
          <w:u w:val="single"/>
        </w:rPr>
        <w:t xml:space="preserve">                        </w:t>
      </w:r>
    </w:p>
    <w:p>
      <w:pPr>
        <w:adjustRightInd w:val="0"/>
        <w:snapToGrid w:val="0"/>
        <w:spacing w:line="360" w:lineRule="auto"/>
        <w:ind w:firstLine="494" w:firstLineChars="206"/>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asciiTheme="minorEastAsia" w:hAnsiTheme="minorEastAsia" w:eastAsiaTheme="minorEastAsia"/>
          <w:color w:val="auto"/>
          <w:spacing w:val="4"/>
          <w:sz w:val="24"/>
          <w:szCs w:val="24"/>
          <w:highlight w:val="none"/>
          <w:u w:val="single"/>
        </w:rPr>
        <w:t xml:space="preserve">                        </w:t>
      </w:r>
    </w:p>
    <w:p>
      <w:pPr>
        <w:adjustRightInd w:val="0"/>
        <w:snapToGrid w:val="0"/>
        <w:spacing w:line="360" w:lineRule="auto"/>
        <w:ind w:firstLine="494" w:firstLineChars="206"/>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电话：</w:t>
      </w:r>
      <w:r>
        <w:rPr>
          <w:rFonts w:asciiTheme="minorEastAsia" w:hAnsiTheme="minorEastAsia" w:eastAsiaTheme="minorEastAsia"/>
          <w:color w:val="auto"/>
          <w:spacing w:val="4"/>
          <w:sz w:val="24"/>
          <w:szCs w:val="24"/>
          <w:highlight w:val="none"/>
          <w:u w:val="single"/>
        </w:rPr>
        <w:t xml:space="preserve">                        </w:t>
      </w:r>
    </w:p>
    <w:p>
      <w:pPr>
        <w:adjustRightInd w:val="0"/>
        <w:snapToGrid w:val="0"/>
        <w:spacing w:line="360" w:lineRule="auto"/>
        <w:ind w:firstLine="494" w:firstLineChars="206"/>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传真：</w:t>
      </w:r>
      <w:r>
        <w:rPr>
          <w:rFonts w:asciiTheme="minorEastAsia" w:hAnsiTheme="minorEastAsia" w:eastAsiaTheme="minorEastAsia"/>
          <w:color w:val="auto"/>
          <w:spacing w:val="4"/>
          <w:sz w:val="24"/>
          <w:szCs w:val="24"/>
          <w:highlight w:val="none"/>
          <w:u w:val="single"/>
        </w:rPr>
        <w:t xml:space="preserve">                        </w:t>
      </w:r>
    </w:p>
    <w:p>
      <w:pPr>
        <w:adjustRightInd w:val="0"/>
        <w:snapToGrid w:val="0"/>
        <w:spacing w:line="360" w:lineRule="auto"/>
        <w:ind w:firstLine="494" w:firstLineChars="206"/>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邮编：</w:t>
      </w:r>
      <w:r>
        <w:rPr>
          <w:rFonts w:asciiTheme="minorEastAsia" w:hAnsiTheme="minorEastAsia" w:eastAsiaTheme="minorEastAsia"/>
          <w:color w:val="auto"/>
          <w:spacing w:val="4"/>
          <w:sz w:val="24"/>
          <w:szCs w:val="24"/>
          <w:highlight w:val="none"/>
          <w:u w:val="single"/>
        </w:rPr>
        <w:t xml:space="preserve">                        </w:t>
      </w:r>
    </w:p>
    <w:p>
      <w:pPr>
        <w:adjustRightInd w:val="0"/>
        <w:snapToGrid w:val="0"/>
        <w:spacing w:line="360" w:lineRule="auto"/>
        <w:ind w:firstLine="510" w:firstLineChars="206"/>
        <w:rPr>
          <w:rFonts w:asciiTheme="minorEastAsia" w:hAnsiTheme="minorEastAsia" w:eastAsiaTheme="minorEastAsia"/>
          <w:color w:val="auto"/>
          <w:spacing w:val="4"/>
          <w:sz w:val="24"/>
          <w:szCs w:val="24"/>
          <w:highlight w:val="none"/>
          <w:u w:val="single"/>
        </w:rPr>
      </w:pPr>
    </w:p>
    <w:p>
      <w:pPr>
        <w:adjustRightInd w:val="0"/>
        <w:snapToGrid w:val="0"/>
        <w:spacing w:line="360" w:lineRule="auto"/>
        <w:ind w:firstLine="494" w:firstLineChars="206"/>
        <w:rPr>
          <w:rFonts w:asciiTheme="minorEastAsia" w:hAnsiTheme="minorEastAsia" w:eastAsiaTheme="minorEastAsia"/>
          <w:color w:val="auto"/>
          <w:sz w:val="24"/>
          <w:szCs w:val="24"/>
          <w:highlight w:val="none"/>
        </w:rPr>
        <w:sectPr>
          <w:pgSz w:w="11906" w:h="16838"/>
          <w:pgMar w:top="1417" w:right="1191" w:bottom="1134" w:left="1191" w:header="794" w:footer="567" w:gutter="0"/>
          <w:pgBorders>
            <w:top w:val="none" w:sz="0" w:space="0"/>
            <w:left w:val="none" w:sz="0" w:space="0"/>
            <w:bottom w:val="none" w:sz="0" w:space="0"/>
            <w:right w:val="none" w:sz="0" w:space="0"/>
          </w:pgBorders>
          <w:pgNumType w:fmt="decimal"/>
          <w:cols w:space="0" w:num="1"/>
          <w:rtlGutter w:val="0"/>
          <w:docGrid w:linePitch="312" w:charSpace="0"/>
        </w:sectPr>
      </w:pPr>
    </w:p>
    <w:p>
      <w:pPr>
        <w:pStyle w:val="6"/>
        <w:adjustRightInd w:val="0"/>
        <w:snapToGrid w:val="0"/>
        <w:spacing w:before="156" w:beforeLines="50" w:after="156" w:afterLines="50" w:line="360" w:lineRule="auto"/>
        <w:jc w:val="center"/>
        <w:rPr>
          <w:rFonts w:cs="Times New Roman" w:asciiTheme="minorEastAsia" w:hAnsiTheme="minorEastAsia" w:eastAsiaTheme="minorEastAsia"/>
          <w:b w:val="0"/>
          <w:bCs w:val="0"/>
          <w:color w:val="auto"/>
          <w:sz w:val="24"/>
          <w:szCs w:val="24"/>
          <w:highlight w:val="none"/>
        </w:rPr>
      </w:pPr>
      <w:bookmarkStart w:id="57" w:name="_Toc435514855"/>
      <w:bookmarkStart w:id="58" w:name="_Toc435515295"/>
      <w:bookmarkStart w:id="59" w:name="_Toc275865606"/>
      <w:r>
        <w:rPr>
          <w:rFonts w:hint="eastAsia" w:cs="黑体" w:asciiTheme="minorEastAsia" w:hAnsiTheme="minorEastAsia" w:eastAsiaTheme="minorEastAsia"/>
          <w:color w:val="auto"/>
          <w:highlight w:val="none"/>
        </w:rPr>
        <w:t>投标人资格声明函</w:t>
      </w:r>
      <w:bookmarkEnd w:id="57"/>
      <w:bookmarkEnd w:id="58"/>
      <w:bookmarkEnd w:id="59"/>
    </w:p>
    <w:p>
      <w:pP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广东远东招标代理有限公司：</w:t>
      </w:r>
    </w:p>
    <w:p>
      <w:pPr>
        <w:keepNext w:val="0"/>
        <w:keepLines w:val="0"/>
        <w:pageBreakBefore w:val="0"/>
        <w:widowControl w:val="0"/>
        <w:kinsoku/>
        <w:wordWrap/>
        <w:overflowPunct/>
        <w:topLinePunct w:val="0"/>
        <w:autoSpaceDE/>
        <w:autoSpaceDN/>
        <w:bidi w:val="0"/>
        <w:adjustRightInd/>
        <w:snapToGrid w:val="0"/>
        <w:spacing w:before="156" w:beforeLines="50" w:line="400" w:lineRule="exact"/>
        <w:ind w:firstLine="484" w:firstLineChars="202"/>
        <w:textAlignment w:val="auto"/>
        <w:rPr>
          <w:rFonts w:hint="eastAsia" w:ascii="宋体" w:hAnsi="宋体" w:eastAsia="宋体" w:cs="宋体"/>
          <w:color w:val="auto"/>
          <w:sz w:val="24"/>
          <w:szCs w:val="24"/>
          <w:highlight w:val="none"/>
        </w:rPr>
      </w:pPr>
      <w:r>
        <w:rPr>
          <w:rFonts w:hint="eastAsia" w:cs="宋体" w:asciiTheme="minorEastAsia" w:hAnsiTheme="minorEastAsia" w:eastAsiaTheme="minorEastAsia"/>
          <w:color w:val="auto"/>
          <w:sz w:val="24"/>
          <w:szCs w:val="24"/>
          <w:highlight w:val="none"/>
        </w:rPr>
        <w:t>关于贵公司</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年</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月</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日发布项目（采购项目编号：（采购项目完整编号））的</w:t>
      </w:r>
      <w:r>
        <w:rPr>
          <w:rFonts w:hint="eastAsia" w:ascii="宋体" w:hAnsi="宋体" w:eastAsia="宋体" w:cs="宋体"/>
          <w:color w:val="auto"/>
          <w:sz w:val="24"/>
          <w:szCs w:val="24"/>
          <w:highlight w:val="none"/>
        </w:rPr>
        <w:t>采购公告，本公司（企业）愿意参加投标，并声明：</w:t>
      </w:r>
    </w:p>
    <w:p>
      <w:pPr>
        <w:spacing w:line="360" w:lineRule="auto"/>
        <w:ind w:firstLine="480" w:firstLineChars="200"/>
        <w:rPr>
          <w:rFonts w:hint="eastAsia" w:ascii="宋体" w:hAnsi="宋体" w:eastAsia="宋体" w:cs="宋体"/>
          <w:b w:val="0"/>
          <w:bCs w:val="0"/>
          <w:color w:val="auto"/>
          <w:sz w:val="24"/>
          <w:highlight w:val="none"/>
          <w:shd w:val="clear" w:color="auto" w:fill="FFFFFF"/>
        </w:rPr>
      </w:pPr>
    </w:p>
    <w:p>
      <w:pPr>
        <w:spacing w:line="360" w:lineRule="auto"/>
        <w:ind w:firstLine="480" w:firstLineChars="20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shd w:val="clear" w:color="auto" w:fill="FFFFFF"/>
        </w:rPr>
        <w:t>1.</w:t>
      </w:r>
      <w:r>
        <w:rPr>
          <w:rFonts w:hint="eastAsia" w:ascii="宋体" w:hAnsi="宋体" w:eastAsia="宋体" w:cs="宋体"/>
          <w:b w:val="0"/>
          <w:bCs w:val="0"/>
          <w:color w:val="auto"/>
          <w:sz w:val="24"/>
          <w:highlight w:val="none"/>
          <w:shd w:val="clear" w:color="auto" w:fill="FFFFFF"/>
          <w:lang w:val="en-US" w:eastAsia="zh-CN"/>
        </w:rPr>
        <w:t>满足《中华人民共和国政府采购法》第二十二条规定</w:t>
      </w:r>
      <w:r>
        <w:rPr>
          <w:rFonts w:hint="eastAsia" w:ascii="宋体" w:hAnsi="宋体" w:eastAsia="宋体" w:cs="宋体"/>
          <w:b w:val="0"/>
          <w:bCs w:val="0"/>
          <w:color w:val="auto"/>
          <w:sz w:val="24"/>
          <w:highlight w:val="none"/>
          <w:shd w:val="clear" w:color="auto" w:fill="FFFFFF"/>
        </w:rPr>
        <w:t>：</w:t>
      </w:r>
    </w:p>
    <w:p>
      <w:pPr>
        <w:spacing w:line="360" w:lineRule="auto"/>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lang w:val="en-US" w:eastAsia="zh-CN"/>
        </w:rPr>
        <w:t>1</w:t>
      </w:r>
      <w:r>
        <w:rPr>
          <w:rFonts w:hint="eastAsia" w:ascii="宋体" w:hAnsi="宋体" w:cs="宋体"/>
          <w:color w:val="auto"/>
          <w:sz w:val="24"/>
          <w:highlight w:val="none"/>
          <w:shd w:val="clear" w:color="auto" w:fill="FFFFFF"/>
          <w:lang w:eastAsia="zh-CN"/>
        </w:rPr>
        <w:t>）</w:t>
      </w:r>
      <w:r>
        <w:rPr>
          <w:rFonts w:hint="eastAsia" w:ascii="宋体" w:hAnsi="宋体" w:eastAsia="宋体" w:cs="宋体"/>
          <w:color w:val="auto"/>
          <w:sz w:val="24"/>
          <w:highlight w:val="none"/>
          <w:shd w:val="clear" w:color="auto" w:fill="FFFFFF"/>
        </w:rPr>
        <w:t>具有独立承担民事责任的能力：在中华人民共和国境内注册的法人或其他组织或自然人，投标（响应）时提交有效的营业执照（或事业法人登记证或</w:t>
      </w:r>
      <w:bookmarkStart w:id="150" w:name="_GoBack"/>
      <w:bookmarkEnd w:id="150"/>
      <w:r>
        <w:rPr>
          <w:rFonts w:hint="eastAsia" w:ascii="宋体" w:hAnsi="宋体" w:eastAsia="宋体" w:cs="宋体"/>
          <w:color w:val="auto"/>
          <w:sz w:val="24"/>
          <w:highlight w:val="none"/>
          <w:shd w:val="clear" w:color="auto" w:fill="FFFFFF"/>
        </w:rPr>
        <w:t>身份证等相关证明）副本复印件。分支机构投标的，须提供总公司和分公司营业执照副本复印件，总公司出具给分支机构的授权书；</w:t>
      </w:r>
    </w:p>
    <w:p>
      <w:pPr>
        <w:spacing w:line="360" w:lineRule="auto"/>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lang w:val="en-US" w:eastAsia="zh-CN"/>
        </w:rPr>
        <w:t>2</w:t>
      </w:r>
      <w:r>
        <w:rPr>
          <w:rFonts w:hint="eastAsia" w:ascii="宋体" w:hAnsi="宋体" w:cs="宋体"/>
          <w:color w:val="auto"/>
          <w:sz w:val="24"/>
          <w:highlight w:val="none"/>
          <w:shd w:val="clear" w:color="auto" w:fill="FFFFFF"/>
          <w:lang w:eastAsia="zh-CN"/>
        </w:rPr>
        <w:t>）</w:t>
      </w:r>
      <w:r>
        <w:rPr>
          <w:rFonts w:hint="eastAsia" w:ascii="宋体" w:hAnsi="宋体" w:eastAsia="宋体" w:cs="宋体"/>
          <w:color w:val="auto"/>
          <w:sz w:val="24"/>
          <w:highlight w:val="none"/>
          <w:shd w:val="clear" w:color="auto" w:fill="FFFFFF"/>
        </w:rPr>
        <w:t>有依法缴纳税收和社会保障资金的良好记录：提供投标截止日前6个月内任意1个月依法缴纳税收和社会保障资金的相关材料。如依法免税或不需要缴纳社会保障资金的，提供相应证明材料（如供应商已对接“粤省事”“粤商通”等系统且能通过系统查询到相关内容，则无须提供该项证明文件，供应商可以提供相关承诺函）；</w:t>
      </w:r>
    </w:p>
    <w:p>
      <w:pPr>
        <w:spacing w:line="360" w:lineRule="auto"/>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具有良好的商业信誉和健全的财务会计制度：提供2020或2021年度财务状况报告或基本开户行出具的资信证明</w:t>
      </w:r>
      <w:r>
        <w:rPr>
          <w:rFonts w:hint="eastAsia" w:ascii="宋体" w:hAnsi="宋体"/>
          <w:color w:val="auto"/>
          <w:sz w:val="24"/>
          <w:highlight w:val="none"/>
          <w:lang w:val="en-US" w:eastAsia="zh-CN"/>
        </w:rPr>
        <w:t>或财政部门认可的政府采购专业担保机构出具的担保函</w:t>
      </w:r>
      <w:r>
        <w:rPr>
          <w:rFonts w:hint="eastAsia" w:ascii="宋体" w:hAnsi="宋体" w:eastAsia="宋体" w:cs="宋体"/>
          <w:color w:val="auto"/>
          <w:sz w:val="24"/>
          <w:szCs w:val="24"/>
          <w:highlight w:val="none"/>
        </w:rPr>
        <w:t>（如供应商已对接“粤省事”“粤商通”等系统且能通过系统查询到相关内容，则无须提供该项证明文件，供应商可以提供相关承诺函）</w:t>
      </w:r>
      <w:r>
        <w:rPr>
          <w:rFonts w:hint="eastAsia" w:ascii="宋体" w:hAnsi="宋体" w:eastAsia="宋体" w:cs="宋体"/>
          <w:color w:val="auto"/>
          <w:sz w:val="24"/>
          <w:highlight w:val="none"/>
          <w:shd w:val="clear" w:color="auto" w:fill="FFFFFF"/>
        </w:rPr>
        <w:t>；</w:t>
      </w:r>
    </w:p>
    <w:p>
      <w:pPr>
        <w:spacing w:line="360" w:lineRule="auto"/>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lang w:val="en-US" w:eastAsia="zh-CN"/>
        </w:rPr>
        <w:t>4</w:t>
      </w:r>
      <w:r>
        <w:rPr>
          <w:rFonts w:hint="eastAsia" w:ascii="宋体" w:hAnsi="宋体" w:cs="宋体"/>
          <w:color w:val="auto"/>
          <w:sz w:val="24"/>
          <w:highlight w:val="none"/>
          <w:shd w:val="clear" w:color="auto" w:fill="FFFFFF"/>
          <w:lang w:eastAsia="zh-CN"/>
        </w:rPr>
        <w:t>）</w:t>
      </w:r>
      <w:r>
        <w:rPr>
          <w:rFonts w:hint="eastAsia" w:ascii="宋体" w:hAnsi="宋体" w:eastAsia="宋体" w:cs="宋体"/>
          <w:color w:val="auto"/>
          <w:sz w:val="24"/>
          <w:highlight w:val="none"/>
          <w:shd w:val="clear" w:color="auto" w:fill="FFFFFF"/>
        </w:rPr>
        <w:t>履行合同所必须的设备和专业技术能力；</w:t>
      </w:r>
    </w:p>
    <w:p>
      <w:pPr>
        <w:spacing w:line="360" w:lineRule="auto"/>
        <w:ind w:firstLine="480" w:firstLineChars="200"/>
        <w:rPr>
          <w:rFonts w:hint="eastAsia" w:ascii="宋体" w:hAnsi="宋体" w:eastAsia="宋体" w:cs="宋体"/>
          <w:color w:val="auto"/>
          <w:sz w:val="24"/>
          <w:highlight w:val="none"/>
          <w:shd w:val="clear" w:color="auto" w:fill="FFFFFF"/>
          <w:lang w:eastAsia="zh-CN"/>
        </w:rPr>
      </w:pP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lang w:val="en-US" w:eastAsia="zh-CN"/>
        </w:rPr>
        <w:t>5</w:t>
      </w:r>
      <w:r>
        <w:rPr>
          <w:rFonts w:hint="eastAsia" w:ascii="宋体" w:hAnsi="宋体" w:cs="宋体"/>
          <w:color w:val="auto"/>
          <w:sz w:val="24"/>
          <w:highlight w:val="none"/>
          <w:shd w:val="clear" w:color="auto" w:fill="FFFFFF"/>
          <w:lang w:eastAsia="zh-CN"/>
        </w:rPr>
        <w:t>）</w:t>
      </w:r>
      <w:r>
        <w:rPr>
          <w:rFonts w:hint="eastAsia" w:ascii="宋体" w:hAnsi="宋体" w:eastAsia="宋体" w:cs="宋体"/>
          <w:color w:val="auto"/>
          <w:sz w:val="24"/>
          <w:highlight w:val="none"/>
          <w:shd w:val="clear" w:color="auto" w:fill="FFFFFF"/>
        </w:rPr>
        <w:t>参加采购活动前3年内，在经营活动中没有重大违法记录：</w:t>
      </w:r>
      <w:r>
        <w:rPr>
          <w:rFonts w:hint="eastAsia" w:ascii="宋体" w:hAnsi="宋体" w:cs="宋体"/>
          <w:color w:val="auto"/>
          <w:sz w:val="24"/>
          <w:highlight w:val="none"/>
          <w:shd w:val="clear" w:color="auto" w:fill="FFFFFF"/>
          <w:lang w:val="en-US" w:eastAsia="zh-CN"/>
        </w:rPr>
        <w:t>提供承诺函，格式自定</w:t>
      </w:r>
      <w:r>
        <w:rPr>
          <w:rFonts w:hint="eastAsia" w:ascii="宋体" w:hAnsi="宋体" w:eastAsia="宋体" w:cs="宋体"/>
          <w:color w:val="auto"/>
          <w:sz w:val="24"/>
          <w:highlight w:val="none"/>
          <w:shd w:val="clear" w:color="auto" w:fill="FFFFFF"/>
        </w:rPr>
        <w:t>；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r>
        <w:rPr>
          <w:rFonts w:hint="eastAsia" w:ascii="宋体" w:hAnsi="宋体" w:eastAsia="宋体" w:cs="宋体"/>
          <w:color w:val="auto"/>
          <w:sz w:val="24"/>
          <w:highlight w:val="none"/>
          <w:shd w:val="clear" w:color="auto" w:fill="FFFFFF"/>
          <w:lang w:eastAsia="zh-CN"/>
        </w:rPr>
        <w:t>；</w:t>
      </w:r>
    </w:p>
    <w:p>
      <w:pPr>
        <w:pStyle w:val="24"/>
        <w:spacing w:line="360" w:lineRule="auto"/>
        <w:ind w:firstLine="480" w:firstLineChars="200"/>
        <w:rPr>
          <w:rFonts w:hint="eastAsia" w:ascii="宋体" w:hAnsi="宋体" w:eastAsia="宋体" w:cs="宋体"/>
          <w:color w:val="auto"/>
          <w:sz w:val="24"/>
          <w:highlight w:val="none"/>
          <w:shd w:val="clear" w:color="auto" w:fill="FFFFFF"/>
        </w:rPr>
      </w:pPr>
      <w:r>
        <w:rPr>
          <w:rFonts w:hint="eastAsia" w:hAnsi="宋体" w:cs="宋体"/>
          <w:color w:val="auto"/>
          <w:sz w:val="24"/>
          <w:highlight w:val="none"/>
          <w:shd w:val="clear" w:color="auto" w:fill="FFFFFF"/>
          <w:lang w:eastAsia="zh-CN"/>
        </w:rPr>
        <w:t>（</w:t>
      </w:r>
      <w:r>
        <w:rPr>
          <w:rFonts w:hint="eastAsia" w:hAnsi="宋体" w:cs="宋体"/>
          <w:color w:val="auto"/>
          <w:sz w:val="24"/>
          <w:highlight w:val="none"/>
          <w:shd w:val="clear" w:color="auto" w:fill="FFFFFF"/>
          <w:lang w:val="en-US" w:eastAsia="zh-CN"/>
        </w:rPr>
        <w:t>6</w:t>
      </w:r>
      <w:r>
        <w:rPr>
          <w:rFonts w:hint="eastAsia" w:hAnsi="宋体" w:cs="宋体"/>
          <w:color w:val="auto"/>
          <w:sz w:val="24"/>
          <w:highlight w:val="none"/>
          <w:shd w:val="clear" w:color="auto" w:fill="FFFFFF"/>
          <w:lang w:eastAsia="zh-CN"/>
        </w:rPr>
        <w:t>）</w:t>
      </w:r>
      <w:r>
        <w:rPr>
          <w:rFonts w:hint="eastAsia" w:ascii="宋体" w:hAnsi="宋体" w:eastAsia="宋体" w:cs="宋体"/>
          <w:color w:val="auto"/>
          <w:sz w:val="24"/>
          <w:highlight w:val="none"/>
          <w:shd w:val="clear" w:color="auto" w:fill="FFFFFF"/>
        </w:rPr>
        <w:t>法律、行政法规规定的其他条件。</w:t>
      </w:r>
    </w:p>
    <w:p>
      <w:pPr>
        <w:pStyle w:val="114"/>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2.落实政府采购政策需满足的资格要求：本项目不属于专门面向中小企业采购的项目</w:t>
      </w:r>
      <w:r>
        <w:rPr>
          <w:rFonts w:hint="eastAsia" w:hAnsi="宋体"/>
          <w:color w:val="auto"/>
          <w:sz w:val="24"/>
          <w:highlight w:val="none"/>
          <w:lang w:eastAsia="zh-CN"/>
        </w:rPr>
        <w:t>。</w:t>
      </w:r>
    </w:p>
    <w:p>
      <w:pPr>
        <w:pStyle w:val="114"/>
        <w:spacing w:line="360" w:lineRule="auto"/>
        <w:ind w:left="420"/>
        <w:rPr>
          <w:rFonts w:hAnsi="宋体"/>
          <w:color w:val="auto"/>
          <w:highlight w:val="none"/>
          <w:shd w:val="clear" w:color="auto" w:fill="FFFFFF"/>
        </w:rPr>
      </w:pPr>
      <w:r>
        <w:rPr>
          <w:rFonts w:hint="eastAsia" w:hAnsi="宋体"/>
          <w:color w:val="auto"/>
          <w:highlight w:val="none"/>
          <w:shd w:val="clear" w:color="auto" w:fill="FFFFFF"/>
        </w:rPr>
        <w:t>3.本项目的特定资格要求：</w:t>
      </w:r>
    </w:p>
    <w:p>
      <w:pPr>
        <w:pStyle w:val="114"/>
        <w:spacing w:line="360" w:lineRule="auto"/>
        <w:ind w:firstLine="456" w:firstLineChars="200"/>
        <w:rPr>
          <w:rFonts w:hint="eastAsia" w:ascii="宋体" w:hAnsi="宋体" w:eastAsia="宋体" w:cs="宋体"/>
          <w:color w:val="auto"/>
          <w:spacing w:val="-6"/>
          <w:sz w:val="24"/>
          <w:highlight w:val="none"/>
        </w:rPr>
      </w:pPr>
      <w:r>
        <w:rPr>
          <w:rFonts w:hint="eastAsia" w:cs="宋体" w:asciiTheme="minorEastAsia" w:hAnsiTheme="minorEastAsia" w:eastAsiaTheme="minorEastAsia"/>
          <w:color w:val="auto"/>
          <w:spacing w:val="-6"/>
          <w:sz w:val="24"/>
          <w:szCs w:val="24"/>
          <w:highlight w:val="none"/>
          <w:lang w:val="en-US" w:eastAsia="zh-CN"/>
        </w:rPr>
        <w:t>（1）</w:t>
      </w:r>
      <w:r>
        <w:rPr>
          <w:rFonts w:hint="eastAsia" w:ascii="宋体" w:hAnsi="宋体" w:eastAsia="宋体" w:cs="宋体"/>
          <w:color w:val="auto"/>
          <w:spacing w:val="-6"/>
          <w:sz w:val="24"/>
          <w:highlight w:val="none"/>
        </w:rPr>
        <w:t>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p>
      <w:pPr>
        <w:adjustRightInd w:val="0"/>
        <w:snapToGrid w:val="0"/>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单位负责人为同一人或者存在直接控股、管理关系的不同供应商，不得同时参加本采购包投标（响应）。为本项目提供整体设计、规范编制或者项目管理、监理、检测等服务的供应商，不得再参与本项目投标（响应）。</w:t>
      </w:r>
    </w:p>
    <w:p>
      <w:pPr>
        <w:adjustRightInd w:val="0"/>
        <w:snapToGrid w:val="0"/>
        <w:spacing w:line="360" w:lineRule="auto"/>
        <w:ind w:firstLine="480" w:firstLineChars="200"/>
        <w:rPr>
          <w:rFonts w:hint="eastAsia" w:eastAsia="宋体" w:cs="宋体" w:asciiTheme="minorEastAsia" w:hAnsi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val="en-US" w:eastAsia="zh-CN"/>
        </w:rPr>
        <w:t>（3）</w:t>
      </w:r>
      <w:r>
        <w:rPr>
          <w:rFonts w:hint="eastAsia" w:ascii="宋体" w:hAnsi="宋体" w:cs="宋体"/>
          <w:color w:val="auto"/>
          <w:sz w:val="24"/>
          <w:highlight w:val="none"/>
        </w:rPr>
        <w:t>投标人必须具备有效的建筑工程施工总承包叁级或以上级别施工总承包资质</w:t>
      </w:r>
      <w:r>
        <w:rPr>
          <w:rFonts w:hint="eastAsia" w:cs="宋体" w:asciiTheme="minorEastAsia" w:hAnsiTheme="minorEastAsia" w:eastAsiaTheme="minorEastAsia"/>
          <w:color w:val="auto"/>
          <w:sz w:val="24"/>
          <w:szCs w:val="24"/>
          <w:highlight w:val="none"/>
          <w:lang w:eastAsia="zh-CN"/>
        </w:rPr>
        <w:t>。</w:t>
      </w:r>
    </w:p>
    <w:p>
      <w:pPr>
        <w:adjustRightInd w:val="0"/>
        <w:snapToGrid w:val="0"/>
        <w:spacing w:line="360" w:lineRule="auto"/>
        <w:ind w:firstLine="480" w:firstLineChars="200"/>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val="en-US" w:eastAsia="zh-CN"/>
        </w:rPr>
        <w:t>（4）</w:t>
      </w:r>
      <w:r>
        <w:rPr>
          <w:rFonts w:hint="eastAsia" w:cs="宋体" w:asciiTheme="minorEastAsia" w:hAnsiTheme="minorEastAsia" w:eastAsiaTheme="minorEastAsia"/>
          <w:color w:val="auto"/>
          <w:sz w:val="24"/>
          <w:szCs w:val="24"/>
          <w:highlight w:val="none"/>
        </w:rPr>
        <w:t>投标人必须是广东省电子化采购执行平台定点供应商库内修缮工程类供应商，且服务区域为广州市（需提供截图证明）</w:t>
      </w:r>
      <w:r>
        <w:rPr>
          <w:rFonts w:hint="eastAsia" w:cs="宋体" w:asciiTheme="minorEastAsia" w:hAnsiTheme="minorEastAsia" w:eastAsiaTheme="minorEastAsia"/>
          <w:color w:val="auto"/>
          <w:sz w:val="24"/>
          <w:szCs w:val="24"/>
          <w:highlight w:val="none"/>
          <w:lang w:eastAsia="zh-CN"/>
        </w:rPr>
        <w:t>。</w:t>
      </w:r>
    </w:p>
    <w:p>
      <w:pPr>
        <w:pStyle w:val="2"/>
        <w:ind w:firstLine="480" w:firstLineChars="200"/>
        <w:rPr>
          <w:rFonts w:hint="eastAsia" w:cs="宋体" w:asciiTheme="minorEastAsia" w:hAnsiTheme="minorEastAsia" w:eastAsiaTheme="minorEastAsia"/>
          <w:color w:val="auto"/>
          <w:kern w:val="2"/>
          <w:sz w:val="24"/>
          <w:szCs w:val="24"/>
          <w:highlight w:val="none"/>
          <w:lang w:val="en-US" w:eastAsia="zh-CN" w:bidi="ar-SA"/>
        </w:rPr>
      </w:pPr>
      <w:r>
        <w:rPr>
          <w:rFonts w:hint="eastAsia" w:cs="宋体" w:asciiTheme="minorEastAsia" w:hAnsiTheme="minorEastAsia" w:eastAsiaTheme="minorEastAsia"/>
          <w:color w:val="auto"/>
          <w:kern w:val="2"/>
          <w:sz w:val="24"/>
          <w:szCs w:val="24"/>
          <w:highlight w:val="none"/>
          <w:lang w:val="en-US" w:eastAsia="zh-CN" w:bidi="ar-SA"/>
        </w:rPr>
        <w:t>（5）投标人须按照招标公告及招标文件的规定获取招标文件。</w:t>
      </w:r>
    </w:p>
    <w:p>
      <w:pPr>
        <w:adjustRightInd w:val="0"/>
        <w:snapToGrid w:val="0"/>
        <w:spacing w:line="360" w:lineRule="auto"/>
        <w:ind w:firstLine="480" w:firstLineChars="200"/>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CN"/>
        </w:rPr>
        <w:t>（</w:t>
      </w:r>
      <w:r>
        <w:rPr>
          <w:rFonts w:hint="eastAsia" w:cs="宋体" w:asciiTheme="minorEastAsia" w:hAnsiTheme="minorEastAsia" w:eastAsiaTheme="minorEastAsia"/>
          <w:color w:val="auto"/>
          <w:sz w:val="24"/>
          <w:szCs w:val="24"/>
          <w:highlight w:val="none"/>
          <w:lang w:val="en-US" w:eastAsia="zh-CN"/>
        </w:rPr>
        <w:t>6</w:t>
      </w:r>
      <w:r>
        <w:rPr>
          <w:rFonts w:hint="eastAsia" w:cs="宋体" w:asciiTheme="minorEastAsia" w:hAnsiTheme="minorEastAsia" w:eastAsiaTheme="minorEastAsia"/>
          <w:color w:val="auto"/>
          <w:sz w:val="24"/>
          <w:szCs w:val="24"/>
          <w:highlight w:val="none"/>
          <w:lang w:eastAsia="zh-CN"/>
        </w:rPr>
        <w:t>）</w:t>
      </w:r>
      <w:r>
        <w:rPr>
          <w:rFonts w:hint="eastAsia" w:cs="宋体" w:asciiTheme="minorEastAsia" w:hAnsiTheme="minorEastAsia" w:eastAsiaTheme="minorEastAsia"/>
          <w:color w:val="auto"/>
          <w:sz w:val="24"/>
          <w:szCs w:val="24"/>
          <w:highlight w:val="none"/>
        </w:rPr>
        <w:t>本项目不接受联合体投标。</w:t>
      </w:r>
    </w:p>
    <w:p>
      <w:pPr>
        <w:pStyle w:val="2"/>
        <w:ind w:firstLine="720" w:firstLineChars="300"/>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w:t>
      </w:r>
    </w:p>
    <w:p>
      <w:pPr>
        <w:spacing w:line="360" w:lineRule="auto"/>
        <w:rPr>
          <w:rFonts w:hint="eastAsia" w:cs="宋体" w:asciiTheme="minorEastAsia" w:hAnsiTheme="minorEastAsia" w:eastAsiaTheme="minorEastAsia"/>
          <w:b/>
          <w:bCs/>
          <w:color w:val="auto"/>
          <w:sz w:val="24"/>
          <w:szCs w:val="24"/>
          <w:highlight w:val="none"/>
        </w:rPr>
      </w:pPr>
    </w:p>
    <w:p>
      <w:pPr>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附件：相关证明材料</w:t>
      </w:r>
    </w:p>
    <w:p>
      <w:pPr>
        <w:spacing w:line="360" w:lineRule="auto"/>
        <w:ind w:firstLine="420"/>
        <w:rPr>
          <w:rFonts w:asciiTheme="minorEastAsia" w:hAnsiTheme="minorEastAsia" w:eastAsiaTheme="minorEastAsia"/>
          <w:color w:val="auto"/>
          <w:sz w:val="24"/>
          <w:szCs w:val="24"/>
          <w:highlight w:val="none"/>
        </w:rPr>
      </w:pPr>
    </w:p>
    <w:p>
      <w:pPr>
        <w:spacing w:line="360" w:lineRule="auto"/>
        <w:ind w:firstLine="420"/>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单位名称：</w:t>
      </w:r>
      <w:r>
        <w:rPr>
          <w:rFonts w:asciiTheme="minorEastAsia" w:hAnsiTheme="minorEastAsia" w:eastAsiaTheme="minorEastAsia"/>
          <w:color w:val="auto"/>
          <w:spacing w:val="4"/>
          <w:sz w:val="24"/>
          <w:szCs w:val="24"/>
          <w:highlight w:val="none"/>
          <w:u w:val="single"/>
        </w:rPr>
        <w:t xml:space="preserve">                        </w:t>
      </w:r>
    </w:p>
    <w:p>
      <w:pPr>
        <w:spacing w:line="360" w:lineRule="auto"/>
        <w:ind w:firstLine="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法定代表人或投标人授权代表（签名或盖章）：</w:t>
      </w:r>
      <w:r>
        <w:rPr>
          <w:rFonts w:asciiTheme="minorEastAsia" w:hAnsiTheme="minorEastAsia" w:eastAsiaTheme="minorEastAsia"/>
          <w:color w:val="auto"/>
          <w:spacing w:val="4"/>
          <w:sz w:val="24"/>
          <w:szCs w:val="24"/>
          <w:highlight w:val="none"/>
          <w:u w:val="single"/>
        </w:rPr>
        <w:t xml:space="preserve">                 </w:t>
      </w:r>
    </w:p>
    <w:p>
      <w:pPr>
        <w:spacing w:line="360" w:lineRule="auto"/>
        <w:ind w:firstLine="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单位地址：</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z w:val="24"/>
          <w:szCs w:val="24"/>
          <w:highlight w:val="none"/>
        </w:rPr>
        <w:t>单位公章：</w:t>
      </w:r>
      <w:r>
        <w:rPr>
          <w:rFonts w:asciiTheme="minorEastAsia" w:hAnsiTheme="minorEastAsia" w:eastAsiaTheme="minorEastAsia"/>
          <w:color w:val="auto"/>
          <w:spacing w:val="4"/>
          <w:sz w:val="24"/>
          <w:szCs w:val="24"/>
          <w:highlight w:val="none"/>
          <w:u w:val="single"/>
        </w:rPr>
        <w:t xml:space="preserve">                    </w:t>
      </w:r>
    </w:p>
    <w:p>
      <w:pPr>
        <w:spacing w:line="360" w:lineRule="auto"/>
        <w:ind w:firstLine="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邮政编码：</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z w:val="24"/>
          <w:szCs w:val="24"/>
          <w:highlight w:val="none"/>
        </w:rPr>
        <w:t>日期：</w:t>
      </w:r>
      <w:r>
        <w:rPr>
          <w:rFonts w:asciiTheme="minorEastAsia" w:hAnsiTheme="minorEastAsia" w:eastAsiaTheme="minorEastAsia"/>
          <w:color w:val="auto"/>
          <w:spacing w:val="4"/>
          <w:sz w:val="24"/>
          <w:szCs w:val="24"/>
          <w:highlight w:val="none"/>
          <w:u w:val="single"/>
        </w:rPr>
        <w:t xml:space="preserve">                        </w:t>
      </w:r>
    </w:p>
    <w:p>
      <w:pPr>
        <w:spacing w:line="360" w:lineRule="auto"/>
        <w:ind w:firstLine="480" w:firstLineChars="200"/>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联系电话：</w:t>
      </w:r>
      <w:r>
        <w:rPr>
          <w:rFonts w:asciiTheme="minorEastAsia" w:hAnsiTheme="minorEastAsia" w:eastAsiaTheme="minorEastAsia"/>
          <w:color w:val="auto"/>
          <w:spacing w:val="4"/>
          <w:sz w:val="24"/>
          <w:szCs w:val="24"/>
          <w:highlight w:val="none"/>
          <w:u w:val="single"/>
        </w:rPr>
        <w:t xml:space="preserve">                        </w:t>
      </w:r>
    </w:p>
    <w:p>
      <w:pPr>
        <w:spacing w:line="360" w:lineRule="auto"/>
        <w:ind w:firstLine="496" w:firstLineChars="200"/>
        <w:rPr>
          <w:rFonts w:asciiTheme="minorEastAsia" w:hAnsiTheme="minorEastAsia" w:eastAsiaTheme="minorEastAsia"/>
          <w:color w:val="auto"/>
          <w:spacing w:val="4"/>
          <w:sz w:val="24"/>
          <w:szCs w:val="24"/>
          <w:highlight w:val="none"/>
        </w:rPr>
      </w:pPr>
      <w:r>
        <w:rPr>
          <w:rFonts w:hint="eastAsia" w:cs="宋体" w:asciiTheme="minorEastAsia" w:hAnsiTheme="minorEastAsia" w:eastAsiaTheme="minorEastAsia"/>
          <w:color w:val="auto"/>
          <w:spacing w:val="4"/>
          <w:sz w:val="24"/>
          <w:szCs w:val="24"/>
          <w:highlight w:val="none"/>
        </w:rPr>
        <w:t>邮箱：</w:t>
      </w:r>
      <w:r>
        <w:rPr>
          <w:rFonts w:asciiTheme="minorEastAsia" w:hAnsiTheme="minorEastAsia" w:eastAsiaTheme="minorEastAsia"/>
          <w:color w:val="auto"/>
          <w:spacing w:val="4"/>
          <w:sz w:val="24"/>
          <w:szCs w:val="24"/>
          <w:highlight w:val="none"/>
          <w:u w:val="single"/>
        </w:rPr>
        <w:t xml:space="preserve">                           </w:t>
      </w:r>
    </w:p>
    <w:p>
      <w:pPr>
        <w:spacing w:line="360" w:lineRule="auto"/>
        <w:ind w:firstLine="496" w:firstLineChars="200"/>
        <w:rPr>
          <w:rFonts w:asciiTheme="minorEastAsia" w:hAnsiTheme="minorEastAsia" w:eastAsiaTheme="minorEastAsia"/>
          <w:color w:val="auto"/>
          <w:spacing w:val="4"/>
          <w:sz w:val="24"/>
          <w:szCs w:val="24"/>
          <w:highlight w:val="none"/>
          <w:u w:val="single"/>
        </w:rPr>
      </w:pPr>
    </w:p>
    <w:p>
      <w:pP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br w:type="page"/>
      </w:r>
    </w:p>
    <w:p>
      <w:pPr>
        <w:pStyle w:val="6"/>
        <w:adjustRightInd w:val="0"/>
        <w:snapToGrid w:val="0"/>
        <w:spacing w:before="156" w:beforeLines="50" w:after="156" w:afterLines="50" w:line="360" w:lineRule="auto"/>
        <w:jc w:val="center"/>
        <w:rPr>
          <w:color w:val="auto"/>
          <w:highlight w:val="none"/>
        </w:rPr>
      </w:pPr>
      <w:r>
        <w:rPr>
          <w:rFonts w:hint="eastAsia" w:cs="黑体" w:asciiTheme="minorEastAsia" w:hAnsiTheme="minorEastAsia" w:eastAsiaTheme="minorEastAsia"/>
          <w:color w:val="auto"/>
          <w:highlight w:val="none"/>
        </w:rPr>
        <w:t>投标人资格说明函（如适用）</w:t>
      </w:r>
    </w:p>
    <w:p>
      <w:pPr>
        <w:pStyle w:val="2"/>
        <w:ind w:firstLine="420"/>
        <w:rPr>
          <w:color w:val="auto"/>
          <w:highlight w:val="none"/>
        </w:rPr>
      </w:pPr>
    </w:p>
    <w:p>
      <w:pP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广东远东招标代理有限公司：</w:t>
      </w:r>
    </w:p>
    <w:p>
      <w:pPr>
        <w:snapToGrid w:val="0"/>
        <w:spacing w:before="156" w:beforeLines="50" w:line="360" w:lineRule="auto"/>
        <w:ind w:firstLine="484" w:firstLineChars="20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关于贵公司  年  月   日发布项目（采购项目编号：（采购项目完整编号））的采购公告，本公司（企业）愿意参加投标，并说明如下：</w:t>
      </w:r>
    </w:p>
    <w:p>
      <w:pPr>
        <w:pStyle w:val="2"/>
        <w:spacing w:line="360" w:lineRule="auto"/>
        <w:ind w:firstLine="480"/>
        <w:rPr>
          <w:rFonts w:ascii="宋体" w:hAnsi="宋体"/>
          <w:color w:val="auto"/>
          <w:sz w:val="24"/>
          <w:szCs w:val="24"/>
          <w:highlight w:val="none"/>
        </w:rPr>
      </w:pPr>
      <w:r>
        <w:rPr>
          <w:rFonts w:hint="eastAsia" w:ascii="宋体" w:hAnsi="宋体"/>
          <w:color w:val="auto"/>
          <w:sz w:val="24"/>
          <w:szCs w:val="24"/>
          <w:highlight w:val="none"/>
        </w:rPr>
        <w:t>我司已对接“粤省事”“粤商通”“粤信签”等系统且能通过系统查询到相关内容，则无须提供财务状况、缴纳税收和社会保障资金证明文件。</w:t>
      </w:r>
    </w:p>
    <w:p>
      <w:pPr>
        <w:pStyle w:val="2"/>
        <w:spacing w:line="360" w:lineRule="auto"/>
        <w:ind w:firstLine="480"/>
        <w:rPr>
          <w:color w:val="auto"/>
          <w:highlight w:val="none"/>
        </w:rPr>
      </w:pPr>
      <w:r>
        <w:rPr>
          <w:rFonts w:hint="eastAsia" w:ascii="宋体" w:hAnsi="宋体"/>
          <w:color w:val="auto"/>
          <w:sz w:val="24"/>
          <w:szCs w:val="24"/>
          <w:highlight w:val="none"/>
        </w:rPr>
        <w:t>特此说明。</w:t>
      </w:r>
    </w:p>
    <w:p>
      <w:pPr>
        <w:spacing w:line="360" w:lineRule="auto"/>
        <w:ind w:firstLine="496" w:firstLineChars="200"/>
        <w:rPr>
          <w:rFonts w:asciiTheme="minorEastAsia" w:hAnsiTheme="minorEastAsia" w:eastAsiaTheme="minorEastAsia"/>
          <w:color w:val="auto"/>
          <w:spacing w:val="4"/>
          <w:sz w:val="24"/>
          <w:szCs w:val="24"/>
          <w:highlight w:val="none"/>
          <w:u w:val="single"/>
        </w:rPr>
      </w:pPr>
    </w:p>
    <w:p>
      <w:pPr>
        <w:rPr>
          <w:rFonts w:asciiTheme="minorEastAsia" w:hAnsiTheme="minorEastAsia" w:eastAsiaTheme="minorEastAsia"/>
          <w:color w:val="auto"/>
          <w:sz w:val="24"/>
          <w:szCs w:val="24"/>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spacing w:line="360" w:lineRule="auto"/>
        <w:ind w:firstLine="420"/>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单位名称：</w:t>
      </w:r>
    </w:p>
    <w:p>
      <w:pPr>
        <w:spacing w:line="360" w:lineRule="auto"/>
        <w:ind w:firstLine="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法定代表人或投标人授权代表（签名或盖章）：</w:t>
      </w:r>
    </w:p>
    <w:p>
      <w:pPr>
        <w:spacing w:line="360" w:lineRule="auto"/>
        <w:ind w:firstLine="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单位地址：单位公章：</w:t>
      </w:r>
    </w:p>
    <w:p>
      <w:pPr>
        <w:spacing w:line="360" w:lineRule="auto"/>
        <w:ind w:firstLine="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邮政编码：日期：</w:t>
      </w:r>
    </w:p>
    <w:p>
      <w:pPr>
        <w:spacing w:line="360" w:lineRule="auto"/>
        <w:ind w:firstLine="480" w:firstLineChars="200"/>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联系电话：</w:t>
      </w:r>
    </w:p>
    <w:p>
      <w:pPr>
        <w:spacing w:line="360" w:lineRule="auto"/>
        <w:ind w:firstLine="496" w:firstLineChars="200"/>
        <w:rPr>
          <w:color w:val="auto"/>
          <w:highlight w:val="none"/>
        </w:rPr>
        <w:sectPr>
          <w:pgSz w:w="11906" w:h="16838"/>
          <w:pgMar w:top="1417" w:right="1191" w:bottom="1134" w:left="1191" w:header="794" w:footer="567" w:gutter="0"/>
          <w:pgBorders>
            <w:top w:val="none" w:sz="0" w:space="0"/>
            <w:left w:val="none" w:sz="0" w:space="0"/>
            <w:bottom w:val="none" w:sz="0" w:space="0"/>
            <w:right w:val="none" w:sz="0" w:space="0"/>
          </w:pgBorders>
          <w:pgNumType w:fmt="decimal"/>
          <w:cols w:space="0" w:num="1"/>
          <w:rtlGutter w:val="0"/>
          <w:docGrid w:linePitch="312" w:charSpace="0"/>
        </w:sectPr>
      </w:pPr>
      <w:r>
        <w:rPr>
          <w:rFonts w:hint="eastAsia" w:cs="宋体" w:asciiTheme="minorEastAsia" w:hAnsiTheme="minorEastAsia" w:eastAsiaTheme="minorEastAsia"/>
          <w:color w:val="auto"/>
          <w:spacing w:val="4"/>
          <w:sz w:val="24"/>
          <w:szCs w:val="24"/>
          <w:highlight w:val="none"/>
        </w:rPr>
        <w:t>邮箱：</w:t>
      </w:r>
    </w:p>
    <w:p>
      <w:pPr>
        <w:pStyle w:val="6"/>
        <w:adjustRightInd w:val="0"/>
        <w:snapToGrid w:val="0"/>
        <w:spacing w:before="156" w:beforeLines="50" w:after="156" w:afterLines="50" w:line="360" w:lineRule="auto"/>
        <w:jc w:val="center"/>
        <w:rPr>
          <w:rFonts w:cs="Times New Roman" w:asciiTheme="minorEastAsia" w:hAnsiTheme="minorEastAsia" w:eastAsiaTheme="minorEastAsia"/>
          <w:b w:val="0"/>
          <w:bCs w:val="0"/>
          <w:color w:val="auto"/>
          <w:sz w:val="24"/>
          <w:szCs w:val="24"/>
          <w:highlight w:val="none"/>
        </w:rPr>
      </w:pPr>
      <w:bookmarkStart w:id="60" w:name="_承诺函"/>
      <w:bookmarkEnd w:id="60"/>
      <w:bookmarkStart w:id="61" w:name="_Toc50737297"/>
      <w:bookmarkStart w:id="62" w:name="_Toc52165081"/>
      <w:bookmarkStart w:id="63" w:name="_Toc50736477"/>
      <w:bookmarkStart w:id="64" w:name="_Toc435515299"/>
      <w:bookmarkStart w:id="65" w:name="_Toc275865607"/>
      <w:bookmarkStart w:id="66" w:name="_Toc50737329"/>
      <w:bookmarkStart w:id="67" w:name="_Toc435514859"/>
      <w:bookmarkStart w:id="68" w:name="_Toc50736476"/>
      <w:bookmarkStart w:id="69" w:name="_Toc50737328"/>
      <w:bookmarkStart w:id="70" w:name="_Toc50737296"/>
      <w:bookmarkStart w:id="71" w:name="_Toc52165080"/>
      <w:bookmarkStart w:id="72" w:name="_Toc50691034"/>
      <w:r>
        <w:rPr>
          <w:rFonts w:hint="eastAsia" w:cs="黑体" w:asciiTheme="minorEastAsia" w:hAnsiTheme="minorEastAsia" w:eastAsiaTheme="minorEastAsia"/>
          <w:color w:val="auto"/>
          <w:highlight w:val="none"/>
        </w:rPr>
        <w:t>法定代表人授权委托书</w:t>
      </w:r>
      <w:bookmarkEnd w:id="61"/>
      <w:bookmarkEnd w:id="62"/>
      <w:bookmarkEnd w:id="63"/>
      <w:bookmarkEnd w:id="64"/>
      <w:bookmarkEnd w:id="65"/>
      <w:bookmarkEnd w:id="66"/>
      <w:bookmarkEnd w:id="67"/>
    </w:p>
    <w:p>
      <w:pPr>
        <w:pStyle w:val="24"/>
        <w:spacing w:line="360" w:lineRule="auto"/>
        <w:ind w:firstLine="480" w:firstLineChars="200"/>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本授权委托书声明：注册于</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（投标人地址）</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的</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（投标人名称）</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在下面签名的</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（法定代表人姓名、职务）</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在此授权</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（被授权人姓名、职务、联系电话）</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作为我公司的合法代理人，就</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（采购项目名称、采购项目编号）</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的招投标活动，采购合同的签订、执行、完成和售后服务，作为投标人代表以我方的名义处理一切与之有关的事务。</w:t>
      </w:r>
    </w:p>
    <w:p>
      <w:pPr>
        <w:pStyle w:val="24"/>
        <w:spacing w:line="360" w:lineRule="auto"/>
        <w:ind w:firstLine="480" w:firstLineChars="200"/>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被授权人</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（投标人授权代表）</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无转委托权限。</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本授权书自法定代表人签字之日起生效，特此声明。</w:t>
      </w:r>
    </w:p>
    <w:p>
      <w:pPr>
        <w:spacing w:line="360" w:lineRule="auto"/>
        <w:ind w:firstLine="480" w:firstLineChars="200"/>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随附《法定代表人证明》</w:t>
      </w: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投标人名称（单位盖</w:t>
      </w:r>
      <w:r>
        <w:rPr>
          <w:rFonts w:hint="eastAsia" w:cs="宋体" w:asciiTheme="minorEastAsia" w:hAnsiTheme="minorEastAsia" w:eastAsiaTheme="minorEastAsia"/>
          <w:color w:val="auto"/>
          <w:spacing w:val="4"/>
          <w:sz w:val="24"/>
          <w:szCs w:val="24"/>
          <w:highlight w:val="none"/>
        </w:rPr>
        <w:t>公章</w:t>
      </w:r>
      <w:r>
        <w:rPr>
          <w:rFonts w:hint="eastAsia" w:cs="宋体" w:asciiTheme="minorEastAsia" w:hAnsiTheme="minorEastAsia" w:eastAsiaTheme="minorEastAsia"/>
          <w:color w:val="auto"/>
          <w:sz w:val="24"/>
          <w:szCs w:val="24"/>
          <w:highlight w:val="none"/>
        </w:rPr>
        <w:t>）：</w:t>
      </w:r>
      <w:r>
        <w:rPr>
          <w:rFonts w:asciiTheme="minorEastAsia" w:hAnsiTheme="minorEastAsia" w:eastAsiaTheme="minorEastAsia"/>
          <w:color w:val="auto"/>
          <w:spacing w:val="4"/>
          <w:sz w:val="24"/>
          <w:szCs w:val="24"/>
          <w:highlight w:val="none"/>
          <w:u w:val="single"/>
        </w:rPr>
        <w:t xml:space="preserve">                        </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址：</w:t>
      </w:r>
      <w:r>
        <w:rPr>
          <w:rFonts w:asciiTheme="minorEastAsia" w:hAnsiTheme="minorEastAsia" w:eastAsiaTheme="minorEastAsia"/>
          <w:color w:val="auto"/>
          <w:spacing w:val="4"/>
          <w:sz w:val="24"/>
          <w:szCs w:val="24"/>
          <w:highlight w:val="none"/>
          <w:u w:val="single"/>
        </w:rPr>
        <w:t xml:space="preserve">                        </w:t>
      </w:r>
    </w:p>
    <w:p>
      <w:pPr>
        <w:tabs>
          <w:tab w:val="left" w:pos="3780"/>
        </w:tabs>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法定代表人（签字或盖章）：</w:t>
      </w:r>
      <w:r>
        <w:rPr>
          <w:rFonts w:asciiTheme="minorEastAsia" w:hAnsiTheme="minorEastAsia" w:eastAsiaTheme="minorEastAsia"/>
          <w:color w:val="auto"/>
          <w:spacing w:val="4"/>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签字日期：</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年</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月</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日</w:t>
      </w:r>
    </w:p>
    <w:p>
      <w:pPr>
        <w:spacing w:line="360" w:lineRule="auto"/>
        <w:ind w:left="1159" w:leftChars="552" w:firstLine="2261"/>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40005</wp:posOffset>
                </wp:positionH>
                <wp:positionV relativeFrom="paragraph">
                  <wp:posOffset>162560</wp:posOffset>
                </wp:positionV>
                <wp:extent cx="2639060" cy="1809750"/>
                <wp:effectExtent l="4445" t="4445" r="23495" b="14605"/>
                <wp:wrapNone/>
                <wp:docPr id="1" name="文本框 9"/>
                <wp:cNvGraphicFramePr/>
                <a:graphic xmlns:a="http://schemas.openxmlformats.org/drawingml/2006/main">
                  <a:graphicData uri="http://schemas.microsoft.com/office/word/2010/wordprocessingShape">
                    <wps:wsp>
                      <wps:cNvSpPr txBox="1"/>
                      <wps:spPr>
                        <a:xfrm>
                          <a:off x="0" y="0"/>
                          <a:ext cx="2639060" cy="18097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cs="宋体"/>
                              </w:rPr>
                            </w:pPr>
                          </w:p>
                          <w:p>
                            <w:pPr>
                              <w:jc w:val="center"/>
                              <w:rPr>
                                <w:rFonts w:cs="宋体"/>
                              </w:rPr>
                            </w:pPr>
                          </w:p>
                          <w:p>
                            <w:pPr>
                              <w:jc w:val="center"/>
                            </w:pPr>
                            <w:r>
                              <w:rPr>
                                <w:rFonts w:hint="eastAsia" w:cs="宋体"/>
                              </w:rPr>
                              <w:t>被授权人（授权代表）居民身份证复印件正面</w:t>
                            </w:r>
                          </w:p>
                        </w:txbxContent>
                      </wps:txbx>
                      <wps:bodyPr vert="horz" anchor="t" upright="1"/>
                    </wps:wsp>
                  </a:graphicData>
                </a:graphic>
              </wp:anchor>
            </w:drawing>
          </mc:Choice>
          <mc:Fallback>
            <w:pict>
              <v:shape id="文本框 9" o:spid="_x0000_s1026" o:spt="202" type="#_x0000_t202" style="position:absolute;left:0pt;margin-left:3.15pt;margin-top:12.8pt;height:142.5pt;width:207.8pt;z-index:251661312;mso-width-relative:page;mso-height-relative:page;" fillcolor="#FFFFFF" filled="t" stroked="t" coordsize="21600,21600" o:gfxdata="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Y8b&#10;KdgAAAAIAQAADwAAAAAAAAABACAAAAAiAAAAZHJzL2Rvd25yZXYueG1sUEsBAhQAFAAAAAgAh07i&#10;QExJhXEiAgAAXAQAAA4AAAAAAAAAAQAgAAAAJwEAAGRycy9lMm9Eb2MueG1sUEsFBgAAAAAGAAYA&#10;WQEAALsFAAAAAA==&#10;">
                <v:fill on="t" focussize="0,0"/>
                <v:stroke color="#000000" joinstyle="miter"/>
                <v:imagedata o:title=""/>
                <o:lock v:ext="edit" aspectratio="f"/>
                <v:textbox>
                  <w:txbxContent>
                    <w:p>
                      <w:pPr>
                        <w:jc w:val="center"/>
                        <w:rPr>
                          <w:rFonts w:cs="宋体"/>
                        </w:rPr>
                      </w:pPr>
                    </w:p>
                    <w:p>
                      <w:pPr>
                        <w:jc w:val="center"/>
                        <w:rPr>
                          <w:rFonts w:cs="宋体"/>
                        </w:rPr>
                      </w:pPr>
                    </w:p>
                    <w:p>
                      <w:pPr>
                        <w:jc w:val="center"/>
                      </w:pPr>
                      <w:r>
                        <w:rPr>
                          <w:rFonts w:hint="eastAsia" w:cs="宋体"/>
                        </w:rPr>
                        <w:t>被授权人（授权代表）居民身份证复印件正面</w:t>
                      </w:r>
                    </w:p>
                  </w:txbxContent>
                </v:textbox>
              </v:shape>
            </w:pict>
          </mc:Fallback>
        </mc:AlternateContent>
      </w:r>
      <w:r>
        <w:rPr>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3002280</wp:posOffset>
                </wp:positionH>
                <wp:positionV relativeFrom="paragraph">
                  <wp:posOffset>160020</wp:posOffset>
                </wp:positionV>
                <wp:extent cx="2552065" cy="1818640"/>
                <wp:effectExtent l="5080" t="4445" r="14605" b="5715"/>
                <wp:wrapNone/>
                <wp:docPr id="2" name="文本框 10"/>
                <wp:cNvGraphicFramePr/>
                <a:graphic xmlns:a="http://schemas.openxmlformats.org/drawingml/2006/main">
                  <a:graphicData uri="http://schemas.microsoft.com/office/word/2010/wordprocessingShape">
                    <wps:wsp>
                      <wps:cNvSpPr txBox="1"/>
                      <wps:spPr>
                        <a:xfrm>
                          <a:off x="0" y="0"/>
                          <a:ext cx="2552065" cy="18186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cs="宋体"/>
                              </w:rPr>
                            </w:pPr>
                          </w:p>
                          <w:p>
                            <w:pPr>
                              <w:jc w:val="center"/>
                              <w:rPr>
                                <w:rFonts w:cs="宋体"/>
                              </w:rPr>
                            </w:pPr>
                          </w:p>
                          <w:p>
                            <w:pPr>
                              <w:jc w:val="center"/>
                              <w:rPr>
                                <w:rFonts w:cs="宋体"/>
                              </w:rPr>
                            </w:pPr>
                          </w:p>
                          <w:p>
                            <w:pPr>
                              <w:jc w:val="center"/>
                              <w:rPr>
                                <w:rFonts w:cs="宋体"/>
                              </w:rPr>
                            </w:pPr>
                            <w:r>
                              <w:rPr>
                                <w:rFonts w:hint="eastAsia" w:cs="宋体"/>
                              </w:rPr>
                              <w:t>被授权人（授权代表）居民身份证复印件反面</w:t>
                            </w:r>
                          </w:p>
                          <w:p/>
                        </w:txbxContent>
                      </wps:txbx>
                      <wps:bodyPr vert="horz" anchor="t" upright="1"/>
                    </wps:wsp>
                  </a:graphicData>
                </a:graphic>
              </wp:anchor>
            </w:drawing>
          </mc:Choice>
          <mc:Fallback>
            <w:pict>
              <v:shape id="文本框 10" o:spid="_x0000_s1026" o:spt="202" type="#_x0000_t202" style="position:absolute;left:0pt;margin-left:236.4pt;margin-top:12.6pt;height:143.2pt;width:200.95pt;z-index:251662336;mso-width-relative:page;mso-height-relative:page;" fillcolor="#FFFFFF" filled="t" stroked="t" coordsize="21600,21600" o:gfxdata="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N&#10;imFJ2gAAAAoBAAAPAAAAAAAAAAEAIAAAACIAAABkcnMvZG93bnJldi54bWxQSwECFAAUAAAACACH&#10;TuJAs1P+mCICAABdBAAADgAAAAAAAAABACAAAAApAQAAZHJzL2Uyb0RvYy54bWxQSwUGAAAAAAYA&#10;BgBZAQAAvQUAAAAA&#10;">
                <v:fill on="t" focussize="0,0"/>
                <v:stroke color="#000000" joinstyle="miter"/>
                <v:imagedata o:title=""/>
                <o:lock v:ext="edit" aspectratio="f"/>
                <v:textbox>
                  <w:txbxContent>
                    <w:p>
                      <w:pPr>
                        <w:jc w:val="center"/>
                        <w:rPr>
                          <w:rFonts w:cs="宋体"/>
                        </w:rPr>
                      </w:pPr>
                    </w:p>
                    <w:p>
                      <w:pPr>
                        <w:jc w:val="center"/>
                        <w:rPr>
                          <w:rFonts w:cs="宋体"/>
                        </w:rPr>
                      </w:pPr>
                    </w:p>
                    <w:p>
                      <w:pPr>
                        <w:jc w:val="center"/>
                        <w:rPr>
                          <w:rFonts w:cs="宋体"/>
                        </w:rPr>
                      </w:pPr>
                    </w:p>
                    <w:p>
                      <w:pPr>
                        <w:jc w:val="center"/>
                        <w:rPr>
                          <w:rFonts w:cs="宋体"/>
                        </w:rPr>
                      </w:pPr>
                      <w:r>
                        <w:rPr>
                          <w:rFonts w:hint="eastAsia" w:cs="宋体"/>
                        </w:rPr>
                        <w:t>被授权人（授权代表）居民身份证复印件反面</w:t>
                      </w:r>
                    </w:p>
                    <w:p/>
                  </w:txbxContent>
                </v:textbox>
              </v:shape>
            </w:pict>
          </mc:Fallback>
        </mc:AlternateContent>
      </w: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spacing w:line="440" w:lineRule="exact"/>
        <w:rPr>
          <w:rFonts w:asciiTheme="minorEastAsia" w:hAnsiTheme="minorEastAsia" w:eastAsiaTheme="minorEastAsia"/>
          <w:color w:val="auto"/>
          <w:sz w:val="24"/>
          <w:szCs w:val="24"/>
          <w:highlight w:val="none"/>
        </w:rPr>
        <w:sectPr>
          <w:pgSz w:w="11906" w:h="16838"/>
          <w:pgMar w:top="1417" w:right="1191" w:bottom="1134" w:left="1191" w:header="794" w:footer="567" w:gutter="0"/>
          <w:pgBorders>
            <w:top w:val="none" w:sz="0" w:space="0"/>
            <w:left w:val="none" w:sz="0" w:space="0"/>
            <w:bottom w:val="none" w:sz="0" w:space="0"/>
            <w:right w:val="none" w:sz="0" w:space="0"/>
          </w:pgBorders>
          <w:pgNumType w:fmt="decimal"/>
          <w:cols w:space="0" w:num="1"/>
          <w:rtlGutter w:val="0"/>
          <w:docGrid w:linePitch="312" w:charSpace="0"/>
        </w:sectPr>
      </w:pPr>
      <w:bookmarkStart w:id="73" w:name="_Toc226217114"/>
    </w:p>
    <w:bookmarkEnd w:id="73"/>
    <w:p>
      <w:pPr>
        <w:pStyle w:val="6"/>
        <w:adjustRightInd w:val="0"/>
        <w:snapToGrid w:val="0"/>
        <w:spacing w:before="156" w:beforeLines="50" w:after="156" w:afterLines="50" w:line="360" w:lineRule="auto"/>
        <w:jc w:val="center"/>
        <w:rPr>
          <w:rFonts w:cs="Times New Roman" w:asciiTheme="minorEastAsia" w:hAnsiTheme="minorEastAsia" w:eastAsiaTheme="minorEastAsia"/>
          <w:b w:val="0"/>
          <w:bCs w:val="0"/>
          <w:color w:val="auto"/>
          <w:sz w:val="24"/>
          <w:szCs w:val="24"/>
          <w:highlight w:val="none"/>
        </w:rPr>
      </w:pPr>
      <w:bookmarkStart w:id="74" w:name="_Toc275865608"/>
      <w:bookmarkStart w:id="75" w:name="_Toc435514860"/>
      <w:bookmarkStart w:id="76" w:name="_Toc435515300"/>
      <w:r>
        <w:rPr>
          <w:rFonts w:hint="eastAsia" w:cs="黑体" w:asciiTheme="minorEastAsia" w:hAnsiTheme="minorEastAsia" w:eastAsiaTheme="minorEastAsia"/>
          <w:color w:val="auto"/>
          <w:highlight w:val="none"/>
        </w:rPr>
        <w:t>法定代表人证明书</w:t>
      </w:r>
      <w:bookmarkEnd w:id="68"/>
      <w:bookmarkEnd w:id="69"/>
      <w:bookmarkEnd w:id="70"/>
      <w:bookmarkEnd w:id="71"/>
      <w:bookmarkEnd w:id="72"/>
      <w:bookmarkEnd w:id="74"/>
      <w:bookmarkEnd w:id="75"/>
      <w:bookmarkEnd w:id="76"/>
    </w:p>
    <w:p>
      <w:pPr>
        <w:tabs>
          <w:tab w:val="left" w:pos="900"/>
        </w:tabs>
        <w:spacing w:line="480" w:lineRule="auto"/>
        <w:ind w:firstLine="1080" w:firstLineChars="45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同志，现任我单位职务，为法定代表人，特此证明。</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本证明书自签发之日起生效，有效期与本公司投标文件中标注的投标有效期相同。</w:t>
      </w:r>
    </w:p>
    <w:p>
      <w:pPr>
        <w:spacing w:line="48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附：</w:t>
      </w:r>
    </w:p>
    <w:p>
      <w:pPr>
        <w:spacing w:line="480" w:lineRule="auto"/>
        <w:ind w:firstLine="960" w:firstLineChars="4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营业执照（注册号）：</w:t>
      </w:r>
      <w:r>
        <w:rPr>
          <w:rFonts w:asciiTheme="minorEastAsia" w:hAnsiTheme="minorEastAsia" w:eastAsiaTheme="minorEastAsia"/>
          <w:color w:val="auto"/>
          <w:spacing w:val="4"/>
          <w:sz w:val="24"/>
          <w:szCs w:val="24"/>
          <w:highlight w:val="none"/>
          <w:u w:val="single"/>
        </w:rPr>
        <w:t xml:space="preserve">                        </w:t>
      </w:r>
    </w:p>
    <w:p>
      <w:pPr>
        <w:spacing w:line="480" w:lineRule="auto"/>
        <w:ind w:firstLine="960" w:firstLineChars="4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经济性质：</w:t>
      </w:r>
      <w:r>
        <w:rPr>
          <w:rFonts w:asciiTheme="minorEastAsia" w:hAnsiTheme="minorEastAsia" w:eastAsiaTheme="minorEastAsia"/>
          <w:color w:val="auto"/>
          <w:spacing w:val="4"/>
          <w:sz w:val="24"/>
          <w:szCs w:val="24"/>
          <w:highlight w:val="none"/>
          <w:u w:val="single"/>
        </w:rPr>
        <w:t xml:space="preserve">                        </w:t>
      </w:r>
    </w:p>
    <w:p>
      <w:pPr>
        <w:spacing w:line="480" w:lineRule="auto"/>
        <w:ind w:firstLine="960" w:firstLineChars="4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主营（产）：</w:t>
      </w:r>
      <w:r>
        <w:rPr>
          <w:rFonts w:asciiTheme="minorEastAsia" w:hAnsiTheme="minorEastAsia" w:eastAsiaTheme="minorEastAsia"/>
          <w:color w:val="auto"/>
          <w:spacing w:val="4"/>
          <w:sz w:val="24"/>
          <w:szCs w:val="24"/>
          <w:highlight w:val="none"/>
          <w:u w:val="single"/>
        </w:rPr>
        <w:t xml:space="preserve">                        </w:t>
      </w:r>
    </w:p>
    <w:p>
      <w:pPr>
        <w:spacing w:line="480" w:lineRule="auto"/>
        <w:ind w:firstLine="960" w:firstLineChars="4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兼营（产）：</w:t>
      </w:r>
      <w:r>
        <w:rPr>
          <w:rFonts w:asciiTheme="minorEastAsia" w:hAnsiTheme="minorEastAsia" w:eastAsiaTheme="minorEastAsia"/>
          <w:color w:val="auto"/>
          <w:spacing w:val="4"/>
          <w:sz w:val="24"/>
          <w:szCs w:val="24"/>
          <w:highlight w:val="none"/>
          <w:u w:val="single"/>
        </w:rPr>
        <w:t xml:space="preserve">                        </w:t>
      </w: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r>
        <w:rPr>
          <w:color w:val="auto"/>
          <w:sz w:val="24"/>
          <w:highlight w:val="none"/>
        </w:rPr>
        <mc:AlternateContent>
          <mc:Choice Requires="wps">
            <w:drawing>
              <wp:anchor distT="0" distB="0" distL="114300" distR="114300" simplePos="0" relativeHeight="251663360" behindDoc="0" locked="0" layoutInCell="1" allowOverlap="1">
                <wp:simplePos x="0" y="0"/>
                <wp:positionH relativeFrom="column">
                  <wp:posOffset>-83820</wp:posOffset>
                </wp:positionH>
                <wp:positionV relativeFrom="paragraph">
                  <wp:posOffset>-287020</wp:posOffset>
                </wp:positionV>
                <wp:extent cx="2630170" cy="1798955"/>
                <wp:effectExtent l="4445" t="4445" r="13335" b="6350"/>
                <wp:wrapNone/>
                <wp:docPr id="3" name="文本框 11"/>
                <wp:cNvGraphicFramePr/>
                <a:graphic xmlns:a="http://schemas.openxmlformats.org/drawingml/2006/main">
                  <a:graphicData uri="http://schemas.microsoft.com/office/word/2010/wordprocessingShape">
                    <wps:wsp>
                      <wps:cNvSpPr txBox="1"/>
                      <wps:spPr>
                        <a:xfrm>
                          <a:off x="0" y="0"/>
                          <a:ext cx="2630170" cy="17989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法定代表人居民身份证复印件正面</w:t>
                            </w:r>
                          </w:p>
                        </w:txbxContent>
                      </wps:txbx>
                      <wps:bodyPr upright="1"/>
                    </wps:wsp>
                  </a:graphicData>
                </a:graphic>
              </wp:anchor>
            </w:drawing>
          </mc:Choice>
          <mc:Fallback>
            <w:pict>
              <v:shape id="文本框 11" o:spid="_x0000_s1026" o:spt="202" type="#_x0000_t202" style="position:absolute;left:0pt;margin-left:-6.6pt;margin-top:-22.6pt;height:141.65pt;width:207.1pt;z-index:251663360;mso-width-relative:page;mso-height-relative:page;" fillcolor="#FFFFFF" filled="t" stroked="t" coordsize="21600,21600" o:gfxdata="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t4PcXZAAAACwEAAA8AAAAA&#10;AAAAAQAgAAAAIgAAAGRycy9kb3ducmV2LnhtbFBLAQIUABQAAAAIAIdO4kAzmBGmEwIAAEYEAAAO&#10;AAAAAAAAAAEAIAAAACgBAABkcnMvZTJvRG9jLnhtbFBLBQYAAAAABgAGAFkBAACtBQAAAAA=&#10;">
                <v:fill on="t" focussize="0,0"/>
                <v:stroke color="#000000" joinstyle="miter"/>
                <v:imagedata o:title=""/>
                <o:lock v:ext="edit" aspectratio="f"/>
                <v:textbo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法定代表人居民身份证复印件正面</w:t>
                      </w:r>
                    </w:p>
                  </w:txbxContent>
                </v:textbox>
              </v:shape>
            </w:pict>
          </mc:Fallback>
        </mc:AlternateContent>
      </w:r>
    </w:p>
    <w:p>
      <w:pPr>
        <w:spacing w:line="360" w:lineRule="auto"/>
        <w:rPr>
          <w:rFonts w:asciiTheme="minorEastAsia" w:hAnsiTheme="minorEastAsia" w:eastAsiaTheme="minorEastAsia"/>
          <w:color w:val="auto"/>
          <w:sz w:val="24"/>
          <w:szCs w:val="24"/>
          <w:highlight w:val="none"/>
        </w:rPr>
      </w:pPr>
      <w:r>
        <w:rPr>
          <w:color w:val="auto"/>
          <w:sz w:val="24"/>
          <w:highlight w:val="none"/>
        </w:rPr>
        <mc:AlternateContent>
          <mc:Choice Requires="wps">
            <w:drawing>
              <wp:anchor distT="0" distB="0" distL="114300" distR="114300" simplePos="0" relativeHeight="251664384" behindDoc="0" locked="0" layoutInCell="1" allowOverlap="1">
                <wp:simplePos x="0" y="0"/>
                <wp:positionH relativeFrom="column">
                  <wp:posOffset>2630805</wp:posOffset>
                </wp:positionH>
                <wp:positionV relativeFrom="paragraph">
                  <wp:posOffset>-574675</wp:posOffset>
                </wp:positionV>
                <wp:extent cx="2800350" cy="1781175"/>
                <wp:effectExtent l="4445" t="4445" r="14605" b="5080"/>
                <wp:wrapNone/>
                <wp:docPr id="4" name="文本框 12"/>
                <wp:cNvGraphicFramePr/>
                <a:graphic xmlns:a="http://schemas.openxmlformats.org/drawingml/2006/main">
                  <a:graphicData uri="http://schemas.microsoft.com/office/word/2010/wordprocessingShape">
                    <wps:wsp>
                      <wps:cNvSpPr txBox="1"/>
                      <wps:spPr>
                        <a:xfrm>
                          <a:off x="0" y="0"/>
                          <a:ext cx="2800350" cy="17811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法定代表人居民身份证复印件反面</w:t>
                            </w:r>
                          </w:p>
                        </w:txbxContent>
                      </wps:txbx>
                      <wps:bodyPr upright="1"/>
                    </wps:wsp>
                  </a:graphicData>
                </a:graphic>
              </wp:anchor>
            </w:drawing>
          </mc:Choice>
          <mc:Fallback>
            <w:pict>
              <v:shape id="文本框 12" o:spid="_x0000_s1026" o:spt="202" type="#_x0000_t202" style="position:absolute;left:0pt;margin-left:207.15pt;margin-top:-45.25pt;height:140.25pt;width:220.5pt;z-index:251664384;mso-width-relative:page;mso-height-relative:page;" fillcolor="#FFFFFF" filled="t" stroked="t" coordsize="21600,21600" o:gfxdata="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0Epj+9kAAAALAQAADwAAAAAA&#10;AAABACAAAAAiAAAAZHJzL2Rvd25yZXYueG1sUEsBAhQAFAAAAAgAh07iQCyYcXESAgAARgQAAA4A&#10;AAAAAAAAAQAgAAAAKAEAAGRycy9lMm9Eb2MueG1sUEsFBgAAAAAGAAYAWQEAAKwFAAAAAA==&#10;">
                <v:fill on="t" focussize="0,0"/>
                <v:stroke color="#000000" joinstyle="miter"/>
                <v:imagedata o:title=""/>
                <o:lock v:ext="edit" aspectratio="f"/>
                <v:textbo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法定代表人居民身份证复印件反面</w:t>
                      </w:r>
                    </w:p>
                  </w:txbxContent>
                </v:textbox>
              </v:shape>
            </w:pict>
          </mc:Fallback>
        </mc:AlternateContent>
      </w:r>
    </w:p>
    <w:p>
      <w:pPr>
        <w:spacing w:line="360" w:lineRule="auto"/>
        <w:rPr>
          <w:rFonts w:asciiTheme="minorEastAsia" w:hAnsiTheme="minorEastAsia" w:eastAsiaTheme="minorEastAsia"/>
          <w:color w:val="auto"/>
          <w:sz w:val="24"/>
          <w:szCs w:val="24"/>
          <w:highlight w:val="none"/>
        </w:rPr>
      </w:pPr>
    </w:p>
    <w:p>
      <w:pPr>
        <w:spacing w:line="500" w:lineRule="exact"/>
        <w:rPr>
          <w:rFonts w:asciiTheme="minorEastAsia" w:hAnsiTheme="minorEastAsia" w:eastAsiaTheme="minorEastAsia"/>
          <w:b/>
          <w:bCs/>
          <w:color w:val="auto"/>
          <w:sz w:val="24"/>
          <w:szCs w:val="24"/>
          <w:highlight w:val="none"/>
        </w:rPr>
      </w:pPr>
    </w:p>
    <w:p>
      <w:pPr>
        <w:spacing w:line="500" w:lineRule="exact"/>
        <w:rPr>
          <w:rFonts w:asciiTheme="minorEastAsia" w:hAnsiTheme="minorEastAsia" w:eastAsiaTheme="minorEastAsia"/>
          <w:b/>
          <w:bCs/>
          <w:color w:val="auto"/>
          <w:sz w:val="24"/>
          <w:szCs w:val="24"/>
          <w:highlight w:val="none"/>
        </w:rPr>
      </w:pPr>
    </w:p>
    <w:p>
      <w:pPr>
        <w:spacing w:line="500" w:lineRule="exact"/>
        <w:rPr>
          <w:rFonts w:asciiTheme="minorEastAsia" w:hAnsiTheme="minorEastAsia" w:eastAsiaTheme="minorEastAsia"/>
          <w:b/>
          <w:bCs/>
          <w:color w:val="auto"/>
          <w:sz w:val="24"/>
          <w:szCs w:val="24"/>
          <w:highlight w:val="none"/>
        </w:rPr>
      </w:pPr>
    </w:p>
    <w:p>
      <w:pPr>
        <w:spacing w:line="5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hint="eastAsia" w:cs="宋体" w:asciiTheme="minorEastAsia" w:hAnsiTheme="minorEastAsia" w:eastAsiaTheme="minorEastAsia"/>
          <w:color w:val="auto"/>
          <w:sz w:val="24"/>
          <w:szCs w:val="24"/>
          <w:highlight w:val="none"/>
        </w:rPr>
        <w:t>）：</w:t>
      </w:r>
      <w:r>
        <w:rPr>
          <w:rFonts w:asciiTheme="minorEastAsia" w:hAnsiTheme="minorEastAsia" w:eastAsiaTheme="minorEastAsia"/>
          <w:color w:val="auto"/>
          <w:spacing w:val="4"/>
          <w:sz w:val="24"/>
          <w:szCs w:val="24"/>
          <w:highlight w:val="none"/>
          <w:u w:val="single"/>
        </w:rPr>
        <w:t xml:space="preserve">                        </w:t>
      </w:r>
    </w:p>
    <w:p>
      <w:pPr>
        <w:spacing w:line="5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地址：</w:t>
      </w:r>
      <w:r>
        <w:rPr>
          <w:rFonts w:asciiTheme="minorEastAsia" w:hAnsiTheme="minorEastAsia" w:eastAsiaTheme="minorEastAsia"/>
          <w:color w:val="auto"/>
          <w:spacing w:val="4"/>
          <w:sz w:val="24"/>
          <w:szCs w:val="24"/>
          <w:highlight w:val="none"/>
          <w:u w:val="single"/>
        </w:rPr>
        <w:t xml:space="preserve">                        </w:t>
      </w:r>
    </w:p>
    <w:p>
      <w:pPr>
        <w:spacing w:line="500" w:lineRule="exac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签发日期：</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年</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月</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日</w:t>
      </w:r>
    </w:p>
    <w:p>
      <w:pPr>
        <w:pStyle w:val="6"/>
        <w:adjustRightInd w:val="0"/>
        <w:snapToGrid w:val="0"/>
        <w:spacing w:before="156" w:beforeLines="50" w:after="156" w:afterLines="50" w:line="360" w:lineRule="auto"/>
        <w:jc w:val="center"/>
        <w:rPr>
          <w:rFonts w:cs="Times New Roman" w:asciiTheme="minorEastAsia" w:hAnsiTheme="minorEastAsia" w:eastAsiaTheme="minorEastAsia"/>
          <w:b w:val="0"/>
          <w:bCs w:val="0"/>
          <w:color w:val="auto"/>
          <w:sz w:val="24"/>
          <w:szCs w:val="24"/>
          <w:highlight w:val="none"/>
        </w:rPr>
      </w:pPr>
      <w:bookmarkStart w:id="77" w:name="_Toc50737330"/>
      <w:bookmarkStart w:id="78" w:name="_Toc52165082"/>
      <w:bookmarkStart w:id="79" w:name="_Toc50691038"/>
      <w:bookmarkStart w:id="80" w:name="_Toc275865609"/>
      <w:bookmarkStart w:id="81" w:name="_Toc50737298"/>
      <w:bookmarkStart w:id="82" w:name="_Toc239051894"/>
      <w:bookmarkStart w:id="83" w:name="_Toc50736478"/>
      <w:bookmarkStart w:id="84" w:name="_Toc170699948"/>
      <w:bookmarkStart w:id="85" w:name="_Toc87417460"/>
      <w:r>
        <w:rPr>
          <w:rFonts w:cs="Times New Roman" w:asciiTheme="minorEastAsia" w:hAnsiTheme="minorEastAsia" w:eastAsiaTheme="minorEastAsia"/>
          <w:b w:val="0"/>
          <w:bCs w:val="0"/>
          <w:color w:val="auto"/>
          <w:sz w:val="24"/>
          <w:szCs w:val="24"/>
          <w:highlight w:val="none"/>
        </w:rPr>
        <w:br w:type="page"/>
      </w:r>
      <w:bookmarkStart w:id="86" w:name="_Toc435514858"/>
      <w:bookmarkStart w:id="87" w:name="_Toc435515298"/>
      <w:r>
        <w:rPr>
          <w:rFonts w:hint="eastAsia" w:cs="黑体" w:asciiTheme="minorEastAsia" w:hAnsiTheme="minorEastAsia" w:eastAsiaTheme="minorEastAsia"/>
          <w:color w:val="auto"/>
          <w:highlight w:val="none"/>
        </w:rPr>
        <w:t>公平竞争承诺书</w:t>
      </w:r>
      <w:bookmarkEnd w:id="86"/>
      <w:bookmarkEnd w:id="87"/>
    </w:p>
    <w:p>
      <w:pPr>
        <w:spacing w:after="312" w:afterLines="100"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本公司郑重承诺：本公司保证所提交的相关资质文件和证明材料的真实性，有良好的历史诚信记录，并将依法参与</w:t>
      </w:r>
      <w:r>
        <w:rPr>
          <w:rFonts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kern w:val="28"/>
          <w:sz w:val="24"/>
          <w:szCs w:val="24"/>
          <w:highlight w:val="none"/>
          <w:u w:val="single"/>
        </w:rPr>
        <w:t>（采购项目名称）</w:t>
      </w:r>
      <w:r>
        <w:rPr>
          <w:rFonts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项目的公平竞争，不以任何不正当行为谋取不当利益，否则承担相应的法律责任。</w:t>
      </w:r>
    </w:p>
    <w:p>
      <w:pPr>
        <w:spacing w:line="360" w:lineRule="auto"/>
        <w:ind w:right="-60" w:firstLine="4464" w:firstLineChars="1800"/>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投标人名称（加盖公章）：</w:t>
      </w:r>
      <w:r>
        <w:rPr>
          <w:rFonts w:asciiTheme="minorEastAsia" w:hAnsiTheme="minorEastAsia" w:eastAsiaTheme="minorEastAsia"/>
          <w:color w:val="auto"/>
          <w:spacing w:val="4"/>
          <w:sz w:val="24"/>
          <w:szCs w:val="24"/>
          <w:highlight w:val="none"/>
          <w:u w:val="single"/>
        </w:rPr>
        <w:t xml:space="preserve">               </w:t>
      </w:r>
    </w:p>
    <w:p>
      <w:pPr>
        <w:spacing w:line="360" w:lineRule="auto"/>
        <w:ind w:right="-60" w:firstLine="4464" w:firstLineChars="1800"/>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u w:val="single"/>
        </w:rPr>
        <w:t xml:space="preserve">                 </w:t>
      </w:r>
    </w:p>
    <w:p>
      <w:pPr>
        <w:pStyle w:val="6"/>
        <w:adjustRightInd w:val="0"/>
        <w:snapToGrid w:val="0"/>
        <w:spacing w:before="156" w:beforeLines="50" w:after="156" w:afterLines="50" w:line="360" w:lineRule="auto"/>
        <w:jc w:val="center"/>
        <w:rPr>
          <w:rFonts w:cs="Times New Roman" w:asciiTheme="minorEastAsia" w:hAnsiTheme="minorEastAsia" w:eastAsiaTheme="minorEastAsia"/>
          <w:b w:val="0"/>
          <w:bCs w:val="0"/>
          <w:color w:val="auto"/>
          <w:sz w:val="24"/>
          <w:szCs w:val="24"/>
          <w:highlight w:val="none"/>
        </w:rPr>
      </w:pPr>
      <w:r>
        <w:rPr>
          <w:rFonts w:cs="Times New Roman" w:asciiTheme="minorEastAsia" w:hAnsiTheme="minorEastAsia" w:eastAsiaTheme="minorEastAsia"/>
          <w:b w:val="0"/>
          <w:bCs w:val="0"/>
          <w:color w:val="auto"/>
          <w:sz w:val="24"/>
          <w:szCs w:val="24"/>
          <w:highlight w:val="none"/>
        </w:rPr>
        <w:br w:type="page"/>
      </w:r>
      <w:bookmarkEnd w:id="77"/>
      <w:bookmarkEnd w:id="78"/>
      <w:bookmarkEnd w:id="79"/>
      <w:bookmarkEnd w:id="80"/>
      <w:bookmarkEnd w:id="81"/>
      <w:bookmarkEnd w:id="82"/>
      <w:bookmarkEnd w:id="83"/>
      <w:bookmarkEnd w:id="84"/>
      <w:bookmarkEnd w:id="85"/>
      <w:bookmarkStart w:id="88" w:name="_Toc50737337"/>
      <w:bookmarkStart w:id="89" w:name="_Toc435514867"/>
      <w:bookmarkStart w:id="90" w:name="_Toc50736485"/>
      <w:bookmarkStart w:id="91" w:name="_Toc435515307"/>
      <w:bookmarkStart w:id="92" w:name="_Toc50737305"/>
      <w:bookmarkStart w:id="93" w:name="_Toc52165089"/>
      <w:bookmarkStart w:id="94" w:name="_Toc275865613"/>
      <w:bookmarkStart w:id="95" w:name="_Toc50691051"/>
      <w:r>
        <w:rPr>
          <w:rFonts w:hint="eastAsia" w:cs="黑体" w:asciiTheme="minorEastAsia" w:hAnsiTheme="minorEastAsia" w:eastAsiaTheme="minorEastAsia"/>
          <w:color w:val="auto"/>
          <w:highlight w:val="none"/>
        </w:rPr>
        <w:t>用户需求书响应一览表</w:t>
      </w:r>
      <w:bookmarkEnd w:id="88"/>
      <w:bookmarkEnd w:id="89"/>
      <w:bookmarkEnd w:id="90"/>
      <w:bookmarkEnd w:id="91"/>
      <w:bookmarkEnd w:id="92"/>
      <w:bookmarkEnd w:id="93"/>
      <w:bookmarkEnd w:id="94"/>
      <w:bookmarkEnd w:id="95"/>
    </w:p>
    <w:p>
      <w:pPr>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说明：投标人必须对应招标文件条款逐条应答并按要求填写下表。</w:t>
      </w:r>
    </w:p>
    <w:p>
      <w:pPr>
        <w:widowControl/>
        <w:wordWrap w:val="0"/>
        <w:spacing w:line="360" w:lineRule="auto"/>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w:t>
      </w:r>
      <w:r>
        <w:rPr>
          <w:rFonts w:cs="宋体" w:asciiTheme="minorEastAsia" w:hAnsiTheme="minorEastAsia" w:eastAsiaTheme="minorEastAsia"/>
          <w:color w:val="auto"/>
          <w:sz w:val="24"/>
          <w:szCs w:val="24"/>
          <w:highlight w:val="none"/>
          <w:u w:val="single"/>
        </w:rPr>
        <w:t xml:space="preserve">                               </w:t>
      </w:r>
    </w:p>
    <w:p>
      <w:pPr>
        <w:widowControl/>
        <w:wordWrap w:val="0"/>
        <w:spacing w:line="360" w:lineRule="auto"/>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采购项目编号：（采购项目完整编号）</w:t>
      </w:r>
    </w:p>
    <w:tbl>
      <w:tblPr>
        <w:tblStyle w:val="41"/>
        <w:tblW w:w="90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5"/>
        <w:gridCol w:w="2226"/>
        <w:gridCol w:w="2325"/>
        <w:gridCol w:w="1545"/>
        <w:gridCol w:w="23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35"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序号</w:t>
            </w:r>
          </w:p>
        </w:tc>
        <w:tc>
          <w:tcPr>
            <w:tcW w:w="2226"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招标文件条款描述</w:t>
            </w:r>
          </w:p>
        </w:tc>
        <w:tc>
          <w:tcPr>
            <w:tcW w:w="2325"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投标人响应描述</w:t>
            </w:r>
          </w:p>
          <w:p>
            <w:pPr>
              <w:adjustRightInd w:val="0"/>
              <w:snapToGrid w:val="0"/>
              <w:ind w:left="-71" w:leftChars="-34" w:right="-73" w:rightChars="-35"/>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b/>
                <w:bCs/>
                <w:color w:val="auto"/>
                <w:sz w:val="24"/>
                <w:szCs w:val="24"/>
                <w:highlight w:val="none"/>
              </w:rPr>
              <w:t>(</w:t>
            </w:r>
            <w:r>
              <w:rPr>
                <w:rFonts w:hint="eastAsia" w:cs="宋体" w:asciiTheme="minorEastAsia" w:hAnsiTheme="minorEastAsia" w:eastAsiaTheme="minorEastAsia"/>
                <w:b/>
                <w:bCs/>
                <w:color w:val="auto"/>
                <w:sz w:val="24"/>
                <w:szCs w:val="24"/>
                <w:highlight w:val="none"/>
              </w:rPr>
              <w:t>投标人应按响应货物</w:t>
            </w:r>
            <w:r>
              <w:rPr>
                <w:rFonts w:cs="宋体" w:asciiTheme="minorEastAsia" w:hAnsiTheme="minorEastAsia" w:eastAsiaTheme="minorEastAsia"/>
                <w:b/>
                <w:bCs/>
                <w:color w:val="auto"/>
                <w:sz w:val="24"/>
                <w:szCs w:val="24"/>
                <w:highlight w:val="none"/>
              </w:rPr>
              <w:t>/</w:t>
            </w:r>
            <w:r>
              <w:rPr>
                <w:rFonts w:hint="eastAsia" w:cs="宋体" w:asciiTheme="minorEastAsia" w:hAnsiTheme="minorEastAsia" w:eastAsiaTheme="minorEastAsia"/>
                <w:b/>
                <w:bCs/>
                <w:color w:val="auto"/>
                <w:sz w:val="24"/>
                <w:szCs w:val="24"/>
                <w:highlight w:val="none"/>
              </w:rPr>
              <w:t>服务实际数据填写，不能照抄要求</w:t>
            </w:r>
            <w:r>
              <w:rPr>
                <w:rFonts w:cs="宋体" w:asciiTheme="minorEastAsia" w:hAnsiTheme="minorEastAsia" w:eastAsiaTheme="minorEastAsia"/>
                <w:b/>
                <w:bCs/>
                <w:color w:val="auto"/>
                <w:sz w:val="24"/>
                <w:szCs w:val="24"/>
                <w:highlight w:val="none"/>
              </w:rPr>
              <w:t>)</w:t>
            </w:r>
          </w:p>
        </w:tc>
        <w:tc>
          <w:tcPr>
            <w:tcW w:w="1545"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偏离情况说明</w:t>
            </w:r>
          </w:p>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（正偏离</w:t>
            </w:r>
            <w:r>
              <w:rPr>
                <w:rFonts w:asciiTheme="minorEastAsia" w:hAnsiTheme="minorEastAsia" w:eastAsiaTheme="minorEastAsia"/>
                <w:b/>
                <w:bCs/>
                <w:color w:val="auto"/>
                <w:sz w:val="24"/>
                <w:szCs w:val="24"/>
                <w:highlight w:val="none"/>
              </w:rPr>
              <w:t>/</w:t>
            </w:r>
            <w:r>
              <w:rPr>
                <w:rFonts w:hint="eastAsia" w:cs="宋体" w:asciiTheme="minorEastAsia" w:hAnsiTheme="minorEastAsia" w:eastAsiaTheme="minorEastAsia"/>
                <w:b/>
                <w:bCs/>
                <w:color w:val="auto"/>
                <w:sz w:val="24"/>
                <w:szCs w:val="24"/>
                <w:highlight w:val="none"/>
              </w:rPr>
              <w:t>完全响应</w:t>
            </w:r>
            <w:r>
              <w:rPr>
                <w:rFonts w:asciiTheme="minorEastAsia" w:hAnsiTheme="minorEastAsia" w:eastAsiaTheme="minorEastAsia"/>
                <w:b/>
                <w:bCs/>
                <w:color w:val="auto"/>
                <w:sz w:val="24"/>
                <w:szCs w:val="24"/>
                <w:highlight w:val="none"/>
              </w:rPr>
              <w:t>/</w:t>
            </w:r>
            <w:r>
              <w:rPr>
                <w:rFonts w:hint="eastAsia" w:cs="宋体" w:asciiTheme="minorEastAsia" w:hAnsiTheme="minorEastAsia" w:eastAsiaTheme="minorEastAsia"/>
                <w:b/>
                <w:bCs/>
                <w:color w:val="auto"/>
                <w:sz w:val="24"/>
                <w:szCs w:val="24"/>
                <w:highlight w:val="none"/>
              </w:rPr>
              <w:t>负偏离）</w:t>
            </w:r>
          </w:p>
        </w:tc>
        <w:tc>
          <w:tcPr>
            <w:tcW w:w="2395"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查阅</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证明文件指引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9026" w:type="dxa"/>
            <w:gridSpan w:val="5"/>
            <w:vAlign w:val="center"/>
          </w:tcPr>
          <w:p>
            <w:pPr>
              <w:spacing w:line="40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带“▲”的重要条款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535" w:type="dxa"/>
            <w:vAlign w:val="center"/>
          </w:tcPr>
          <w:p>
            <w:pPr>
              <w:numPr>
                <w:ilvl w:val="0"/>
                <w:numId w:val="14"/>
              </w:numPr>
              <w:jc w:val="center"/>
              <w:rPr>
                <w:rFonts w:asciiTheme="minorEastAsia" w:hAnsiTheme="minorEastAsia" w:eastAsiaTheme="minorEastAsia"/>
                <w:color w:val="auto"/>
                <w:sz w:val="24"/>
                <w:szCs w:val="24"/>
                <w:highlight w:val="none"/>
              </w:rPr>
            </w:pPr>
          </w:p>
        </w:tc>
        <w:tc>
          <w:tcPr>
            <w:tcW w:w="2226" w:type="dxa"/>
            <w:vAlign w:val="center"/>
          </w:tcPr>
          <w:p>
            <w:pPr>
              <w:spacing w:line="400" w:lineRule="exact"/>
              <w:jc w:val="left"/>
              <w:rPr>
                <w:rFonts w:asciiTheme="minorEastAsia" w:hAnsiTheme="minorEastAsia" w:eastAsiaTheme="minorEastAsia"/>
                <w:color w:val="auto"/>
                <w:sz w:val="24"/>
                <w:szCs w:val="24"/>
                <w:highlight w:val="none"/>
              </w:rPr>
            </w:pPr>
          </w:p>
        </w:tc>
        <w:tc>
          <w:tcPr>
            <w:tcW w:w="2325" w:type="dxa"/>
            <w:vAlign w:val="center"/>
          </w:tcPr>
          <w:p>
            <w:pPr>
              <w:spacing w:line="400" w:lineRule="exact"/>
              <w:jc w:val="center"/>
              <w:rPr>
                <w:rFonts w:asciiTheme="minorEastAsia" w:hAnsiTheme="minorEastAsia" w:eastAsiaTheme="minorEastAsia"/>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4"/>
              </w:numPr>
              <w:jc w:val="center"/>
              <w:rPr>
                <w:rFonts w:asciiTheme="minorEastAsia" w:hAnsiTheme="minorEastAsia" w:eastAsiaTheme="minorEastAsia"/>
                <w:color w:val="auto"/>
                <w:sz w:val="24"/>
                <w:szCs w:val="24"/>
                <w:highlight w:val="none"/>
              </w:rPr>
            </w:pPr>
          </w:p>
        </w:tc>
        <w:tc>
          <w:tcPr>
            <w:tcW w:w="2226" w:type="dxa"/>
            <w:vAlign w:val="center"/>
          </w:tcPr>
          <w:p>
            <w:pPr>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w:t>
            </w:r>
          </w:p>
        </w:tc>
        <w:tc>
          <w:tcPr>
            <w:tcW w:w="2325" w:type="dxa"/>
            <w:vAlign w:val="center"/>
          </w:tcPr>
          <w:p>
            <w:pPr>
              <w:spacing w:line="400" w:lineRule="exact"/>
              <w:jc w:val="center"/>
              <w:rPr>
                <w:rFonts w:asciiTheme="minorEastAsia" w:hAnsiTheme="minorEastAsia" w:eastAsiaTheme="minorEastAsia"/>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9026" w:type="dxa"/>
            <w:gridSpan w:val="5"/>
            <w:vAlign w:val="center"/>
          </w:tcPr>
          <w:p>
            <w:pPr>
              <w:spacing w:line="40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一般服务条款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5"/>
              </w:numPr>
              <w:jc w:val="center"/>
              <w:rPr>
                <w:rFonts w:asciiTheme="minorEastAsia" w:hAnsiTheme="minorEastAsia" w:eastAsiaTheme="minorEastAsia"/>
                <w:color w:val="auto"/>
                <w:sz w:val="24"/>
                <w:szCs w:val="24"/>
                <w:highlight w:val="none"/>
              </w:rPr>
            </w:pPr>
          </w:p>
        </w:tc>
        <w:tc>
          <w:tcPr>
            <w:tcW w:w="2226" w:type="dxa"/>
            <w:vAlign w:val="center"/>
          </w:tcPr>
          <w:p>
            <w:pPr>
              <w:spacing w:line="400" w:lineRule="exact"/>
              <w:jc w:val="center"/>
              <w:rPr>
                <w:rFonts w:asciiTheme="minorEastAsia" w:hAnsiTheme="minorEastAsia" w:eastAsiaTheme="minorEastAsia"/>
                <w:color w:val="auto"/>
                <w:sz w:val="24"/>
                <w:szCs w:val="24"/>
                <w:highlight w:val="none"/>
              </w:rPr>
            </w:pPr>
          </w:p>
        </w:tc>
        <w:tc>
          <w:tcPr>
            <w:tcW w:w="2325" w:type="dxa"/>
            <w:vAlign w:val="center"/>
          </w:tcPr>
          <w:p>
            <w:pPr>
              <w:spacing w:line="400" w:lineRule="exact"/>
              <w:jc w:val="center"/>
              <w:rPr>
                <w:rFonts w:asciiTheme="minorEastAsia" w:hAnsiTheme="minorEastAsia" w:eastAsiaTheme="minorEastAsia"/>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5"/>
              </w:numPr>
              <w:jc w:val="center"/>
              <w:rPr>
                <w:rFonts w:asciiTheme="minorEastAsia" w:hAnsiTheme="minorEastAsia" w:eastAsiaTheme="minorEastAsia"/>
                <w:color w:val="auto"/>
                <w:sz w:val="24"/>
                <w:szCs w:val="24"/>
                <w:highlight w:val="none"/>
              </w:rPr>
            </w:pPr>
          </w:p>
        </w:tc>
        <w:tc>
          <w:tcPr>
            <w:tcW w:w="2226" w:type="dxa"/>
            <w:vAlign w:val="center"/>
          </w:tcPr>
          <w:p>
            <w:pPr>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w:t>
            </w:r>
          </w:p>
        </w:tc>
        <w:tc>
          <w:tcPr>
            <w:tcW w:w="2325" w:type="dxa"/>
            <w:vAlign w:val="center"/>
          </w:tcPr>
          <w:p>
            <w:pPr>
              <w:spacing w:line="400" w:lineRule="exact"/>
              <w:jc w:val="center"/>
              <w:rPr>
                <w:rFonts w:asciiTheme="minorEastAsia" w:hAnsiTheme="minorEastAsia" w:eastAsiaTheme="minorEastAsia"/>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9026" w:type="dxa"/>
            <w:gridSpan w:val="5"/>
            <w:vAlign w:val="center"/>
          </w:tcPr>
          <w:p>
            <w:pPr>
              <w:spacing w:line="40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一般商务条款（除带“▲”之外的商务条款）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6"/>
              </w:numPr>
              <w:jc w:val="center"/>
              <w:rPr>
                <w:rFonts w:asciiTheme="minorEastAsia" w:hAnsiTheme="minorEastAsia" w:eastAsiaTheme="minorEastAsia"/>
                <w:color w:val="auto"/>
                <w:sz w:val="24"/>
                <w:szCs w:val="24"/>
                <w:highlight w:val="none"/>
              </w:rPr>
            </w:pPr>
          </w:p>
        </w:tc>
        <w:tc>
          <w:tcPr>
            <w:tcW w:w="2226" w:type="dxa"/>
            <w:vAlign w:val="center"/>
          </w:tcPr>
          <w:p>
            <w:pPr>
              <w:spacing w:line="400" w:lineRule="exact"/>
              <w:jc w:val="center"/>
              <w:rPr>
                <w:rFonts w:asciiTheme="minorEastAsia" w:hAnsiTheme="minorEastAsia" w:eastAsiaTheme="minorEastAsia"/>
                <w:color w:val="auto"/>
                <w:sz w:val="24"/>
                <w:szCs w:val="24"/>
                <w:highlight w:val="none"/>
              </w:rPr>
            </w:pPr>
          </w:p>
        </w:tc>
        <w:tc>
          <w:tcPr>
            <w:tcW w:w="2325" w:type="dxa"/>
            <w:vAlign w:val="center"/>
          </w:tcPr>
          <w:p>
            <w:pPr>
              <w:spacing w:line="400" w:lineRule="exact"/>
              <w:jc w:val="center"/>
              <w:rPr>
                <w:rFonts w:asciiTheme="minorEastAsia" w:hAnsiTheme="minorEastAsia" w:eastAsiaTheme="minorEastAsia"/>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6"/>
              </w:numPr>
              <w:jc w:val="center"/>
              <w:rPr>
                <w:rFonts w:asciiTheme="minorEastAsia" w:hAnsiTheme="minorEastAsia" w:eastAsiaTheme="minorEastAsia"/>
                <w:color w:val="auto"/>
                <w:sz w:val="24"/>
                <w:szCs w:val="24"/>
                <w:highlight w:val="none"/>
              </w:rPr>
            </w:pPr>
          </w:p>
        </w:tc>
        <w:tc>
          <w:tcPr>
            <w:tcW w:w="2226" w:type="dxa"/>
            <w:vAlign w:val="center"/>
          </w:tcPr>
          <w:p>
            <w:pPr>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w:t>
            </w:r>
          </w:p>
        </w:tc>
        <w:tc>
          <w:tcPr>
            <w:tcW w:w="2325" w:type="dxa"/>
            <w:vAlign w:val="center"/>
          </w:tcPr>
          <w:p>
            <w:pPr>
              <w:spacing w:line="400" w:lineRule="exact"/>
              <w:jc w:val="center"/>
              <w:rPr>
                <w:rFonts w:asciiTheme="minorEastAsia" w:hAnsiTheme="minorEastAsia" w:eastAsiaTheme="minorEastAsia"/>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bl>
    <w:p>
      <w:pPr>
        <w:spacing w:line="360" w:lineRule="auto"/>
        <w:ind w:right="84" w:rightChars="4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备注：</w:t>
      </w:r>
    </w:p>
    <w:p>
      <w:pPr>
        <w:numPr>
          <w:ilvl w:val="0"/>
          <w:numId w:val="17"/>
        </w:numPr>
        <w:adjustRightInd w:val="0"/>
        <w:snapToGrid w:val="0"/>
        <w:spacing w:line="460" w:lineRule="exact"/>
        <w:ind w:right="84" w:rightChars="4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“招标文件条款描述”的条款与用户需求中的条款描述不一致的，以用户需求中规定的为准。</w:t>
      </w:r>
    </w:p>
    <w:p>
      <w:pPr>
        <w:spacing w:line="50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日</w:t>
      </w:r>
    </w:p>
    <w:p>
      <w:pPr>
        <w:pStyle w:val="6"/>
        <w:adjustRightInd w:val="0"/>
        <w:snapToGrid w:val="0"/>
        <w:spacing w:before="0" w:after="0" w:line="760" w:lineRule="exact"/>
        <w:jc w:val="center"/>
        <w:rPr>
          <w:rFonts w:cs="Times New Roman" w:asciiTheme="minorEastAsia" w:hAnsiTheme="minorEastAsia" w:eastAsiaTheme="minorEastAsia"/>
          <w:b w:val="0"/>
          <w:bCs w:val="0"/>
          <w:color w:val="auto"/>
          <w:sz w:val="24"/>
          <w:szCs w:val="24"/>
          <w:highlight w:val="none"/>
        </w:rPr>
      </w:pPr>
      <w:bookmarkStart w:id="96" w:name="_Toc435515308"/>
      <w:bookmarkStart w:id="97" w:name="_Toc435514868"/>
      <w:r>
        <w:rPr>
          <w:rFonts w:cs="Times New Roman" w:asciiTheme="minorEastAsia" w:hAnsiTheme="minorEastAsia" w:eastAsiaTheme="minorEastAsia"/>
          <w:b w:val="0"/>
          <w:bCs w:val="0"/>
          <w:color w:val="auto"/>
          <w:sz w:val="24"/>
          <w:szCs w:val="24"/>
          <w:highlight w:val="none"/>
        </w:rPr>
        <w:br w:type="page"/>
      </w:r>
      <w:r>
        <w:rPr>
          <w:rFonts w:hint="eastAsia" w:cs="黑体" w:asciiTheme="minorEastAsia" w:hAnsiTheme="minorEastAsia" w:eastAsiaTheme="minorEastAsia"/>
          <w:color w:val="auto"/>
          <w:highlight w:val="none"/>
        </w:rPr>
        <w:t>服务方案</w:t>
      </w:r>
      <w:bookmarkEnd w:id="96"/>
      <w:bookmarkEnd w:id="97"/>
    </w:p>
    <w:p>
      <w:pPr>
        <w:keepNext w:val="0"/>
        <w:keepLines w:val="0"/>
        <w:pageBreakBefore w:val="0"/>
        <w:widowControl w:val="0"/>
        <w:kinsoku/>
        <w:wordWrap/>
        <w:overflowPunct/>
        <w:topLinePunct w:val="0"/>
        <w:autoSpaceDE/>
        <w:autoSpaceDN/>
        <w:bidi w:val="0"/>
        <w:adjustRightInd/>
        <w:snapToGrid/>
        <w:spacing w:line="480" w:lineRule="auto"/>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投标人应充分理解本次招标内容，根据招标文件的项目需求及</w:t>
      </w:r>
      <w:r>
        <w:rPr>
          <w:rFonts w:hint="eastAsia" w:ascii="宋体" w:hAnsi="宋体"/>
          <w:color w:val="auto"/>
          <w:sz w:val="24"/>
          <w:szCs w:val="24"/>
          <w:highlight w:val="none"/>
        </w:rPr>
        <w:t>《综合评分表》</w:t>
      </w:r>
      <w:r>
        <w:rPr>
          <w:rFonts w:hint="eastAsia" w:cs="宋体" w:asciiTheme="minorEastAsia" w:hAnsiTheme="minorEastAsia" w:eastAsiaTheme="minorEastAsia"/>
          <w:color w:val="auto"/>
          <w:sz w:val="24"/>
          <w:szCs w:val="24"/>
          <w:highlight w:val="none"/>
        </w:rPr>
        <w:t>的评分标准自行编制。方案内容包括但不仅限于：</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 施工进度计划及工期保证措施</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 质量保证措施</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 xml:space="preserve">3. </w:t>
      </w:r>
      <w:r>
        <w:rPr>
          <w:rFonts w:hint="eastAsia" w:ascii="宋体" w:hAnsi="宋体" w:cs="宋体"/>
          <w:color w:val="auto"/>
          <w:sz w:val="22"/>
          <w:szCs w:val="22"/>
          <w:highlight w:val="none"/>
        </w:rPr>
        <w:t>施工方法及技术保证措施</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 xml:space="preserve">4. </w:t>
      </w:r>
      <w:r>
        <w:rPr>
          <w:rFonts w:hint="eastAsia" w:ascii="宋体" w:hAnsi="宋体" w:cs="宋体"/>
          <w:color w:val="auto"/>
          <w:sz w:val="22"/>
          <w:szCs w:val="22"/>
          <w:highlight w:val="none"/>
        </w:rPr>
        <w:t>安全保证措施</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5. 对项目理解程度和熟悉程度</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cs="宋体" w:asciiTheme="minorEastAsia" w:hAnsiTheme="minorEastAsia" w:eastAsiaTheme="minorEastAsia"/>
          <w:color w:val="auto"/>
          <w:sz w:val="24"/>
          <w:szCs w:val="24"/>
          <w:highlight w:val="none"/>
          <w:lang w:val="zh-CN"/>
        </w:rPr>
      </w:pPr>
      <w:r>
        <w:rPr>
          <w:rFonts w:hint="eastAsia" w:cs="宋体" w:asciiTheme="minorEastAsia" w:hAnsiTheme="minorEastAsia" w:eastAsiaTheme="minorEastAsia"/>
          <w:color w:val="auto"/>
          <w:sz w:val="24"/>
          <w:szCs w:val="24"/>
          <w:highlight w:val="none"/>
          <w:lang w:val="en-US" w:eastAsia="zh-CN"/>
        </w:rPr>
        <w:t>6.</w:t>
      </w:r>
      <w:r>
        <w:rPr>
          <w:rFonts w:hint="eastAsia" w:cs="宋体" w:asciiTheme="minorEastAsia" w:hAnsiTheme="minorEastAsia" w:eastAsiaTheme="minorEastAsia"/>
          <w:color w:val="auto"/>
          <w:sz w:val="24"/>
          <w:szCs w:val="24"/>
          <w:highlight w:val="none"/>
          <w:lang w:val="zh-CN"/>
        </w:rPr>
        <w:t>售后服务</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val="en-US" w:eastAsia="zh-CN"/>
        </w:rPr>
        <w:t>7</w:t>
      </w:r>
      <w:r>
        <w:rPr>
          <w:rFonts w:hint="eastAsia" w:cs="宋体" w:asciiTheme="minorEastAsia" w:hAnsiTheme="minorEastAsia" w:eastAsiaTheme="minorEastAsia"/>
          <w:color w:val="auto"/>
          <w:sz w:val="24"/>
          <w:szCs w:val="24"/>
          <w:highlight w:val="none"/>
        </w:rPr>
        <w:t>.其他（如有）</w:t>
      </w:r>
    </w:p>
    <w:p>
      <w:pPr>
        <w:spacing w:line="760" w:lineRule="exact"/>
        <w:rPr>
          <w:rFonts w:cs="宋体" w:asciiTheme="minorEastAsia" w:hAnsiTheme="minorEastAsia" w:eastAsiaTheme="minorEastAsia"/>
          <w:color w:val="auto"/>
          <w:sz w:val="24"/>
          <w:szCs w:val="24"/>
          <w:highlight w:val="none"/>
        </w:rPr>
      </w:pPr>
    </w:p>
    <w:p>
      <w:pPr>
        <w:spacing w:line="760" w:lineRule="exact"/>
        <w:rPr>
          <w:rFonts w:asciiTheme="minorEastAsia" w:hAnsiTheme="minorEastAsia" w:eastAsiaTheme="minorEastAsia"/>
          <w:color w:val="auto"/>
          <w:sz w:val="24"/>
          <w:szCs w:val="24"/>
          <w:highlight w:val="none"/>
        </w:rPr>
      </w:pPr>
    </w:p>
    <w:p>
      <w:pPr>
        <w:spacing w:line="760" w:lineRule="exact"/>
        <w:rPr>
          <w:rFonts w:asciiTheme="minorEastAsia" w:hAnsiTheme="minorEastAsia" w:eastAsiaTheme="minorEastAsia"/>
          <w:color w:val="auto"/>
          <w:sz w:val="24"/>
          <w:szCs w:val="24"/>
          <w:highlight w:val="none"/>
          <w:u w:val="single"/>
        </w:rPr>
      </w:pPr>
      <w:bookmarkStart w:id="98" w:name="_Toc50691037"/>
      <w:bookmarkStart w:id="99" w:name="_Toc50703730"/>
      <w:bookmarkStart w:id="100" w:name="_Toc43264518"/>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76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76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日</w:t>
      </w:r>
    </w:p>
    <w:p>
      <w:pPr>
        <w:spacing w:line="520" w:lineRule="exact"/>
        <w:rPr>
          <w:rFonts w:asciiTheme="minorEastAsia" w:hAnsiTheme="minorEastAsia" w:eastAsiaTheme="minorEastAsia"/>
          <w:color w:val="auto"/>
          <w:spacing w:val="4"/>
          <w:sz w:val="24"/>
          <w:szCs w:val="24"/>
          <w:highlight w:val="none"/>
          <w:u w:val="single"/>
        </w:rPr>
      </w:pPr>
    </w:p>
    <w:p>
      <w:pPr>
        <w:spacing w:line="520" w:lineRule="exact"/>
        <w:ind w:firstLine="496" w:firstLineChars="200"/>
        <w:rPr>
          <w:rFonts w:asciiTheme="minorEastAsia" w:hAnsiTheme="minorEastAsia" w:eastAsiaTheme="minorEastAsia"/>
          <w:color w:val="auto"/>
          <w:spacing w:val="4"/>
          <w:sz w:val="24"/>
          <w:szCs w:val="24"/>
          <w:highlight w:val="none"/>
        </w:rPr>
        <w:sectPr>
          <w:pgSz w:w="11906" w:h="16838"/>
          <w:pgMar w:top="1417" w:right="1191" w:bottom="1134" w:left="1191" w:header="794" w:footer="567" w:gutter="0"/>
          <w:pgBorders>
            <w:top w:val="none" w:sz="0" w:space="0"/>
            <w:left w:val="none" w:sz="0" w:space="0"/>
            <w:bottom w:val="none" w:sz="0" w:space="0"/>
            <w:right w:val="none" w:sz="0" w:space="0"/>
          </w:pgBorders>
          <w:pgNumType w:fmt="decimal"/>
          <w:cols w:space="0" w:num="1"/>
          <w:rtlGutter w:val="0"/>
          <w:docGrid w:linePitch="312" w:charSpace="0"/>
        </w:sectPr>
      </w:pPr>
    </w:p>
    <w:p>
      <w:pPr>
        <w:pStyle w:val="6"/>
        <w:adjustRightInd w:val="0"/>
        <w:snapToGrid w:val="0"/>
        <w:spacing w:before="156" w:beforeLines="50" w:after="156" w:afterLines="50" w:line="360" w:lineRule="auto"/>
        <w:jc w:val="center"/>
        <w:rPr>
          <w:rFonts w:cs="Times New Roman" w:asciiTheme="minorEastAsia" w:hAnsiTheme="minorEastAsia" w:eastAsiaTheme="minorEastAsia"/>
          <w:b w:val="0"/>
          <w:bCs w:val="0"/>
          <w:color w:val="auto"/>
          <w:sz w:val="24"/>
          <w:szCs w:val="24"/>
          <w:highlight w:val="none"/>
        </w:rPr>
      </w:pPr>
      <w:bookmarkStart w:id="101" w:name="_Toc435515309"/>
      <w:bookmarkStart w:id="102" w:name="_Toc275865616"/>
      <w:bookmarkStart w:id="103" w:name="_Toc435514869"/>
      <w:bookmarkStart w:id="104" w:name="_Toc173553182"/>
      <w:r>
        <w:rPr>
          <w:rFonts w:hint="eastAsia" w:cs="黑体" w:asciiTheme="minorEastAsia" w:hAnsiTheme="minorEastAsia" w:eastAsiaTheme="minorEastAsia"/>
          <w:color w:val="auto"/>
          <w:highlight w:val="none"/>
        </w:rPr>
        <w:t>投标人基本情况表</w:t>
      </w:r>
      <w:bookmarkEnd w:id="101"/>
      <w:bookmarkEnd w:id="102"/>
      <w:bookmarkEnd w:id="103"/>
      <w:bookmarkEnd w:id="104"/>
    </w:p>
    <w:p>
      <w:pPr>
        <w:numPr>
          <w:ilvl w:val="0"/>
          <w:numId w:val="18"/>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公司基本情况</w:t>
      </w:r>
    </w:p>
    <w:p>
      <w:pPr>
        <w:numPr>
          <w:ilvl w:val="1"/>
          <w:numId w:val="18"/>
        </w:numPr>
        <w:tabs>
          <w:tab w:val="left" w:pos="420"/>
          <w:tab w:val="clear" w:pos="840"/>
        </w:tabs>
        <w:spacing w:line="360" w:lineRule="auto"/>
        <w:ind w:left="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公司名称：</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电话号码：</w:t>
      </w:r>
      <w:r>
        <w:rPr>
          <w:rFonts w:cs="宋体" w:asciiTheme="minorEastAsia" w:hAnsiTheme="minorEastAsia" w:eastAsiaTheme="minorEastAsia"/>
          <w:color w:val="auto"/>
          <w:sz w:val="24"/>
          <w:szCs w:val="24"/>
          <w:highlight w:val="none"/>
          <w:u w:val="single"/>
        </w:rPr>
        <w:t xml:space="preserve">              </w:t>
      </w:r>
    </w:p>
    <w:p>
      <w:pPr>
        <w:numPr>
          <w:ilvl w:val="1"/>
          <w:numId w:val="18"/>
        </w:numPr>
        <w:tabs>
          <w:tab w:val="left" w:pos="420"/>
          <w:tab w:val="clear" w:pos="840"/>
        </w:tabs>
        <w:spacing w:line="360" w:lineRule="auto"/>
        <w:ind w:left="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址：</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传</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真：</w:t>
      </w:r>
      <w:r>
        <w:rPr>
          <w:rFonts w:cs="宋体" w:asciiTheme="minorEastAsia" w:hAnsiTheme="minorEastAsia" w:eastAsiaTheme="minorEastAsia"/>
          <w:color w:val="auto"/>
          <w:sz w:val="24"/>
          <w:szCs w:val="24"/>
          <w:highlight w:val="none"/>
          <w:u w:val="single"/>
        </w:rPr>
        <w:t xml:space="preserve">              </w:t>
      </w:r>
    </w:p>
    <w:p>
      <w:pPr>
        <w:numPr>
          <w:ilvl w:val="1"/>
          <w:numId w:val="18"/>
        </w:numPr>
        <w:tabs>
          <w:tab w:val="left" w:pos="420"/>
          <w:tab w:val="clear" w:pos="840"/>
        </w:tabs>
        <w:spacing w:line="360" w:lineRule="auto"/>
        <w:ind w:left="420"/>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注册资金：</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经济性质：</w:t>
      </w:r>
      <w:r>
        <w:rPr>
          <w:rFonts w:cs="宋体" w:asciiTheme="minorEastAsia" w:hAnsiTheme="minorEastAsia" w:eastAsiaTheme="minorEastAsia"/>
          <w:color w:val="auto"/>
          <w:sz w:val="24"/>
          <w:szCs w:val="24"/>
          <w:highlight w:val="none"/>
          <w:u w:val="single"/>
        </w:rPr>
        <w:t xml:space="preserve">              </w:t>
      </w:r>
    </w:p>
    <w:p>
      <w:pPr>
        <w:numPr>
          <w:ilvl w:val="1"/>
          <w:numId w:val="18"/>
        </w:numPr>
        <w:tabs>
          <w:tab w:val="left" w:pos="420"/>
          <w:tab w:val="clear" w:pos="840"/>
        </w:tabs>
        <w:spacing w:line="360" w:lineRule="auto"/>
        <w:ind w:left="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公司开户银行名称及账号：</w:t>
      </w:r>
      <w:r>
        <w:rPr>
          <w:rFonts w:cs="宋体" w:asciiTheme="minorEastAsia" w:hAnsiTheme="minorEastAsia" w:eastAsiaTheme="minorEastAsia"/>
          <w:color w:val="auto"/>
          <w:sz w:val="24"/>
          <w:szCs w:val="24"/>
          <w:highlight w:val="none"/>
          <w:u w:val="single"/>
        </w:rPr>
        <w:t xml:space="preserve">              </w:t>
      </w:r>
    </w:p>
    <w:p>
      <w:pPr>
        <w:numPr>
          <w:ilvl w:val="1"/>
          <w:numId w:val="18"/>
        </w:numPr>
        <w:tabs>
          <w:tab w:val="left" w:pos="420"/>
          <w:tab w:val="clear" w:pos="840"/>
        </w:tabs>
        <w:spacing w:line="360" w:lineRule="auto"/>
        <w:ind w:left="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营业注册执照号：</w:t>
      </w:r>
      <w:r>
        <w:rPr>
          <w:rFonts w:cs="宋体" w:asciiTheme="minorEastAsia" w:hAnsiTheme="minorEastAsia" w:eastAsiaTheme="minorEastAsia"/>
          <w:color w:val="auto"/>
          <w:sz w:val="24"/>
          <w:szCs w:val="24"/>
          <w:highlight w:val="none"/>
          <w:u w:val="single"/>
        </w:rPr>
        <w:t xml:space="preserve">              </w:t>
      </w:r>
    </w:p>
    <w:p>
      <w:pPr>
        <w:numPr>
          <w:ilvl w:val="1"/>
          <w:numId w:val="18"/>
        </w:numPr>
        <w:tabs>
          <w:tab w:val="left" w:pos="420"/>
          <w:tab w:val="clear" w:pos="840"/>
        </w:tabs>
        <w:spacing w:line="360" w:lineRule="auto"/>
        <w:ind w:left="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公司简介</w:t>
      </w:r>
    </w:p>
    <w:p>
      <w:pPr>
        <w:spacing w:line="360" w:lineRule="auto"/>
        <w:ind w:left="36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文字描述：</w:t>
      </w:r>
      <w:r>
        <w:rPr>
          <w:rFonts w:hint="eastAsia" w:cs="宋体" w:asciiTheme="minorEastAsia" w:hAnsiTheme="minorEastAsia" w:eastAsiaTheme="minorEastAsia"/>
          <w:color w:val="auto"/>
          <w:sz w:val="24"/>
          <w:szCs w:val="24"/>
          <w:highlight w:val="none"/>
          <w:lang w:val="en-GB"/>
        </w:rPr>
        <w:t>发展历程、经营规模及服务理念</w:t>
      </w:r>
      <w:r>
        <w:rPr>
          <w:rFonts w:hint="eastAsia" w:cs="宋体" w:asciiTheme="minorEastAsia" w:hAnsiTheme="minorEastAsia" w:eastAsiaTheme="minorEastAsia"/>
          <w:color w:val="auto"/>
          <w:sz w:val="24"/>
          <w:szCs w:val="24"/>
          <w:highlight w:val="none"/>
        </w:rPr>
        <w:t>、技术力量、财务状况、管理水平等方面进行阐述图片描述：</w:t>
      </w:r>
      <w:r>
        <w:rPr>
          <w:rFonts w:hint="eastAsia" w:cs="宋体" w:asciiTheme="minorEastAsia" w:hAnsiTheme="minorEastAsia" w:eastAsiaTheme="minorEastAsia"/>
          <w:color w:val="auto"/>
          <w:sz w:val="24"/>
          <w:szCs w:val="24"/>
          <w:highlight w:val="none"/>
          <w:lang w:val="en-GB"/>
        </w:rPr>
        <w:t>经营场所、主要或关键产品介绍、生产场所及工艺流程等。</w:t>
      </w:r>
    </w:p>
    <w:p>
      <w:pPr>
        <w:numPr>
          <w:ilvl w:val="0"/>
          <w:numId w:val="18"/>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投标人获得国家有关部门颁发的资质：</w:t>
      </w:r>
    </w:p>
    <w:tbl>
      <w:tblPr>
        <w:tblStyle w:val="41"/>
        <w:tblW w:w="939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9"/>
        <w:gridCol w:w="2349"/>
        <w:gridCol w:w="2349"/>
        <w:gridCol w:w="2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349"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证书名称</w:t>
            </w:r>
          </w:p>
        </w:tc>
        <w:tc>
          <w:tcPr>
            <w:tcW w:w="2349"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发证单位</w:t>
            </w:r>
          </w:p>
        </w:tc>
        <w:tc>
          <w:tcPr>
            <w:tcW w:w="2349"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证书等级</w:t>
            </w:r>
          </w:p>
        </w:tc>
        <w:tc>
          <w:tcPr>
            <w:tcW w:w="2349"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证书有效期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2349" w:type="dxa"/>
            <w:vAlign w:val="center"/>
          </w:tcPr>
          <w:p>
            <w:pPr>
              <w:jc w:val="center"/>
              <w:rPr>
                <w:rFonts w:asciiTheme="minorEastAsia" w:hAnsiTheme="minorEastAsia" w:eastAsiaTheme="minorEastAsia"/>
                <w:color w:val="auto"/>
                <w:sz w:val="24"/>
                <w:szCs w:val="24"/>
                <w:highlight w:val="none"/>
              </w:rPr>
            </w:pPr>
          </w:p>
        </w:tc>
        <w:tc>
          <w:tcPr>
            <w:tcW w:w="2349" w:type="dxa"/>
            <w:vAlign w:val="center"/>
          </w:tcPr>
          <w:p>
            <w:pPr>
              <w:jc w:val="center"/>
              <w:rPr>
                <w:rFonts w:asciiTheme="minorEastAsia" w:hAnsiTheme="minorEastAsia" w:eastAsiaTheme="minorEastAsia"/>
                <w:color w:val="auto"/>
                <w:sz w:val="24"/>
                <w:szCs w:val="24"/>
                <w:highlight w:val="none"/>
              </w:rPr>
            </w:pPr>
          </w:p>
        </w:tc>
        <w:tc>
          <w:tcPr>
            <w:tcW w:w="2349" w:type="dxa"/>
            <w:vAlign w:val="center"/>
          </w:tcPr>
          <w:p>
            <w:pPr>
              <w:jc w:val="center"/>
              <w:rPr>
                <w:rFonts w:asciiTheme="minorEastAsia" w:hAnsiTheme="minorEastAsia" w:eastAsiaTheme="minorEastAsia"/>
                <w:color w:val="auto"/>
                <w:sz w:val="24"/>
                <w:szCs w:val="24"/>
                <w:highlight w:val="none"/>
              </w:rPr>
            </w:pPr>
          </w:p>
        </w:tc>
        <w:tc>
          <w:tcPr>
            <w:tcW w:w="2349" w:type="dxa"/>
            <w:vAlign w:val="center"/>
          </w:tcPr>
          <w:p>
            <w:pPr>
              <w:jc w:val="center"/>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2349" w:type="dxa"/>
            <w:vAlign w:val="center"/>
          </w:tcPr>
          <w:p>
            <w:pPr>
              <w:jc w:val="center"/>
              <w:rPr>
                <w:rFonts w:asciiTheme="minorEastAsia" w:hAnsiTheme="minorEastAsia" w:eastAsiaTheme="minorEastAsia"/>
                <w:color w:val="auto"/>
                <w:sz w:val="24"/>
                <w:szCs w:val="24"/>
                <w:highlight w:val="none"/>
              </w:rPr>
            </w:pPr>
          </w:p>
        </w:tc>
        <w:tc>
          <w:tcPr>
            <w:tcW w:w="2349" w:type="dxa"/>
            <w:vAlign w:val="center"/>
          </w:tcPr>
          <w:p>
            <w:pPr>
              <w:jc w:val="center"/>
              <w:rPr>
                <w:rFonts w:asciiTheme="minorEastAsia" w:hAnsiTheme="minorEastAsia" w:eastAsiaTheme="minorEastAsia"/>
                <w:color w:val="auto"/>
                <w:sz w:val="24"/>
                <w:szCs w:val="24"/>
                <w:highlight w:val="none"/>
              </w:rPr>
            </w:pPr>
          </w:p>
        </w:tc>
        <w:tc>
          <w:tcPr>
            <w:tcW w:w="2349" w:type="dxa"/>
            <w:vAlign w:val="center"/>
          </w:tcPr>
          <w:p>
            <w:pPr>
              <w:jc w:val="center"/>
              <w:rPr>
                <w:rFonts w:asciiTheme="minorEastAsia" w:hAnsiTheme="minorEastAsia" w:eastAsiaTheme="minorEastAsia"/>
                <w:color w:val="auto"/>
                <w:sz w:val="24"/>
                <w:szCs w:val="24"/>
                <w:highlight w:val="none"/>
              </w:rPr>
            </w:pPr>
          </w:p>
        </w:tc>
        <w:tc>
          <w:tcPr>
            <w:tcW w:w="2349" w:type="dxa"/>
            <w:vAlign w:val="center"/>
          </w:tcPr>
          <w:p>
            <w:pPr>
              <w:jc w:val="center"/>
              <w:rPr>
                <w:rFonts w:asciiTheme="minorEastAsia" w:hAnsiTheme="minorEastAsia" w:eastAsiaTheme="minorEastAsia"/>
                <w:color w:val="auto"/>
                <w:sz w:val="24"/>
                <w:szCs w:val="24"/>
                <w:highlight w:val="none"/>
              </w:rPr>
            </w:pPr>
          </w:p>
        </w:tc>
      </w:tr>
    </w:tbl>
    <w:p>
      <w:pPr>
        <w:spacing w:line="360" w:lineRule="auto"/>
        <w:ind w:firstLine="360" w:firstLineChars="150"/>
        <w:rPr>
          <w:rFonts w:asciiTheme="minorEastAsia" w:hAnsiTheme="minorEastAsia" w:eastAsiaTheme="minorEastAsia"/>
          <w:color w:val="auto"/>
          <w:sz w:val="24"/>
          <w:szCs w:val="24"/>
          <w:highlight w:val="none"/>
        </w:rPr>
      </w:pPr>
      <w:bookmarkStart w:id="105" w:name="_Toc43264525"/>
      <w:r>
        <w:rPr>
          <w:rFonts w:hint="eastAsia" w:cs="宋体" w:asciiTheme="minorEastAsia" w:hAnsiTheme="minorEastAsia" w:eastAsiaTheme="minorEastAsia"/>
          <w:color w:val="auto"/>
          <w:sz w:val="24"/>
          <w:szCs w:val="24"/>
          <w:highlight w:val="none"/>
        </w:rPr>
        <w:t>我</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我们声明以上所述是正确无误的，您有权进行您认为必要的所有调查，</w:t>
      </w:r>
      <w:r>
        <w:rPr>
          <w:rFonts w:hint="eastAsia" w:cs="宋体" w:asciiTheme="minorEastAsia" w:hAnsiTheme="minorEastAsia" w:eastAsiaTheme="minorEastAsia"/>
          <w:color w:val="auto"/>
          <w:sz w:val="24"/>
          <w:szCs w:val="24"/>
          <w:highlight w:val="none"/>
          <w:lang w:val="en-GB"/>
        </w:rPr>
        <w:t>如以上数据有虚假，一经查实，自行承担相关责任。</w:t>
      </w:r>
    </w:p>
    <w:p>
      <w:pPr>
        <w:spacing w:line="500" w:lineRule="exact"/>
        <w:rPr>
          <w:rFonts w:asciiTheme="minorEastAsia" w:hAnsiTheme="minorEastAsia" w:eastAsiaTheme="minorEastAsia"/>
          <w:color w:val="auto"/>
          <w:spacing w:val="4"/>
          <w:sz w:val="24"/>
          <w:szCs w:val="24"/>
          <w:highlight w:val="none"/>
        </w:rPr>
      </w:pPr>
    </w:p>
    <w:p>
      <w:pPr>
        <w:spacing w:line="50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日</w:t>
      </w:r>
    </w:p>
    <w:p>
      <w:pPr>
        <w:spacing w:line="440" w:lineRule="exact"/>
        <w:rPr>
          <w:rFonts w:asciiTheme="minorEastAsia" w:hAnsiTheme="minorEastAsia" w:eastAsiaTheme="minorEastAsia"/>
          <w:b/>
          <w:bCs/>
          <w:color w:val="auto"/>
          <w:sz w:val="24"/>
          <w:szCs w:val="24"/>
          <w:highlight w:val="none"/>
        </w:rPr>
      </w:pPr>
    </w:p>
    <w:bookmarkEnd w:id="98"/>
    <w:bookmarkEnd w:id="99"/>
    <w:bookmarkEnd w:id="105"/>
    <w:p>
      <w:pPr>
        <w:spacing w:line="520" w:lineRule="exact"/>
        <w:rPr>
          <w:rFonts w:asciiTheme="minorEastAsia" w:hAnsiTheme="minorEastAsia" w:eastAsiaTheme="minorEastAsia"/>
          <w:color w:val="auto"/>
          <w:spacing w:val="4"/>
          <w:sz w:val="24"/>
          <w:szCs w:val="24"/>
          <w:highlight w:val="none"/>
          <w:u w:val="single"/>
        </w:rPr>
      </w:pPr>
    </w:p>
    <w:p>
      <w:pPr>
        <w:spacing w:line="440" w:lineRule="exact"/>
        <w:rPr>
          <w:rFonts w:asciiTheme="minorEastAsia" w:hAnsiTheme="minorEastAsia" w:eastAsiaTheme="minorEastAsia"/>
          <w:color w:val="auto"/>
          <w:sz w:val="24"/>
          <w:szCs w:val="24"/>
          <w:highlight w:val="none"/>
        </w:rPr>
      </w:pPr>
    </w:p>
    <w:p>
      <w:pPr>
        <w:pStyle w:val="6"/>
        <w:adjustRightInd w:val="0"/>
        <w:snapToGrid w:val="0"/>
        <w:spacing w:before="156" w:beforeLines="50" w:after="156" w:afterLines="50" w:line="360" w:lineRule="auto"/>
        <w:jc w:val="center"/>
        <w:rPr>
          <w:rFonts w:cs="Times New Roman" w:asciiTheme="minorEastAsia" w:hAnsiTheme="minorEastAsia" w:eastAsiaTheme="minorEastAsia"/>
          <w:b w:val="0"/>
          <w:bCs w:val="0"/>
          <w:color w:val="auto"/>
          <w:sz w:val="24"/>
          <w:szCs w:val="24"/>
          <w:highlight w:val="none"/>
        </w:rPr>
      </w:pPr>
      <w:bookmarkStart w:id="106" w:name="_Toc435515311"/>
      <w:bookmarkStart w:id="107" w:name="_Toc50737332"/>
      <w:bookmarkStart w:id="108" w:name="_Toc50736480"/>
      <w:bookmarkStart w:id="109" w:name="_Toc275865618"/>
      <w:bookmarkStart w:id="110" w:name="_Toc52165084"/>
      <w:bookmarkStart w:id="111" w:name="_Toc50691042"/>
      <w:bookmarkStart w:id="112" w:name="_Toc435514871"/>
      <w:bookmarkStart w:id="113" w:name="_Toc50737300"/>
      <w:r>
        <w:rPr>
          <w:rFonts w:cs="Times New Roman" w:asciiTheme="minorEastAsia" w:hAnsiTheme="minorEastAsia" w:eastAsiaTheme="minorEastAsia"/>
          <w:b w:val="0"/>
          <w:bCs w:val="0"/>
          <w:color w:val="auto"/>
          <w:sz w:val="24"/>
          <w:szCs w:val="24"/>
          <w:highlight w:val="none"/>
        </w:rPr>
        <w:br w:type="page"/>
      </w:r>
      <w:r>
        <w:rPr>
          <w:rFonts w:hint="eastAsia" w:cs="黑体" w:asciiTheme="minorEastAsia" w:hAnsiTheme="minorEastAsia" w:eastAsiaTheme="minorEastAsia"/>
          <w:color w:val="auto"/>
          <w:highlight w:val="none"/>
        </w:rPr>
        <w:t>拟投入本项目的团队人员情况一览表</w:t>
      </w:r>
      <w:bookmarkEnd w:id="106"/>
      <w:bookmarkEnd w:id="107"/>
      <w:bookmarkEnd w:id="108"/>
      <w:bookmarkEnd w:id="109"/>
      <w:bookmarkEnd w:id="110"/>
      <w:bookmarkEnd w:id="111"/>
      <w:bookmarkEnd w:id="112"/>
      <w:bookmarkEnd w:id="113"/>
    </w:p>
    <w:p>
      <w:pPr>
        <w:widowControl/>
        <w:wordWrap w:val="0"/>
        <w:spacing w:line="360" w:lineRule="auto"/>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采购项目编号：（采购项目完整编号）</w:t>
      </w:r>
    </w:p>
    <w:tbl>
      <w:tblPr>
        <w:tblStyle w:val="41"/>
        <w:tblW w:w="926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2"/>
        <w:gridCol w:w="1034"/>
        <w:gridCol w:w="823"/>
        <w:gridCol w:w="822"/>
        <w:gridCol w:w="822"/>
        <w:gridCol w:w="1051"/>
        <w:gridCol w:w="1217"/>
        <w:gridCol w:w="1242"/>
        <w:gridCol w:w="168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72" w:type="dxa"/>
            <w:tcBorders>
              <w:top w:val="single" w:color="auto" w:sz="12" w:space="0"/>
              <w:bottom w:val="double" w:color="auto" w:sz="4" w:space="0"/>
            </w:tcBorders>
            <w:shd w:val="clear" w:color="auto" w:fill="EEECE1"/>
            <w:vAlign w:val="center"/>
          </w:tcPr>
          <w:p>
            <w:pPr>
              <w:adjustRightInd w:val="0"/>
              <w:snapToGrid w:val="0"/>
              <w:ind w:left="-92" w:leftChars="-44" w:right="-80" w:rightChars="-38"/>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序号</w:t>
            </w:r>
          </w:p>
        </w:tc>
        <w:tc>
          <w:tcPr>
            <w:tcW w:w="1034" w:type="dxa"/>
            <w:tcBorders>
              <w:top w:val="single" w:color="auto" w:sz="12" w:space="0"/>
              <w:bottom w:val="double" w:color="auto" w:sz="4" w:space="0"/>
            </w:tcBorders>
            <w:shd w:val="clear" w:color="auto" w:fill="EEECE1"/>
            <w:vAlign w:val="center"/>
          </w:tcPr>
          <w:p>
            <w:pPr>
              <w:pStyle w:val="112"/>
              <w:keepNext w:val="0"/>
              <w:snapToGrid w:val="0"/>
              <w:spacing w:before="0" w:after="0" w:line="240" w:lineRule="auto"/>
              <w:textAlignment w:val="auto"/>
              <w:rPr>
                <w:rFonts w:asciiTheme="minorEastAsia" w:hAnsiTheme="minorEastAsia" w:eastAsiaTheme="minorEastAsia"/>
                <w:color w:val="auto"/>
                <w:spacing w:val="0"/>
                <w:kern w:val="2"/>
                <w:highlight w:val="none"/>
              </w:rPr>
            </w:pPr>
            <w:r>
              <w:rPr>
                <w:rFonts w:hint="eastAsia" w:cs="宋体" w:asciiTheme="minorEastAsia" w:hAnsiTheme="minorEastAsia" w:eastAsiaTheme="minorEastAsia"/>
                <w:color w:val="auto"/>
                <w:spacing w:val="0"/>
                <w:kern w:val="2"/>
                <w:highlight w:val="none"/>
              </w:rPr>
              <w:t>姓名</w:t>
            </w:r>
          </w:p>
        </w:tc>
        <w:tc>
          <w:tcPr>
            <w:tcW w:w="823"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性别</w:t>
            </w:r>
          </w:p>
        </w:tc>
        <w:tc>
          <w:tcPr>
            <w:tcW w:w="822"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年龄</w:t>
            </w:r>
          </w:p>
        </w:tc>
        <w:tc>
          <w:tcPr>
            <w:tcW w:w="822"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学历</w:t>
            </w:r>
          </w:p>
        </w:tc>
        <w:tc>
          <w:tcPr>
            <w:tcW w:w="1051"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职称</w:t>
            </w:r>
          </w:p>
        </w:tc>
        <w:tc>
          <w:tcPr>
            <w:tcW w:w="1217"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专业</w:t>
            </w:r>
          </w:p>
        </w:tc>
        <w:tc>
          <w:tcPr>
            <w:tcW w:w="1242"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经验年限</w:t>
            </w:r>
          </w:p>
        </w:tc>
        <w:tc>
          <w:tcPr>
            <w:tcW w:w="1681"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拟担任职务或承担工作内容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034"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823"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051"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217"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242"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681"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pPr>
              <w:spacing w:line="400" w:lineRule="exact"/>
              <w:jc w:val="center"/>
              <w:rPr>
                <w:rFonts w:asciiTheme="minorEastAsia" w:hAnsiTheme="minorEastAsia" w:eastAsiaTheme="minorEastAsia"/>
                <w:color w:val="auto"/>
                <w:sz w:val="24"/>
                <w:szCs w:val="24"/>
                <w:highlight w:val="none"/>
              </w:rPr>
            </w:pPr>
          </w:p>
        </w:tc>
        <w:tc>
          <w:tcPr>
            <w:tcW w:w="1034" w:type="dxa"/>
            <w:vAlign w:val="center"/>
          </w:tcPr>
          <w:p>
            <w:pPr>
              <w:spacing w:line="400" w:lineRule="exact"/>
              <w:jc w:val="center"/>
              <w:rPr>
                <w:rFonts w:asciiTheme="minorEastAsia" w:hAnsiTheme="minorEastAsia" w:eastAsiaTheme="minorEastAsia"/>
                <w:color w:val="auto"/>
                <w:sz w:val="24"/>
                <w:szCs w:val="24"/>
                <w:highlight w:val="none"/>
              </w:rPr>
            </w:pPr>
          </w:p>
        </w:tc>
        <w:tc>
          <w:tcPr>
            <w:tcW w:w="823" w:type="dxa"/>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vAlign w:val="center"/>
          </w:tcPr>
          <w:p>
            <w:pPr>
              <w:spacing w:line="400" w:lineRule="exact"/>
              <w:jc w:val="center"/>
              <w:rPr>
                <w:rFonts w:asciiTheme="minorEastAsia" w:hAnsiTheme="minorEastAsia" w:eastAsiaTheme="minorEastAsia"/>
                <w:color w:val="auto"/>
                <w:sz w:val="24"/>
                <w:szCs w:val="24"/>
                <w:highlight w:val="none"/>
              </w:rPr>
            </w:pPr>
          </w:p>
        </w:tc>
        <w:tc>
          <w:tcPr>
            <w:tcW w:w="1051" w:type="dxa"/>
            <w:vAlign w:val="center"/>
          </w:tcPr>
          <w:p>
            <w:pPr>
              <w:spacing w:line="400" w:lineRule="exact"/>
              <w:jc w:val="center"/>
              <w:rPr>
                <w:rFonts w:asciiTheme="minorEastAsia" w:hAnsiTheme="minorEastAsia" w:eastAsiaTheme="minorEastAsia"/>
                <w:color w:val="auto"/>
                <w:sz w:val="24"/>
                <w:szCs w:val="24"/>
                <w:highlight w:val="none"/>
              </w:rPr>
            </w:pPr>
          </w:p>
        </w:tc>
        <w:tc>
          <w:tcPr>
            <w:tcW w:w="1217" w:type="dxa"/>
            <w:vAlign w:val="center"/>
          </w:tcPr>
          <w:p>
            <w:pPr>
              <w:spacing w:line="400" w:lineRule="exact"/>
              <w:jc w:val="center"/>
              <w:rPr>
                <w:rFonts w:asciiTheme="minorEastAsia" w:hAnsiTheme="minorEastAsia" w:eastAsiaTheme="minorEastAsia"/>
                <w:color w:val="auto"/>
                <w:sz w:val="24"/>
                <w:szCs w:val="24"/>
                <w:highlight w:val="none"/>
              </w:rPr>
            </w:pPr>
          </w:p>
        </w:tc>
        <w:tc>
          <w:tcPr>
            <w:tcW w:w="1242" w:type="dxa"/>
            <w:vAlign w:val="center"/>
          </w:tcPr>
          <w:p>
            <w:pPr>
              <w:spacing w:line="400" w:lineRule="exact"/>
              <w:jc w:val="center"/>
              <w:rPr>
                <w:rFonts w:asciiTheme="minorEastAsia" w:hAnsiTheme="minorEastAsia" w:eastAsiaTheme="minorEastAsia"/>
                <w:color w:val="auto"/>
                <w:sz w:val="24"/>
                <w:szCs w:val="24"/>
                <w:highlight w:val="none"/>
              </w:rPr>
            </w:pPr>
          </w:p>
        </w:tc>
        <w:tc>
          <w:tcPr>
            <w:tcW w:w="1681" w:type="dxa"/>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pPr>
              <w:spacing w:line="400" w:lineRule="exact"/>
              <w:jc w:val="center"/>
              <w:rPr>
                <w:rFonts w:asciiTheme="minorEastAsia" w:hAnsiTheme="minorEastAsia" w:eastAsiaTheme="minorEastAsia"/>
                <w:color w:val="auto"/>
                <w:sz w:val="24"/>
                <w:szCs w:val="24"/>
                <w:highlight w:val="none"/>
              </w:rPr>
            </w:pPr>
          </w:p>
        </w:tc>
        <w:tc>
          <w:tcPr>
            <w:tcW w:w="1034" w:type="dxa"/>
            <w:vAlign w:val="center"/>
          </w:tcPr>
          <w:p>
            <w:pPr>
              <w:spacing w:line="400" w:lineRule="exact"/>
              <w:jc w:val="center"/>
              <w:rPr>
                <w:rFonts w:asciiTheme="minorEastAsia" w:hAnsiTheme="minorEastAsia" w:eastAsiaTheme="minorEastAsia"/>
                <w:color w:val="auto"/>
                <w:sz w:val="24"/>
                <w:szCs w:val="24"/>
                <w:highlight w:val="none"/>
              </w:rPr>
            </w:pPr>
          </w:p>
        </w:tc>
        <w:tc>
          <w:tcPr>
            <w:tcW w:w="823" w:type="dxa"/>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vAlign w:val="center"/>
          </w:tcPr>
          <w:p>
            <w:pPr>
              <w:spacing w:line="400" w:lineRule="exact"/>
              <w:jc w:val="center"/>
              <w:rPr>
                <w:rFonts w:asciiTheme="minorEastAsia" w:hAnsiTheme="minorEastAsia" w:eastAsiaTheme="minorEastAsia"/>
                <w:color w:val="auto"/>
                <w:sz w:val="24"/>
                <w:szCs w:val="24"/>
                <w:highlight w:val="none"/>
              </w:rPr>
            </w:pPr>
          </w:p>
        </w:tc>
        <w:tc>
          <w:tcPr>
            <w:tcW w:w="1051" w:type="dxa"/>
            <w:vAlign w:val="center"/>
          </w:tcPr>
          <w:p>
            <w:pPr>
              <w:spacing w:line="400" w:lineRule="exact"/>
              <w:jc w:val="center"/>
              <w:rPr>
                <w:rFonts w:asciiTheme="minorEastAsia" w:hAnsiTheme="minorEastAsia" w:eastAsiaTheme="minorEastAsia"/>
                <w:color w:val="auto"/>
                <w:sz w:val="24"/>
                <w:szCs w:val="24"/>
                <w:highlight w:val="none"/>
              </w:rPr>
            </w:pPr>
          </w:p>
        </w:tc>
        <w:tc>
          <w:tcPr>
            <w:tcW w:w="1217" w:type="dxa"/>
            <w:vAlign w:val="center"/>
          </w:tcPr>
          <w:p>
            <w:pPr>
              <w:spacing w:line="400" w:lineRule="exact"/>
              <w:jc w:val="center"/>
              <w:rPr>
                <w:rFonts w:asciiTheme="minorEastAsia" w:hAnsiTheme="minorEastAsia" w:eastAsiaTheme="minorEastAsia"/>
                <w:color w:val="auto"/>
                <w:sz w:val="24"/>
                <w:szCs w:val="24"/>
                <w:highlight w:val="none"/>
              </w:rPr>
            </w:pPr>
          </w:p>
        </w:tc>
        <w:tc>
          <w:tcPr>
            <w:tcW w:w="1242" w:type="dxa"/>
            <w:vAlign w:val="center"/>
          </w:tcPr>
          <w:p>
            <w:pPr>
              <w:spacing w:line="400" w:lineRule="exact"/>
              <w:jc w:val="center"/>
              <w:rPr>
                <w:rFonts w:asciiTheme="minorEastAsia" w:hAnsiTheme="minorEastAsia" w:eastAsiaTheme="minorEastAsia"/>
                <w:color w:val="auto"/>
                <w:sz w:val="24"/>
                <w:szCs w:val="24"/>
                <w:highlight w:val="none"/>
              </w:rPr>
            </w:pPr>
          </w:p>
        </w:tc>
        <w:tc>
          <w:tcPr>
            <w:tcW w:w="1681" w:type="dxa"/>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034"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823"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051"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217"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242"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681"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r>
    </w:tbl>
    <w:p>
      <w:pPr>
        <w:spacing w:line="5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备注：根据评分表的要求提交相应资料。</w:t>
      </w:r>
    </w:p>
    <w:p>
      <w:pPr>
        <w:spacing w:line="500" w:lineRule="exact"/>
        <w:rPr>
          <w:rFonts w:asciiTheme="minorEastAsia" w:hAnsiTheme="minorEastAsia" w:eastAsiaTheme="minorEastAsia"/>
          <w:color w:val="auto"/>
          <w:spacing w:val="4"/>
          <w:sz w:val="24"/>
          <w:szCs w:val="24"/>
          <w:highlight w:val="none"/>
        </w:rPr>
      </w:pPr>
    </w:p>
    <w:p>
      <w:pPr>
        <w:spacing w:line="500" w:lineRule="exact"/>
        <w:rPr>
          <w:rFonts w:asciiTheme="minorEastAsia" w:hAnsiTheme="minorEastAsia" w:eastAsiaTheme="minorEastAsia"/>
          <w:color w:val="auto"/>
          <w:spacing w:val="4"/>
          <w:sz w:val="24"/>
          <w:szCs w:val="24"/>
          <w:highlight w:val="none"/>
        </w:rPr>
      </w:pPr>
    </w:p>
    <w:p>
      <w:pPr>
        <w:spacing w:line="500" w:lineRule="exact"/>
        <w:rPr>
          <w:rFonts w:asciiTheme="minorEastAsia" w:hAnsiTheme="minorEastAsia" w:eastAsiaTheme="minorEastAsia"/>
          <w:color w:val="auto"/>
          <w:spacing w:val="4"/>
          <w:sz w:val="24"/>
          <w:szCs w:val="24"/>
          <w:highlight w:val="none"/>
        </w:rPr>
      </w:pPr>
    </w:p>
    <w:bookmarkEnd w:id="100"/>
    <w:p>
      <w:pPr>
        <w:spacing w:line="50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日</w:t>
      </w:r>
    </w:p>
    <w:p>
      <w:pPr>
        <w:pStyle w:val="6"/>
        <w:adjustRightInd w:val="0"/>
        <w:snapToGrid w:val="0"/>
        <w:spacing w:before="156" w:beforeLines="50" w:after="156" w:afterLines="50" w:line="360" w:lineRule="auto"/>
        <w:jc w:val="center"/>
        <w:rPr>
          <w:rFonts w:cs="Times New Roman" w:asciiTheme="minorEastAsia" w:hAnsiTheme="minorEastAsia" w:eastAsiaTheme="minorEastAsia"/>
          <w:b w:val="0"/>
          <w:bCs w:val="0"/>
          <w:color w:val="auto"/>
          <w:sz w:val="24"/>
          <w:szCs w:val="24"/>
          <w:highlight w:val="none"/>
        </w:rPr>
      </w:pPr>
      <w:r>
        <w:rPr>
          <w:rFonts w:cs="Times New Roman" w:asciiTheme="minorEastAsia" w:hAnsiTheme="minorEastAsia" w:eastAsiaTheme="minorEastAsia"/>
          <w:color w:val="auto"/>
          <w:spacing w:val="4"/>
          <w:sz w:val="24"/>
          <w:szCs w:val="24"/>
          <w:highlight w:val="none"/>
        </w:rPr>
        <w:br w:type="page"/>
      </w:r>
      <w:bookmarkStart w:id="114" w:name="_Toc435515313"/>
      <w:bookmarkStart w:id="115" w:name="_Toc435514873"/>
      <w:r>
        <w:rPr>
          <w:rFonts w:hint="eastAsia" w:cs="黑体" w:asciiTheme="minorEastAsia" w:hAnsiTheme="minorEastAsia" w:eastAsiaTheme="minorEastAsia"/>
          <w:color w:val="auto"/>
          <w:highlight w:val="none"/>
        </w:rPr>
        <w:t>合同条款响应一览表</w:t>
      </w:r>
      <w:bookmarkEnd w:id="114"/>
      <w:bookmarkEnd w:id="115"/>
    </w:p>
    <w:p>
      <w:pPr>
        <w:spacing w:line="400" w:lineRule="exact"/>
        <w:ind w:left="1080" w:hanging="1080" w:hangingChars="45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说明：投标人必须对应招标文件的合同条款逐条应答并按要求填写下表。</w:t>
      </w:r>
    </w:p>
    <w:p>
      <w:pPr>
        <w:widowControl/>
        <w:wordWrap w:val="0"/>
        <w:spacing w:line="360" w:lineRule="auto"/>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采购项目编号：（采购项目完整编号）</w:t>
      </w:r>
    </w:p>
    <w:tbl>
      <w:tblPr>
        <w:tblStyle w:val="41"/>
        <w:tblW w:w="9828" w:type="dxa"/>
        <w:tblInd w:w="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83"/>
        <w:gridCol w:w="3422"/>
        <w:gridCol w:w="3191"/>
        <w:gridCol w:w="26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9" w:hRule="atLeast"/>
        </w:trPr>
        <w:tc>
          <w:tcPr>
            <w:tcW w:w="583" w:type="dxa"/>
            <w:tcBorders>
              <w:top w:val="single" w:color="auto" w:sz="12" w:space="0"/>
            </w:tcBorders>
            <w:shd w:val="clear" w:color="auto" w:fill="EEECE1"/>
            <w:vAlign w:val="center"/>
          </w:tcPr>
          <w:p>
            <w:pPr>
              <w:spacing w:line="400" w:lineRule="exact"/>
              <w:ind w:left="-57" w:leftChars="-27" w:right="-67" w:rightChars="-32"/>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序号</w:t>
            </w:r>
          </w:p>
        </w:tc>
        <w:tc>
          <w:tcPr>
            <w:tcW w:w="3422" w:type="dxa"/>
            <w:tcBorders>
              <w:top w:val="single" w:color="auto" w:sz="12" w:space="0"/>
            </w:tcBorders>
            <w:shd w:val="clear" w:color="auto" w:fill="EEECE1"/>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招标文件中合同条款描述</w:t>
            </w:r>
          </w:p>
        </w:tc>
        <w:tc>
          <w:tcPr>
            <w:tcW w:w="3191" w:type="dxa"/>
            <w:tcBorders>
              <w:top w:val="single" w:color="auto" w:sz="12" w:space="0"/>
            </w:tcBorders>
            <w:shd w:val="clear" w:color="auto" w:fill="EEECE1"/>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投标人响应描述</w:t>
            </w:r>
          </w:p>
        </w:tc>
        <w:tc>
          <w:tcPr>
            <w:tcW w:w="2632" w:type="dxa"/>
            <w:tcBorders>
              <w:top w:val="single" w:color="auto" w:sz="12" w:space="0"/>
            </w:tcBorders>
            <w:shd w:val="clear" w:color="auto" w:fill="EEECE1"/>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偏离情况说明</w:t>
            </w:r>
          </w:p>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（正偏离</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完全响应</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负偏离）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583" w:type="dxa"/>
            <w:vAlign w:val="center"/>
          </w:tcPr>
          <w:p>
            <w:pPr>
              <w:numPr>
                <w:ilvl w:val="0"/>
                <w:numId w:val="19"/>
              </w:numPr>
              <w:spacing w:line="400" w:lineRule="exact"/>
              <w:jc w:val="center"/>
              <w:rPr>
                <w:rFonts w:asciiTheme="minorEastAsia" w:hAnsiTheme="minorEastAsia" w:eastAsiaTheme="minorEastAsia"/>
                <w:color w:val="auto"/>
                <w:sz w:val="24"/>
                <w:szCs w:val="24"/>
                <w:highlight w:val="none"/>
              </w:rPr>
            </w:pPr>
          </w:p>
        </w:tc>
        <w:tc>
          <w:tcPr>
            <w:tcW w:w="3422" w:type="dxa"/>
            <w:vAlign w:val="center"/>
          </w:tcPr>
          <w:p>
            <w:pPr>
              <w:pStyle w:val="24"/>
              <w:tabs>
                <w:tab w:val="left" w:pos="2340"/>
              </w:tabs>
              <w:rPr>
                <w:rFonts w:cs="Times New Roman" w:asciiTheme="minorEastAsia" w:hAnsiTheme="minorEastAsia" w:eastAsiaTheme="minorEastAsia"/>
                <w:color w:val="auto"/>
                <w:kern w:val="2"/>
                <w:sz w:val="24"/>
                <w:szCs w:val="24"/>
                <w:highlight w:val="none"/>
              </w:rPr>
            </w:pPr>
          </w:p>
        </w:tc>
        <w:tc>
          <w:tcPr>
            <w:tcW w:w="3191" w:type="dxa"/>
            <w:vAlign w:val="center"/>
          </w:tcPr>
          <w:p>
            <w:pPr>
              <w:spacing w:line="400" w:lineRule="exact"/>
              <w:jc w:val="center"/>
              <w:rPr>
                <w:rFonts w:asciiTheme="minorEastAsia" w:hAnsiTheme="minorEastAsia" w:eastAsiaTheme="minorEastAsia"/>
                <w:color w:val="auto"/>
                <w:sz w:val="24"/>
                <w:szCs w:val="24"/>
                <w:highlight w:val="none"/>
              </w:rPr>
            </w:pPr>
          </w:p>
        </w:tc>
        <w:tc>
          <w:tcPr>
            <w:tcW w:w="2632" w:type="dxa"/>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583" w:type="dxa"/>
            <w:vAlign w:val="center"/>
          </w:tcPr>
          <w:p>
            <w:pPr>
              <w:numPr>
                <w:ilvl w:val="0"/>
                <w:numId w:val="19"/>
              </w:numPr>
              <w:spacing w:line="400" w:lineRule="exact"/>
              <w:jc w:val="center"/>
              <w:rPr>
                <w:rFonts w:asciiTheme="minorEastAsia" w:hAnsiTheme="minorEastAsia" w:eastAsiaTheme="minorEastAsia"/>
                <w:color w:val="auto"/>
                <w:sz w:val="24"/>
                <w:szCs w:val="24"/>
                <w:highlight w:val="none"/>
              </w:rPr>
            </w:pPr>
          </w:p>
        </w:tc>
        <w:tc>
          <w:tcPr>
            <w:tcW w:w="3422" w:type="dxa"/>
            <w:vAlign w:val="center"/>
          </w:tcPr>
          <w:p>
            <w:pPr>
              <w:rPr>
                <w:rFonts w:asciiTheme="minorEastAsia" w:hAnsiTheme="minorEastAsia" w:eastAsiaTheme="minorEastAsia"/>
                <w:snapToGrid w:val="0"/>
                <w:color w:val="auto"/>
                <w:kern w:val="0"/>
                <w:sz w:val="24"/>
                <w:szCs w:val="24"/>
                <w:highlight w:val="none"/>
              </w:rPr>
            </w:pPr>
          </w:p>
        </w:tc>
        <w:tc>
          <w:tcPr>
            <w:tcW w:w="3191" w:type="dxa"/>
            <w:vAlign w:val="center"/>
          </w:tcPr>
          <w:p>
            <w:pPr>
              <w:spacing w:line="400" w:lineRule="exact"/>
              <w:jc w:val="center"/>
              <w:rPr>
                <w:rFonts w:asciiTheme="minorEastAsia" w:hAnsiTheme="minorEastAsia" w:eastAsiaTheme="minorEastAsia"/>
                <w:color w:val="auto"/>
                <w:sz w:val="24"/>
                <w:szCs w:val="24"/>
                <w:highlight w:val="none"/>
              </w:rPr>
            </w:pPr>
          </w:p>
        </w:tc>
        <w:tc>
          <w:tcPr>
            <w:tcW w:w="2632" w:type="dxa"/>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583" w:type="dxa"/>
            <w:tcBorders>
              <w:bottom w:val="single" w:color="auto" w:sz="12" w:space="0"/>
            </w:tcBorders>
            <w:vAlign w:val="center"/>
          </w:tcPr>
          <w:p>
            <w:pPr>
              <w:tabs>
                <w:tab w:val="left" w:pos="142"/>
              </w:tabs>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p>
        </w:tc>
        <w:tc>
          <w:tcPr>
            <w:tcW w:w="3422" w:type="dxa"/>
            <w:tcBorders>
              <w:bottom w:val="single" w:color="auto" w:sz="12" w:space="0"/>
            </w:tcBorders>
            <w:vAlign w:val="center"/>
          </w:tcPr>
          <w:p>
            <w:pPr>
              <w:rPr>
                <w:rFonts w:asciiTheme="minorEastAsia" w:hAnsiTheme="minorEastAsia" w:eastAsiaTheme="minorEastAsia"/>
                <w:b/>
                <w:bCs/>
                <w:snapToGrid w:val="0"/>
                <w:color w:val="auto"/>
                <w:kern w:val="0"/>
                <w:sz w:val="24"/>
                <w:szCs w:val="24"/>
                <w:highlight w:val="none"/>
              </w:rPr>
            </w:pPr>
            <w:r>
              <w:rPr>
                <w:rFonts w:hint="eastAsia" w:cs="宋体" w:asciiTheme="minorEastAsia" w:hAnsiTheme="minorEastAsia" w:eastAsiaTheme="minorEastAsia"/>
                <w:color w:val="auto"/>
                <w:sz w:val="24"/>
                <w:szCs w:val="24"/>
                <w:highlight w:val="none"/>
              </w:rPr>
              <w:t>……</w:t>
            </w:r>
          </w:p>
        </w:tc>
        <w:tc>
          <w:tcPr>
            <w:tcW w:w="3191"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2632"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r>
    </w:tbl>
    <w:p>
      <w:pPr>
        <w:spacing w:line="500" w:lineRule="exact"/>
        <w:rPr>
          <w:rFonts w:asciiTheme="minorEastAsia" w:hAnsiTheme="minorEastAsia" w:eastAsiaTheme="minorEastAsia"/>
          <w:color w:val="auto"/>
          <w:spacing w:val="4"/>
          <w:sz w:val="24"/>
          <w:szCs w:val="24"/>
          <w:highlight w:val="none"/>
        </w:rPr>
      </w:pPr>
    </w:p>
    <w:p>
      <w:pPr>
        <w:spacing w:line="520" w:lineRule="exact"/>
        <w:rPr>
          <w:rFonts w:asciiTheme="minorEastAsia" w:hAnsiTheme="minorEastAsia" w:eastAsiaTheme="minorEastAsia"/>
          <w:color w:val="auto"/>
          <w:spacing w:val="4"/>
          <w:sz w:val="24"/>
          <w:szCs w:val="24"/>
          <w:highlight w:val="none"/>
        </w:rPr>
      </w:pPr>
    </w:p>
    <w:p>
      <w:pPr>
        <w:spacing w:line="50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日</w:t>
      </w:r>
    </w:p>
    <w:p>
      <w:pPr>
        <w:spacing w:line="520" w:lineRule="exact"/>
        <w:rPr>
          <w:rFonts w:asciiTheme="minorEastAsia" w:hAnsiTheme="minorEastAsia" w:eastAsiaTheme="minorEastAsia"/>
          <w:color w:val="auto"/>
          <w:spacing w:val="4"/>
          <w:sz w:val="24"/>
          <w:szCs w:val="24"/>
          <w:highlight w:val="none"/>
        </w:rPr>
      </w:pPr>
    </w:p>
    <w:p>
      <w:pPr>
        <w:pStyle w:val="6"/>
        <w:adjustRightInd w:val="0"/>
        <w:snapToGrid w:val="0"/>
        <w:spacing w:before="156" w:beforeLines="50" w:after="156" w:afterLines="50" w:line="360" w:lineRule="auto"/>
        <w:jc w:val="center"/>
        <w:rPr>
          <w:rFonts w:cs="Times New Roman" w:asciiTheme="minorEastAsia" w:hAnsiTheme="minorEastAsia" w:eastAsiaTheme="minorEastAsia"/>
          <w:b w:val="0"/>
          <w:bCs w:val="0"/>
          <w:color w:val="auto"/>
          <w:sz w:val="24"/>
          <w:szCs w:val="24"/>
          <w:highlight w:val="none"/>
        </w:rPr>
      </w:pPr>
      <w:r>
        <w:rPr>
          <w:rFonts w:cs="Times New Roman" w:asciiTheme="minorEastAsia" w:hAnsiTheme="minorEastAsia" w:eastAsiaTheme="minorEastAsia"/>
          <w:b w:val="0"/>
          <w:bCs w:val="0"/>
          <w:color w:val="auto"/>
          <w:sz w:val="24"/>
          <w:szCs w:val="24"/>
          <w:highlight w:val="none"/>
        </w:rPr>
        <w:br w:type="page"/>
      </w:r>
      <w:r>
        <w:rPr>
          <w:rFonts w:hint="eastAsia" w:cs="黑体" w:asciiTheme="minorEastAsia" w:hAnsiTheme="minorEastAsia" w:eastAsiaTheme="minorEastAsia"/>
          <w:color w:val="auto"/>
          <w:highlight w:val="none"/>
        </w:rPr>
        <w:t>招标代理服务费承诺书</w:t>
      </w:r>
    </w:p>
    <w:p>
      <w:pPr>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广东远东招标代理有限公司</w:t>
      </w:r>
      <w:r>
        <w:rPr>
          <w:rFonts w:cs="宋体" w:asciiTheme="minorEastAsia" w:hAnsiTheme="minorEastAsia" w:eastAsiaTheme="minorEastAsia"/>
          <w:b/>
          <w:bCs/>
          <w:color w:val="auto"/>
          <w:sz w:val="24"/>
          <w:szCs w:val="24"/>
          <w:highlight w:val="none"/>
        </w:rPr>
        <w:t>:</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本公司</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投标人名称</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在参加</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项目名称</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采购项目编号：</w:t>
      </w:r>
      <w:r>
        <w:rPr>
          <w:rFonts w:hint="eastAsia" w:cs="宋体" w:asciiTheme="minorEastAsia" w:hAnsiTheme="minorEastAsia" w:eastAsiaTheme="minorEastAsia"/>
          <w:color w:val="auto"/>
          <w:sz w:val="24"/>
          <w:szCs w:val="24"/>
          <w:highlight w:val="none"/>
          <w:u w:val="single"/>
        </w:rPr>
        <w:t>（采购项目完整编号）</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的招标中如获中标，我公司保证按照招标文件的规定缴纳“招标代理服务费”后，凭领取人身份证复印件并加盖公章领取《中标通知书》。如采用电汇或银行转账，我公司将同时递交招标代理服务费缴费凭证复印件并加盖公章。</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如我公司违反上款承诺</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愿承担由此引起的一切法律责任。</w:t>
      </w:r>
    </w:p>
    <w:p>
      <w:pPr>
        <w:tabs>
          <w:tab w:val="center" w:pos="5010"/>
        </w:tabs>
        <w:spacing w:line="360" w:lineRule="auto"/>
        <w:ind w:firstLine="960" w:firstLineChars="4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特此承诺</w:t>
      </w:r>
      <w:r>
        <w:rPr>
          <w:rFonts w:cs="宋体"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ab/>
      </w:r>
    </w:p>
    <w:p>
      <w:pPr>
        <w:spacing w:line="360" w:lineRule="auto"/>
        <w:ind w:firstLine="960" w:firstLineChars="400"/>
        <w:rPr>
          <w:rFonts w:asciiTheme="minorEastAsia" w:hAnsiTheme="minorEastAsia" w:eastAsiaTheme="minorEastAsia"/>
          <w:color w:val="auto"/>
          <w:sz w:val="24"/>
          <w:szCs w:val="24"/>
          <w:highlight w:val="none"/>
        </w:rPr>
      </w:pPr>
    </w:p>
    <w:p>
      <w:pPr>
        <w:spacing w:line="360" w:lineRule="auto"/>
        <w:ind w:left="315"/>
        <w:jc w:val="lef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投标人名称</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盖公章</w:t>
      </w:r>
      <w:r>
        <w:rPr>
          <w:rFonts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u w:val="single"/>
        </w:rPr>
        <w:t xml:space="preserve">                    </w:t>
      </w:r>
    </w:p>
    <w:p>
      <w:pPr>
        <w:spacing w:line="360" w:lineRule="auto"/>
        <w:ind w:left="315"/>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投标人地址</w:t>
      </w:r>
      <w:r>
        <w:rPr>
          <w:rFonts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u w:val="single"/>
        </w:rPr>
        <w:t xml:space="preserve">                    </w:t>
      </w:r>
    </w:p>
    <w:p>
      <w:pPr>
        <w:spacing w:line="360" w:lineRule="auto"/>
        <w:ind w:left="315"/>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电话</w:t>
      </w:r>
      <w:r>
        <w:rPr>
          <w:rFonts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u w:val="single"/>
        </w:rPr>
        <w:t xml:space="preserve">                    </w:t>
      </w:r>
    </w:p>
    <w:p>
      <w:pPr>
        <w:spacing w:line="360" w:lineRule="auto"/>
        <w:ind w:left="315"/>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传真</w:t>
      </w:r>
      <w:r>
        <w:rPr>
          <w:rFonts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u w:val="single"/>
        </w:rPr>
        <w:t xml:space="preserve">                    </w:t>
      </w:r>
    </w:p>
    <w:p>
      <w:pPr>
        <w:spacing w:line="360" w:lineRule="auto"/>
        <w:ind w:left="315"/>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360" w:lineRule="auto"/>
        <w:ind w:left="315"/>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签署日期</w:t>
      </w:r>
      <w:r>
        <w:rPr>
          <w:rFonts w:cs="宋体" w:asciiTheme="minorEastAsia" w:hAnsiTheme="minorEastAsia" w:eastAsiaTheme="minorEastAsia"/>
          <w:color w:val="auto"/>
          <w:sz w:val="24"/>
          <w:szCs w:val="24"/>
          <w:highlight w:val="none"/>
        </w:rPr>
        <w:t>:</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日</w:t>
      </w:r>
    </w:p>
    <w:p>
      <w:pPr>
        <w:spacing w:line="440" w:lineRule="exact"/>
        <w:rPr>
          <w:rFonts w:asciiTheme="minorEastAsia" w:hAnsiTheme="minorEastAsia" w:eastAsiaTheme="minorEastAsia"/>
          <w:color w:val="auto"/>
          <w:sz w:val="24"/>
          <w:szCs w:val="24"/>
          <w:highlight w:val="none"/>
        </w:rPr>
      </w:pPr>
    </w:p>
    <w:p>
      <w:pPr>
        <w:spacing w:line="276" w:lineRule="auto"/>
        <w:ind w:firstLine="7108" w:firstLineChars="2950"/>
        <w:rPr>
          <w:rFonts w:asciiTheme="minorEastAsia" w:hAnsiTheme="minorEastAsia" w:eastAsiaTheme="minorEastAsia"/>
          <w:dstrike/>
          <w:color w:val="auto"/>
          <w:sz w:val="24"/>
          <w:szCs w:val="24"/>
          <w:highlight w:val="none"/>
        </w:rPr>
      </w:pPr>
      <w:bookmarkStart w:id="116" w:name="_Toc275865626"/>
      <w:bookmarkStart w:id="117" w:name="_Toc435514878"/>
      <w:bookmarkStart w:id="118" w:name="_Toc435515318"/>
      <w:bookmarkStart w:id="119" w:name="_Toc173553195"/>
      <w:r>
        <w:rPr>
          <w:rFonts w:asciiTheme="minorEastAsia" w:hAnsiTheme="minorEastAsia" w:eastAsiaTheme="minorEastAsia"/>
          <w:b/>
          <w:bCs/>
          <w:color w:val="auto"/>
          <w:sz w:val="24"/>
          <w:szCs w:val="24"/>
          <w:highlight w:val="none"/>
        </w:rPr>
        <w:br w:type="page"/>
      </w:r>
      <w:bookmarkEnd w:id="116"/>
      <w:bookmarkEnd w:id="117"/>
      <w:bookmarkEnd w:id="118"/>
      <w:bookmarkEnd w:id="119"/>
    </w:p>
    <w:p>
      <w:pPr>
        <w:adjustRightInd w:val="0"/>
        <w:snapToGrid w:val="0"/>
        <w:spacing w:line="360" w:lineRule="auto"/>
        <w:jc w:val="center"/>
        <w:outlineLvl w:val="0"/>
        <w:rPr>
          <w:rFonts w:asciiTheme="minorEastAsia" w:hAnsiTheme="minorEastAsia" w:eastAsiaTheme="minorEastAsia"/>
          <w:b/>
          <w:bCs/>
          <w:color w:val="auto"/>
          <w:sz w:val="32"/>
          <w:szCs w:val="32"/>
          <w:highlight w:val="none"/>
        </w:rPr>
      </w:pPr>
      <w:bookmarkStart w:id="120" w:name="_Toc438223135"/>
      <w:bookmarkStart w:id="121" w:name="_Toc435516649"/>
      <w:bookmarkStart w:id="122" w:name="_Toc17377"/>
      <w:bookmarkStart w:id="123" w:name="_Toc435174932"/>
      <w:r>
        <w:rPr>
          <w:rFonts w:hint="eastAsia" w:cs="宋体" w:asciiTheme="minorEastAsia" w:hAnsiTheme="minorEastAsia" w:eastAsiaTheme="minorEastAsia"/>
          <w:b/>
          <w:bCs/>
          <w:color w:val="auto"/>
          <w:sz w:val="32"/>
          <w:szCs w:val="32"/>
          <w:highlight w:val="none"/>
        </w:rPr>
        <w:t>第七章</w:t>
      </w:r>
      <w:r>
        <w:rPr>
          <w:rFonts w:hint="eastAsia" w:cs="宋体" w:asciiTheme="minorEastAsia" w:hAnsiTheme="minorEastAsia" w:eastAsiaTheme="minorEastAsia"/>
          <w:b/>
          <w:bCs/>
          <w:color w:val="auto"/>
          <w:sz w:val="32"/>
          <w:szCs w:val="32"/>
          <w:highlight w:val="none"/>
          <w:lang w:val="en-US" w:eastAsia="zh-CN"/>
        </w:rPr>
        <w:t xml:space="preserve"> </w:t>
      </w:r>
      <w:r>
        <w:rPr>
          <w:rFonts w:hint="eastAsia" w:cs="宋体" w:asciiTheme="minorEastAsia" w:hAnsiTheme="minorEastAsia" w:eastAsiaTheme="minorEastAsia"/>
          <w:b/>
          <w:bCs/>
          <w:color w:val="auto"/>
          <w:sz w:val="32"/>
          <w:szCs w:val="32"/>
          <w:highlight w:val="none"/>
        </w:rPr>
        <w:t>投标人须知</w:t>
      </w:r>
      <w:bookmarkEnd w:id="120"/>
      <w:bookmarkEnd w:id="121"/>
      <w:bookmarkEnd w:id="122"/>
      <w:bookmarkEnd w:id="123"/>
    </w:p>
    <w:p>
      <w:pPr>
        <w:numPr>
          <w:ilvl w:val="0"/>
          <w:numId w:val="20"/>
        </w:numPr>
        <w:autoSpaceDE w:val="0"/>
        <w:autoSpaceDN w:val="0"/>
        <w:adjustRightInd w:val="0"/>
        <w:snapToGrid w:val="0"/>
        <w:spacing w:line="360" w:lineRule="auto"/>
        <w:ind w:left="867" w:hanging="867" w:hangingChars="360"/>
        <w:jc w:val="center"/>
        <w:outlineLvl w:val="1"/>
        <w:rPr>
          <w:rFonts w:asciiTheme="minorEastAsia" w:hAnsiTheme="minorEastAsia" w:eastAsiaTheme="minorEastAsia"/>
          <w:b/>
          <w:bCs/>
          <w:color w:val="auto"/>
          <w:sz w:val="24"/>
          <w:szCs w:val="24"/>
          <w:highlight w:val="none"/>
        </w:rPr>
      </w:pPr>
      <w:bookmarkStart w:id="124" w:name="_Toc438223136"/>
      <w:bookmarkStart w:id="125" w:name="_Toc435174933"/>
      <w:bookmarkStart w:id="126" w:name="_Toc435516650"/>
      <w:r>
        <w:rPr>
          <w:rFonts w:hint="eastAsia" w:cs="宋体" w:asciiTheme="minorEastAsia" w:hAnsiTheme="minorEastAsia" w:eastAsiaTheme="minorEastAsia"/>
          <w:b/>
          <w:bCs/>
          <w:color w:val="auto"/>
          <w:sz w:val="24"/>
          <w:szCs w:val="24"/>
          <w:highlight w:val="none"/>
          <w:lang w:eastAsia="zh-TW"/>
        </w:rPr>
        <w:t>说</w:t>
      </w:r>
      <w:r>
        <w:rPr>
          <w:rFonts w:cs="宋体" w:asciiTheme="minorEastAsia" w:hAnsiTheme="minorEastAsia" w:eastAsiaTheme="minorEastAsia"/>
          <w:b/>
          <w:bCs/>
          <w:color w:val="auto"/>
          <w:sz w:val="24"/>
          <w:szCs w:val="24"/>
          <w:highlight w:val="none"/>
          <w:lang w:eastAsia="zh-TW"/>
        </w:rPr>
        <w:t xml:space="preserve"> </w:t>
      </w:r>
      <w:r>
        <w:rPr>
          <w:rFonts w:hint="eastAsia" w:cs="宋体" w:asciiTheme="minorEastAsia" w:hAnsiTheme="minorEastAsia" w:eastAsiaTheme="minorEastAsia"/>
          <w:b/>
          <w:bCs/>
          <w:color w:val="auto"/>
          <w:sz w:val="24"/>
          <w:szCs w:val="24"/>
          <w:highlight w:val="none"/>
          <w:lang w:eastAsia="zh-TW"/>
        </w:rPr>
        <w:t>明</w:t>
      </w:r>
      <w:bookmarkEnd w:id="124"/>
      <w:bookmarkEnd w:id="125"/>
      <w:bookmarkEnd w:id="126"/>
      <w:bookmarkStart w:id="127" w:name="_Toc292267791"/>
    </w:p>
    <w:bookmarkEnd w:id="127"/>
    <w:p>
      <w:pPr>
        <w:numPr>
          <w:ilvl w:val="0"/>
          <w:numId w:val="21"/>
        </w:numPr>
        <w:autoSpaceDE w:val="0"/>
        <w:autoSpaceDN w:val="0"/>
        <w:adjustRightInd w:val="0"/>
        <w:snapToGrid w:val="0"/>
        <w:spacing w:line="360" w:lineRule="auto"/>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适用范围</w:t>
      </w:r>
    </w:p>
    <w:p>
      <w:pPr>
        <w:numPr>
          <w:ilvl w:val="1"/>
          <w:numId w:val="21"/>
        </w:numPr>
        <w:autoSpaceDE w:val="0"/>
        <w:autoSpaceDN w:val="0"/>
        <w:adjustRightInd w:val="0"/>
        <w:snapToGrid w:val="0"/>
        <w:spacing w:line="360" w:lineRule="auto"/>
        <w:jc w:val="lef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本招标文件适用于本投标邀请中所述项目的政府采购。</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strike/>
          <w:color w:val="auto"/>
          <w:sz w:val="24"/>
          <w:szCs w:val="24"/>
          <w:highlight w:val="none"/>
        </w:rPr>
      </w:pPr>
      <w:r>
        <w:rPr>
          <w:rFonts w:hint="eastAsia" w:cs="宋体" w:asciiTheme="minorEastAsia" w:hAnsiTheme="minorEastAsia" w:eastAsiaTheme="minorEastAsia"/>
          <w:b/>
          <w:bCs/>
          <w:color w:val="auto"/>
          <w:sz w:val="24"/>
          <w:szCs w:val="24"/>
          <w:highlight w:val="none"/>
        </w:rPr>
        <w:t>定义</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政府采购监督管理部门指</w:t>
      </w:r>
      <w:r>
        <w:rPr>
          <w:rFonts w:hint="eastAsia" w:cs="宋体" w:asciiTheme="minorEastAsia" w:hAnsiTheme="minorEastAsia" w:eastAsiaTheme="minorEastAsia"/>
          <w:color w:val="auto"/>
          <w:sz w:val="24"/>
          <w:szCs w:val="24"/>
          <w:highlight w:val="none"/>
          <w:lang w:eastAsia="zh-TW"/>
        </w:rPr>
        <w:t>人民政府财政部门</w:t>
      </w:r>
      <w:r>
        <w:rPr>
          <w:rFonts w:hint="eastAsia" w:cs="宋体" w:asciiTheme="minorEastAsia" w:hAnsiTheme="minorEastAsia" w:eastAsiaTheme="minorEastAsia"/>
          <w:color w:val="auto"/>
          <w:sz w:val="24"/>
          <w:szCs w:val="24"/>
          <w:highlight w:val="none"/>
        </w:rPr>
        <w:t>。</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采购人指各级国家机关、事业单位和团体组织。</w:t>
      </w:r>
      <w:r>
        <w:rPr>
          <w:rFonts w:hint="eastAsia" w:cs="宋体" w:asciiTheme="minorEastAsia" w:hAnsiTheme="minorEastAsia" w:eastAsiaTheme="minorEastAsia"/>
          <w:color w:val="auto"/>
          <w:sz w:val="24"/>
          <w:szCs w:val="24"/>
          <w:highlight w:val="none"/>
          <w:lang w:eastAsia="zh-TW"/>
        </w:rPr>
        <w:t>本招标文件第</w:t>
      </w:r>
      <w:r>
        <w:rPr>
          <w:rFonts w:hint="eastAsia" w:cs="宋体" w:asciiTheme="minorEastAsia" w:hAnsiTheme="minorEastAsia" w:eastAsiaTheme="minorEastAsia"/>
          <w:color w:val="auto"/>
          <w:sz w:val="24"/>
          <w:szCs w:val="24"/>
          <w:highlight w:val="none"/>
        </w:rPr>
        <w:t>二</w:t>
      </w:r>
      <w:r>
        <w:rPr>
          <w:rFonts w:hint="eastAsia" w:cs="宋体" w:asciiTheme="minorEastAsia" w:hAnsiTheme="minorEastAsia" w:eastAsiaTheme="minorEastAsia"/>
          <w:color w:val="auto"/>
          <w:sz w:val="24"/>
          <w:szCs w:val="24"/>
          <w:highlight w:val="none"/>
          <w:lang w:eastAsia="zh-TW"/>
        </w:rPr>
        <w:t>章</w:t>
      </w:r>
      <w:r>
        <w:rPr>
          <w:rFonts w:hint="eastAsia" w:cs="宋体" w:asciiTheme="minorEastAsia" w:hAnsiTheme="minorEastAsia" w:eastAsiaTheme="minorEastAsia"/>
          <w:b/>
          <w:bCs/>
          <w:color w:val="auto"/>
          <w:sz w:val="24"/>
          <w:szCs w:val="24"/>
          <w:highlight w:val="none"/>
          <w:lang w:eastAsia="zh-TW"/>
        </w:rPr>
        <w:t>投标资料表</w:t>
      </w:r>
      <w:r>
        <w:rPr>
          <w:rFonts w:hint="eastAsia" w:cs="宋体" w:asciiTheme="minorEastAsia" w:hAnsiTheme="minorEastAsia" w:eastAsiaTheme="minorEastAsia"/>
          <w:color w:val="auto"/>
          <w:sz w:val="24"/>
          <w:szCs w:val="24"/>
          <w:highlight w:val="none"/>
          <w:lang w:eastAsia="zh-TW"/>
        </w:rPr>
        <w:t>中所述的采购人已拥有一笔</w:t>
      </w:r>
      <w:r>
        <w:rPr>
          <w:rFonts w:hint="eastAsia" w:cs="宋体" w:asciiTheme="minorEastAsia" w:hAnsiTheme="minorEastAsia" w:eastAsiaTheme="minorEastAsia"/>
          <w:color w:val="auto"/>
          <w:sz w:val="24"/>
          <w:szCs w:val="24"/>
          <w:highlight w:val="none"/>
        </w:rPr>
        <w:t>财政性</w:t>
      </w:r>
      <w:r>
        <w:rPr>
          <w:rFonts w:hint="eastAsia" w:cs="宋体" w:asciiTheme="minorEastAsia" w:hAnsiTheme="minorEastAsia" w:eastAsiaTheme="minorEastAsia"/>
          <w:color w:val="auto"/>
          <w:sz w:val="24"/>
          <w:szCs w:val="24"/>
          <w:highlight w:val="none"/>
          <w:lang w:eastAsia="zh-TW"/>
        </w:rPr>
        <w:t>资金</w:t>
      </w:r>
      <w:r>
        <w:rPr>
          <w:rFonts w:hint="eastAsia" w:cs="宋体" w:asciiTheme="minorEastAsia" w:hAnsiTheme="minorEastAsia" w:eastAsiaTheme="minorEastAsia"/>
          <w:color w:val="auto"/>
          <w:sz w:val="24"/>
          <w:szCs w:val="24"/>
          <w:highlight w:val="none"/>
        </w:rPr>
        <w:t>或资金来源已落实</w:t>
      </w:r>
      <w:r>
        <w:rPr>
          <w:rFonts w:hint="eastAsia" w:cs="宋体" w:asciiTheme="minorEastAsia" w:hAnsiTheme="minorEastAsia" w:eastAsiaTheme="minorEastAsia"/>
          <w:color w:val="auto"/>
          <w:sz w:val="24"/>
          <w:szCs w:val="24"/>
          <w:highlight w:val="none"/>
          <w:lang w:eastAsia="zh-TW"/>
        </w:rPr>
        <w:t>。采购人计划将一部分</w:t>
      </w:r>
      <w:r>
        <w:rPr>
          <w:rFonts w:hint="eastAsia" w:cs="宋体" w:asciiTheme="minorEastAsia" w:hAnsiTheme="minorEastAsia" w:eastAsiaTheme="minorEastAsia"/>
          <w:color w:val="auto"/>
          <w:sz w:val="24"/>
          <w:szCs w:val="24"/>
          <w:highlight w:val="none"/>
        </w:rPr>
        <w:t>或全部</w:t>
      </w:r>
      <w:r>
        <w:rPr>
          <w:rFonts w:hint="eastAsia" w:cs="宋体" w:asciiTheme="minorEastAsia" w:hAnsiTheme="minorEastAsia" w:eastAsiaTheme="minorEastAsia"/>
          <w:color w:val="auto"/>
          <w:sz w:val="24"/>
          <w:szCs w:val="24"/>
          <w:highlight w:val="none"/>
          <w:lang w:eastAsia="zh-TW"/>
        </w:rPr>
        <w:t>资金用于支付本次</w:t>
      </w:r>
      <w:r>
        <w:rPr>
          <w:rFonts w:hint="eastAsia" w:cs="宋体" w:asciiTheme="minorEastAsia" w:hAnsiTheme="minorEastAsia" w:eastAsiaTheme="minorEastAsia"/>
          <w:color w:val="auto"/>
          <w:sz w:val="24"/>
          <w:szCs w:val="24"/>
          <w:highlight w:val="none"/>
        </w:rPr>
        <w:t>采购</w:t>
      </w:r>
      <w:r>
        <w:rPr>
          <w:rFonts w:hint="eastAsia" w:cs="宋体" w:asciiTheme="minorEastAsia" w:hAnsiTheme="minorEastAsia" w:eastAsiaTheme="minorEastAsia"/>
          <w:color w:val="auto"/>
          <w:sz w:val="24"/>
          <w:szCs w:val="24"/>
          <w:highlight w:val="none"/>
          <w:lang w:eastAsia="zh-TW"/>
        </w:rPr>
        <w:t>后所签订合同项下的款项</w:t>
      </w:r>
      <w:r>
        <w:rPr>
          <w:rFonts w:hint="eastAsia" w:cs="宋体" w:asciiTheme="minorEastAsia" w:hAnsiTheme="minorEastAsia" w:eastAsiaTheme="minorEastAsia"/>
          <w:color w:val="auto"/>
          <w:sz w:val="24"/>
          <w:szCs w:val="24"/>
          <w:highlight w:val="none"/>
        </w:rPr>
        <w:t>。</w:t>
      </w:r>
    </w:p>
    <w:p>
      <w:pPr>
        <w:numPr>
          <w:ilvl w:val="1"/>
          <w:numId w:val="21"/>
        </w:numPr>
        <w:autoSpaceDE w:val="0"/>
        <w:autoSpaceDN w:val="0"/>
        <w:adjustRightInd w:val="0"/>
        <w:snapToGrid w:val="0"/>
        <w:spacing w:line="360" w:lineRule="auto"/>
        <w:rPr>
          <w:rFonts w:asciiTheme="minorEastAsia" w:hAnsiTheme="minorEastAsia" w:eastAsiaTheme="minorEastAsia"/>
          <w:strike/>
          <w:color w:val="auto"/>
          <w:sz w:val="24"/>
          <w:szCs w:val="24"/>
          <w:highlight w:val="none"/>
        </w:rPr>
      </w:pPr>
      <w:r>
        <w:rPr>
          <w:rFonts w:hint="eastAsia" w:cs="宋体" w:asciiTheme="minorEastAsia" w:hAnsiTheme="minorEastAsia" w:eastAsiaTheme="minorEastAsia"/>
          <w:color w:val="auto"/>
          <w:sz w:val="24"/>
          <w:szCs w:val="24"/>
          <w:highlight w:val="none"/>
        </w:rPr>
        <w:t>采购代理机构指按照规定办理注册登记并通过审核的代理机构。</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供应商是指向采购人提供货物、工程或者服务的法人、其他组织或者自然人。</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投标人是指响应招标、参加投标竞争的法人、其他组织或者自然人。</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中标人是指经法定程序确定并授予合同的投标人。</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免费，招标文件中免费是指该部分货物或服务的报价不需要单独报价且应包含在投标总价内；投标文件中免费将被认定为该部分货物或服务的报价已包含在投标总价内。</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合格的货物和服务</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货物”是指投标人制造或组织符合招标文件要求的货物等。投标的货物必须是其合法生产、合法来源的符合国家有关标准要求的货物，并满足招标文件规定的规格、参数、质量、价格、有效期、售后服务等要求。</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“服务”是指除货物和工程以外的其他政府采购对象，其中包括：投标人须承担的运输、安装、技术支持、培训以及招标文件规定的其它服务。</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投标费用</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投标人应承担所有与准备和参加投标有关的费用。不论投标的结果如何</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采购人或者采购代理机构均无义务和责任承担这些费用</w:t>
      </w:r>
      <w:r>
        <w:rPr>
          <w:rFonts w:hint="eastAsia" w:cs="宋体" w:asciiTheme="minorEastAsia" w:hAnsiTheme="minorEastAsia" w:eastAsiaTheme="minorEastAsia"/>
          <w:color w:val="auto"/>
          <w:sz w:val="24"/>
          <w:szCs w:val="24"/>
          <w:highlight w:val="none"/>
        </w:rPr>
        <w:t>。</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bookmarkStart w:id="128" w:name="_Toc381027666"/>
      <w:r>
        <w:rPr>
          <w:rFonts w:hint="eastAsia" w:cs="宋体" w:asciiTheme="minorEastAsia" w:hAnsiTheme="minorEastAsia" w:eastAsiaTheme="minorEastAsia"/>
          <w:b/>
          <w:bCs/>
          <w:color w:val="auto"/>
          <w:sz w:val="24"/>
          <w:szCs w:val="24"/>
          <w:highlight w:val="none"/>
        </w:rPr>
        <w:t>政府采购信用担保</w:t>
      </w:r>
      <w:bookmarkEnd w:id="128"/>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bookmarkStart w:id="129" w:name="_Toc315793298"/>
      <w:r>
        <w:rPr>
          <w:rFonts w:hint="eastAsia" w:cs="宋体" w:asciiTheme="minorEastAsia" w:hAnsiTheme="minorEastAsia" w:eastAsiaTheme="minorEastAsia"/>
          <w:color w:val="auto"/>
          <w:sz w:val="24"/>
          <w:szCs w:val="24"/>
          <w:highlight w:val="none"/>
        </w:rPr>
        <w:t>根据《财政部关于开展政府采购信用担保试点工作的通知》（财库〔</w:t>
      </w:r>
      <w:r>
        <w:rPr>
          <w:rFonts w:asciiTheme="minorEastAsia" w:hAnsiTheme="minorEastAsia" w:eastAsiaTheme="minorEastAsia"/>
          <w:color w:val="auto"/>
          <w:sz w:val="24"/>
          <w:szCs w:val="24"/>
          <w:highlight w:val="none"/>
        </w:rPr>
        <w:t>2011</w:t>
      </w:r>
      <w:r>
        <w:rPr>
          <w:rFonts w:hint="eastAsia" w:cs="宋体"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124</w:t>
      </w:r>
      <w:r>
        <w:rPr>
          <w:rFonts w:hint="eastAsia" w:cs="宋体" w:asciiTheme="minorEastAsia" w:hAnsiTheme="minorEastAsia" w:eastAsiaTheme="minorEastAsia"/>
          <w:color w:val="auto"/>
          <w:sz w:val="24"/>
          <w:szCs w:val="24"/>
          <w:highlight w:val="none"/>
        </w:rPr>
        <w:t>号）和广东省政府采购信用担保试点实施方案粤财采购〔</w:t>
      </w:r>
      <w:r>
        <w:rPr>
          <w:rFonts w:asciiTheme="minorEastAsia" w:hAnsiTheme="minorEastAsia" w:eastAsiaTheme="minorEastAsia"/>
          <w:color w:val="auto"/>
          <w:sz w:val="24"/>
          <w:szCs w:val="24"/>
          <w:highlight w:val="none"/>
        </w:rPr>
        <w:t>2011</w:t>
      </w:r>
      <w:r>
        <w:rPr>
          <w:rFonts w:hint="eastAsia" w:cs="宋体"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15</w:t>
      </w:r>
      <w:r>
        <w:rPr>
          <w:rFonts w:hint="eastAsia" w:cs="宋体" w:asciiTheme="minorEastAsia" w:hAnsiTheme="minorEastAsia" w:eastAsiaTheme="minorEastAsia"/>
          <w:color w:val="auto"/>
          <w:sz w:val="24"/>
          <w:szCs w:val="24"/>
          <w:highlight w:val="none"/>
        </w:rPr>
        <w:t>号的有关精神和要求，除非</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中另有规定，本项目实施政府采购信用担保，投标人按</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选定专业担保机构。</w:t>
      </w:r>
    </w:p>
    <w:bookmarkEnd w:id="129"/>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其他</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所有时间均为</w:t>
      </w:r>
      <w:r>
        <w:rPr>
          <w:rFonts w:cs="宋体" w:asciiTheme="minorEastAsia" w:hAnsiTheme="minorEastAsia" w:eastAsiaTheme="minorEastAsia"/>
          <w:color w:val="auto"/>
          <w:sz w:val="24"/>
          <w:szCs w:val="24"/>
          <w:highlight w:val="none"/>
          <w:lang w:eastAsia="zh-TW"/>
        </w:rPr>
        <w:t>24</w:t>
      </w:r>
      <w:r>
        <w:rPr>
          <w:rFonts w:hint="eastAsia" w:cs="宋体" w:asciiTheme="minorEastAsia" w:hAnsiTheme="minorEastAsia" w:eastAsiaTheme="minorEastAsia"/>
          <w:color w:val="auto"/>
          <w:sz w:val="24"/>
          <w:szCs w:val="24"/>
          <w:highlight w:val="none"/>
          <w:lang w:eastAsia="zh-TW"/>
        </w:rPr>
        <w:t>小时制北京时间，所有货币单位均为人民币元，所使用的计量单位均以《中华人民共和国法定计量单位》为准（特别注明除外）</w:t>
      </w:r>
      <w:r>
        <w:rPr>
          <w:rFonts w:hint="eastAsia" w:cs="宋体" w:asciiTheme="minorEastAsia" w:hAnsiTheme="minorEastAsia" w:eastAsiaTheme="minorEastAsia"/>
          <w:color w:val="auto"/>
          <w:sz w:val="24"/>
          <w:szCs w:val="24"/>
          <w:highlight w:val="none"/>
        </w:rPr>
        <w:t>。</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供应商（投标人）向我司咨询的有关项目事项，一切以法律法规的规定和本公司书面答复为准，其他一切形式均为个人意见，不代表本公司的意见。</w:t>
      </w:r>
    </w:p>
    <w:p>
      <w:pPr>
        <w:numPr>
          <w:ilvl w:val="0"/>
          <w:numId w:val="20"/>
        </w:numPr>
        <w:autoSpaceDE w:val="0"/>
        <w:autoSpaceDN w:val="0"/>
        <w:adjustRightInd w:val="0"/>
        <w:snapToGrid w:val="0"/>
        <w:spacing w:before="312" w:beforeLines="100" w:after="312" w:afterLines="100" w:line="360" w:lineRule="auto"/>
        <w:ind w:left="867" w:hanging="867" w:hangingChars="360"/>
        <w:jc w:val="center"/>
        <w:outlineLvl w:val="1"/>
        <w:rPr>
          <w:rFonts w:asciiTheme="minorEastAsia" w:hAnsiTheme="minorEastAsia" w:eastAsiaTheme="minorEastAsia"/>
          <w:b/>
          <w:bCs/>
          <w:color w:val="auto"/>
          <w:sz w:val="24"/>
          <w:szCs w:val="24"/>
          <w:highlight w:val="none"/>
          <w:lang w:eastAsia="zh-TW"/>
        </w:rPr>
      </w:pPr>
      <w:bookmarkStart w:id="130" w:name="_Toc435516651"/>
      <w:bookmarkStart w:id="131" w:name="_Toc435174934"/>
      <w:bookmarkStart w:id="132" w:name="_Toc438223137"/>
      <w:r>
        <w:rPr>
          <w:rFonts w:hint="eastAsia" w:cs="宋体" w:asciiTheme="minorEastAsia" w:hAnsiTheme="minorEastAsia" w:eastAsiaTheme="minorEastAsia"/>
          <w:b/>
          <w:bCs/>
          <w:color w:val="auto"/>
          <w:sz w:val="24"/>
          <w:szCs w:val="24"/>
          <w:highlight w:val="none"/>
          <w:lang w:eastAsia="zh-TW"/>
        </w:rPr>
        <w:t>招标文件</w:t>
      </w:r>
      <w:bookmarkEnd w:id="130"/>
      <w:bookmarkEnd w:id="131"/>
      <w:bookmarkEnd w:id="132"/>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招标文件的编制依据与构成</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本招标文件的编制依据是《中华人民共和国政府采购法》及其实施条例、《政府采购货物和服务招标投标管理办法》及其配套的法规、规章、政策等。</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招标文件以中文文字编写。招标文件共</w:t>
      </w:r>
      <w:r>
        <w:rPr>
          <w:rFonts w:hint="eastAsia" w:cs="宋体" w:asciiTheme="minorEastAsia" w:hAnsiTheme="minorEastAsia" w:eastAsiaTheme="minorEastAsia"/>
          <w:color w:val="auto"/>
          <w:sz w:val="24"/>
          <w:szCs w:val="24"/>
          <w:highlight w:val="none"/>
        </w:rPr>
        <w:t>七</w:t>
      </w:r>
      <w:r>
        <w:rPr>
          <w:rFonts w:hint="eastAsia" w:cs="宋体" w:asciiTheme="minorEastAsia" w:hAnsiTheme="minorEastAsia" w:eastAsiaTheme="minorEastAsia"/>
          <w:color w:val="auto"/>
          <w:sz w:val="24"/>
          <w:szCs w:val="24"/>
          <w:highlight w:val="none"/>
          <w:lang w:eastAsia="zh-TW"/>
        </w:rPr>
        <w:t>章。</w:t>
      </w:r>
      <w:r>
        <w:rPr>
          <w:rFonts w:hint="eastAsia" w:cs="宋体" w:asciiTheme="minorEastAsia" w:hAnsiTheme="minorEastAsia" w:eastAsiaTheme="minorEastAsia"/>
          <w:color w:val="auto"/>
          <w:sz w:val="24"/>
          <w:szCs w:val="24"/>
          <w:highlight w:val="none"/>
        </w:rPr>
        <w:t>由下列文件以及在招标过程中发出的澄清、修改和补充文件组成，</w:t>
      </w:r>
      <w:r>
        <w:rPr>
          <w:rFonts w:hint="eastAsia" w:cs="宋体" w:asciiTheme="minorEastAsia" w:hAnsiTheme="minorEastAsia" w:eastAsiaTheme="minorEastAsia"/>
          <w:color w:val="auto"/>
          <w:sz w:val="24"/>
          <w:szCs w:val="24"/>
          <w:highlight w:val="none"/>
          <w:lang w:eastAsia="zh-TW"/>
        </w:rPr>
        <w:t>内容如下</w:t>
      </w:r>
      <w:r>
        <w:rPr>
          <w:rFonts w:hint="eastAsia" w:cs="宋体" w:asciiTheme="minorEastAsia" w:hAnsiTheme="minorEastAsia" w:eastAsiaTheme="minorEastAsia"/>
          <w:color w:val="auto"/>
          <w:sz w:val="24"/>
          <w:szCs w:val="24"/>
          <w:highlight w:val="none"/>
        </w:rPr>
        <w:t>：</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第一章</w:t>
      </w:r>
      <w:r>
        <w:rPr>
          <w:rFonts w:hint="eastAsia" w:cs="宋体" w:asciiTheme="minorEastAsia" w:hAnsiTheme="minorEastAsia" w:eastAsiaTheme="minorEastAsia"/>
          <w:color w:val="auto"/>
          <w:sz w:val="24"/>
          <w:szCs w:val="24"/>
          <w:highlight w:val="none"/>
        </w:rPr>
        <w:t>　</w:t>
      </w:r>
      <w:r>
        <w:rPr>
          <w:rFonts w:hint="eastAsia" w:cs="宋体" w:asciiTheme="minorEastAsia" w:hAnsiTheme="minorEastAsia" w:eastAsiaTheme="minorEastAsia"/>
          <w:color w:val="auto"/>
          <w:sz w:val="24"/>
          <w:szCs w:val="24"/>
          <w:highlight w:val="none"/>
          <w:lang w:eastAsia="zh-TW"/>
        </w:rPr>
        <w:t>投标邀请</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第二章</w:t>
      </w:r>
      <w:r>
        <w:rPr>
          <w:rFonts w:hint="eastAsia" w:cs="宋体" w:asciiTheme="minorEastAsia" w:hAnsiTheme="minorEastAsia" w:eastAsiaTheme="minorEastAsia"/>
          <w:color w:val="auto"/>
          <w:sz w:val="24"/>
          <w:szCs w:val="24"/>
          <w:highlight w:val="none"/>
        </w:rPr>
        <w:t>　</w:t>
      </w:r>
      <w:r>
        <w:rPr>
          <w:rFonts w:hint="eastAsia" w:cs="宋体" w:asciiTheme="minorEastAsia" w:hAnsiTheme="minorEastAsia" w:eastAsiaTheme="minorEastAsia"/>
          <w:color w:val="auto"/>
          <w:sz w:val="24"/>
          <w:szCs w:val="24"/>
          <w:highlight w:val="none"/>
          <w:lang w:eastAsia="zh-TW"/>
        </w:rPr>
        <w:t>投标资料表</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第</w:t>
      </w:r>
      <w:r>
        <w:rPr>
          <w:rFonts w:hint="eastAsia" w:cs="宋体" w:asciiTheme="minorEastAsia" w:hAnsiTheme="minorEastAsia" w:eastAsiaTheme="minorEastAsia"/>
          <w:color w:val="auto"/>
          <w:sz w:val="24"/>
          <w:szCs w:val="24"/>
          <w:highlight w:val="none"/>
        </w:rPr>
        <w:t>三</w:t>
      </w:r>
      <w:r>
        <w:rPr>
          <w:rFonts w:hint="eastAsia" w:cs="宋体" w:asciiTheme="minorEastAsia" w:hAnsiTheme="minorEastAsia" w:eastAsiaTheme="minorEastAsia"/>
          <w:color w:val="auto"/>
          <w:sz w:val="24"/>
          <w:szCs w:val="24"/>
          <w:highlight w:val="none"/>
          <w:lang w:eastAsia="zh-TW"/>
        </w:rPr>
        <w:t>章</w:t>
      </w:r>
      <w:r>
        <w:rPr>
          <w:rFonts w:hint="eastAsia" w:cs="宋体" w:asciiTheme="minorEastAsia" w:hAnsiTheme="minorEastAsia" w:eastAsiaTheme="minorEastAsia"/>
          <w:color w:val="auto"/>
          <w:sz w:val="24"/>
          <w:szCs w:val="24"/>
          <w:highlight w:val="none"/>
        </w:rPr>
        <w:t>　开标、评标、定标</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第</w:t>
      </w:r>
      <w:r>
        <w:rPr>
          <w:rFonts w:hint="eastAsia" w:cs="宋体" w:asciiTheme="minorEastAsia" w:hAnsiTheme="minorEastAsia" w:eastAsiaTheme="minorEastAsia"/>
          <w:color w:val="auto"/>
          <w:sz w:val="24"/>
          <w:szCs w:val="24"/>
          <w:highlight w:val="none"/>
        </w:rPr>
        <w:t>四</w:t>
      </w:r>
      <w:r>
        <w:rPr>
          <w:rFonts w:hint="eastAsia" w:cs="宋体" w:asciiTheme="minorEastAsia" w:hAnsiTheme="minorEastAsia" w:eastAsiaTheme="minorEastAsia"/>
          <w:color w:val="auto"/>
          <w:sz w:val="24"/>
          <w:szCs w:val="24"/>
          <w:highlight w:val="none"/>
          <w:lang w:eastAsia="zh-TW"/>
        </w:rPr>
        <w:t>章</w:t>
      </w:r>
      <w:r>
        <w:rPr>
          <w:rFonts w:hint="eastAsia" w:cs="宋体" w:asciiTheme="minorEastAsia" w:hAnsiTheme="minorEastAsia" w:eastAsiaTheme="minorEastAsia"/>
          <w:color w:val="auto"/>
          <w:sz w:val="24"/>
          <w:szCs w:val="24"/>
          <w:highlight w:val="none"/>
        </w:rPr>
        <w:t>　</w:t>
      </w:r>
      <w:r>
        <w:rPr>
          <w:rFonts w:hint="eastAsia" w:cs="宋体" w:asciiTheme="minorEastAsia" w:hAnsiTheme="minorEastAsia" w:eastAsiaTheme="minorEastAsia"/>
          <w:color w:val="auto"/>
          <w:sz w:val="24"/>
          <w:szCs w:val="24"/>
          <w:highlight w:val="none"/>
          <w:lang w:eastAsia="zh-TW"/>
        </w:rPr>
        <w:t>用户需求书</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第</w:t>
      </w:r>
      <w:r>
        <w:rPr>
          <w:rFonts w:hint="eastAsia" w:cs="宋体" w:asciiTheme="minorEastAsia" w:hAnsiTheme="minorEastAsia" w:eastAsiaTheme="minorEastAsia"/>
          <w:color w:val="auto"/>
          <w:sz w:val="24"/>
          <w:szCs w:val="24"/>
          <w:highlight w:val="none"/>
        </w:rPr>
        <w:t>五</w:t>
      </w:r>
      <w:r>
        <w:rPr>
          <w:rFonts w:hint="eastAsia" w:cs="宋体" w:asciiTheme="minorEastAsia" w:hAnsiTheme="minorEastAsia" w:eastAsiaTheme="minorEastAsia"/>
          <w:color w:val="auto"/>
          <w:sz w:val="24"/>
          <w:szCs w:val="24"/>
          <w:highlight w:val="none"/>
          <w:lang w:eastAsia="zh-TW"/>
        </w:rPr>
        <w:t>章</w:t>
      </w:r>
      <w:r>
        <w:rPr>
          <w:rFonts w:hint="eastAsia" w:cs="宋体" w:asciiTheme="minorEastAsia" w:hAnsiTheme="minorEastAsia" w:eastAsiaTheme="minorEastAsia"/>
          <w:color w:val="auto"/>
          <w:sz w:val="24"/>
          <w:szCs w:val="24"/>
          <w:highlight w:val="none"/>
        </w:rPr>
        <w:t>　</w:t>
      </w:r>
      <w:r>
        <w:rPr>
          <w:rFonts w:hint="eastAsia" w:cs="宋体" w:asciiTheme="minorEastAsia" w:hAnsiTheme="minorEastAsia" w:eastAsiaTheme="minorEastAsia"/>
          <w:color w:val="auto"/>
          <w:sz w:val="24"/>
          <w:szCs w:val="24"/>
          <w:highlight w:val="none"/>
          <w:lang w:eastAsia="zh-TW"/>
        </w:rPr>
        <w:t>合同</w:t>
      </w:r>
      <w:r>
        <w:rPr>
          <w:rFonts w:hint="eastAsia" w:cs="宋体" w:asciiTheme="minorEastAsia" w:hAnsiTheme="minorEastAsia" w:eastAsiaTheme="minorEastAsia"/>
          <w:color w:val="auto"/>
          <w:sz w:val="24"/>
          <w:szCs w:val="24"/>
          <w:highlight w:val="none"/>
        </w:rPr>
        <w:t>文本</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第</w:t>
      </w:r>
      <w:r>
        <w:rPr>
          <w:rFonts w:hint="eastAsia" w:cs="宋体" w:asciiTheme="minorEastAsia" w:hAnsiTheme="minorEastAsia" w:eastAsiaTheme="minorEastAsia"/>
          <w:color w:val="auto"/>
          <w:sz w:val="24"/>
          <w:szCs w:val="24"/>
          <w:highlight w:val="none"/>
        </w:rPr>
        <w:t>六</w:t>
      </w:r>
      <w:r>
        <w:rPr>
          <w:rFonts w:hint="eastAsia" w:cs="宋体" w:asciiTheme="minorEastAsia" w:hAnsiTheme="minorEastAsia" w:eastAsiaTheme="minorEastAsia"/>
          <w:color w:val="auto"/>
          <w:sz w:val="24"/>
          <w:szCs w:val="24"/>
          <w:highlight w:val="none"/>
          <w:lang w:eastAsia="zh-TW"/>
        </w:rPr>
        <w:t>章</w:t>
      </w:r>
      <w:r>
        <w:rPr>
          <w:rFonts w:hint="eastAsia" w:cs="宋体" w:asciiTheme="minorEastAsia" w:hAnsiTheme="minorEastAsia" w:eastAsiaTheme="minorEastAsia"/>
          <w:color w:val="auto"/>
          <w:sz w:val="24"/>
          <w:szCs w:val="24"/>
          <w:highlight w:val="none"/>
        </w:rPr>
        <w:t>　投标文件格式</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第七章　</w:t>
      </w:r>
      <w:r>
        <w:rPr>
          <w:rFonts w:hint="eastAsia" w:cs="宋体" w:asciiTheme="minorEastAsia" w:hAnsiTheme="minorEastAsia" w:eastAsiaTheme="minorEastAsia"/>
          <w:color w:val="auto"/>
          <w:sz w:val="24"/>
          <w:szCs w:val="24"/>
          <w:highlight w:val="none"/>
          <w:lang w:eastAsia="zh-TW"/>
        </w:rPr>
        <w:t>投标人须知</w:t>
      </w:r>
    </w:p>
    <w:p>
      <w:pPr>
        <w:numPr>
          <w:ilvl w:val="1"/>
          <w:numId w:val="21"/>
        </w:numPr>
        <w:autoSpaceDE w:val="0"/>
        <w:autoSpaceDN w:val="0"/>
        <w:adjustRightInd w:val="0"/>
        <w:snapToGrid w:val="0"/>
        <w:spacing w:line="360" w:lineRule="auto"/>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rPr>
        <w:t>本</w:t>
      </w:r>
      <w:r>
        <w:rPr>
          <w:rFonts w:hint="eastAsia" w:cs="宋体" w:asciiTheme="minorEastAsia" w:hAnsiTheme="minorEastAsia" w:eastAsiaTheme="minorEastAsia"/>
          <w:color w:val="auto"/>
          <w:sz w:val="24"/>
          <w:szCs w:val="24"/>
          <w:highlight w:val="none"/>
          <w:lang w:eastAsia="zh-TW"/>
        </w:rPr>
        <w:t>招标文件的解释权归“</w:t>
      </w:r>
      <w:r>
        <w:rPr>
          <w:rFonts w:hint="eastAsia" w:cs="宋体" w:asciiTheme="minorEastAsia" w:hAnsiTheme="minorEastAsia" w:eastAsiaTheme="minorEastAsia"/>
          <w:color w:val="auto"/>
          <w:sz w:val="24"/>
          <w:szCs w:val="24"/>
          <w:highlight w:val="none"/>
        </w:rPr>
        <w:t>广东远东招标代理有限公司</w:t>
      </w:r>
      <w:r>
        <w:rPr>
          <w:rFonts w:hint="eastAsia" w:cs="宋体" w:asciiTheme="minorEastAsia" w:hAnsiTheme="minorEastAsia" w:eastAsiaTheme="minorEastAsia"/>
          <w:color w:val="auto"/>
          <w:sz w:val="24"/>
          <w:szCs w:val="24"/>
          <w:highlight w:val="none"/>
          <w:lang w:eastAsia="zh-TW"/>
        </w:rPr>
        <w:t>”所有。</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招标文件的澄清或修改</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采购人或者采购代理机构可以对已发出的招标文件进行必要的澄清或者修改。澄清或者修改应当在原公告发布媒体上发布澄清</w:t>
      </w:r>
      <w:r>
        <w:rPr>
          <w:rFonts w:hint="eastAsia" w:cs="宋体" w:asciiTheme="minorEastAsia" w:hAnsiTheme="minorEastAsia" w:eastAsiaTheme="minorEastAsia"/>
          <w:color w:val="auto"/>
          <w:sz w:val="24"/>
          <w:szCs w:val="24"/>
          <w:highlight w:val="none"/>
        </w:rPr>
        <w:t>（更正</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变更）</w:t>
      </w:r>
      <w:r>
        <w:rPr>
          <w:rFonts w:hint="eastAsia" w:cs="宋体" w:asciiTheme="minorEastAsia" w:hAnsiTheme="minorEastAsia" w:eastAsiaTheme="minorEastAsia"/>
          <w:color w:val="auto"/>
          <w:sz w:val="24"/>
          <w:szCs w:val="24"/>
          <w:highlight w:val="none"/>
          <w:lang w:eastAsia="zh-TW"/>
        </w:rPr>
        <w:t>公告。</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澄清或者修改的内容可能影响投标文件编制的，采购人或者采购代理机构应当在投标截止时间至少</w:t>
      </w:r>
      <w:r>
        <w:rPr>
          <w:rFonts w:cs="宋体" w:asciiTheme="minorEastAsia" w:hAnsiTheme="minorEastAsia" w:eastAsiaTheme="minorEastAsia"/>
          <w:color w:val="auto"/>
          <w:sz w:val="24"/>
          <w:szCs w:val="24"/>
          <w:highlight w:val="none"/>
          <w:lang w:eastAsia="zh-TW"/>
        </w:rPr>
        <w:t>15</w:t>
      </w:r>
      <w:r>
        <w:rPr>
          <w:rFonts w:hint="eastAsia" w:cs="宋体" w:asciiTheme="minorEastAsia" w:hAnsiTheme="minorEastAsia" w:eastAsiaTheme="minorEastAsia"/>
          <w:color w:val="auto"/>
          <w:sz w:val="24"/>
          <w:szCs w:val="24"/>
          <w:highlight w:val="none"/>
          <w:lang w:eastAsia="zh-TW"/>
        </w:rPr>
        <w:t>日前，以书面形式通知所有获取招标文件的潜在投标人；不足</w:t>
      </w:r>
      <w:r>
        <w:rPr>
          <w:rFonts w:cs="宋体" w:asciiTheme="minorEastAsia" w:hAnsiTheme="minorEastAsia" w:eastAsiaTheme="minorEastAsia"/>
          <w:color w:val="auto"/>
          <w:sz w:val="24"/>
          <w:szCs w:val="24"/>
          <w:highlight w:val="none"/>
          <w:lang w:eastAsia="zh-TW"/>
        </w:rPr>
        <w:t>15</w:t>
      </w:r>
      <w:r>
        <w:rPr>
          <w:rFonts w:hint="eastAsia" w:cs="宋体" w:asciiTheme="minorEastAsia" w:hAnsiTheme="minorEastAsia" w:eastAsiaTheme="minorEastAsia"/>
          <w:color w:val="auto"/>
          <w:sz w:val="24"/>
          <w:szCs w:val="24"/>
          <w:highlight w:val="none"/>
          <w:lang w:eastAsia="zh-TW"/>
        </w:rPr>
        <w:t>日的，采购人或者采购代理机构应当顺延提交投标文件的截止时间。</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将</w:t>
      </w:r>
      <w:r>
        <w:rPr>
          <w:rFonts w:hint="eastAsia" w:cs="宋体" w:asciiTheme="minorEastAsia" w:hAnsiTheme="minorEastAsia" w:eastAsiaTheme="minorEastAsia"/>
          <w:color w:val="auto"/>
          <w:sz w:val="24"/>
          <w:szCs w:val="24"/>
          <w:highlight w:val="none"/>
          <w:lang w:eastAsia="zh-TW"/>
        </w:rPr>
        <w:t>澄清</w:t>
      </w:r>
      <w:r>
        <w:rPr>
          <w:rFonts w:hint="eastAsia" w:cs="宋体" w:asciiTheme="minorEastAsia" w:hAnsiTheme="minorEastAsia" w:eastAsiaTheme="minorEastAsia"/>
          <w:color w:val="auto"/>
          <w:sz w:val="24"/>
          <w:szCs w:val="24"/>
          <w:highlight w:val="none"/>
        </w:rPr>
        <w:t>（更正</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变更）</w:t>
      </w:r>
      <w:r>
        <w:rPr>
          <w:rFonts w:hint="eastAsia" w:cs="宋体" w:asciiTheme="minorEastAsia" w:hAnsiTheme="minorEastAsia" w:eastAsiaTheme="minorEastAsia"/>
          <w:color w:val="auto"/>
          <w:sz w:val="24"/>
          <w:szCs w:val="24"/>
          <w:highlight w:val="none"/>
          <w:lang w:eastAsia="zh-TW"/>
        </w:rPr>
        <w:t>公告</w:t>
      </w:r>
      <w:r>
        <w:rPr>
          <w:rFonts w:hint="eastAsia" w:cs="宋体" w:asciiTheme="minorEastAsia" w:hAnsiTheme="minorEastAsia" w:eastAsiaTheme="minorEastAsia"/>
          <w:color w:val="auto"/>
          <w:sz w:val="24"/>
          <w:szCs w:val="24"/>
          <w:highlight w:val="none"/>
        </w:rPr>
        <w:t>通知已成功购买招标文件的供应商，其供应商在收到澄清或修改（更正</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变更）通知后应按要求以书面形式（传真或电子邮件）予以确认。</w:t>
      </w:r>
      <w:r>
        <w:rPr>
          <w:rFonts w:hint="eastAsia" w:cs="宋体" w:asciiTheme="minorEastAsia" w:hAnsiTheme="minorEastAsia" w:eastAsiaTheme="minorEastAsia"/>
          <w:color w:val="auto"/>
          <w:sz w:val="24"/>
          <w:szCs w:val="24"/>
          <w:highlight w:val="none"/>
          <w:lang w:eastAsia="zh-TW"/>
        </w:rPr>
        <w:t>如在</w:t>
      </w:r>
      <w:r>
        <w:rPr>
          <w:rFonts w:cs="宋体" w:asciiTheme="minorEastAsia" w:hAnsiTheme="minorEastAsia" w:eastAsiaTheme="minorEastAsia"/>
          <w:color w:val="auto"/>
          <w:sz w:val="24"/>
          <w:szCs w:val="24"/>
          <w:highlight w:val="none"/>
          <w:lang w:eastAsia="zh-TW"/>
        </w:rPr>
        <w:t>24</w:t>
      </w:r>
      <w:r>
        <w:rPr>
          <w:rFonts w:hint="eastAsia" w:cs="宋体" w:asciiTheme="minorEastAsia" w:hAnsiTheme="minorEastAsia" w:eastAsiaTheme="minorEastAsia"/>
          <w:color w:val="auto"/>
          <w:sz w:val="24"/>
          <w:szCs w:val="24"/>
          <w:highlight w:val="none"/>
          <w:lang w:eastAsia="zh-TW"/>
        </w:rPr>
        <w:t>小时之内无书面</w:t>
      </w:r>
      <w:r>
        <w:rPr>
          <w:rFonts w:hint="eastAsia" w:cs="宋体" w:asciiTheme="minorEastAsia" w:hAnsiTheme="minorEastAsia" w:eastAsiaTheme="minorEastAsia"/>
          <w:color w:val="auto"/>
          <w:sz w:val="24"/>
          <w:szCs w:val="24"/>
          <w:highlight w:val="none"/>
        </w:rPr>
        <w:t>确认</w:t>
      </w:r>
      <w:r>
        <w:rPr>
          <w:rFonts w:hint="eastAsia" w:cs="宋体" w:asciiTheme="minorEastAsia" w:hAnsiTheme="minorEastAsia" w:eastAsiaTheme="minorEastAsia"/>
          <w:color w:val="auto"/>
          <w:sz w:val="24"/>
          <w:szCs w:val="24"/>
          <w:highlight w:val="none"/>
          <w:lang w:eastAsia="zh-TW"/>
        </w:rPr>
        <w:t>则视为同意修改内容，并有责任履行相应的义务。</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发出的澄清或修改（更正</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变更）的内容为招标文件的组成部分，</w:t>
      </w:r>
      <w:r>
        <w:rPr>
          <w:rFonts w:hint="eastAsia" w:cs="宋体" w:asciiTheme="minorEastAsia" w:hAnsiTheme="minorEastAsia" w:eastAsiaTheme="minorEastAsia"/>
          <w:color w:val="auto"/>
          <w:sz w:val="24"/>
          <w:szCs w:val="24"/>
          <w:highlight w:val="none"/>
          <w:lang w:eastAsia="zh-TW"/>
        </w:rPr>
        <w:t>并对供应商具有约束力</w:t>
      </w:r>
      <w:r>
        <w:rPr>
          <w:rFonts w:hint="eastAsia" w:cs="宋体" w:asciiTheme="minorEastAsia" w:hAnsiTheme="minorEastAsia" w:eastAsiaTheme="minorEastAsia"/>
          <w:color w:val="auto"/>
          <w:sz w:val="24"/>
          <w:szCs w:val="24"/>
          <w:highlight w:val="none"/>
        </w:rPr>
        <w:t>。</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对招标文件中描述有歧意或前后不一致的地方，评标委员会有权进行评判</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但对同一条款的评判应适用于每个投标人。</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现场考察或者召开开标前答疑会</w:t>
      </w:r>
    </w:p>
    <w:p>
      <w:pPr>
        <w:numPr>
          <w:ilvl w:val="1"/>
          <w:numId w:val="21"/>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除非</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中另有规定，不举行项目现场考察或者召开开标前答疑会，如举行现场考察或者召开开标前答疑会的，则按以下规定：</w:t>
      </w:r>
    </w:p>
    <w:p>
      <w:pPr>
        <w:numPr>
          <w:ilvl w:val="2"/>
          <w:numId w:val="21"/>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在投标资料表</w:t>
      </w:r>
      <w:r>
        <w:rPr>
          <w:rFonts w:hint="eastAsia" w:cs="宋体" w:asciiTheme="minorEastAsia" w:hAnsiTheme="minorEastAsia" w:eastAsiaTheme="minorEastAsia"/>
          <w:color w:val="auto"/>
          <w:sz w:val="24"/>
          <w:szCs w:val="24"/>
          <w:highlight w:val="none"/>
        </w:rPr>
        <w:t>中规定的日期、时间和地点组织现场考察或者召开开标前答疑会；</w:t>
      </w:r>
    </w:p>
    <w:p>
      <w:pPr>
        <w:numPr>
          <w:ilvl w:val="2"/>
          <w:numId w:val="21"/>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rPr>
        <w:t>供应商</w:t>
      </w:r>
      <w:r>
        <w:rPr>
          <w:rFonts w:hint="eastAsia" w:cs="宋体" w:asciiTheme="minorEastAsia" w:hAnsiTheme="minorEastAsia" w:eastAsiaTheme="minorEastAsia"/>
          <w:color w:val="auto"/>
          <w:sz w:val="24"/>
          <w:szCs w:val="24"/>
          <w:highlight w:val="none"/>
          <w:lang w:eastAsia="zh-TW"/>
        </w:rPr>
        <w:t>对本项目提出的疑问，需在</w:t>
      </w:r>
      <w:r>
        <w:rPr>
          <w:rFonts w:hint="eastAsia" w:cs="宋体" w:asciiTheme="minorEastAsia" w:hAnsiTheme="minorEastAsia" w:eastAsiaTheme="minorEastAsia"/>
          <w:color w:val="auto"/>
          <w:sz w:val="24"/>
          <w:szCs w:val="24"/>
          <w:highlight w:val="none"/>
        </w:rPr>
        <w:t>现场考察或者召开开标前答疑会</w:t>
      </w:r>
      <w:r>
        <w:rPr>
          <w:rFonts w:hint="eastAsia" w:cs="宋体" w:asciiTheme="minorEastAsia" w:hAnsiTheme="minorEastAsia" w:eastAsiaTheme="minorEastAsia"/>
          <w:color w:val="auto"/>
          <w:sz w:val="24"/>
          <w:szCs w:val="24"/>
          <w:highlight w:val="none"/>
          <w:lang w:eastAsia="zh-TW"/>
        </w:rPr>
        <w:t>召开日前至少一个工作日将问题清单以书面形式（加盖公章）提交至采购代理机构，</w:t>
      </w:r>
      <w:r>
        <w:rPr>
          <w:rFonts w:hint="eastAsia" w:cs="宋体" w:asciiTheme="minorEastAsia" w:hAnsiTheme="minorEastAsia" w:eastAsiaTheme="minorEastAsia"/>
          <w:color w:val="auto"/>
          <w:sz w:val="24"/>
          <w:szCs w:val="24"/>
          <w:highlight w:val="none"/>
        </w:rPr>
        <w:t>供应商</w:t>
      </w:r>
      <w:r>
        <w:rPr>
          <w:rFonts w:hint="eastAsia" w:cs="宋体" w:asciiTheme="minorEastAsia" w:hAnsiTheme="minorEastAsia" w:eastAsiaTheme="minorEastAsia"/>
          <w:color w:val="auto"/>
          <w:sz w:val="24"/>
          <w:szCs w:val="24"/>
          <w:highlight w:val="none"/>
          <w:lang w:eastAsia="zh-TW"/>
        </w:rPr>
        <w:t>代表于上述的时间和地点出席</w:t>
      </w:r>
      <w:r>
        <w:rPr>
          <w:rFonts w:hint="eastAsia" w:cs="宋体" w:asciiTheme="minorEastAsia" w:hAnsiTheme="minorEastAsia" w:eastAsiaTheme="minorEastAsia"/>
          <w:color w:val="auto"/>
          <w:sz w:val="24"/>
          <w:szCs w:val="24"/>
          <w:highlight w:val="none"/>
        </w:rPr>
        <w:t>现场考察或者召开开标前答疑会</w:t>
      </w:r>
      <w:r>
        <w:rPr>
          <w:rFonts w:hint="eastAsia" w:cs="宋体" w:asciiTheme="minorEastAsia" w:hAnsiTheme="minorEastAsia" w:eastAsiaTheme="minorEastAsia"/>
          <w:color w:val="auto"/>
          <w:sz w:val="24"/>
          <w:szCs w:val="24"/>
          <w:highlight w:val="none"/>
          <w:lang w:eastAsia="zh-TW"/>
        </w:rPr>
        <w:t>。</w:t>
      </w:r>
    </w:p>
    <w:p>
      <w:pPr>
        <w:numPr>
          <w:ilvl w:val="1"/>
          <w:numId w:val="21"/>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已成功购买招标文件的供应商如不出席</w:t>
      </w:r>
      <w:r>
        <w:rPr>
          <w:rFonts w:hint="eastAsia" w:cs="宋体" w:asciiTheme="minorEastAsia" w:hAnsiTheme="minorEastAsia" w:eastAsiaTheme="minorEastAsia"/>
          <w:color w:val="auto"/>
          <w:sz w:val="24"/>
          <w:szCs w:val="24"/>
          <w:highlight w:val="none"/>
        </w:rPr>
        <w:t>现场考察或者召开开标前答疑会</w:t>
      </w:r>
      <w:r>
        <w:rPr>
          <w:rFonts w:hint="eastAsia" w:cs="宋体" w:asciiTheme="minorEastAsia" w:hAnsiTheme="minorEastAsia" w:eastAsiaTheme="minorEastAsia"/>
          <w:color w:val="auto"/>
          <w:sz w:val="24"/>
          <w:szCs w:val="24"/>
          <w:highlight w:val="none"/>
          <w:lang w:eastAsia="zh-TW"/>
        </w:rPr>
        <w:t>视为对招标文件所有内容无任何异议。</w:t>
      </w:r>
    </w:p>
    <w:p>
      <w:pPr>
        <w:numPr>
          <w:ilvl w:val="0"/>
          <w:numId w:val="20"/>
        </w:numPr>
        <w:autoSpaceDE w:val="0"/>
        <w:autoSpaceDN w:val="0"/>
        <w:adjustRightInd w:val="0"/>
        <w:snapToGrid w:val="0"/>
        <w:spacing w:before="312" w:beforeLines="100" w:after="312" w:afterLines="100" w:line="360" w:lineRule="auto"/>
        <w:ind w:left="867" w:hanging="867" w:hangingChars="360"/>
        <w:jc w:val="center"/>
        <w:outlineLvl w:val="1"/>
        <w:rPr>
          <w:rFonts w:asciiTheme="minorEastAsia" w:hAnsiTheme="minorEastAsia" w:eastAsiaTheme="minorEastAsia"/>
          <w:b/>
          <w:bCs/>
          <w:color w:val="auto"/>
          <w:sz w:val="24"/>
          <w:szCs w:val="24"/>
          <w:highlight w:val="none"/>
          <w:lang w:eastAsia="zh-TW"/>
        </w:rPr>
      </w:pPr>
      <w:bookmarkStart w:id="133" w:name="_Toc435516652"/>
      <w:bookmarkStart w:id="134" w:name="_Toc438223138"/>
      <w:bookmarkStart w:id="135" w:name="_Toc435174935"/>
      <w:r>
        <w:rPr>
          <w:rFonts w:hint="eastAsia" w:cs="宋体" w:asciiTheme="minorEastAsia" w:hAnsiTheme="minorEastAsia" w:eastAsiaTheme="minorEastAsia"/>
          <w:b/>
          <w:bCs/>
          <w:color w:val="auto"/>
          <w:sz w:val="24"/>
          <w:szCs w:val="24"/>
          <w:highlight w:val="none"/>
          <w:lang w:eastAsia="zh-TW"/>
        </w:rPr>
        <w:t>投标文件的编制</w:t>
      </w:r>
      <w:bookmarkEnd w:id="133"/>
      <w:bookmarkEnd w:id="134"/>
      <w:bookmarkEnd w:id="135"/>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投标的语言</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投标人提交的投标文件以及投标人与采购人或者采购代理机构就有关投标的所有来往函电均应使用中文书写</w:t>
      </w:r>
      <w:r>
        <w:rPr>
          <w:rFonts w:hint="eastAsia" w:cs="宋体" w:asciiTheme="minorEastAsia" w:hAnsiTheme="minorEastAsia" w:eastAsiaTheme="minorEastAsia"/>
          <w:color w:val="auto"/>
          <w:sz w:val="24"/>
          <w:szCs w:val="24"/>
          <w:highlight w:val="none"/>
        </w:rPr>
        <w:t>。投</w:t>
      </w:r>
      <w:r>
        <w:rPr>
          <w:rFonts w:hint="eastAsia" w:cs="宋体" w:asciiTheme="minorEastAsia" w:hAnsiTheme="minorEastAsia" w:eastAsiaTheme="minorEastAsia"/>
          <w:color w:val="auto"/>
          <w:sz w:val="24"/>
          <w:szCs w:val="24"/>
          <w:highlight w:val="none"/>
          <w:lang w:eastAsia="zh-TW"/>
        </w:rPr>
        <w:t>标人提交的支持文件或印刷的资料可以用另一种语言</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但相应内容应附有中文翻译本</w:t>
      </w:r>
      <w:r>
        <w:rPr>
          <w:rFonts w:hint="eastAsia" w:cs="宋体" w:asciiTheme="minorEastAsia" w:hAnsiTheme="minorEastAsia" w:eastAsiaTheme="minorEastAsia"/>
          <w:color w:val="auto"/>
          <w:sz w:val="24"/>
          <w:szCs w:val="24"/>
          <w:highlight w:val="none"/>
        </w:rPr>
        <w:t>，两种语言不一致时以中文翻译本为准。</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投标文件的构成</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投标人编写的投标文件应包括</w:t>
      </w:r>
      <w:r>
        <w:rPr>
          <w:rFonts w:hint="eastAsia" w:cs="宋体" w:asciiTheme="minorEastAsia" w:hAnsiTheme="minorEastAsia" w:eastAsiaTheme="minorEastAsia"/>
          <w:color w:val="auto"/>
          <w:sz w:val="24"/>
          <w:szCs w:val="24"/>
          <w:highlight w:val="none"/>
        </w:rPr>
        <w:t>资格性文件、符合性文件、技术文件、商务文件等</w:t>
      </w:r>
      <w:r>
        <w:rPr>
          <w:rFonts w:hint="eastAsia" w:cs="宋体" w:asciiTheme="minorEastAsia" w:hAnsiTheme="minorEastAsia" w:eastAsiaTheme="minorEastAsia"/>
          <w:color w:val="auto"/>
          <w:sz w:val="24"/>
          <w:szCs w:val="24"/>
          <w:highlight w:val="none"/>
          <w:lang w:eastAsia="zh-TW"/>
        </w:rPr>
        <w:t>，编排顺序参见投标文件格式</w:t>
      </w:r>
      <w:r>
        <w:rPr>
          <w:rFonts w:hint="eastAsia" w:cs="宋体" w:asciiTheme="minorEastAsia" w:hAnsiTheme="minorEastAsia" w:eastAsiaTheme="minorEastAsia"/>
          <w:color w:val="auto"/>
          <w:sz w:val="24"/>
          <w:szCs w:val="24"/>
          <w:highlight w:val="none"/>
        </w:rPr>
        <w:t>。</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投标文件的构成应符合法律法规及招标文件的要求。</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投标文件的编写</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投标人对招标文件中多个包组进行投标的</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其投标文件的编制</w:t>
      </w:r>
      <w:r>
        <w:rPr>
          <w:rFonts w:hint="eastAsia" w:cs="宋体" w:asciiTheme="minorEastAsia" w:hAnsiTheme="minorEastAsia" w:eastAsiaTheme="minorEastAsia"/>
          <w:color w:val="auto"/>
          <w:sz w:val="24"/>
          <w:szCs w:val="24"/>
          <w:highlight w:val="none"/>
        </w:rPr>
        <w:t>可按</w:t>
      </w:r>
      <w:r>
        <w:rPr>
          <w:rFonts w:hint="eastAsia" w:cs="宋体" w:asciiTheme="minorEastAsia" w:hAnsiTheme="minorEastAsia" w:eastAsiaTheme="minorEastAsia"/>
          <w:color w:val="auto"/>
          <w:sz w:val="24"/>
          <w:szCs w:val="24"/>
          <w:highlight w:val="none"/>
          <w:lang w:eastAsia="zh-TW"/>
        </w:rPr>
        <w:t>每个包组的要求分别装订和</w:t>
      </w:r>
      <w:r>
        <w:rPr>
          <w:rFonts w:hint="eastAsia" w:cs="宋体" w:asciiTheme="minorEastAsia" w:hAnsiTheme="minorEastAsia" w:eastAsiaTheme="minorEastAsia"/>
          <w:color w:val="auto"/>
          <w:sz w:val="24"/>
          <w:szCs w:val="24"/>
          <w:highlight w:val="none"/>
        </w:rPr>
        <w:t>密封</w:t>
      </w:r>
      <w:r>
        <w:rPr>
          <w:rFonts w:hint="eastAsia" w:cs="宋体" w:asciiTheme="minorEastAsia" w:hAnsiTheme="minorEastAsia" w:eastAsiaTheme="minorEastAsia"/>
          <w:color w:val="auto"/>
          <w:sz w:val="24"/>
          <w:szCs w:val="24"/>
          <w:highlight w:val="none"/>
          <w:lang w:eastAsia="zh-TW"/>
        </w:rPr>
        <w:t>。投标人应当对投标文件进行装订，对未经装订的投标文件可能发生的文件散落或缺损，由此造成的后果</w:t>
      </w:r>
      <w:r>
        <w:rPr>
          <w:rFonts w:hint="eastAsia" w:cs="宋体" w:asciiTheme="minorEastAsia" w:hAnsiTheme="minorEastAsia" w:eastAsiaTheme="minorEastAsia"/>
          <w:color w:val="auto"/>
          <w:sz w:val="24"/>
          <w:szCs w:val="24"/>
          <w:highlight w:val="none"/>
        </w:rPr>
        <w:t>和</w:t>
      </w:r>
      <w:r>
        <w:rPr>
          <w:rFonts w:hint="eastAsia" w:cs="宋体" w:asciiTheme="minorEastAsia" w:hAnsiTheme="minorEastAsia" w:eastAsiaTheme="minorEastAsia"/>
          <w:color w:val="auto"/>
          <w:sz w:val="24"/>
          <w:szCs w:val="24"/>
          <w:highlight w:val="none"/>
          <w:lang w:eastAsia="zh-TW"/>
        </w:rPr>
        <w:t>责任由投标人承担</w:t>
      </w:r>
      <w:r>
        <w:rPr>
          <w:rFonts w:hint="eastAsia" w:cs="宋体" w:asciiTheme="minorEastAsia" w:hAnsiTheme="minorEastAsia" w:eastAsiaTheme="minorEastAsia"/>
          <w:color w:val="auto"/>
          <w:sz w:val="24"/>
          <w:szCs w:val="24"/>
          <w:highlight w:val="none"/>
        </w:rPr>
        <w:t>。</w:t>
      </w:r>
    </w:p>
    <w:p>
      <w:pPr>
        <w:numPr>
          <w:ilvl w:val="1"/>
          <w:numId w:val="21"/>
        </w:numPr>
        <w:tabs>
          <w:tab w:val="left" w:pos="709"/>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投标人必须对投标文件所提供的全部资料的真实性承担法律责任，并无条件接受采购人或者采购代理机构或者</w:t>
      </w:r>
      <w:r>
        <w:rPr>
          <w:rFonts w:hint="eastAsia" w:cs="宋体" w:asciiTheme="minorEastAsia" w:hAnsiTheme="minorEastAsia" w:eastAsiaTheme="minorEastAsia"/>
          <w:color w:val="auto"/>
          <w:sz w:val="24"/>
          <w:szCs w:val="24"/>
          <w:highlight w:val="none"/>
        </w:rPr>
        <w:t>政府采购监督管理部门</w:t>
      </w:r>
      <w:r>
        <w:rPr>
          <w:rFonts w:hint="eastAsia" w:cs="宋体" w:asciiTheme="minorEastAsia" w:hAnsiTheme="minorEastAsia" w:eastAsiaTheme="minorEastAsia"/>
          <w:color w:val="auto"/>
          <w:sz w:val="24"/>
          <w:szCs w:val="24"/>
          <w:highlight w:val="none"/>
          <w:lang w:eastAsia="zh-TW"/>
        </w:rPr>
        <w:t>对其中任何资料进行核实的要求。</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如果因为投标人</w:t>
      </w:r>
      <w:r>
        <w:rPr>
          <w:rFonts w:hint="eastAsia" w:cs="宋体" w:asciiTheme="minorEastAsia" w:hAnsiTheme="minorEastAsia" w:eastAsiaTheme="minorEastAsia"/>
          <w:color w:val="auto"/>
          <w:sz w:val="24"/>
          <w:szCs w:val="24"/>
          <w:highlight w:val="none"/>
        </w:rPr>
        <w:t>的</w:t>
      </w:r>
      <w:r>
        <w:rPr>
          <w:rFonts w:hint="eastAsia" w:cs="宋体" w:asciiTheme="minorEastAsia" w:hAnsiTheme="minorEastAsia" w:eastAsiaTheme="minorEastAsia"/>
          <w:color w:val="auto"/>
          <w:sz w:val="24"/>
          <w:szCs w:val="24"/>
          <w:highlight w:val="none"/>
          <w:lang w:eastAsia="zh-TW"/>
        </w:rPr>
        <w:t>投标文件只填写和提供了本</w:t>
      </w:r>
      <w:r>
        <w:rPr>
          <w:rFonts w:hint="eastAsia" w:cs="宋体" w:asciiTheme="minorEastAsia" w:hAnsiTheme="minorEastAsia" w:eastAsiaTheme="minorEastAsia"/>
          <w:color w:val="auto"/>
          <w:sz w:val="24"/>
          <w:szCs w:val="24"/>
          <w:highlight w:val="none"/>
        </w:rPr>
        <w:t>招标</w:t>
      </w:r>
      <w:r>
        <w:rPr>
          <w:rFonts w:hint="eastAsia" w:cs="宋体" w:asciiTheme="minorEastAsia" w:hAnsiTheme="minorEastAsia" w:eastAsiaTheme="minorEastAsia"/>
          <w:color w:val="auto"/>
          <w:sz w:val="24"/>
          <w:szCs w:val="24"/>
          <w:highlight w:val="none"/>
          <w:lang w:eastAsia="zh-TW"/>
        </w:rPr>
        <w:t>文件要求的部分内容和附件，或没有提供招标文件中所要求的资料及数据，由此造成的后果</w:t>
      </w:r>
      <w:r>
        <w:rPr>
          <w:rFonts w:hint="eastAsia" w:cs="宋体" w:asciiTheme="minorEastAsia" w:hAnsiTheme="minorEastAsia" w:eastAsiaTheme="minorEastAsia"/>
          <w:color w:val="auto"/>
          <w:sz w:val="24"/>
          <w:szCs w:val="24"/>
          <w:highlight w:val="none"/>
        </w:rPr>
        <w:t>和</w:t>
      </w:r>
      <w:r>
        <w:rPr>
          <w:rFonts w:hint="eastAsia" w:cs="宋体" w:asciiTheme="minorEastAsia" w:hAnsiTheme="minorEastAsia" w:eastAsiaTheme="minorEastAsia"/>
          <w:color w:val="auto"/>
          <w:sz w:val="24"/>
          <w:szCs w:val="24"/>
          <w:highlight w:val="none"/>
          <w:lang w:eastAsia="zh-TW"/>
        </w:rPr>
        <w:t>责任由投标人承担</w:t>
      </w:r>
      <w:r>
        <w:rPr>
          <w:rFonts w:hint="eastAsia" w:cs="宋体" w:asciiTheme="minorEastAsia" w:hAnsiTheme="minorEastAsia" w:eastAsiaTheme="minorEastAsia"/>
          <w:color w:val="auto"/>
          <w:sz w:val="24"/>
          <w:szCs w:val="24"/>
          <w:highlight w:val="none"/>
        </w:rPr>
        <w:t>。</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投标人应认真阅读、并充分理解招标文件的全部内容（包括所有的补充、修改内容重要事项、格式、条款和技术规范、参数及要求等）。投标人没有按照招标文件要求提交资料，或者投标</w:t>
      </w:r>
      <w:r>
        <w:rPr>
          <w:rFonts w:hint="eastAsia" w:cs="宋体" w:asciiTheme="minorEastAsia" w:hAnsiTheme="minorEastAsia" w:eastAsiaTheme="minorEastAsia"/>
          <w:color w:val="auto"/>
          <w:sz w:val="24"/>
          <w:szCs w:val="24"/>
          <w:highlight w:val="none"/>
        </w:rPr>
        <w:t>文件</w:t>
      </w:r>
      <w:r>
        <w:rPr>
          <w:rFonts w:hint="eastAsia" w:cs="宋体" w:asciiTheme="minorEastAsia" w:hAnsiTheme="minorEastAsia" w:eastAsiaTheme="minorEastAsia"/>
          <w:color w:val="auto"/>
          <w:sz w:val="24"/>
          <w:szCs w:val="24"/>
          <w:highlight w:val="none"/>
          <w:lang w:eastAsia="zh-TW"/>
        </w:rPr>
        <w:t>没有对招标文件在各方面都</w:t>
      </w:r>
      <w:r>
        <w:rPr>
          <w:rFonts w:hint="eastAsia" w:cs="宋体" w:asciiTheme="minorEastAsia" w:hAnsiTheme="minorEastAsia" w:eastAsiaTheme="minorEastAsia"/>
          <w:color w:val="auto"/>
          <w:sz w:val="24"/>
          <w:szCs w:val="24"/>
          <w:highlight w:val="none"/>
        </w:rPr>
        <w:t>作</w:t>
      </w:r>
      <w:r>
        <w:rPr>
          <w:rFonts w:hint="eastAsia" w:cs="宋体" w:asciiTheme="minorEastAsia" w:hAnsiTheme="minorEastAsia" w:eastAsiaTheme="minorEastAsia"/>
          <w:color w:val="auto"/>
          <w:sz w:val="24"/>
          <w:szCs w:val="24"/>
          <w:highlight w:val="none"/>
          <w:lang w:eastAsia="zh-TW"/>
        </w:rPr>
        <w:t>出实质性响应是投标人的风险，有可能导致其投标被认定为无效投标或被确定为投标无效。</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投标报价</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投标人应按照“用户需求书”</w:t>
      </w:r>
      <w:r>
        <w:rPr>
          <w:rFonts w:hint="eastAsia" w:cs="宋体" w:asciiTheme="minorEastAsia" w:hAnsiTheme="minorEastAsia" w:eastAsiaTheme="minorEastAsia"/>
          <w:color w:val="auto"/>
          <w:sz w:val="24"/>
          <w:szCs w:val="24"/>
          <w:highlight w:val="none"/>
        </w:rPr>
        <w:t>中</w:t>
      </w:r>
      <w:r>
        <w:rPr>
          <w:rFonts w:hint="eastAsia" w:cs="宋体" w:asciiTheme="minorEastAsia" w:hAnsiTheme="minorEastAsia" w:eastAsiaTheme="minorEastAsia"/>
          <w:color w:val="auto"/>
          <w:sz w:val="24"/>
          <w:szCs w:val="24"/>
          <w:highlight w:val="none"/>
          <w:lang w:eastAsia="zh-TW"/>
        </w:rPr>
        <w:t>采购项目</w:t>
      </w:r>
      <w:r>
        <w:rPr>
          <w:rFonts w:hint="eastAsia" w:cs="宋体" w:asciiTheme="minorEastAsia" w:hAnsiTheme="minorEastAsia" w:eastAsiaTheme="minorEastAsia"/>
          <w:color w:val="auto"/>
          <w:sz w:val="24"/>
          <w:szCs w:val="24"/>
          <w:highlight w:val="none"/>
        </w:rPr>
        <w:t>内容</w:t>
      </w:r>
      <w:r>
        <w:rPr>
          <w:rFonts w:hint="eastAsia" w:cs="宋体" w:asciiTheme="minorEastAsia" w:hAnsiTheme="minorEastAsia" w:eastAsiaTheme="minorEastAsia"/>
          <w:color w:val="auto"/>
          <w:sz w:val="24"/>
          <w:szCs w:val="24"/>
          <w:highlight w:val="none"/>
          <w:lang w:eastAsia="zh-TW"/>
        </w:rPr>
        <w:t>及要求规定的内容、责任范围进行报价。并按《</w:t>
      </w:r>
      <w:r>
        <w:rPr>
          <w:rFonts w:hint="eastAsia" w:cs="宋体" w:asciiTheme="minorEastAsia" w:hAnsiTheme="minorEastAsia" w:eastAsiaTheme="minorEastAsia"/>
          <w:color w:val="auto"/>
          <w:sz w:val="24"/>
          <w:szCs w:val="24"/>
          <w:highlight w:val="none"/>
        </w:rPr>
        <w:t>开标一览表</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报价表</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w:t>
      </w:r>
      <w:r>
        <w:rPr>
          <w:rFonts w:hint="eastAsia" w:cs="宋体" w:asciiTheme="minorEastAsia" w:hAnsiTheme="minorEastAsia" w:eastAsiaTheme="minorEastAsia"/>
          <w:color w:val="auto"/>
          <w:sz w:val="24"/>
          <w:szCs w:val="24"/>
          <w:highlight w:val="none"/>
        </w:rPr>
        <w:t>及</w:t>
      </w:r>
      <w:r>
        <w:rPr>
          <w:rFonts w:hint="eastAsia" w:cs="宋体" w:asciiTheme="minorEastAsia" w:hAnsiTheme="minorEastAsia" w:eastAsiaTheme="minorEastAsia"/>
          <w:color w:val="auto"/>
          <w:sz w:val="24"/>
          <w:szCs w:val="24"/>
          <w:highlight w:val="none"/>
          <w:lang w:eastAsia="zh-TW"/>
        </w:rPr>
        <w:t>《投标分项报价表》（如适用）的</w:t>
      </w:r>
      <w:r>
        <w:rPr>
          <w:rFonts w:hint="eastAsia" w:cs="宋体" w:asciiTheme="minorEastAsia" w:hAnsiTheme="minorEastAsia" w:eastAsiaTheme="minorEastAsia"/>
          <w:color w:val="auto"/>
          <w:sz w:val="24"/>
          <w:szCs w:val="24"/>
          <w:highlight w:val="none"/>
        </w:rPr>
        <w:t>要求</w:t>
      </w:r>
      <w:r>
        <w:rPr>
          <w:rFonts w:hint="eastAsia" w:cs="宋体" w:asciiTheme="minorEastAsia" w:hAnsiTheme="minorEastAsia" w:eastAsiaTheme="minorEastAsia"/>
          <w:color w:val="auto"/>
          <w:sz w:val="24"/>
          <w:szCs w:val="24"/>
          <w:highlight w:val="none"/>
          <w:lang w:eastAsia="zh-TW"/>
        </w:rPr>
        <w:t>报出总价和分项价格。投标总价中不得包含招标文件要求以外的内容，否则，在评标时不予核减。若投标报价有缺漏项的，缺漏项部分的价格视为已包含在投标报价中，中标后不作任何调整。</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投标分项报价</w:t>
      </w:r>
      <w:r>
        <w:rPr>
          <w:rFonts w:hint="eastAsia" w:cs="宋体" w:asciiTheme="minorEastAsia" w:hAnsiTheme="minorEastAsia" w:eastAsiaTheme="minorEastAsia"/>
          <w:color w:val="auto"/>
          <w:sz w:val="24"/>
          <w:szCs w:val="24"/>
          <w:highlight w:val="none"/>
        </w:rPr>
        <w:t>应包含：</w:t>
      </w:r>
    </w:p>
    <w:p>
      <w:pPr>
        <w:numPr>
          <w:ilvl w:val="2"/>
          <w:numId w:val="21"/>
        </w:numPr>
        <w:tabs>
          <w:tab w:val="left" w:pos="851"/>
          <w:tab w:val="clear" w:pos="567"/>
        </w:tabs>
        <w:autoSpaceDE w:val="0"/>
        <w:autoSpaceDN w:val="0"/>
        <w:adjustRightInd w:val="0"/>
        <w:snapToGrid w:val="0"/>
        <w:spacing w:line="360" w:lineRule="auto"/>
        <w:ind w:left="851" w:hanging="851"/>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rPr>
        <w:t>按招标文件的要求全部服务内容所需的所有费用</w:t>
      </w:r>
      <w:r>
        <w:rPr>
          <w:rFonts w:hint="eastAsia" w:cs="宋体" w:asciiTheme="minorEastAsia" w:hAnsiTheme="minorEastAsia" w:eastAsiaTheme="minorEastAsia"/>
          <w:color w:val="auto"/>
          <w:sz w:val="24"/>
          <w:szCs w:val="24"/>
          <w:highlight w:val="none"/>
          <w:lang w:eastAsia="zh-CN"/>
        </w:rPr>
        <w:t>。</w:t>
      </w:r>
    </w:p>
    <w:p>
      <w:pPr>
        <w:numPr>
          <w:ilvl w:val="2"/>
          <w:numId w:val="21"/>
        </w:numPr>
        <w:tabs>
          <w:tab w:val="left" w:pos="851"/>
        </w:tabs>
        <w:autoSpaceDE w:val="0"/>
        <w:autoSpaceDN w:val="0"/>
        <w:adjustRightInd w:val="0"/>
        <w:snapToGrid w:val="0"/>
        <w:spacing w:line="360" w:lineRule="auto"/>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对于报价免费的</w:t>
      </w:r>
      <w:r>
        <w:rPr>
          <w:rFonts w:hint="eastAsia" w:cs="宋体" w:asciiTheme="minorEastAsia" w:hAnsiTheme="minorEastAsia" w:eastAsiaTheme="minorEastAsia"/>
          <w:color w:val="auto"/>
          <w:sz w:val="24"/>
          <w:szCs w:val="24"/>
          <w:highlight w:val="none"/>
        </w:rPr>
        <w:t>内容</w:t>
      </w:r>
      <w:r>
        <w:rPr>
          <w:rFonts w:hint="eastAsia" w:cs="宋体" w:asciiTheme="minorEastAsia" w:hAnsiTheme="minorEastAsia" w:eastAsiaTheme="minorEastAsia"/>
          <w:color w:val="auto"/>
          <w:sz w:val="24"/>
          <w:szCs w:val="24"/>
          <w:highlight w:val="none"/>
          <w:lang w:eastAsia="zh-TW"/>
        </w:rPr>
        <w:t>须标明“已含在……中”</w:t>
      </w:r>
      <w:r>
        <w:rPr>
          <w:rFonts w:hint="eastAsia" w:cs="宋体" w:asciiTheme="minorEastAsia" w:hAnsiTheme="minorEastAsia" w:eastAsiaTheme="minorEastAsia"/>
          <w:color w:val="auto"/>
          <w:sz w:val="24"/>
          <w:szCs w:val="24"/>
          <w:highlight w:val="none"/>
        </w:rPr>
        <w:t>。</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除</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中另有规定，</w:t>
      </w:r>
      <w:r>
        <w:rPr>
          <w:rFonts w:hint="eastAsia" w:cs="宋体" w:asciiTheme="minorEastAsia" w:hAnsiTheme="minorEastAsia" w:eastAsiaTheme="minorEastAsia"/>
          <w:color w:val="auto"/>
          <w:sz w:val="24"/>
          <w:szCs w:val="24"/>
          <w:highlight w:val="none"/>
          <w:lang w:eastAsia="zh-TW"/>
        </w:rPr>
        <w:t>投标人所报的投标价在合同执行过程中是固定不变的</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不得以任何理由予以变更。任何包含价格调整要求的投标被认为是非实质性响应投标而予以拒绝。</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除</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中允许有备选方案外，本次招标不接受选择性报价，否则将被视为无效投标。</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rPr>
        <w:t>除</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另有规定外，本次招标不接受具有附加条件的报价，否则将被视为无效投标。</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投标货币</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投标人所提供的货物和服务均应以人民币报价。</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联合体投标</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除非</w:t>
      </w:r>
      <w:r>
        <w:rPr>
          <w:rFonts w:hint="eastAsia" w:cs="宋体" w:asciiTheme="minorEastAsia" w:hAnsiTheme="minorEastAsia" w:eastAsiaTheme="minorEastAsia"/>
          <w:b/>
          <w:bCs/>
          <w:color w:val="auto"/>
          <w:sz w:val="24"/>
          <w:szCs w:val="24"/>
          <w:highlight w:val="none"/>
        </w:rPr>
        <w:t>投标邀请</w:t>
      </w:r>
      <w:r>
        <w:rPr>
          <w:rFonts w:hint="eastAsia" w:cs="宋体" w:asciiTheme="minorEastAsia" w:hAnsiTheme="minorEastAsia" w:eastAsiaTheme="minorEastAsia"/>
          <w:color w:val="auto"/>
          <w:sz w:val="24"/>
          <w:szCs w:val="24"/>
          <w:highlight w:val="none"/>
        </w:rPr>
        <w:t>中另有规定，不接受联合体投标。如果投标邀请中规定允许联合体投标的，则必须满足：</w:t>
      </w:r>
    </w:p>
    <w:p>
      <w:pPr>
        <w:numPr>
          <w:ilvl w:val="2"/>
          <w:numId w:val="21"/>
        </w:numPr>
        <w:autoSpaceDE w:val="0"/>
        <w:autoSpaceDN w:val="0"/>
        <w:adjustRightInd w:val="0"/>
        <w:snapToGrid w:val="0"/>
        <w:spacing w:line="360" w:lineRule="auto"/>
        <w:ind w:left="868" w:hanging="86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以联合体形式参加投标的，联合体各方均必须符合《政府采购法》第二十二条第（一）至（六）项规定，对“合格的投标人”的特殊条款要求至少有一方符合。</w:t>
      </w:r>
    </w:p>
    <w:p>
      <w:pPr>
        <w:numPr>
          <w:ilvl w:val="2"/>
          <w:numId w:val="21"/>
        </w:numPr>
        <w:autoSpaceDE w:val="0"/>
        <w:autoSpaceDN w:val="0"/>
        <w:adjustRightInd w:val="0"/>
        <w:snapToGrid w:val="0"/>
        <w:spacing w:line="360" w:lineRule="auto"/>
        <w:ind w:left="868" w:hanging="86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pPr>
        <w:numPr>
          <w:ilvl w:val="2"/>
          <w:numId w:val="21"/>
        </w:numPr>
        <w:autoSpaceDE w:val="0"/>
        <w:autoSpaceDN w:val="0"/>
        <w:adjustRightInd w:val="0"/>
        <w:snapToGrid w:val="0"/>
        <w:spacing w:line="360" w:lineRule="auto"/>
        <w:ind w:left="868" w:hanging="86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联合体中有同类资质的供应商按照联合体分工承担相同工作的，应当按照资质等级较低的供应商确定资质等级。</w:t>
      </w:r>
    </w:p>
    <w:p>
      <w:pPr>
        <w:numPr>
          <w:ilvl w:val="2"/>
          <w:numId w:val="21"/>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联合体中标的，联合体各方应当共同与采购人签订合同。</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证明投标人合格和资格的文件</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投标人应提交证明其有资格参加投标和中标后有能力履行合同的文件</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并作为其投标文件的一部分。如果投标人为联合体</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应提交联合体各方的资格证明文件、</w:t>
      </w:r>
      <w:r>
        <w:rPr>
          <w:rFonts w:hint="eastAsia" w:cs="宋体" w:asciiTheme="minorEastAsia" w:hAnsiTheme="minorEastAsia" w:eastAsiaTheme="minorEastAsia"/>
          <w:color w:val="auto"/>
          <w:sz w:val="24"/>
          <w:szCs w:val="24"/>
          <w:highlight w:val="none"/>
        </w:rPr>
        <w:t>联合投标协议</w:t>
      </w:r>
      <w:r>
        <w:rPr>
          <w:rFonts w:hint="eastAsia" w:cs="宋体" w:asciiTheme="minorEastAsia" w:hAnsiTheme="minorEastAsia" w:eastAsiaTheme="minorEastAsia"/>
          <w:color w:val="auto"/>
          <w:sz w:val="24"/>
          <w:szCs w:val="24"/>
          <w:highlight w:val="none"/>
          <w:lang w:eastAsia="zh-TW"/>
        </w:rPr>
        <w:t>并注明</w:t>
      </w:r>
      <w:r>
        <w:rPr>
          <w:rFonts w:hint="eastAsia" w:cs="宋体" w:asciiTheme="minorEastAsia" w:hAnsiTheme="minorEastAsia" w:eastAsiaTheme="minorEastAsia"/>
          <w:color w:val="auto"/>
          <w:sz w:val="24"/>
          <w:szCs w:val="24"/>
          <w:highlight w:val="none"/>
        </w:rPr>
        <w:t>主体方及各方拟承担的工作和责任。</w:t>
      </w:r>
      <w:r>
        <w:rPr>
          <w:rFonts w:hint="eastAsia" w:cs="宋体" w:asciiTheme="minorEastAsia" w:hAnsiTheme="minorEastAsia" w:eastAsiaTheme="minorEastAsia"/>
          <w:color w:val="auto"/>
          <w:sz w:val="24"/>
          <w:szCs w:val="24"/>
          <w:highlight w:val="none"/>
          <w:lang w:eastAsia="zh-TW"/>
        </w:rPr>
        <w:t>否则</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将导致其投标</w:t>
      </w:r>
      <w:r>
        <w:rPr>
          <w:rFonts w:hint="eastAsia" w:cs="宋体" w:asciiTheme="minorEastAsia" w:hAnsiTheme="minorEastAsia" w:eastAsiaTheme="minorEastAsia"/>
          <w:color w:val="auto"/>
          <w:sz w:val="24"/>
          <w:szCs w:val="24"/>
          <w:highlight w:val="none"/>
        </w:rPr>
        <w:t>无效。</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投标人提交的资格证明文件应证明其</w:t>
      </w:r>
      <w:r>
        <w:rPr>
          <w:rFonts w:hint="eastAsia" w:cs="宋体" w:asciiTheme="minorEastAsia" w:hAnsiTheme="minorEastAsia" w:eastAsiaTheme="minorEastAsia"/>
          <w:color w:val="auto"/>
          <w:sz w:val="24"/>
          <w:szCs w:val="24"/>
          <w:highlight w:val="none"/>
        </w:rPr>
        <w:t>满足</w:t>
      </w:r>
      <w:r>
        <w:rPr>
          <w:rFonts w:hint="eastAsia" w:cs="宋体" w:asciiTheme="minorEastAsia" w:hAnsiTheme="minorEastAsia" w:eastAsiaTheme="minorEastAsia"/>
          <w:color w:val="auto"/>
          <w:sz w:val="24"/>
          <w:szCs w:val="24"/>
          <w:highlight w:val="none"/>
          <w:lang w:eastAsia="zh-TW"/>
        </w:rPr>
        <w:t>本须知定义的合格投标人。</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证明投标标的的合格性和符合招标文件规定的文件</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投标人应提交证明文件</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证明其拟</w:t>
      </w:r>
      <w:r>
        <w:rPr>
          <w:rFonts w:hint="eastAsia" w:cs="宋体" w:asciiTheme="minorEastAsia" w:hAnsiTheme="minorEastAsia" w:eastAsiaTheme="minorEastAsia"/>
          <w:color w:val="auto"/>
          <w:sz w:val="24"/>
          <w:szCs w:val="24"/>
          <w:highlight w:val="none"/>
        </w:rPr>
        <w:t>投标</w:t>
      </w:r>
      <w:r>
        <w:rPr>
          <w:rFonts w:hint="eastAsia" w:cs="宋体" w:asciiTheme="minorEastAsia" w:hAnsiTheme="minorEastAsia" w:eastAsiaTheme="minorEastAsia"/>
          <w:color w:val="auto"/>
          <w:sz w:val="24"/>
          <w:szCs w:val="24"/>
          <w:highlight w:val="none"/>
          <w:lang w:eastAsia="zh-TW"/>
        </w:rPr>
        <w:t>的货物和服务的合格性符合招标文件规定。该证明文件作为投标文件的一部分。</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货物和服务合格性的证明文件应包括投标分项报价表中对货物和服务原产地的说明。</w:t>
      </w:r>
    </w:p>
    <w:p>
      <w:pPr>
        <w:numPr>
          <w:ilvl w:val="1"/>
          <w:numId w:val="21"/>
        </w:numPr>
        <w:autoSpaceDE w:val="0"/>
        <w:autoSpaceDN w:val="0"/>
        <w:adjustRightInd w:val="0"/>
        <w:snapToGrid w:val="0"/>
        <w:spacing w:line="360" w:lineRule="auto"/>
        <w:rPr>
          <w:rFonts w:asciiTheme="minorEastAsia" w:hAnsiTheme="minorEastAsia" w:eastAsiaTheme="minorEastAsia"/>
          <w:strike/>
          <w:color w:val="auto"/>
          <w:sz w:val="24"/>
          <w:szCs w:val="24"/>
          <w:highlight w:val="none"/>
        </w:rPr>
      </w:pPr>
      <w:r>
        <w:rPr>
          <w:rFonts w:hint="eastAsia" w:cs="宋体" w:asciiTheme="minorEastAsia" w:hAnsiTheme="minorEastAsia" w:eastAsiaTheme="minorEastAsia"/>
          <w:color w:val="auto"/>
          <w:sz w:val="24"/>
          <w:szCs w:val="24"/>
          <w:highlight w:val="none"/>
          <w:lang w:eastAsia="zh-TW"/>
        </w:rPr>
        <w:t>证明货物和服务与招标文件的要求相一致的文件，可以是文字资料、图纸和数据</w:t>
      </w:r>
      <w:r>
        <w:rPr>
          <w:rFonts w:hint="eastAsia" w:cs="宋体" w:asciiTheme="minorEastAsia" w:hAnsiTheme="minorEastAsia" w:eastAsiaTheme="minorEastAsia"/>
          <w:color w:val="auto"/>
          <w:sz w:val="24"/>
          <w:szCs w:val="24"/>
          <w:highlight w:val="none"/>
        </w:rPr>
        <w:t>。</w:t>
      </w:r>
    </w:p>
    <w:p>
      <w:pPr>
        <w:numPr>
          <w:ilvl w:val="0"/>
          <w:numId w:val="21"/>
        </w:numPr>
        <w:autoSpaceDE w:val="0"/>
        <w:autoSpaceDN w:val="0"/>
        <w:adjustRightInd w:val="0"/>
        <w:snapToGrid w:val="0"/>
        <w:spacing w:line="360" w:lineRule="auto"/>
        <w:ind w:left="511" w:hanging="511" w:hangingChars="213"/>
        <w:outlineLvl w:val="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分包</w:t>
      </w:r>
    </w:p>
    <w:p>
      <w:pPr>
        <w:pStyle w:val="24"/>
        <w:numPr>
          <w:ilvl w:val="1"/>
          <w:numId w:val="21"/>
        </w:numPr>
        <w:adjustRightInd w:val="0"/>
        <w:snapToGrid w:val="0"/>
        <w:spacing w:line="360" w:lineRule="auto"/>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如果</w:t>
      </w:r>
      <w:r>
        <w:rPr>
          <w:rFonts w:hint="eastAsia" w:asciiTheme="minorEastAsia" w:hAnsiTheme="minorEastAsia" w:eastAsiaTheme="minorEastAsia"/>
          <w:b/>
          <w:bCs/>
          <w:color w:val="auto"/>
          <w:sz w:val="24"/>
          <w:szCs w:val="24"/>
          <w:highlight w:val="none"/>
          <w:lang w:eastAsia="zh-TW"/>
        </w:rPr>
        <w:t>投标资料表</w:t>
      </w:r>
      <w:r>
        <w:rPr>
          <w:rFonts w:hint="eastAsia" w:asciiTheme="minorEastAsia" w:hAnsiTheme="minorEastAsia" w:eastAsiaTheme="minorEastAsia"/>
          <w:color w:val="auto"/>
          <w:sz w:val="24"/>
          <w:szCs w:val="24"/>
          <w:highlight w:val="none"/>
        </w:rPr>
        <w:t>已明确允许分包且投标人拟在中标后将中标项目的非主体、非关键性工作分包的，投标人应当在投标文件中载明分包承担主体，分包承担主体应当具备相应资质条件且不得再次分包。</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投标有效期</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投标应自</w:t>
      </w:r>
      <w:r>
        <w:rPr>
          <w:rFonts w:hint="eastAsia" w:cs="宋体" w:asciiTheme="minorEastAsia" w:hAnsiTheme="minorEastAsia" w:eastAsiaTheme="minorEastAsia"/>
          <w:b/>
          <w:bCs/>
          <w:color w:val="auto"/>
          <w:sz w:val="24"/>
          <w:szCs w:val="24"/>
          <w:highlight w:val="none"/>
          <w:lang w:eastAsia="zh-TW"/>
        </w:rPr>
        <w:t>投标资料表</w:t>
      </w:r>
      <w:r>
        <w:rPr>
          <w:rFonts w:hint="eastAsia" w:cs="宋体" w:asciiTheme="minorEastAsia" w:hAnsiTheme="minorEastAsia" w:eastAsiaTheme="minorEastAsia"/>
          <w:color w:val="auto"/>
          <w:sz w:val="24"/>
          <w:szCs w:val="24"/>
          <w:highlight w:val="none"/>
          <w:lang w:eastAsia="zh-TW"/>
        </w:rPr>
        <w:t>中规定的投标有效期从提交投标文件的截止之日起算，并</w:t>
      </w:r>
      <w:r>
        <w:rPr>
          <w:rFonts w:hint="eastAsia" w:cs="宋体" w:asciiTheme="minorEastAsia" w:hAnsiTheme="minorEastAsia" w:eastAsiaTheme="minorEastAsia"/>
          <w:color w:val="auto"/>
          <w:sz w:val="24"/>
          <w:szCs w:val="24"/>
          <w:highlight w:val="none"/>
        </w:rPr>
        <w:t>与</w:t>
      </w:r>
      <w:r>
        <w:rPr>
          <w:rFonts w:hint="eastAsia" w:cs="宋体" w:asciiTheme="minorEastAsia" w:hAnsiTheme="minorEastAsia" w:eastAsiaTheme="minorEastAsia"/>
          <w:b/>
          <w:bCs/>
          <w:color w:val="auto"/>
          <w:sz w:val="24"/>
          <w:szCs w:val="24"/>
          <w:highlight w:val="none"/>
          <w:lang w:eastAsia="zh-TW"/>
        </w:rPr>
        <w:t>投标资料表</w:t>
      </w:r>
      <w:r>
        <w:rPr>
          <w:rFonts w:hint="eastAsia" w:cs="宋体" w:asciiTheme="minorEastAsia" w:hAnsiTheme="minorEastAsia" w:eastAsiaTheme="minorEastAsia"/>
          <w:color w:val="auto"/>
          <w:sz w:val="24"/>
          <w:szCs w:val="24"/>
          <w:highlight w:val="none"/>
          <w:lang w:eastAsia="zh-TW"/>
        </w:rPr>
        <w:t>中所述期限内保持有效。投标有效期不足的投标将被视为非实质性响应</w:t>
      </w:r>
      <w:r>
        <w:rPr>
          <w:rFonts w:hint="eastAsia" w:cs="宋体" w:asciiTheme="minorEastAsia" w:hAnsiTheme="minorEastAsia" w:eastAsiaTheme="minorEastAsia"/>
          <w:color w:val="auto"/>
          <w:sz w:val="24"/>
          <w:szCs w:val="24"/>
          <w:highlight w:val="none"/>
        </w:rPr>
        <w:t>，视为无效投标</w:t>
      </w:r>
      <w:r>
        <w:rPr>
          <w:rFonts w:hint="eastAsia" w:cs="宋体" w:asciiTheme="minorEastAsia" w:hAnsiTheme="minorEastAsia" w:eastAsiaTheme="minorEastAsia"/>
          <w:color w:val="auto"/>
          <w:sz w:val="24"/>
          <w:szCs w:val="24"/>
          <w:highlight w:val="none"/>
          <w:lang w:eastAsia="zh-TW"/>
        </w:rPr>
        <w:t>。</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特殊情况下</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在原投标有效期截止之前</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采购代理机构可要求投标人延长投标有效期。这种要求与答复均应以书面形式提交。投标人可拒绝采购代理机构的这种要求</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但其投标在原投标有效期期满后将不再有效。同意延长投标有效期的投标人将不会被要求和允许修正其投标</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而只会被要求相应地延长其投标保证金的有效期。在这种情况下</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本须知有关投标保证金的退还和没收的规定将在延长了的有效期内继续有效。</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投标文件的式样和签署、密封</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投标文件的式样：投标人应准备一份投标文件正本</w:t>
      </w:r>
      <w:r>
        <w:rPr>
          <w:rFonts w:hint="eastAsia" w:cs="宋体" w:asciiTheme="minorEastAsia" w:hAnsiTheme="minorEastAsia" w:eastAsiaTheme="minorEastAsia"/>
          <w:color w:val="auto"/>
          <w:sz w:val="24"/>
          <w:szCs w:val="24"/>
          <w:highlight w:val="none"/>
        </w:rPr>
        <w:t>、电子文件</w:t>
      </w:r>
      <w:r>
        <w:rPr>
          <w:rFonts w:hint="eastAsia" w:cs="宋体" w:asciiTheme="minorEastAsia" w:hAnsiTheme="minorEastAsia" w:eastAsiaTheme="minorEastAsia"/>
          <w:color w:val="auto"/>
          <w:sz w:val="24"/>
          <w:szCs w:val="24"/>
          <w:highlight w:val="none"/>
          <w:lang w:eastAsia="zh-TW"/>
        </w:rPr>
        <w:t>和</w:t>
      </w:r>
      <w:r>
        <w:rPr>
          <w:rFonts w:hint="eastAsia" w:cs="宋体" w:asciiTheme="minorEastAsia" w:hAnsiTheme="minorEastAsia" w:eastAsiaTheme="minorEastAsia"/>
          <w:b/>
          <w:bCs/>
          <w:color w:val="auto"/>
          <w:sz w:val="24"/>
          <w:szCs w:val="24"/>
          <w:highlight w:val="none"/>
          <w:lang w:eastAsia="zh-TW"/>
        </w:rPr>
        <w:t>投标资料表</w:t>
      </w:r>
      <w:r>
        <w:rPr>
          <w:rFonts w:hint="eastAsia" w:cs="宋体" w:asciiTheme="minorEastAsia" w:hAnsiTheme="minorEastAsia" w:eastAsiaTheme="minorEastAsia"/>
          <w:color w:val="auto"/>
          <w:sz w:val="24"/>
          <w:szCs w:val="24"/>
          <w:highlight w:val="none"/>
          <w:lang w:eastAsia="zh-TW"/>
        </w:rPr>
        <w:t>中规定数目的副本</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投标文件的副本可采用正本的复印件。每套投标文件须清楚地标明“正本”或</w:t>
      </w:r>
      <w:r>
        <w:rPr>
          <w:rFonts w:hint="eastAsia" w:cs="宋体" w:asciiTheme="minorEastAsia" w:hAnsiTheme="minorEastAsia" w:eastAsiaTheme="minorEastAsia"/>
          <w:color w:val="auto"/>
          <w:sz w:val="24"/>
          <w:szCs w:val="24"/>
          <w:highlight w:val="none"/>
        </w:rPr>
        <w:t>“副</w:t>
      </w:r>
      <w:r>
        <w:rPr>
          <w:rFonts w:hint="eastAsia" w:cs="宋体" w:asciiTheme="minorEastAsia" w:hAnsiTheme="minorEastAsia" w:eastAsiaTheme="minorEastAsia"/>
          <w:color w:val="auto"/>
          <w:sz w:val="24"/>
          <w:szCs w:val="24"/>
          <w:highlight w:val="none"/>
          <w:lang w:eastAsia="zh-TW"/>
        </w:rPr>
        <w:t>本</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。若副本与正本不符</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以正本为准。</w:t>
      </w:r>
      <w:r>
        <w:rPr>
          <w:rFonts w:hint="eastAsia" w:cs="宋体" w:asciiTheme="minorEastAsia" w:hAnsiTheme="minorEastAsia" w:eastAsiaTheme="minorEastAsia"/>
          <w:b/>
          <w:bCs/>
          <w:color w:val="auto"/>
          <w:sz w:val="24"/>
          <w:szCs w:val="24"/>
          <w:highlight w:val="none"/>
          <w:lang w:eastAsia="zh-TW"/>
        </w:rPr>
        <w:t>为方便开标时唱标，投标人应将《唱标信封》一份单独密封提交，并在信封上清晰标明“唱标信封”字样。</w:t>
      </w:r>
      <w:r>
        <w:rPr>
          <w:rFonts w:hint="eastAsia" w:cs="宋体" w:asciiTheme="minorEastAsia" w:hAnsiTheme="minorEastAsia" w:eastAsiaTheme="minorEastAsia"/>
          <w:color w:val="auto"/>
          <w:sz w:val="24"/>
          <w:szCs w:val="24"/>
          <w:highlight w:val="none"/>
          <w:lang w:eastAsia="zh-TW"/>
        </w:rPr>
        <w:t>信封里开标一览表（或报价表）要求以投标文件正本中的开标一览表（或报价表）复印并盖章而成。</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投标文件的签署：</w:t>
      </w:r>
    </w:p>
    <w:p>
      <w:pPr>
        <w:numPr>
          <w:ilvl w:val="2"/>
          <w:numId w:val="21"/>
        </w:numPr>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投标文件的正本需打印或用不褪色墨水书写</w:t>
      </w:r>
      <w:r>
        <w:rPr>
          <w:rFonts w:hint="eastAsia" w:cs="宋体" w:asciiTheme="minorEastAsia" w:hAnsiTheme="minorEastAsia" w:eastAsiaTheme="minorEastAsia"/>
          <w:color w:val="auto"/>
          <w:sz w:val="24"/>
          <w:szCs w:val="24"/>
          <w:highlight w:val="none"/>
        </w:rPr>
        <w:t>，且招标文件要求签名的</w:t>
      </w:r>
      <w:r>
        <w:rPr>
          <w:rFonts w:hint="eastAsia" w:cs="宋体" w:asciiTheme="minorEastAsia" w:hAnsiTheme="minorEastAsia" w:eastAsiaTheme="minorEastAsia"/>
          <w:color w:val="auto"/>
          <w:sz w:val="24"/>
          <w:szCs w:val="24"/>
          <w:highlight w:val="none"/>
          <w:lang w:eastAsia="zh-TW"/>
        </w:rPr>
        <w:t>由</w:t>
      </w:r>
      <w:r>
        <w:rPr>
          <w:rFonts w:hint="eastAsia" w:cs="宋体" w:asciiTheme="minorEastAsia" w:hAnsiTheme="minorEastAsia" w:eastAsiaTheme="minorEastAsia"/>
          <w:color w:val="auto"/>
          <w:sz w:val="24"/>
          <w:szCs w:val="24"/>
          <w:highlight w:val="none"/>
        </w:rPr>
        <w:t>法定</w:t>
      </w:r>
      <w:r>
        <w:rPr>
          <w:rFonts w:hint="eastAsia" w:cs="宋体" w:asciiTheme="minorEastAsia" w:hAnsiTheme="minorEastAsia" w:eastAsiaTheme="minorEastAsia"/>
          <w:color w:val="auto"/>
          <w:sz w:val="24"/>
          <w:szCs w:val="24"/>
          <w:highlight w:val="none"/>
          <w:lang w:eastAsia="zh-TW"/>
        </w:rPr>
        <w:t>代表人或经其正式授权的代表签字</w:t>
      </w:r>
      <w:r>
        <w:rPr>
          <w:rFonts w:hint="eastAsia" w:cs="宋体" w:asciiTheme="minorEastAsia" w:hAnsiTheme="minorEastAsia" w:eastAsiaTheme="minorEastAsia"/>
          <w:color w:val="auto"/>
          <w:sz w:val="24"/>
          <w:szCs w:val="24"/>
          <w:highlight w:val="none"/>
        </w:rPr>
        <w:t>，以及招标文件中明示盖章处应加盖投标人公章，副本可以用正本复印，与正本具有同等法律效力</w:t>
      </w:r>
      <w:r>
        <w:rPr>
          <w:rFonts w:hint="eastAsia" w:cs="宋体" w:asciiTheme="minorEastAsia" w:hAnsiTheme="minorEastAsia" w:eastAsiaTheme="minorEastAsia"/>
          <w:color w:val="auto"/>
          <w:sz w:val="24"/>
          <w:szCs w:val="24"/>
          <w:highlight w:val="none"/>
          <w:lang w:eastAsia="zh-TW"/>
        </w:rPr>
        <w:t>。授权代表须将以书面形式出具的《法定代表人授权</w:t>
      </w:r>
      <w:r>
        <w:rPr>
          <w:rFonts w:hint="eastAsia" w:cs="宋体" w:asciiTheme="minorEastAsia" w:hAnsiTheme="minorEastAsia" w:eastAsiaTheme="minorEastAsia"/>
          <w:color w:val="auto"/>
          <w:sz w:val="24"/>
          <w:szCs w:val="24"/>
          <w:highlight w:val="none"/>
        </w:rPr>
        <w:t>委托</w:t>
      </w:r>
      <w:r>
        <w:rPr>
          <w:rFonts w:hint="eastAsia" w:cs="宋体" w:asciiTheme="minorEastAsia" w:hAnsiTheme="minorEastAsia" w:eastAsiaTheme="minorEastAsia"/>
          <w:color w:val="auto"/>
          <w:sz w:val="24"/>
          <w:szCs w:val="24"/>
          <w:highlight w:val="none"/>
          <w:lang w:eastAsia="zh-TW"/>
        </w:rPr>
        <w:t>书》附在</w:t>
      </w:r>
      <w:r>
        <w:rPr>
          <w:rFonts w:hint="eastAsia" w:cs="宋体" w:asciiTheme="minorEastAsia" w:hAnsiTheme="minorEastAsia" w:eastAsiaTheme="minorEastAsia"/>
          <w:color w:val="auto"/>
          <w:sz w:val="24"/>
          <w:szCs w:val="24"/>
          <w:highlight w:val="none"/>
        </w:rPr>
        <w:t>投</w:t>
      </w:r>
      <w:r>
        <w:rPr>
          <w:rFonts w:hint="eastAsia" w:cs="宋体" w:asciiTheme="minorEastAsia" w:hAnsiTheme="minorEastAsia" w:eastAsiaTheme="minorEastAsia"/>
          <w:color w:val="auto"/>
          <w:sz w:val="24"/>
          <w:szCs w:val="24"/>
          <w:highlight w:val="none"/>
          <w:lang w:eastAsia="zh-TW"/>
        </w:rPr>
        <w:t>标文件中。</w:t>
      </w:r>
    </w:p>
    <w:p>
      <w:pPr>
        <w:numPr>
          <w:ilvl w:val="2"/>
          <w:numId w:val="21"/>
        </w:numPr>
        <w:tabs>
          <w:tab w:val="left" w:pos="851"/>
        </w:tabs>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投标文件中的任何重要的插字、涂改和增删，必须由法定代表人或经其正式授权的代表在旁边签章或签字</w:t>
      </w:r>
      <w:r>
        <w:rPr>
          <w:rFonts w:hint="eastAsia" w:cs="宋体" w:asciiTheme="minorEastAsia" w:hAnsiTheme="minorEastAsia" w:eastAsiaTheme="minorEastAsia"/>
          <w:color w:val="auto"/>
          <w:sz w:val="24"/>
          <w:szCs w:val="24"/>
          <w:highlight w:val="none"/>
        </w:rPr>
        <w:t>或盖投标人公章</w:t>
      </w:r>
      <w:r>
        <w:rPr>
          <w:rFonts w:hint="eastAsia" w:cs="宋体" w:asciiTheme="minorEastAsia" w:hAnsiTheme="minorEastAsia" w:eastAsiaTheme="minorEastAsia"/>
          <w:color w:val="auto"/>
          <w:sz w:val="24"/>
          <w:szCs w:val="24"/>
          <w:highlight w:val="none"/>
          <w:lang w:eastAsia="zh-TW"/>
        </w:rPr>
        <w:t>才有效。</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投标文件</w:t>
      </w:r>
      <w:r>
        <w:rPr>
          <w:rFonts w:hint="eastAsia" w:cs="宋体" w:asciiTheme="minorEastAsia" w:hAnsiTheme="minorEastAsia" w:eastAsiaTheme="minorEastAsia"/>
          <w:b/>
          <w:bCs/>
          <w:color w:val="auto"/>
          <w:sz w:val="24"/>
          <w:szCs w:val="24"/>
          <w:highlight w:val="none"/>
        </w:rPr>
        <w:t>密封</w:t>
      </w:r>
      <w:r>
        <w:rPr>
          <w:rFonts w:hint="eastAsia" w:cs="宋体" w:asciiTheme="minorEastAsia" w:hAnsiTheme="minorEastAsia" w:eastAsiaTheme="minorEastAsia"/>
          <w:color w:val="auto"/>
          <w:sz w:val="24"/>
          <w:szCs w:val="24"/>
          <w:highlight w:val="none"/>
          <w:lang w:eastAsia="zh-TW"/>
        </w:rPr>
        <w:t>：</w:t>
      </w:r>
    </w:p>
    <w:p>
      <w:pPr>
        <w:numPr>
          <w:ilvl w:val="2"/>
          <w:numId w:val="21"/>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信封或外包装上应当清楚写明投标人名称、项目名称、采购项目编号、包组号（如有）</w:t>
      </w:r>
      <w:r>
        <w:rPr>
          <w:rFonts w:hint="eastAsia" w:cs="宋体" w:asciiTheme="minorEastAsia" w:hAnsiTheme="minorEastAsia" w:eastAsiaTheme="minorEastAsia"/>
          <w:color w:val="auto"/>
          <w:sz w:val="24"/>
          <w:szCs w:val="24"/>
          <w:highlight w:val="none"/>
          <w:lang w:eastAsia="zh-TW"/>
        </w:rPr>
        <w:t>和</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在</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招标文件中规定的开标日期和时间</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之前不得启封”的</w:t>
      </w:r>
      <w:r>
        <w:rPr>
          <w:rFonts w:hint="eastAsia" w:cs="宋体" w:asciiTheme="minorEastAsia" w:hAnsiTheme="minorEastAsia" w:eastAsiaTheme="minorEastAsia"/>
          <w:color w:val="auto"/>
          <w:sz w:val="24"/>
          <w:szCs w:val="24"/>
          <w:highlight w:val="none"/>
          <w:lang w:eastAsia="zh-TW"/>
        </w:rPr>
        <w:t>字样。</w:t>
      </w:r>
    </w:p>
    <w:p>
      <w:pPr>
        <w:numPr>
          <w:ilvl w:val="2"/>
          <w:numId w:val="21"/>
        </w:numPr>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如果未按本须知</w:t>
      </w:r>
      <w:r>
        <w:rPr>
          <w:rFonts w:hint="eastAsia" w:cs="宋体" w:asciiTheme="minorEastAsia" w:hAnsiTheme="minorEastAsia" w:eastAsiaTheme="minorEastAsia"/>
          <w:color w:val="auto"/>
          <w:sz w:val="24"/>
          <w:szCs w:val="24"/>
          <w:highlight w:val="none"/>
        </w:rPr>
        <w:t>上款</w:t>
      </w:r>
      <w:r>
        <w:rPr>
          <w:rFonts w:hint="eastAsia" w:cs="宋体" w:asciiTheme="minorEastAsia" w:hAnsiTheme="minorEastAsia" w:eastAsiaTheme="minorEastAsia"/>
          <w:color w:val="auto"/>
          <w:sz w:val="24"/>
          <w:szCs w:val="24"/>
          <w:highlight w:val="none"/>
          <w:lang w:eastAsia="zh-TW"/>
        </w:rPr>
        <w:t>要求加写标记和</w:t>
      </w:r>
      <w:r>
        <w:rPr>
          <w:rFonts w:hint="eastAsia" w:cs="宋体" w:asciiTheme="minorEastAsia" w:hAnsiTheme="minorEastAsia" w:eastAsiaTheme="minorEastAsia"/>
          <w:color w:val="auto"/>
          <w:sz w:val="24"/>
          <w:szCs w:val="24"/>
          <w:highlight w:val="none"/>
        </w:rPr>
        <w:t>密封，</w:t>
      </w:r>
      <w:r>
        <w:rPr>
          <w:rFonts w:hint="eastAsia" w:cs="宋体" w:asciiTheme="minorEastAsia" w:hAnsiTheme="minorEastAsia" w:eastAsiaTheme="minorEastAsia"/>
          <w:color w:val="auto"/>
          <w:sz w:val="24"/>
          <w:szCs w:val="24"/>
          <w:highlight w:val="none"/>
          <w:lang w:eastAsia="zh-TW"/>
        </w:rPr>
        <w:t>采购代理机构对误投或提前启封概不负责</w:t>
      </w:r>
      <w:r>
        <w:rPr>
          <w:rFonts w:hint="eastAsia" w:cs="宋体" w:asciiTheme="minorEastAsia" w:hAnsiTheme="minorEastAsia" w:eastAsiaTheme="minorEastAsia"/>
          <w:color w:val="auto"/>
          <w:sz w:val="24"/>
          <w:szCs w:val="24"/>
          <w:highlight w:val="none"/>
        </w:rPr>
        <w:t>。</w:t>
      </w:r>
    </w:p>
    <w:p>
      <w:pPr>
        <w:numPr>
          <w:ilvl w:val="0"/>
          <w:numId w:val="20"/>
        </w:numPr>
        <w:autoSpaceDE w:val="0"/>
        <w:autoSpaceDN w:val="0"/>
        <w:adjustRightInd w:val="0"/>
        <w:snapToGrid w:val="0"/>
        <w:spacing w:before="312" w:beforeLines="100" w:after="312" w:afterLines="100" w:line="360" w:lineRule="auto"/>
        <w:ind w:left="867" w:hanging="867" w:hangingChars="360"/>
        <w:jc w:val="center"/>
        <w:outlineLvl w:val="1"/>
        <w:rPr>
          <w:rFonts w:asciiTheme="minorEastAsia" w:hAnsiTheme="minorEastAsia" w:eastAsiaTheme="minorEastAsia"/>
          <w:b/>
          <w:bCs/>
          <w:color w:val="auto"/>
          <w:sz w:val="24"/>
          <w:szCs w:val="24"/>
          <w:highlight w:val="none"/>
          <w:lang w:eastAsia="zh-TW"/>
        </w:rPr>
      </w:pPr>
      <w:bookmarkStart w:id="136" w:name="_Toc435174936"/>
      <w:bookmarkStart w:id="137" w:name="_Toc438223139"/>
      <w:bookmarkStart w:id="138" w:name="_Toc435516653"/>
      <w:r>
        <w:rPr>
          <w:rFonts w:hint="eastAsia" w:cs="宋体" w:asciiTheme="minorEastAsia" w:hAnsiTheme="minorEastAsia" w:eastAsiaTheme="minorEastAsia"/>
          <w:b/>
          <w:bCs/>
          <w:color w:val="auto"/>
          <w:sz w:val="24"/>
          <w:szCs w:val="24"/>
          <w:highlight w:val="none"/>
          <w:lang w:eastAsia="zh-TW"/>
        </w:rPr>
        <w:t>投标文件的递交</w:t>
      </w:r>
      <w:bookmarkEnd w:id="136"/>
      <w:bookmarkEnd w:id="137"/>
      <w:bookmarkEnd w:id="138"/>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投标文件递交</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投标人应</w:t>
      </w:r>
      <w:r>
        <w:rPr>
          <w:rFonts w:hint="eastAsia" w:cs="宋体" w:asciiTheme="minorEastAsia" w:hAnsiTheme="minorEastAsia" w:eastAsiaTheme="minorEastAsia"/>
          <w:color w:val="auto"/>
          <w:sz w:val="24"/>
          <w:szCs w:val="24"/>
          <w:highlight w:val="none"/>
        </w:rPr>
        <w:t>在本项目投标截止时间前送达开标地点。</w:t>
      </w:r>
    </w:p>
    <w:p>
      <w:pPr>
        <w:numPr>
          <w:ilvl w:val="1"/>
          <w:numId w:val="21"/>
        </w:numPr>
        <w:autoSpaceDE w:val="0"/>
        <w:autoSpaceDN w:val="0"/>
        <w:adjustRightInd w:val="0"/>
        <w:snapToGrid w:val="0"/>
        <w:spacing w:line="360" w:lineRule="auto"/>
        <w:rPr>
          <w:rFonts w:asciiTheme="minorEastAsia" w:hAnsiTheme="minorEastAsia" w:eastAsiaTheme="minorEastAsia"/>
          <w:b/>
          <w:bCs/>
          <w:strike/>
          <w:color w:val="auto"/>
          <w:sz w:val="24"/>
          <w:szCs w:val="24"/>
          <w:highlight w:val="none"/>
        </w:rPr>
      </w:pPr>
      <w:r>
        <w:rPr>
          <w:rFonts w:hint="eastAsia" w:cs="宋体" w:asciiTheme="minorEastAsia" w:hAnsiTheme="minorEastAsia" w:eastAsiaTheme="minorEastAsia"/>
          <w:color w:val="auto"/>
          <w:sz w:val="24"/>
          <w:szCs w:val="24"/>
          <w:highlight w:val="none"/>
          <w:lang w:eastAsia="zh-TW"/>
        </w:rPr>
        <w:t>逾期送达或者未按照招标文件要求密封的投标文件，采购人、采购代理机构应当拒收。</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投标文件的修改和撤回、撤销</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在投标截止时间前，可以对所递交的投标文件进行补充、修改或者撤回，并书面通知采购代理机构。补充、修改的内容应当按招标文件要求签署、盖章、密封后，并作为投标文件的组成部分。在投标截止时间之后，投标人不得对其投标文件做任何修改和补充。</w:t>
      </w:r>
    </w:p>
    <w:p>
      <w:pPr>
        <w:numPr>
          <w:ilvl w:val="1"/>
          <w:numId w:val="21"/>
        </w:numPr>
        <w:autoSpaceDE w:val="0"/>
        <w:autoSpaceDN w:val="0"/>
        <w:adjustRightInd w:val="0"/>
        <w:snapToGrid w:val="0"/>
        <w:spacing w:line="360" w:lineRule="auto"/>
        <w:rPr>
          <w:rFonts w:asciiTheme="minorEastAsia" w:hAnsiTheme="minorEastAsia" w:eastAsiaTheme="minorEastAsia"/>
          <w:b/>
          <w:bCs/>
          <w:strike/>
          <w:color w:val="auto"/>
          <w:sz w:val="24"/>
          <w:szCs w:val="24"/>
          <w:highlight w:val="none"/>
        </w:rPr>
      </w:pPr>
      <w:r>
        <w:rPr>
          <w:rFonts w:hint="eastAsia" w:cs="宋体" w:asciiTheme="minorEastAsia" w:hAnsiTheme="minorEastAsia" w:eastAsiaTheme="minorEastAsia"/>
          <w:color w:val="auto"/>
          <w:sz w:val="24"/>
          <w:szCs w:val="24"/>
          <w:highlight w:val="none"/>
        </w:rPr>
        <w:t>投标人所提交的投标文件在评标结束后，无论中标与否都不退还。</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询问、质疑</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询问</w:t>
      </w:r>
    </w:p>
    <w:p>
      <w:pPr>
        <w:numPr>
          <w:ilvl w:val="2"/>
          <w:numId w:val="21"/>
        </w:numPr>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供应商对政府采购活动事项有疑问的，可以向</w:t>
      </w: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提出询问，询问可以口头方式提出，也可以书面方式提出。</w:t>
      </w:r>
    </w:p>
    <w:p>
      <w:pPr>
        <w:numPr>
          <w:ilvl w:val="2"/>
          <w:numId w:val="21"/>
        </w:numPr>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在三个工作日内对供应商依法提出的询问作出答复。</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w:t>
      </w:r>
    </w:p>
    <w:p>
      <w:p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Style w:val="49"/>
          <w:rFonts w:asciiTheme="minorEastAsia" w:hAnsiTheme="minorEastAsia" w:eastAsiaTheme="minorEastAsia"/>
          <w:color w:val="auto"/>
          <w:sz w:val="24"/>
          <w:szCs w:val="24"/>
          <w:highlight w:val="none"/>
        </w:rPr>
        <w:t xml:space="preserve">     </w:t>
      </w:r>
      <w:r>
        <w:rPr>
          <w:rStyle w:val="49"/>
          <w:rFonts w:hint="eastAsia" w:cs="宋体" w:asciiTheme="minorEastAsia" w:hAnsiTheme="minorEastAsia" w:eastAsiaTheme="minorEastAsia"/>
          <w:color w:val="auto"/>
          <w:sz w:val="24"/>
          <w:szCs w:val="24"/>
          <w:highlight w:val="none"/>
        </w:rPr>
        <w:t>提出质疑的供应商应当是参与所质疑项目采购活动的供应商。潜在供应商已依法获取其可质疑的招标文件的，可以对该文件提出质疑。供应商须在法定质疑期内一次性提出针对同一采购程序环节的质疑。</w:t>
      </w:r>
    </w:p>
    <w:p>
      <w:pPr>
        <w:numPr>
          <w:ilvl w:val="2"/>
          <w:numId w:val="21"/>
        </w:numPr>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质疑期限：</w:t>
      </w:r>
    </w:p>
    <w:p>
      <w:pPr>
        <w:numPr>
          <w:ilvl w:val="3"/>
          <w:numId w:val="21"/>
        </w:numPr>
        <w:autoSpaceDE w:val="0"/>
        <w:autoSpaceDN w:val="0"/>
        <w:adjustRightInd w:val="0"/>
        <w:snapToGrid w:val="0"/>
        <w:spacing w:line="360" w:lineRule="auto"/>
        <w:ind w:left="1078" w:hanging="107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供应商认为</w:t>
      </w:r>
      <w:r>
        <w:rPr>
          <w:rFonts w:hint="eastAsia" w:cs="宋体" w:asciiTheme="minorEastAsia" w:hAnsiTheme="minorEastAsia" w:eastAsiaTheme="minorEastAsia"/>
          <w:color w:val="auto"/>
          <w:sz w:val="24"/>
          <w:szCs w:val="24"/>
          <w:highlight w:val="none"/>
          <w:u w:val="double"/>
        </w:rPr>
        <w:t>招标文件的内容</w:t>
      </w:r>
      <w:r>
        <w:rPr>
          <w:rFonts w:hint="eastAsia" w:cs="宋体" w:asciiTheme="minorEastAsia" w:hAnsiTheme="minorEastAsia" w:eastAsiaTheme="minorEastAsia"/>
          <w:color w:val="auto"/>
          <w:sz w:val="24"/>
          <w:szCs w:val="24"/>
          <w:highlight w:val="none"/>
        </w:rPr>
        <w:t>损害其权益的，应在收到招标文件之日或者招标文件公告期届满之日起七个工作日内。（注：供应商购买招标文件之日早于招标文件公告期限届满之日的，则以供应商购买招标文件之日为质疑时效期间的起算日期；否则，以招标文件公告期限届满之日为质疑时效期间的起算日期）</w:t>
      </w:r>
    </w:p>
    <w:p>
      <w:pPr>
        <w:numPr>
          <w:ilvl w:val="3"/>
          <w:numId w:val="21"/>
        </w:numPr>
        <w:autoSpaceDE w:val="0"/>
        <w:autoSpaceDN w:val="0"/>
        <w:adjustRightInd w:val="0"/>
        <w:snapToGrid w:val="0"/>
        <w:spacing w:line="360" w:lineRule="auto"/>
        <w:ind w:left="1078" w:hanging="107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供应商认为</w:t>
      </w:r>
      <w:r>
        <w:rPr>
          <w:rFonts w:hint="eastAsia" w:cs="宋体" w:asciiTheme="minorEastAsia" w:hAnsiTheme="minorEastAsia" w:eastAsiaTheme="minorEastAsia"/>
          <w:color w:val="auto"/>
          <w:sz w:val="24"/>
          <w:szCs w:val="24"/>
          <w:highlight w:val="none"/>
          <w:u w:val="double"/>
        </w:rPr>
        <w:t>采购过程</w:t>
      </w:r>
      <w:r>
        <w:rPr>
          <w:rFonts w:hint="eastAsia" w:cs="宋体" w:asciiTheme="minorEastAsia" w:hAnsiTheme="minorEastAsia" w:eastAsiaTheme="minorEastAsia"/>
          <w:color w:val="auto"/>
          <w:sz w:val="24"/>
          <w:szCs w:val="24"/>
          <w:highlight w:val="none"/>
        </w:rPr>
        <w:t>损害其权益的，应在各采购程序环节结束之日起七个工作日内。</w:t>
      </w:r>
    </w:p>
    <w:p>
      <w:pPr>
        <w:numPr>
          <w:ilvl w:val="3"/>
          <w:numId w:val="21"/>
        </w:numPr>
        <w:autoSpaceDE w:val="0"/>
        <w:autoSpaceDN w:val="0"/>
        <w:adjustRightInd w:val="0"/>
        <w:snapToGrid w:val="0"/>
        <w:spacing w:line="360" w:lineRule="auto"/>
        <w:ind w:left="1078" w:hanging="107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供应商认为</w:t>
      </w:r>
      <w:r>
        <w:rPr>
          <w:rFonts w:hint="eastAsia" w:cs="宋体" w:asciiTheme="minorEastAsia" w:hAnsiTheme="minorEastAsia" w:eastAsiaTheme="minorEastAsia"/>
          <w:color w:val="auto"/>
          <w:sz w:val="24"/>
          <w:szCs w:val="24"/>
          <w:highlight w:val="none"/>
          <w:u w:val="double"/>
        </w:rPr>
        <w:t>中标或者成交结果</w:t>
      </w:r>
      <w:r>
        <w:rPr>
          <w:rFonts w:hint="eastAsia" w:cs="宋体" w:asciiTheme="minorEastAsia" w:hAnsiTheme="minorEastAsia" w:eastAsiaTheme="minorEastAsia"/>
          <w:color w:val="auto"/>
          <w:sz w:val="24"/>
          <w:szCs w:val="24"/>
          <w:highlight w:val="none"/>
        </w:rPr>
        <w:t>损害其权益的，应在中标或者成交结果公告期限届满之日起七个工作日内。</w:t>
      </w:r>
    </w:p>
    <w:p>
      <w:pPr>
        <w:numPr>
          <w:ilvl w:val="2"/>
          <w:numId w:val="21"/>
        </w:numPr>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提交要求：</w:t>
      </w:r>
    </w:p>
    <w:p>
      <w:pPr>
        <w:numPr>
          <w:ilvl w:val="3"/>
          <w:numId w:val="21"/>
        </w:numPr>
        <w:autoSpaceDE w:val="0"/>
        <w:autoSpaceDN w:val="0"/>
        <w:adjustRightInd w:val="0"/>
        <w:snapToGrid w:val="0"/>
        <w:spacing w:line="360" w:lineRule="auto"/>
        <w:ind w:left="1078" w:hanging="107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以书面形式（指加盖投标人公章的原件）向</w:t>
      </w: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提出质疑。</w:t>
      </w:r>
    </w:p>
    <w:p>
      <w:pPr>
        <w:numPr>
          <w:ilvl w:val="3"/>
          <w:numId w:val="21"/>
        </w:numPr>
        <w:autoSpaceDE w:val="0"/>
        <w:autoSpaceDN w:val="0"/>
        <w:adjustRightInd w:val="0"/>
        <w:snapToGrid w:val="0"/>
        <w:spacing w:line="360" w:lineRule="auto"/>
        <w:ind w:left="1078" w:hanging="107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书内容：应包括具体的质疑事项、事实依据及相关确凿的证明材料、明确的请求、投标人名称及地址、授权代表姓名及其联系电话、质疑时间。质疑书应当署名并由法定代表人或授权代表签字并加盖公章。投标人递交质疑书时需提供质疑书原件、法定代表人授权委托书（应载明委托代理的具体权限及事项）及授权代表身份证复印件。</w:t>
      </w:r>
    </w:p>
    <w:p>
      <w:pPr>
        <w:numPr>
          <w:ilvl w:val="3"/>
          <w:numId w:val="21"/>
        </w:numPr>
        <w:autoSpaceDE w:val="0"/>
        <w:autoSpaceDN w:val="0"/>
        <w:adjustRightInd w:val="0"/>
        <w:snapToGrid w:val="0"/>
        <w:spacing w:line="360" w:lineRule="auto"/>
        <w:ind w:left="1078" w:hanging="1078"/>
        <w:rPr>
          <w:rFonts w:asciiTheme="minorEastAsia" w:hAnsiTheme="minorEastAsia" w:eastAsiaTheme="minorEastAsia"/>
          <w:snapToGrid w:val="0"/>
          <w:color w:val="auto"/>
          <w:sz w:val="24"/>
          <w:szCs w:val="24"/>
          <w:highlight w:val="none"/>
        </w:rPr>
      </w:pPr>
      <w:r>
        <w:rPr>
          <w:rFonts w:hint="eastAsia" w:cs="宋体" w:asciiTheme="minorEastAsia" w:hAnsiTheme="minorEastAsia" w:eastAsiaTheme="minorEastAsia"/>
          <w:color w:val="auto"/>
          <w:sz w:val="24"/>
          <w:szCs w:val="24"/>
          <w:highlight w:val="none"/>
        </w:rPr>
        <w:t>供应商质疑应当有明确的请求和必要的证明材料，捏造事实、提供虚假材料或者以非法手段取得证明材料不能作为质疑的证明材料</w:t>
      </w:r>
      <w:r>
        <w:rPr>
          <w:rFonts w:hint="eastAsia" w:cs="宋体" w:asciiTheme="minorEastAsia" w:hAnsiTheme="minorEastAsia" w:eastAsiaTheme="minorEastAsia"/>
          <w:snapToGrid w:val="0"/>
          <w:color w:val="auto"/>
          <w:sz w:val="24"/>
          <w:szCs w:val="24"/>
          <w:highlight w:val="none"/>
        </w:rPr>
        <w:t>。</w:t>
      </w:r>
    </w:p>
    <w:p>
      <w:pPr>
        <w:numPr>
          <w:ilvl w:val="3"/>
          <w:numId w:val="21"/>
        </w:numPr>
        <w:tabs>
          <w:tab w:val="left" w:pos="1134"/>
        </w:tabs>
        <w:autoSpaceDE w:val="0"/>
        <w:autoSpaceDN w:val="0"/>
        <w:adjustRightInd w:val="0"/>
        <w:snapToGrid w:val="0"/>
        <w:spacing w:line="360" w:lineRule="auto"/>
        <w:ind w:left="1078" w:hanging="1078"/>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在收到投标人的书面质疑后</w:t>
      </w:r>
      <w:r>
        <w:rPr>
          <w:rFonts w:cs="宋体" w:asciiTheme="minorEastAsia" w:hAnsiTheme="minorEastAsia" w:eastAsiaTheme="minorEastAsia"/>
          <w:color w:val="auto"/>
          <w:sz w:val="24"/>
          <w:szCs w:val="24"/>
          <w:highlight w:val="none"/>
        </w:rPr>
        <w:t>7</w:t>
      </w:r>
      <w:r>
        <w:rPr>
          <w:rFonts w:hint="eastAsia" w:cs="宋体" w:asciiTheme="minorEastAsia" w:hAnsiTheme="minorEastAsia" w:eastAsiaTheme="minorEastAsia"/>
          <w:color w:val="auto"/>
          <w:sz w:val="24"/>
          <w:szCs w:val="24"/>
          <w:highlight w:val="none"/>
        </w:rPr>
        <w:t>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pPr>
        <w:numPr>
          <w:ilvl w:val="2"/>
          <w:numId w:val="21"/>
        </w:numPr>
        <w:autoSpaceDE w:val="0"/>
        <w:autoSpaceDN w:val="0"/>
        <w:adjustRightInd w:val="0"/>
        <w:snapToGrid w:val="0"/>
        <w:spacing w:line="360" w:lineRule="auto"/>
        <w:ind w:left="851" w:hanging="851"/>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对于捏造事实、滥用维权扰乱采购秩序的恶意质疑者或举证不全查无实据被驳回次数在一年内达三次以上，将纳入不良行为记录名单并承担相应的法律责任。</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中标通知书</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中标人确定后</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采购代理机构将在</w:t>
      </w:r>
      <w:r>
        <w:rPr>
          <w:rFonts w:hint="eastAsia" w:cs="宋体" w:asciiTheme="minorEastAsia" w:hAnsiTheme="minorEastAsia" w:eastAsiaTheme="minorEastAsia"/>
          <w:color w:val="auto"/>
          <w:sz w:val="24"/>
          <w:szCs w:val="24"/>
          <w:highlight w:val="none"/>
        </w:rPr>
        <w:t>发布采购信息公告的媒体</w:t>
      </w:r>
      <w:r>
        <w:rPr>
          <w:rFonts w:hint="eastAsia" w:cs="宋体" w:asciiTheme="minorEastAsia" w:hAnsiTheme="minorEastAsia" w:eastAsiaTheme="minorEastAsia"/>
          <w:color w:val="auto"/>
          <w:sz w:val="24"/>
          <w:szCs w:val="24"/>
          <w:highlight w:val="none"/>
          <w:lang w:eastAsia="zh-TW"/>
        </w:rPr>
        <w:t>上发布中标公告，并向中标人发出《中标通知书》，向采购人及未中标人发出《招标结果通知书》，《中标通知书》对中标人和采购人具有同等法律效力。</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《中标通知书》将作为授予合同资格的合法依据，是合同的一个组成部分。</w:t>
      </w:r>
    </w:p>
    <w:p>
      <w:pPr>
        <w:numPr>
          <w:ilvl w:val="0"/>
          <w:numId w:val="20"/>
        </w:numPr>
        <w:autoSpaceDE w:val="0"/>
        <w:autoSpaceDN w:val="0"/>
        <w:adjustRightInd w:val="0"/>
        <w:snapToGrid w:val="0"/>
        <w:spacing w:before="312" w:beforeLines="100" w:after="312" w:afterLines="100" w:line="360" w:lineRule="auto"/>
        <w:ind w:left="867" w:hanging="867" w:hangingChars="360"/>
        <w:jc w:val="center"/>
        <w:outlineLvl w:val="1"/>
        <w:rPr>
          <w:rFonts w:asciiTheme="minorEastAsia" w:hAnsiTheme="minorEastAsia" w:eastAsiaTheme="minorEastAsia"/>
          <w:b/>
          <w:bCs/>
          <w:color w:val="auto"/>
          <w:sz w:val="24"/>
          <w:szCs w:val="24"/>
          <w:highlight w:val="none"/>
          <w:lang w:eastAsia="zh-TW"/>
        </w:rPr>
      </w:pPr>
      <w:bookmarkStart w:id="139" w:name="_Toc435516655"/>
      <w:bookmarkStart w:id="140" w:name="_Toc435174938"/>
      <w:bookmarkStart w:id="141" w:name="_Toc438223141"/>
      <w:r>
        <w:rPr>
          <w:rFonts w:hint="eastAsia" w:cs="宋体" w:asciiTheme="minorEastAsia" w:hAnsiTheme="minorEastAsia" w:eastAsiaTheme="minorEastAsia"/>
          <w:b/>
          <w:bCs/>
          <w:color w:val="auto"/>
          <w:sz w:val="24"/>
          <w:szCs w:val="24"/>
          <w:highlight w:val="none"/>
          <w:lang w:eastAsia="zh-TW"/>
        </w:rPr>
        <w:t>授予合同</w:t>
      </w:r>
      <w:bookmarkEnd w:id="139"/>
      <w:bookmarkEnd w:id="140"/>
      <w:bookmarkEnd w:id="141"/>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合同的订立</w:t>
      </w:r>
    </w:p>
    <w:p>
      <w:pPr>
        <w:numPr>
          <w:ilvl w:val="1"/>
          <w:numId w:val="21"/>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采购人应当自中标通知书发出之日起三十日内，按照招标文件和中标人投标文件的约定，与中标人签订书面合同。所签订的合同不得对招标文件和中标人投标文件作实质性修改</w:t>
      </w:r>
      <w:r>
        <w:rPr>
          <w:rFonts w:hint="eastAsia" w:cs="宋体" w:asciiTheme="minorEastAsia" w:hAnsiTheme="minorEastAsia" w:eastAsiaTheme="minorEastAsia"/>
          <w:color w:val="auto"/>
          <w:sz w:val="24"/>
          <w:szCs w:val="24"/>
          <w:highlight w:val="none"/>
        </w:rPr>
        <w:t>。</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不得向中标人提出任何不合理的要求，作为签订合同的条件，不得与中标人私下订立背离合同实质性内容的协议。</w:t>
      </w:r>
      <w:r>
        <w:rPr>
          <w:rFonts w:cs="宋体" w:asciiTheme="minorEastAsia" w:hAnsiTheme="minorEastAsia" w:eastAsiaTheme="minorEastAsia"/>
          <w:color w:val="auto"/>
          <w:sz w:val="24"/>
          <w:szCs w:val="24"/>
          <w:highlight w:val="none"/>
        </w:rPr>
        <w:t xml:space="preserve"> </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自</w:t>
      </w:r>
      <w:r>
        <w:rPr>
          <w:rFonts w:hint="eastAsia" w:cs="宋体" w:asciiTheme="minorEastAsia" w:hAnsiTheme="minorEastAsia" w:eastAsiaTheme="minorEastAsia"/>
          <w:color w:val="auto"/>
          <w:sz w:val="24"/>
          <w:szCs w:val="24"/>
          <w:highlight w:val="none"/>
          <w:lang w:eastAsia="zh-TW"/>
        </w:rPr>
        <w:t>政府采购</w:t>
      </w:r>
      <w:r>
        <w:rPr>
          <w:rFonts w:hint="eastAsia" w:cs="宋体" w:asciiTheme="minorEastAsia" w:hAnsiTheme="minorEastAsia" w:eastAsiaTheme="minorEastAsia"/>
          <w:color w:val="auto"/>
          <w:sz w:val="24"/>
          <w:szCs w:val="24"/>
          <w:highlight w:val="none"/>
        </w:rPr>
        <w:t>合同签订之日起</w:t>
      </w: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lang w:eastAsia="zh-TW"/>
        </w:rPr>
        <w:t>个工作日内，采购人应将政府采购合同</w:t>
      </w:r>
      <w:r>
        <w:rPr>
          <w:rFonts w:hint="eastAsia" w:cs="宋体" w:asciiTheme="minorEastAsia" w:hAnsiTheme="minorEastAsia" w:eastAsiaTheme="minorEastAsia"/>
          <w:color w:val="auto"/>
          <w:sz w:val="24"/>
          <w:szCs w:val="24"/>
          <w:highlight w:val="none"/>
        </w:rPr>
        <w:t>在省级以上人民政府财政部门指定的媒体上公告，但政府采购合同中涉及国家秘密、商业秘密的内容除外</w:t>
      </w:r>
      <w:r>
        <w:rPr>
          <w:rFonts w:hint="eastAsia" w:cs="宋体" w:asciiTheme="minorEastAsia" w:hAnsiTheme="minorEastAsia" w:eastAsiaTheme="minorEastAsia"/>
          <w:color w:val="auto"/>
          <w:sz w:val="24"/>
          <w:szCs w:val="24"/>
          <w:highlight w:val="none"/>
          <w:lang w:eastAsia="zh-TW"/>
        </w:rPr>
        <w:t>。</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政府采购</w:t>
      </w:r>
      <w:r>
        <w:rPr>
          <w:rFonts w:hint="eastAsia" w:cs="宋体" w:asciiTheme="minorEastAsia" w:hAnsiTheme="minorEastAsia" w:eastAsiaTheme="minorEastAsia"/>
          <w:color w:val="auto"/>
          <w:sz w:val="24"/>
          <w:szCs w:val="24"/>
          <w:highlight w:val="none"/>
        </w:rPr>
        <w:t>合同签订之日起七</w:t>
      </w:r>
      <w:r>
        <w:rPr>
          <w:rFonts w:hint="eastAsia" w:cs="宋体" w:asciiTheme="minorEastAsia" w:hAnsiTheme="minorEastAsia" w:eastAsiaTheme="minorEastAsia"/>
          <w:color w:val="auto"/>
          <w:sz w:val="24"/>
          <w:szCs w:val="24"/>
          <w:highlight w:val="none"/>
          <w:lang w:eastAsia="zh-TW"/>
        </w:rPr>
        <w:t>个工作日内，采购人应将政府采购合同副本报政府采购监督管理部门备案</w:t>
      </w:r>
      <w:r>
        <w:rPr>
          <w:rFonts w:hint="eastAsia" w:cs="宋体" w:asciiTheme="minorEastAsia" w:hAnsiTheme="minorEastAsia" w:eastAsiaTheme="minorEastAsia"/>
          <w:color w:val="auto"/>
          <w:sz w:val="24"/>
          <w:szCs w:val="24"/>
          <w:highlight w:val="none"/>
        </w:rPr>
        <w:t>和有关部门备案</w:t>
      </w:r>
      <w:r>
        <w:rPr>
          <w:rFonts w:hint="eastAsia" w:cs="宋体" w:asciiTheme="minorEastAsia" w:hAnsiTheme="minorEastAsia" w:eastAsiaTheme="minorEastAsia"/>
          <w:color w:val="auto"/>
          <w:sz w:val="24"/>
          <w:szCs w:val="24"/>
          <w:highlight w:val="none"/>
          <w:lang w:eastAsia="zh-TW"/>
        </w:rPr>
        <w:t>。</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合同的履行</w:t>
      </w:r>
    </w:p>
    <w:p>
      <w:pPr>
        <w:numPr>
          <w:ilvl w:val="1"/>
          <w:numId w:val="21"/>
        </w:numPr>
        <w:autoSpaceDE w:val="0"/>
        <w:autoSpaceDN w:val="0"/>
        <w:adjustRightInd w:val="0"/>
        <w:snapToGrid w:val="0"/>
        <w:spacing w:line="420" w:lineRule="exac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pPr>
        <w:numPr>
          <w:ilvl w:val="1"/>
          <w:numId w:val="21"/>
        </w:numPr>
        <w:autoSpaceDE w:val="0"/>
        <w:autoSpaceDN w:val="0"/>
        <w:adjustRightInd w:val="0"/>
        <w:snapToGrid w:val="0"/>
        <w:spacing w:line="420" w:lineRule="exac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政府采购合同履行中，采购人需追加与合同标的相同的货物、工程或者服务的，在不改变合同其他条款的前提下，可以与供应商签订补充合同，但所补充合同的采购金额不得超过原</w:t>
      </w:r>
      <w:r>
        <w:rPr>
          <w:rFonts w:hint="eastAsia" w:cs="宋体" w:asciiTheme="minorEastAsia" w:hAnsiTheme="minorEastAsia" w:eastAsiaTheme="minorEastAsia"/>
          <w:color w:val="auto"/>
          <w:sz w:val="24"/>
          <w:szCs w:val="24"/>
          <w:highlight w:val="none"/>
        </w:rPr>
        <w:t>合同</w:t>
      </w:r>
      <w:r>
        <w:rPr>
          <w:rFonts w:hint="eastAsia" w:cs="宋体" w:asciiTheme="minorEastAsia" w:hAnsiTheme="minorEastAsia" w:eastAsiaTheme="minorEastAsia"/>
          <w:color w:val="auto"/>
          <w:sz w:val="24"/>
          <w:szCs w:val="24"/>
          <w:highlight w:val="none"/>
          <w:lang w:eastAsia="zh-TW"/>
        </w:rPr>
        <w:t>采购金额的百分之十。签订补充合同的必须按规定备案。</w:t>
      </w:r>
    </w:p>
    <w:p>
      <w:pPr>
        <w:numPr>
          <w:ilvl w:val="0"/>
          <w:numId w:val="21"/>
        </w:numPr>
        <w:autoSpaceDE w:val="0"/>
        <w:autoSpaceDN w:val="0"/>
        <w:adjustRightInd w:val="0"/>
        <w:snapToGrid w:val="0"/>
        <w:spacing w:line="420" w:lineRule="exact"/>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履约保证金</w:t>
      </w:r>
    </w:p>
    <w:p>
      <w:pPr>
        <w:numPr>
          <w:ilvl w:val="1"/>
          <w:numId w:val="21"/>
        </w:numPr>
        <w:autoSpaceDE w:val="0"/>
        <w:autoSpaceDN w:val="0"/>
        <w:adjustRightInd w:val="0"/>
        <w:snapToGrid w:val="0"/>
        <w:spacing w:line="420" w:lineRule="exac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中标人应按照</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lang w:eastAsia="zh-TW"/>
        </w:rPr>
        <w:t>规定的</w:t>
      </w:r>
      <w:r>
        <w:rPr>
          <w:rFonts w:hint="eastAsia" w:cs="宋体" w:asciiTheme="minorEastAsia" w:hAnsiTheme="minorEastAsia" w:eastAsiaTheme="minorEastAsia"/>
          <w:color w:val="auto"/>
          <w:sz w:val="24"/>
          <w:szCs w:val="24"/>
          <w:highlight w:val="none"/>
        </w:rPr>
        <w:t>金额，</w:t>
      </w:r>
      <w:r>
        <w:rPr>
          <w:rFonts w:hint="eastAsia" w:cs="宋体" w:asciiTheme="minorEastAsia" w:hAnsiTheme="minorEastAsia" w:eastAsiaTheme="minorEastAsia"/>
          <w:color w:val="auto"/>
          <w:sz w:val="24"/>
          <w:szCs w:val="24"/>
          <w:highlight w:val="none"/>
          <w:lang w:eastAsia="zh-TW"/>
        </w:rPr>
        <w:t>采用招标文件中提供的履约保证金保函格式或采购人可以接受的其他形式向采购人提交履约保证金。</w:t>
      </w:r>
    </w:p>
    <w:p>
      <w:pPr>
        <w:numPr>
          <w:ilvl w:val="0"/>
          <w:numId w:val="21"/>
        </w:numPr>
        <w:autoSpaceDE w:val="0"/>
        <w:autoSpaceDN w:val="0"/>
        <w:adjustRightInd w:val="0"/>
        <w:snapToGrid w:val="0"/>
        <w:spacing w:line="420" w:lineRule="exact"/>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招标代理服务费</w:t>
      </w:r>
    </w:p>
    <w:p>
      <w:pPr>
        <w:numPr>
          <w:ilvl w:val="1"/>
          <w:numId w:val="21"/>
        </w:numPr>
        <w:autoSpaceDE w:val="0"/>
        <w:autoSpaceDN w:val="0"/>
        <w:adjustRightInd w:val="0"/>
        <w:snapToGrid w:val="0"/>
        <w:spacing w:line="420" w:lineRule="exac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中标人应按照招标文件</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中的规定缴纳招标代理服务费。</w:t>
      </w:r>
    </w:p>
    <w:p>
      <w:pPr>
        <w:spacing w:line="420" w:lineRule="exact"/>
        <w:ind w:left="420" w:left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服务费按差额定率累进法计算。参照中华人民共和国国家发展计划委员会颁发的计价格</w:t>
      </w:r>
      <w:r>
        <w:rPr>
          <w:rFonts w:cs="宋体" w:asciiTheme="minorEastAsia" w:hAnsiTheme="minorEastAsia" w:eastAsiaTheme="minorEastAsia"/>
          <w:color w:val="auto"/>
          <w:sz w:val="24"/>
          <w:szCs w:val="24"/>
          <w:highlight w:val="none"/>
        </w:rPr>
        <w:t>[2002]1980</w:t>
      </w:r>
      <w:r>
        <w:rPr>
          <w:rFonts w:hint="eastAsia" w:cs="宋体" w:asciiTheme="minorEastAsia" w:hAnsiTheme="minorEastAsia" w:eastAsiaTheme="minorEastAsia"/>
          <w:color w:val="auto"/>
          <w:sz w:val="24"/>
          <w:szCs w:val="24"/>
          <w:highlight w:val="none"/>
        </w:rPr>
        <w:t>号、国家发改委</w:t>
      </w:r>
      <w:r>
        <w:rPr>
          <w:rFonts w:cs="宋体" w:asciiTheme="minorEastAsia" w:hAnsiTheme="minorEastAsia" w:eastAsiaTheme="minorEastAsia"/>
          <w:color w:val="auto"/>
          <w:sz w:val="24"/>
          <w:szCs w:val="24"/>
          <w:highlight w:val="none"/>
        </w:rPr>
        <w:t>[2003]857</w:t>
      </w:r>
      <w:r>
        <w:rPr>
          <w:rFonts w:hint="eastAsia" w:cs="宋体" w:asciiTheme="minorEastAsia" w:hAnsiTheme="minorEastAsia" w:eastAsiaTheme="minorEastAsia"/>
          <w:color w:val="auto"/>
          <w:sz w:val="24"/>
          <w:szCs w:val="24"/>
          <w:highlight w:val="none"/>
        </w:rPr>
        <w:t>号及发改价格</w:t>
      </w:r>
      <w:r>
        <w:rPr>
          <w:rFonts w:hint="eastAsia" w:asciiTheme="minorEastAsia" w:hAnsiTheme="minorEastAsia" w:eastAsiaTheme="minorEastAsia"/>
          <w:color w:val="auto"/>
          <w:sz w:val="24"/>
          <w:szCs w:val="24"/>
          <w:highlight w:val="none"/>
        </w:rPr>
        <w:sym w:font="Symbol" w:char="F05B"/>
      </w:r>
      <w:r>
        <w:rPr>
          <w:rFonts w:cs="宋体" w:asciiTheme="minorEastAsia" w:hAnsiTheme="minorEastAsia" w:eastAsiaTheme="minorEastAsia"/>
          <w:color w:val="auto"/>
          <w:sz w:val="24"/>
          <w:szCs w:val="24"/>
          <w:highlight w:val="none"/>
        </w:rPr>
        <w:t>2011</w:t>
      </w:r>
      <w:r>
        <w:rPr>
          <w:rFonts w:hint="eastAsia" w:asciiTheme="minorEastAsia" w:hAnsiTheme="minorEastAsia" w:eastAsiaTheme="minorEastAsia"/>
          <w:color w:val="auto"/>
          <w:sz w:val="24"/>
          <w:szCs w:val="24"/>
          <w:highlight w:val="none"/>
        </w:rPr>
        <w:sym w:font="Symbol" w:char="F05D"/>
      </w:r>
      <w:r>
        <w:rPr>
          <w:rFonts w:cs="宋体" w:asciiTheme="minorEastAsia" w:hAnsiTheme="minorEastAsia" w:eastAsiaTheme="minorEastAsia"/>
          <w:color w:val="auto"/>
          <w:sz w:val="24"/>
          <w:szCs w:val="24"/>
          <w:highlight w:val="none"/>
        </w:rPr>
        <w:t>534</w:t>
      </w:r>
      <w:r>
        <w:rPr>
          <w:rFonts w:hint="eastAsia" w:cs="宋体" w:asciiTheme="minorEastAsia" w:hAnsiTheme="minorEastAsia" w:eastAsiaTheme="minorEastAsia"/>
          <w:color w:val="auto"/>
          <w:sz w:val="24"/>
          <w:szCs w:val="24"/>
          <w:highlight w:val="none"/>
        </w:rPr>
        <w:t>号文规定的“</w:t>
      </w:r>
      <w:r>
        <w:rPr>
          <w:rFonts w:hint="eastAsia" w:cs="宋体" w:asciiTheme="minorEastAsia" w:hAnsiTheme="minorEastAsia" w:eastAsiaTheme="minorEastAsia"/>
          <w:b/>
          <w:bCs/>
          <w:color w:val="auto"/>
          <w:sz w:val="24"/>
          <w:szCs w:val="24"/>
          <w:highlight w:val="none"/>
        </w:rPr>
        <w:t>服务类</w:t>
      </w:r>
      <w:r>
        <w:rPr>
          <w:rFonts w:hint="eastAsia" w:cs="宋体" w:asciiTheme="minorEastAsia" w:hAnsiTheme="minorEastAsia" w:eastAsiaTheme="minorEastAsia"/>
          <w:color w:val="auto"/>
          <w:sz w:val="24"/>
          <w:szCs w:val="24"/>
          <w:highlight w:val="none"/>
        </w:rPr>
        <w:t>”下浮12</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计算。</w:t>
      </w:r>
    </w:p>
    <w:p>
      <w:pPr>
        <w:numPr>
          <w:ilvl w:val="1"/>
          <w:numId w:val="21"/>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p>
    <w:tbl>
      <w:tblPr>
        <w:tblStyle w:val="41"/>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02"/>
        <w:gridCol w:w="3260"/>
        <w:gridCol w:w="3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2802" w:type="dxa"/>
            <w:tcBorders>
              <w:top w:val="single" w:color="auto" w:sz="12" w:space="0"/>
            </w:tcBorders>
          </w:tcPr>
          <w:p>
            <w:pPr>
              <w:snapToGrid w:val="0"/>
              <w:ind w:firstLine="1320" w:firstLineChars="55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-33655</wp:posOffset>
                      </wp:positionH>
                      <wp:positionV relativeFrom="paragraph">
                        <wp:posOffset>32385</wp:posOffset>
                      </wp:positionV>
                      <wp:extent cx="1654810" cy="321310"/>
                      <wp:effectExtent l="635" t="4445" r="1905" b="17145"/>
                      <wp:wrapNone/>
                      <wp:docPr id="7" name="直接连接符 2"/>
                      <wp:cNvGraphicFramePr/>
                      <a:graphic xmlns:a="http://schemas.openxmlformats.org/drawingml/2006/main">
                        <a:graphicData uri="http://schemas.microsoft.com/office/word/2010/wordprocessingShape">
                          <wps:wsp>
                            <wps:cNvCnPr/>
                            <wps:spPr>
                              <a:xfrm>
                                <a:off x="0" y="0"/>
                                <a:ext cx="1654810" cy="32131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2" o:spid="_x0000_s1026" o:spt="20" style="position:absolute;left:0pt;margin-left:-2.65pt;margin-top:2.55pt;height:25.3pt;width:130.3pt;z-index:251660288;mso-width-relative:page;mso-height-relative:page;" filled="f" stroked="t" coordsize="21600,21600" o:gfxdata="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gItXLUAAAABwEAAA8AAAAAAAAAAQAgAAAAIgAAAGRycy9kb3ducmV2LnhtbFBLAQIUABQA&#10;AAAIAIdO4kABtDAW9AEAAOsDAAAOAAAAAAAAAAEAIAAAACMBAABkcnMvZTJvRG9jLnhtbFBLBQYA&#10;AAAABgAGAFkBAACJBQAAAAA=&#10;">
                      <v:fill on="f" focussize="0,0"/>
                      <v:stroke color="#000000" joinstyle="round"/>
                      <v:imagedata o:title=""/>
                      <o:lock v:ext="edit" aspectratio="f"/>
                    </v:line>
                  </w:pict>
                </mc:Fallback>
              </mc:AlternateContent>
            </w:r>
            <w:r>
              <w:rPr>
                <w:rFonts w:hint="eastAsia" w:cs="宋体" w:asciiTheme="minorEastAsia" w:hAnsiTheme="minorEastAsia" w:eastAsiaTheme="minorEastAsia"/>
                <w:color w:val="auto"/>
                <w:sz w:val="24"/>
                <w:szCs w:val="24"/>
                <w:highlight w:val="none"/>
              </w:rPr>
              <w:t>费率</w:t>
            </w:r>
          </w:p>
          <w:p>
            <w:pPr>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中标金额</w:t>
            </w:r>
          </w:p>
        </w:tc>
        <w:tc>
          <w:tcPr>
            <w:tcW w:w="3260" w:type="dxa"/>
            <w:tcBorders>
              <w:top w:val="single" w:color="auto" w:sz="12" w:space="0"/>
            </w:tcBorders>
            <w:vAlign w:val="center"/>
          </w:tcPr>
          <w:p>
            <w:pPr>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货物招标</w:t>
            </w:r>
          </w:p>
        </w:tc>
        <w:tc>
          <w:tcPr>
            <w:tcW w:w="3260" w:type="dxa"/>
            <w:tcBorders>
              <w:top w:val="single" w:color="auto" w:sz="12" w:space="0"/>
            </w:tcBorders>
            <w:vAlign w:val="center"/>
          </w:tcPr>
          <w:p>
            <w:pPr>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服务招标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万元以下</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1.5%</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500</w:t>
            </w:r>
            <w:r>
              <w:rPr>
                <w:rFonts w:hint="eastAsia" w:cs="宋体" w:asciiTheme="minorEastAsia" w:hAnsiTheme="minorEastAsia" w:eastAsiaTheme="minorEastAsia"/>
                <w:color w:val="auto"/>
                <w:sz w:val="24"/>
                <w:szCs w:val="24"/>
                <w:highlight w:val="none"/>
              </w:rPr>
              <w:t>万元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1.1%</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500</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1000</w:t>
            </w:r>
            <w:r>
              <w:rPr>
                <w:rFonts w:hint="eastAsia" w:cs="宋体" w:asciiTheme="minorEastAsia" w:hAnsiTheme="minorEastAsia" w:eastAsiaTheme="minorEastAsia"/>
                <w:color w:val="auto"/>
                <w:sz w:val="24"/>
                <w:szCs w:val="24"/>
                <w:highlight w:val="none"/>
              </w:rPr>
              <w:t>万元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0.8%</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0.45%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1000</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5000</w:t>
            </w:r>
            <w:r>
              <w:rPr>
                <w:rFonts w:hint="eastAsia" w:cs="宋体" w:asciiTheme="minorEastAsia" w:hAnsiTheme="minorEastAsia" w:eastAsiaTheme="minorEastAsia"/>
                <w:color w:val="auto"/>
                <w:sz w:val="24"/>
                <w:szCs w:val="24"/>
                <w:highlight w:val="none"/>
              </w:rPr>
              <w:t>万元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0.5%</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5000</w:t>
            </w:r>
            <w:r>
              <w:rPr>
                <w:rFonts w:hint="eastAsia" w:cs="宋体" w:asciiTheme="minorEastAsia" w:hAnsiTheme="minorEastAsia" w:eastAsiaTheme="minorEastAsia"/>
                <w:color w:val="auto"/>
                <w:sz w:val="24"/>
                <w:szCs w:val="24"/>
                <w:highlight w:val="none"/>
              </w:rPr>
              <w:t>万元～</w:t>
            </w: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亿元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0.25%</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t>亿元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0.05%</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10</w:t>
            </w:r>
            <w:r>
              <w:rPr>
                <w:rFonts w:hint="eastAsia" w:cs="宋体" w:asciiTheme="minorEastAsia" w:hAnsiTheme="minorEastAsia" w:eastAsiaTheme="minorEastAsia"/>
                <w:color w:val="auto"/>
                <w:sz w:val="24"/>
                <w:szCs w:val="24"/>
                <w:highlight w:val="none"/>
              </w:rPr>
              <w:t>亿元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0.035%</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50</w:t>
            </w:r>
            <w:r>
              <w:rPr>
                <w:rFonts w:hint="eastAsia" w:cs="宋体" w:asciiTheme="minorEastAsia" w:hAnsiTheme="minorEastAsia" w:eastAsiaTheme="minorEastAsia"/>
                <w:color w:val="auto"/>
                <w:sz w:val="24"/>
                <w:szCs w:val="24"/>
                <w:highlight w:val="none"/>
              </w:rPr>
              <w:t>亿元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0.008%</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50</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亿元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0.006%</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 w:hRule="atLeast"/>
          <w:jc w:val="center"/>
        </w:trPr>
        <w:tc>
          <w:tcPr>
            <w:tcW w:w="2802" w:type="dxa"/>
            <w:tcBorders>
              <w:bottom w:val="single" w:color="auto" w:sz="12" w:space="0"/>
            </w:tcBorders>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亿以上</w:t>
            </w:r>
          </w:p>
        </w:tc>
        <w:tc>
          <w:tcPr>
            <w:tcW w:w="3260" w:type="dxa"/>
            <w:tcBorders>
              <w:bottom w:val="single" w:color="auto" w:sz="12" w:space="0"/>
            </w:tcBorders>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0.004%</w:t>
            </w:r>
          </w:p>
        </w:tc>
        <w:tc>
          <w:tcPr>
            <w:tcW w:w="3260" w:type="dxa"/>
            <w:tcBorders>
              <w:bottom w:val="single" w:color="auto" w:sz="12" w:space="0"/>
            </w:tcBorders>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0.004%</w:t>
            </w:r>
          </w:p>
        </w:tc>
      </w:tr>
    </w:tbl>
    <w:p>
      <w:pPr>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例如：某服务招标中标金额为</w:t>
      </w:r>
      <w:r>
        <w:rPr>
          <w:rFonts w:cs="宋体" w:asciiTheme="minorEastAsia" w:hAnsiTheme="minorEastAsia" w:eastAsiaTheme="minorEastAsia"/>
          <w:color w:val="auto"/>
          <w:sz w:val="24"/>
          <w:szCs w:val="24"/>
          <w:highlight w:val="none"/>
        </w:rPr>
        <w:t>850</w:t>
      </w:r>
      <w:r>
        <w:rPr>
          <w:rFonts w:hint="eastAsia" w:cs="宋体" w:asciiTheme="minorEastAsia" w:hAnsiTheme="minorEastAsia" w:eastAsiaTheme="minorEastAsia"/>
          <w:color w:val="auto"/>
          <w:sz w:val="24"/>
          <w:szCs w:val="24"/>
          <w:highlight w:val="none"/>
        </w:rPr>
        <w:t>万元，计算招标代理服务收费额如下：</w:t>
      </w:r>
    </w:p>
    <w:p>
      <w:pPr>
        <w:snapToGrid w:val="0"/>
        <w:spacing w:line="360" w:lineRule="auto"/>
        <w:ind w:left="332" w:leftChars="158" w:firstLine="1680" w:firstLineChars="7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万元×</w:t>
      </w:r>
      <w:r>
        <w:rPr>
          <w:rFonts w:cs="宋体" w:asciiTheme="minorEastAsia" w:hAnsiTheme="minorEastAsia" w:eastAsiaTheme="minorEastAsia"/>
          <w:color w:val="auto"/>
          <w:sz w:val="24"/>
          <w:szCs w:val="24"/>
          <w:highlight w:val="none"/>
        </w:rPr>
        <w:t>1.5%=1.5</w:t>
      </w:r>
      <w:r>
        <w:rPr>
          <w:rFonts w:hint="eastAsia" w:cs="宋体" w:asciiTheme="minorEastAsia" w:hAnsiTheme="minorEastAsia" w:eastAsiaTheme="minorEastAsia"/>
          <w:color w:val="auto"/>
          <w:sz w:val="24"/>
          <w:szCs w:val="24"/>
          <w:highlight w:val="none"/>
        </w:rPr>
        <w:t>万元</w:t>
      </w:r>
    </w:p>
    <w:p>
      <w:pPr>
        <w:snapToGrid w:val="0"/>
        <w:spacing w:line="360" w:lineRule="auto"/>
        <w:ind w:left="332" w:leftChars="158" w:firstLine="1440" w:firstLineChars="6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500-100</w:t>
      </w:r>
      <w:r>
        <w:rPr>
          <w:rFonts w:hint="eastAsia" w:cs="宋体" w:asciiTheme="minorEastAsia" w:hAnsiTheme="minorEastAsia" w:eastAsiaTheme="minorEastAsia"/>
          <w:color w:val="auto"/>
          <w:sz w:val="24"/>
          <w:szCs w:val="24"/>
          <w:highlight w:val="none"/>
        </w:rPr>
        <w:t>）万元×0.8</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3.2万元</w:t>
      </w:r>
    </w:p>
    <w:p>
      <w:pPr>
        <w:snapToGrid w:val="0"/>
        <w:spacing w:line="360" w:lineRule="auto"/>
        <w:ind w:left="332" w:leftChars="158" w:firstLine="1320" w:firstLineChars="55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850-500</w:t>
      </w:r>
      <w:r>
        <w:rPr>
          <w:rFonts w:hint="eastAsia" w:cs="宋体" w:asciiTheme="minorEastAsia" w:hAnsiTheme="minorEastAsia" w:eastAsiaTheme="minorEastAsia"/>
          <w:color w:val="auto"/>
          <w:sz w:val="24"/>
          <w:szCs w:val="24"/>
          <w:highlight w:val="none"/>
        </w:rPr>
        <w:t>）万元×</w:t>
      </w:r>
      <w:r>
        <w:rPr>
          <w:rFonts w:cs="宋体" w:asciiTheme="minorEastAsia" w:hAnsiTheme="minorEastAsia" w:eastAsiaTheme="minorEastAsia"/>
          <w:color w:val="auto"/>
          <w:sz w:val="24"/>
          <w:szCs w:val="24"/>
          <w:highlight w:val="none"/>
        </w:rPr>
        <w:t>0.</w:t>
      </w:r>
      <w:r>
        <w:rPr>
          <w:rFonts w:hint="eastAsia" w:cs="宋体" w:asciiTheme="minorEastAsia" w:hAnsiTheme="minorEastAsia" w:eastAsiaTheme="minorEastAsia"/>
          <w:color w:val="auto"/>
          <w:sz w:val="24"/>
          <w:szCs w:val="24"/>
          <w:highlight w:val="none"/>
        </w:rPr>
        <w:t>45</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1.575万元</w:t>
      </w:r>
    </w:p>
    <w:p>
      <w:pPr>
        <w:snapToGrid w:val="0"/>
        <w:spacing w:line="360" w:lineRule="auto"/>
        <w:ind w:left="332" w:leftChars="158" w:firstLine="1320" w:firstLineChars="55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合计收费</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1.5+</w:t>
      </w:r>
      <w:r>
        <w:rPr>
          <w:rFonts w:hint="eastAsia" w:cs="宋体" w:asciiTheme="minorEastAsia" w:hAnsiTheme="minorEastAsia" w:eastAsiaTheme="minorEastAsia"/>
          <w:color w:val="auto"/>
          <w:sz w:val="24"/>
          <w:szCs w:val="24"/>
          <w:highlight w:val="none"/>
        </w:rPr>
        <w:t>3.2</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1.575) ×88%</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5.522（万元）</w:t>
      </w:r>
    </w:p>
    <w:p>
      <w:pPr>
        <w:numPr>
          <w:ilvl w:val="1"/>
          <w:numId w:val="21"/>
        </w:numPr>
        <w:tabs>
          <w:tab w:val="left" w:pos="709"/>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经依法取消中标资格的，招标代理服务费不予退还。</w:t>
      </w:r>
    </w:p>
    <w:p>
      <w:pPr>
        <w:numPr>
          <w:ilvl w:val="0"/>
          <w:numId w:val="21"/>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询问函、质疑函格式</w:t>
      </w:r>
    </w:p>
    <w:p>
      <w:pPr>
        <w:snapToGrid w:val="0"/>
        <w:spacing w:line="360" w:lineRule="auto"/>
        <w:ind w:firstLine="436" w:firstLineChars="201"/>
        <w:rPr>
          <w:rFonts w:asciiTheme="minorEastAsia" w:hAnsiTheme="minorEastAsia" w:eastAsiaTheme="minorEastAsia"/>
          <w:b/>
          <w:bCs/>
          <w:color w:val="auto"/>
          <w:spacing w:val="-12"/>
          <w:sz w:val="24"/>
          <w:szCs w:val="24"/>
          <w:highlight w:val="none"/>
        </w:rPr>
      </w:pPr>
      <w:r>
        <w:rPr>
          <w:rFonts w:hint="eastAsia" w:cs="宋体" w:asciiTheme="minorEastAsia" w:hAnsiTheme="minorEastAsia" w:eastAsiaTheme="minorEastAsia"/>
          <w:b/>
          <w:bCs/>
          <w:color w:val="auto"/>
          <w:spacing w:val="-12"/>
          <w:sz w:val="24"/>
          <w:szCs w:val="24"/>
          <w:highlight w:val="none"/>
        </w:rPr>
        <w:t>说明：本部分格式为投标人提交询问函、质疑函时使用，不属于投标文件格式的组成部分。</w:t>
      </w:r>
    </w:p>
    <w:p>
      <w:pPr>
        <w:pStyle w:val="39"/>
        <w:adjustRightInd w:val="0"/>
        <w:snapToGrid w:val="0"/>
        <w:spacing w:before="0" w:beforeAutospacing="0" w:after="0" w:afterAutospacing="0" w:line="360" w:lineRule="auto"/>
        <w:jc w:val="both"/>
        <w:outlineLvl w:val="3"/>
        <w:rPr>
          <w:rFonts w:cs="Times New Roman" w:asciiTheme="minorEastAsia" w:hAnsiTheme="minorEastAsia" w:eastAsiaTheme="minorEastAsia"/>
          <w:color w:val="auto"/>
          <w:highlight w:val="none"/>
        </w:rPr>
      </w:pPr>
      <w:r>
        <w:rPr>
          <w:rFonts w:cs="Times New Roman" w:asciiTheme="minorEastAsia" w:hAnsiTheme="minorEastAsia" w:eastAsiaTheme="minorEastAsia"/>
          <w:color w:val="auto"/>
          <w:highlight w:val="none"/>
        </w:rPr>
        <w:br w:type="page"/>
      </w: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：询问函格式</w:t>
      </w:r>
    </w:p>
    <w:p>
      <w:pPr>
        <w:pStyle w:val="39"/>
        <w:spacing w:before="0" w:beforeAutospacing="0" w:after="0" w:afterAutospacing="0" w:line="360" w:lineRule="auto"/>
        <w:jc w:val="center"/>
        <w:rPr>
          <w:rStyle w:val="44"/>
          <w:rFonts w:asciiTheme="minorEastAsia" w:hAnsiTheme="minorEastAsia" w:eastAsiaTheme="minorEastAsia"/>
          <w:color w:val="auto"/>
          <w:highlight w:val="none"/>
        </w:rPr>
      </w:pPr>
      <w:r>
        <w:rPr>
          <w:rStyle w:val="44"/>
          <w:rFonts w:hint="eastAsia" w:asciiTheme="minorEastAsia" w:hAnsiTheme="minorEastAsia" w:eastAsiaTheme="minorEastAsia"/>
          <w:color w:val="auto"/>
          <w:highlight w:val="none"/>
        </w:rPr>
        <w:t>询问函</w:t>
      </w:r>
    </w:p>
    <w:p>
      <w:pPr>
        <w:widowControl/>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广东远东招标代理有限公司：</w:t>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我单位已按规定获取招标文件并准备参与</w:t>
      </w:r>
      <w:r>
        <w:rPr>
          <w:rFonts w:hint="eastAsia" w:cs="宋体" w:asciiTheme="minorEastAsia" w:hAnsiTheme="minorEastAsia" w:eastAsiaTheme="minorEastAsia"/>
          <w:color w:val="auto"/>
          <w:sz w:val="24"/>
          <w:szCs w:val="24"/>
          <w:highlight w:val="none"/>
          <w:u w:val="single"/>
        </w:rPr>
        <w:t>（采购项目完整项目名称）</w:t>
      </w:r>
      <w:r>
        <w:rPr>
          <w:rFonts w:hint="eastAsia" w:cs="宋体" w:asciiTheme="minorEastAsia" w:hAnsiTheme="minorEastAsia" w:eastAsiaTheme="minorEastAsia"/>
          <w:color w:val="auto"/>
          <w:sz w:val="24"/>
          <w:szCs w:val="24"/>
          <w:highlight w:val="none"/>
        </w:rPr>
        <w:t>项目（项目采购编号：</w:t>
      </w:r>
      <w:r>
        <w:rPr>
          <w:rFonts w:hint="eastAsia" w:cs="宋体" w:asciiTheme="minorEastAsia" w:hAnsiTheme="minorEastAsia" w:eastAsiaTheme="minorEastAsia"/>
          <w:color w:val="auto"/>
          <w:sz w:val="24"/>
          <w:szCs w:val="24"/>
          <w:highlight w:val="none"/>
          <w:u w:val="single"/>
        </w:rPr>
        <w:t>（采购项目完整编号）</w:t>
      </w:r>
      <w:r>
        <w:rPr>
          <w:rFonts w:hint="eastAsia" w:cs="宋体" w:asciiTheme="minorEastAsia" w:hAnsiTheme="minorEastAsia" w:eastAsiaTheme="minorEastAsia"/>
          <w:color w:val="auto"/>
          <w:sz w:val="24"/>
          <w:szCs w:val="24"/>
          <w:highlight w:val="none"/>
        </w:rPr>
        <w:t>）的投标（或报价）活动，现有以下几个内容（或条款）存在疑问（或无法理解），特提出询问。</w:t>
      </w:r>
    </w:p>
    <w:p>
      <w:pPr>
        <w:widowControl/>
        <w:tabs>
          <w:tab w:val="center" w:pos="5019"/>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一、</w:t>
      </w:r>
      <w:r>
        <w:rPr>
          <w:rFonts w:cs="宋体" w:asciiTheme="minorEastAsia" w:hAnsiTheme="minorEastAsia" w:eastAsiaTheme="minorEastAsia"/>
          <w:color w:val="auto"/>
          <w:sz w:val="24"/>
          <w:szCs w:val="24"/>
          <w:highlight w:val="none"/>
        </w:rPr>
        <w:t>_____________________</w:t>
      </w:r>
      <w:r>
        <w:rPr>
          <w:rFonts w:hint="eastAsia" w:cs="宋体" w:asciiTheme="minorEastAsia" w:hAnsiTheme="minorEastAsia" w:eastAsiaTheme="minorEastAsia"/>
          <w:color w:val="auto"/>
          <w:sz w:val="24"/>
          <w:szCs w:val="24"/>
          <w:highlight w:val="none"/>
        </w:rPr>
        <w:t>（事项一）</w:t>
      </w:r>
      <w:r>
        <w:rPr>
          <w:rFonts w:asciiTheme="minorEastAsia" w:hAnsiTheme="minorEastAsia" w:eastAsiaTheme="minorEastAsia"/>
          <w:color w:val="auto"/>
          <w:sz w:val="24"/>
          <w:szCs w:val="24"/>
          <w:highlight w:val="none"/>
        </w:rPr>
        <w:tab/>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____________________</w:t>
      </w:r>
      <w:r>
        <w:rPr>
          <w:rFonts w:hint="eastAsia" w:cs="宋体" w:asciiTheme="minorEastAsia" w:hAnsiTheme="minorEastAsia" w:eastAsiaTheme="minorEastAsia"/>
          <w:color w:val="auto"/>
          <w:sz w:val="24"/>
          <w:szCs w:val="24"/>
          <w:highlight w:val="none"/>
        </w:rPr>
        <w:t>（问题或条款内容）</w:t>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____________________</w:t>
      </w:r>
      <w:r>
        <w:rPr>
          <w:rFonts w:hint="eastAsia" w:cs="宋体" w:asciiTheme="minorEastAsia" w:hAnsiTheme="minorEastAsia" w:eastAsiaTheme="minorEastAsia"/>
          <w:color w:val="auto"/>
          <w:sz w:val="24"/>
          <w:szCs w:val="24"/>
          <w:highlight w:val="none"/>
        </w:rPr>
        <w:t>（说明疑问或无法理解原因）</w:t>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3</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____________________</w:t>
      </w:r>
      <w:r>
        <w:rPr>
          <w:rFonts w:hint="eastAsia" w:cs="宋体" w:asciiTheme="minorEastAsia" w:hAnsiTheme="minorEastAsia" w:eastAsiaTheme="minorEastAsia"/>
          <w:color w:val="auto"/>
          <w:sz w:val="24"/>
          <w:szCs w:val="24"/>
          <w:highlight w:val="none"/>
        </w:rPr>
        <w:t>（建议）</w:t>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二、</w:t>
      </w:r>
      <w:r>
        <w:rPr>
          <w:rFonts w:cs="宋体" w:asciiTheme="minorEastAsia" w:hAnsiTheme="minorEastAsia" w:eastAsiaTheme="minorEastAsia"/>
          <w:color w:val="auto"/>
          <w:sz w:val="24"/>
          <w:szCs w:val="24"/>
          <w:highlight w:val="none"/>
        </w:rPr>
        <w:t>_____________________</w:t>
      </w:r>
      <w:r>
        <w:rPr>
          <w:rFonts w:hint="eastAsia" w:cs="宋体" w:asciiTheme="minorEastAsia" w:hAnsiTheme="minorEastAsia" w:eastAsiaTheme="minorEastAsia"/>
          <w:color w:val="auto"/>
          <w:sz w:val="24"/>
          <w:szCs w:val="24"/>
          <w:highlight w:val="none"/>
        </w:rPr>
        <w:t>（事项二）</w:t>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随附相关证明材料如下：（目录）。</w:t>
      </w:r>
    </w:p>
    <w:p>
      <w:pPr>
        <w:widowControl/>
        <w:tabs>
          <w:tab w:val="left" w:pos="6300"/>
        </w:tabs>
        <w:snapToGrid w:val="0"/>
        <w:spacing w:line="360" w:lineRule="auto"/>
        <w:ind w:firstLine="1440" w:firstLineChars="6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询问人：（公章）</w:t>
      </w:r>
    </w:p>
    <w:p>
      <w:pPr>
        <w:widowControl/>
        <w:tabs>
          <w:tab w:val="left" w:pos="6300"/>
        </w:tabs>
        <w:snapToGrid w:val="0"/>
        <w:spacing w:line="360" w:lineRule="auto"/>
        <w:ind w:firstLine="1440" w:firstLineChars="6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法定代表人（授权代表）：</w:t>
      </w:r>
    </w:p>
    <w:p>
      <w:pPr>
        <w:tabs>
          <w:tab w:val="left" w:pos="6300"/>
        </w:tabs>
        <w:snapToGrid w:val="0"/>
        <w:spacing w:line="360" w:lineRule="auto"/>
        <w:ind w:firstLine="1440" w:firstLineChars="6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地址</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邮编：</w:t>
      </w:r>
    </w:p>
    <w:p>
      <w:pPr>
        <w:tabs>
          <w:tab w:val="left" w:pos="6300"/>
        </w:tabs>
        <w:snapToGrid w:val="0"/>
        <w:spacing w:line="360" w:lineRule="auto"/>
        <w:ind w:firstLine="1440" w:firstLineChars="6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电话</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传真：</w:t>
      </w:r>
    </w:p>
    <w:p>
      <w:pPr>
        <w:spacing w:line="360" w:lineRule="auto"/>
        <w:jc w:val="righ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年 月 日</w:t>
      </w:r>
    </w:p>
    <w:p>
      <w:pPr>
        <w:snapToGrid w:val="0"/>
        <w:spacing w:line="360" w:lineRule="auto"/>
        <w:ind w:firstLine="482" w:firstLineChars="201"/>
        <w:rPr>
          <w:rFonts w:asciiTheme="minorEastAsia" w:hAnsiTheme="minorEastAsia" w:eastAsiaTheme="minorEastAsia"/>
          <w:color w:val="auto"/>
          <w:sz w:val="24"/>
          <w:szCs w:val="24"/>
          <w:highlight w:val="none"/>
        </w:rPr>
      </w:pPr>
    </w:p>
    <w:p>
      <w:pPr>
        <w:pStyle w:val="39"/>
        <w:adjustRightInd w:val="0"/>
        <w:snapToGrid w:val="0"/>
        <w:spacing w:before="0" w:beforeAutospacing="0" w:after="0" w:afterAutospacing="0" w:line="360" w:lineRule="auto"/>
        <w:jc w:val="both"/>
        <w:outlineLvl w:val="3"/>
        <w:rPr>
          <w:rFonts w:cs="Times New Roman" w:asciiTheme="minorEastAsia" w:hAnsiTheme="minorEastAsia" w:eastAsiaTheme="minorEastAsia"/>
          <w:color w:val="auto"/>
          <w:highlight w:val="none"/>
        </w:rPr>
      </w:pPr>
      <w:r>
        <w:rPr>
          <w:rFonts w:cs="Times New Roman" w:asciiTheme="minorEastAsia" w:hAnsiTheme="minorEastAsia" w:eastAsiaTheme="minorEastAsia"/>
          <w:color w:val="auto"/>
          <w:highlight w:val="none"/>
        </w:rPr>
        <w:br w:type="page"/>
      </w:r>
      <w:r>
        <w:rPr>
          <w:rFonts w:asciiTheme="minorEastAsia" w:hAnsiTheme="minorEastAsia" w:eastAsiaTheme="minorEastAsia"/>
          <w:color w:val="auto"/>
          <w:highlight w:val="none"/>
        </w:rPr>
        <w:t>2</w:t>
      </w:r>
      <w:r>
        <w:rPr>
          <w:rFonts w:hint="eastAsia" w:asciiTheme="minorEastAsia" w:hAnsiTheme="minorEastAsia" w:eastAsiaTheme="minorEastAsia"/>
          <w:color w:val="auto"/>
          <w:highlight w:val="none"/>
        </w:rPr>
        <w:t>：质疑函格式</w:t>
      </w:r>
    </w:p>
    <w:p>
      <w:pPr>
        <w:pStyle w:val="39"/>
        <w:spacing w:before="0" w:beforeAutospacing="0" w:after="0" w:afterAutospacing="0" w:line="360" w:lineRule="auto"/>
        <w:jc w:val="center"/>
        <w:rPr>
          <w:rStyle w:val="44"/>
          <w:rFonts w:asciiTheme="minorEastAsia" w:hAnsiTheme="minorEastAsia" w:eastAsiaTheme="minorEastAsia"/>
          <w:color w:val="auto"/>
          <w:highlight w:val="none"/>
        </w:rPr>
      </w:pPr>
      <w:r>
        <w:rPr>
          <w:rStyle w:val="44"/>
          <w:rFonts w:hint="eastAsia" w:asciiTheme="minorEastAsia" w:hAnsiTheme="minorEastAsia" w:eastAsiaTheme="minorEastAsia"/>
          <w:color w:val="auto"/>
          <w:highlight w:val="none"/>
        </w:rPr>
        <w:t>质疑函</w:t>
      </w:r>
    </w:p>
    <w:p>
      <w:pPr>
        <w:widowControl/>
        <w:spacing w:line="360" w:lineRule="auto"/>
        <w:jc w:val="center"/>
        <w:rPr>
          <w:rFonts w:asciiTheme="minorEastAsia" w:hAnsiTheme="minorEastAsia" w:eastAsiaTheme="minorEastAsia"/>
          <w:b/>
          <w:bCs/>
          <w:color w:val="auto"/>
          <w:spacing w:val="10"/>
          <w:sz w:val="24"/>
          <w:szCs w:val="24"/>
          <w:highlight w:val="none"/>
        </w:rPr>
      </w:pPr>
      <w:r>
        <w:rPr>
          <w:rFonts w:cs="宋体" w:asciiTheme="minorEastAsia" w:hAnsiTheme="minorEastAsia" w:eastAsiaTheme="minorEastAsia"/>
          <w:color w:val="auto"/>
          <w:spacing w:val="10"/>
          <w:sz w:val="24"/>
          <w:szCs w:val="24"/>
          <w:highlight w:val="none"/>
        </w:rPr>
        <w:t>(</w:t>
      </w:r>
      <w:r>
        <w:rPr>
          <w:rFonts w:hint="eastAsia" w:cs="宋体" w:asciiTheme="minorEastAsia" w:hAnsiTheme="minorEastAsia" w:eastAsiaTheme="minorEastAsia"/>
          <w:color w:val="auto"/>
          <w:spacing w:val="10"/>
          <w:sz w:val="24"/>
          <w:szCs w:val="24"/>
          <w:highlight w:val="none"/>
        </w:rPr>
        <w:t>可根据质疑内容增加或删减</w:t>
      </w:r>
      <w:r>
        <w:rPr>
          <w:rFonts w:cs="宋体" w:asciiTheme="minorEastAsia" w:hAnsiTheme="minorEastAsia" w:eastAsiaTheme="minorEastAsia"/>
          <w:color w:val="auto"/>
          <w:spacing w:val="10"/>
          <w:sz w:val="24"/>
          <w:szCs w:val="24"/>
          <w:highlight w:val="none"/>
        </w:rPr>
        <w:t>)</w:t>
      </w:r>
    </w:p>
    <w:p>
      <w:pPr>
        <w:autoSpaceDE w:val="0"/>
        <w:autoSpaceDN w:val="0"/>
        <w:spacing w:line="360" w:lineRule="auto"/>
        <w:outlineLvl w:val="0"/>
        <w:rPr>
          <w:rFonts w:asciiTheme="minorEastAsia" w:hAnsiTheme="minorEastAsia" w:eastAsiaTheme="minorEastAsia"/>
          <w:b/>
          <w:bCs/>
          <w:color w:val="auto"/>
          <w:sz w:val="24"/>
          <w:szCs w:val="24"/>
          <w:highlight w:val="none"/>
        </w:rPr>
      </w:pPr>
      <w:bookmarkStart w:id="142" w:name="_Toc31843"/>
      <w:bookmarkStart w:id="143" w:name="_Toc74243170"/>
      <w:r>
        <w:rPr>
          <w:rFonts w:hint="eastAsia" w:cs="宋体" w:asciiTheme="minorEastAsia" w:hAnsiTheme="minorEastAsia" w:eastAsiaTheme="minorEastAsia"/>
          <w:b/>
          <w:bCs/>
          <w:color w:val="auto"/>
          <w:sz w:val="24"/>
          <w:szCs w:val="24"/>
          <w:highlight w:val="none"/>
        </w:rPr>
        <w:t>一、质疑供应商基本信息</w:t>
      </w:r>
      <w:bookmarkEnd w:id="142"/>
      <w:bookmarkEnd w:id="143"/>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质疑供应商：</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地址：</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邮编：</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联系人：</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联系电话：</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授权代表：</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联系电话：</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地址：</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电子邮箱：</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outlineLvl w:val="0"/>
        <w:rPr>
          <w:rFonts w:asciiTheme="minorEastAsia" w:hAnsiTheme="minorEastAsia" w:eastAsiaTheme="minorEastAsia"/>
          <w:b/>
          <w:bCs/>
          <w:color w:val="auto"/>
          <w:sz w:val="24"/>
          <w:szCs w:val="24"/>
          <w:highlight w:val="none"/>
        </w:rPr>
      </w:pPr>
      <w:bookmarkStart w:id="144" w:name="_Toc74243171"/>
      <w:bookmarkStart w:id="145" w:name="_Toc27633"/>
      <w:r>
        <w:rPr>
          <w:rFonts w:hint="eastAsia" w:cs="宋体" w:asciiTheme="minorEastAsia" w:hAnsiTheme="minorEastAsia" w:eastAsiaTheme="minorEastAsia"/>
          <w:b/>
          <w:bCs/>
          <w:color w:val="auto"/>
          <w:sz w:val="24"/>
          <w:szCs w:val="24"/>
          <w:highlight w:val="none"/>
        </w:rPr>
        <w:t>二、质疑项目基本情况</w:t>
      </w:r>
      <w:bookmarkEnd w:id="144"/>
      <w:bookmarkEnd w:id="145"/>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质疑项目的名称：</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质疑项目的编号：</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包组号：</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采购人名称：</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招标文件获取日期：</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质疑环节：</w:t>
      </w:r>
      <w:r>
        <w:rPr>
          <w:rFonts w:hint="eastAsia" w:cs="宋体" w:asciiTheme="minorEastAsia" w:hAnsiTheme="minorEastAsia" w:eastAsiaTheme="minorEastAsia"/>
          <w:i/>
          <w:iCs/>
          <w:color w:val="auto"/>
          <w:sz w:val="24"/>
          <w:szCs w:val="24"/>
          <w:highlight w:val="none"/>
        </w:rPr>
        <w:t>采购文件</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i/>
          <w:iCs/>
          <w:color w:val="auto"/>
          <w:sz w:val="24"/>
          <w:szCs w:val="24"/>
          <w:highlight w:val="none"/>
        </w:rPr>
        <w:t>开标过程</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i/>
          <w:iCs/>
          <w:color w:val="auto"/>
          <w:sz w:val="24"/>
          <w:szCs w:val="24"/>
          <w:highlight w:val="none"/>
        </w:rPr>
        <w:t>评审过程、中标或者成交结果</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i/>
          <w:iCs/>
          <w:color w:val="auto"/>
          <w:sz w:val="24"/>
          <w:szCs w:val="24"/>
          <w:highlight w:val="none"/>
        </w:rPr>
        <w:t>其他：</w:t>
      </w:r>
      <w:r>
        <w:rPr>
          <w:rFonts w:hint="eastAsia" w:cs="宋体" w:asciiTheme="minorEastAsia" w:hAnsiTheme="minorEastAsia" w:eastAsiaTheme="minorEastAsia"/>
          <w:i/>
          <w:iCs/>
          <w:color w:val="auto"/>
          <w:sz w:val="24"/>
          <w:szCs w:val="24"/>
          <w:highlight w:val="none"/>
          <w:u w:val="single"/>
        </w:rPr>
        <w:t>（请填写具体环节）</w:t>
      </w:r>
    </w:p>
    <w:p>
      <w:pPr>
        <w:autoSpaceDE w:val="0"/>
        <w:autoSpaceDN w:val="0"/>
        <w:spacing w:line="360" w:lineRule="auto"/>
        <w:outlineLvl w:val="0"/>
        <w:rPr>
          <w:rFonts w:asciiTheme="minorEastAsia" w:hAnsiTheme="minorEastAsia" w:eastAsiaTheme="minorEastAsia"/>
          <w:b/>
          <w:bCs/>
          <w:color w:val="auto"/>
          <w:sz w:val="24"/>
          <w:szCs w:val="24"/>
          <w:highlight w:val="none"/>
        </w:rPr>
      </w:pPr>
      <w:bookmarkStart w:id="146" w:name="_Toc74243172"/>
      <w:bookmarkStart w:id="147" w:name="_Toc21431"/>
      <w:r>
        <w:rPr>
          <w:rFonts w:hint="eastAsia" w:cs="宋体" w:asciiTheme="minorEastAsia" w:hAnsiTheme="minorEastAsia" w:eastAsiaTheme="minorEastAsia"/>
          <w:b/>
          <w:bCs/>
          <w:color w:val="auto"/>
          <w:sz w:val="24"/>
          <w:szCs w:val="24"/>
          <w:highlight w:val="none"/>
        </w:rPr>
        <w:t>三、质疑事项具体内容</w:t>
      </w:r>
      <w:bookmarkEnd w:id="146"/>
      <w:bookmarkEnd w:id="147"/>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质疑事项</w:t>
      </w: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i/>
          <w:iCs/>
          <w:color w:val="auto"/>
          <w:sz w:val="24"/>
          <w:szCs w:val="24"/>
          <w:highlight w:val="none"/>
          <w:u w:val="single"/>
        </w:rPr>
        <w:t>（质疑事项</w:t>
      </w:r>
      <w:r>
        <w:rPr>
          <w:rFonts w:cs="宋体" w:asciiTheme="minorEastAsia" w:hAnsiTheme="minorEastAsia" w:eastAsiaTheme="minorEastAsia"/>
          <w:i/>
          <w:iCs/>
          <w:color w:val="auto"/>
          <w:sz w:val="24"/>
          <w:szCs w:val="24"/>
          <w:highlight w:val="none"/>
          <w:u w:val="single"/>
        </w:rPr>
        <w:t>1</w:t>
      </w:r>
      <w:r>
        <w:rPr>
          <w:rFonts w:hint="eastAsia" w:cs="宋体" w:asciiTheme="minorEastAsia" w:hAnsiTheme="minorEastAsia" w:eastAsiaTheme="minorEastAsia"/>
          <w:i/>
          <w:iCs/>
          <w:color w:val="auto"/>
          <w:sz w:val="24"/>
          <w:szCs w:val="24"/>
          <w:highlight w:val="none"/>
          <w:u w:val="single"/>
        </w:rPr>
        <w:t>标题或简要描述）</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事实依据：</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u w:val="single"/>
        </w:rPr>
      </w:pP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法律依据：</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u w:val="single"/>
        </w:rPr>
      </w:pP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质疑事项</w:t>
      </w: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i/>
          <w:iCs/>
          <w:color w:val="auto"/>
          <w:sz w:val="24"/>
          <w:szCs w:val="24"/>
          <w:highlight w:val="none"/>
          <w:u w:val="single"/>
        </w:rPr>
        <w:t>（质疑事项</w:t>
      </w:r>
      <w:r>
        <w:rPr>
          <w:rFonts w:cs="宋体" w:asciiTheme="minorEastAsia" w:hAnsiTheme="minorEastAsia" w:eastAsiaTheme="minorEastAsia"/>
          <w:i/>
          <w:iCs/>
          <w:color w:val="auto"/>
          <w:sz w:val="24"/>
          <w:szCs w:val="24"/>
          <w:highlight w:val="none"/>
          <w:u w:val="single"/>
        </w:rPr>
        <w:t>1</w:t>
      </w:r>
      <w:r>
        <w:rPr>
          <w:rFonts w:hint="eastAsia" w:cs="宋体" w:asciiTheme="minorEastAsia" w:hAnsiTheme="minorEastAsia" w:eastAsiaTheme="minorEastAsia"/>
          <w:i/>
          <w:iCs/>
          <w:color w:val="auto"/>
          <w:sz w:val="24"/>
          <w:szCs w:val="24"/>
          <w:highlight w:val="none"/>
          <w:u w:val="single"/>
        </w:rPr>
        <w:t>标题或简要描述）</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p>
    <w:p>
      <w:pPr>
        <w:autoSpaceDE w:val="0"/>
        <w:autoSpaceDN w:val="0"/>
        <w:spacing w:line="360" w:lineRule="auto"/>
        <w:outlineLvl w:val="0"/>
        <w:rPr>
          <w:rFonts w:asciiTheme="minorEastAsia" w:hAnsiTheme="minorEastAsia" w:eastAsiaTheme="minorEastAsia"/>
          <w:b/>
          <w:bCs/>
          <w:color w:val="auto"/>
          <w:sz w:val="24"/>
          <w:szCs w:val="24"/>
          <w:highlight w:val="none"/>
        </w:rPr>
      </w:pPr>
      <w:bookmarkStart w:id="148" w:name="_Toc74243173"/>
      <w:bookmarkStart w:id="149" w:name="_Toc13311"/>
      <w:r>
        <w:rPr>
          <w:rFonts w:hint="eastAsia" w:cs="宋体" w:asciiTheme="minorEastAsia" w:hAnsiTheme="minorEastAsia" w:eastAsiaTheme="minorEastAsia"/>
          <w:b/>
          <w:bCs/>
          <w:color w:val="auto"/>
          <w:sz w:val="24"/>
          <w:szCs w:val="24"/>
          <w:highlight w:val="none"/>
        </w:rPr>
        <w:t>四、与质疑事项相关的质疑请求</w:t>
      </w:r>
      <w:bookmarkEnd w:id="148"/>
      <w:bookmarkEnd w:id="149"/>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请求：</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代表（签字或盖章）：</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（机构供应商）公章：</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质疑日期：</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年</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月</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日</w:t>
      </w:r>
    </w:p>
    <w:p>
      <w:pPr>
        <w:autoSpaceDE w:val="0"/>
        <w:autoSpaceDN w:val="0"/>
        <w:spacing w:line="360" w:lineRule="auto"/>
        <w:rPr>
          <w:rFonts w:asciiTheme="minorEastAsia" w:hAnsiTheme="minorEastAsia" w:eastAsiaTheme="minorEastAsia"/>
          <w:color w:val="auto"/>
          <w:sz w:val="24"/>
          <w:szCs w:val="24"/>
          <w:highlight w:val="none"/>
        </w:rPr>
      </w:pPr>
    </w:p>
    <w:p>
      <w:pPr>
        <w:autoSpaceDE w:val="0"/>
        <w:autoSpaceDN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质疑函制作说明：</w:t>
      </w:r>
    </w:p>
    <w:p>
      <w:pPr>
        <w:autoSpaceDE w:val="0"/>
        <w:autoSpaceDN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供应商提出质疑时，应提交质疑函和必要的证明材料。</w:t>
      </w:r>
    </w:p>
    <w:p>
      <w:pPr>
        <w:autoSpaceDE w:val="0"/>
        <w:autoSpaceDN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autoSpaceDE w:val="0"/>
        <w:autoSpaceDN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3.</w:t>
      </w:r>
      <w:r>
        <w:rPr>
          <w:rFonts w:hint="eastAsia" w:cs="宋体" w:asciiTheme="minorEastAsia" w:hAnsiTheme="minorEastAsia" w:eastAsiaTheme="minorEastAsia"/>
          <w:color w:val="auto"/>
          <w:sz w:val="24"/>
          <w:szCs w:val="24"/>
          <w:highlight w:val="none"/>
        </w:rPr>
        <w:t>质疑供应商若对项目的某一包组进行质疑，质疑函中应列明具体包组号。</w:t>
      </w:r>
    </w:p>
    <w:p>
      <w:pPr>
        <w:autoSpaceDE w:val="0"/>
        <w:autoSpaceDN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4.</w:t>
      </w:r>
      <w:r>
        <w:rPr>
          <w:rFonts w:hint="eastAsia" w:cs="宋体" w:asciiTheme="minorEastAsia" w:hAnsiTheme="minorEastAsia" w:eastAsiaTheme="minorEastAsia"/>
          <w:color w:val="auto"/>
          <w:sz w:val="24"/>
          <w:szCs w:val="24"/>
          <w:highlight w:val="none"/>
        </w:rPr>
        <w:t>质疑函的质疑事项应具体、明确，并有必要的事实依据和法律依据。</w:t>
      </w:r>
    </w:p>
    <w:p>
      <w:pPr>
        <w:autoSpaceDE w:val="0"/>
        <w:autoSpaceDN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t>质疑函的质疑请求应与质疑事项相关。</w:t>
      </w:r>
    </w:p>
    <w:p>
      <w:pPr>
        <w:autoSpaceDE w:val="0"/>
        <w:autoSpaceDN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6.</w:t>
      </w:r>
      <w:r>
        <w:rPr>
          <w:rFonts w:hint="eastAsia" w:cs="宋体" w:asciiTheme="minorEastAsia" w:hAnsiTheme="minorEastAsia" w:eastAsiaTheme="minorEastAsia"/>
          <w:color w:val="auto"/>
          <w:sz w:val="24"/>
          <w:szCs w:val="24"/>
          <w:highlight w:val="none"/>
        </w:rPr>
        <w:t>质疑供应商为自然人的，质疑函应由本人签字；质疑供应商为法人或者其他组织的，质疑函应由法定代表人、主要负责人，或者其授权代表签字或者盖章，并加盖公章。</w:t>
      </w: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sectPr>
      <w:pgSz w:w="11906" w:h="16838"/>
      <w:pgMar w:top="1417" w:right="1191" w:bottom="1134" w:left="1191" w:header="794" w:footer="567"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Garamond">
    <w:panose1 w:val="02020404030301010803"/>
    <w:charset w:val="00"/>
    <w:family w:val="roman"/>
    <w:pitch w:val="default"/>
    <w:sig w:usb0="00000287" w:usb1="00000000" w:usb2="00000000" w:usb3="00000000" w:csb0="0000009F" w:csb1="DFD7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83" w:usb1="288F0000" w:usb2="00000006" w:usb3="00000000" w:csb0="00040001"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top w:val="none" w:color="auto" w:sz="0" w:space="0"/>
        <w:left w:val="none" w:color="auto" w:sz="0" w:space="0"/>
        <w:bottom w:val="none" w:color="auto" w:sz="0" w:space="0"/>
        <w:right w:val="none" w:color="auto" w:sz="0" w:space="0"/>
        <w:between w:val="none" w:color="auto" w:sz="0" w:space="0"/>
      </w:pBd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top w:val="none" w:color="auto" w:sz="0" w:space="0"/>
        <w:left w:val="none" w:color="auto" w:sz="0" w:space="0"/>
        <w:bottom w:val="none" w:color="auto" w:sz="0" w:space="0"/>
        <w:right w:val="none" w:color="auto" w:sz="0" w:space="0"/>
        <w:between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top w:val="single" w:color="000000" w:sz="4" w:space="0"/>
        <w:left w:val="none" w:color="auto" w:sz="0" w:space="0"/>
        <w:bottom w:val="none" w:color="auto" w:sz="0" w:space="0"/>
        <w:right w:val="none" w:color="auto" w:sz="0" w:space="0"/>
        <w:between w:val="none" w:color="auto" w:sz="0" w:space="0"/>
      </w:pBd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top w:val="single" w:color="000000" w:sz="4" w:space="0"/>
      </w:pBdr>
      <w:jc w:val="both"/>
      <w:rPr>
        <w:rFonts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rPr>
        <w:rFonts w:hint="eastAsia" w:ascii="宋体" w:hAnsi="宋体" w:eastAsia="宋体" w:cs="宋体"/>
        <w:lang w:eastAsia="zh-CN"/>
      </w:rPr>
    </w:pPr>
    <w:r>
      <w:rPr>
        <w:rFonts w:hint="eastAsia" w:ascii="宋体" w:hAnsi="宋体" w:eastAsia="宋体" w:cs="宋体"/>
        <w:lang w:val="en-US" w:eastAsia="zh-CN"/>
      </w:rPr>
      <w:t>项目名称：</w:t>
    </w:r>
    <w:r>
      <w:rPr>
        <w:rFonts w:hint="eastAsia" w:ascii="宋体" w:hAnsi="宋体" w:eastAsia="宋体" w:cs="宋体"/>
        <w:lang w:eastAsia="zh-CN"/>
      </w:rPr>
      <w:t>广州医科大学番禺校区2022-2023年度零星改造及修缮工程议价资格采购项目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single" w:color="auto" w:sz="4" w:space="1"/>
      </w:pBdr>
      <w:jc w:val="left"/>
      <w:rPr>
        <w:rFonts w:hint="eastAsia" w:ascii="宋体" w:eastAsia="宋体"/>
        <w:sz w:val="21"/>
        <w:szCs w:val="21"/>
        <w:lang w:eastAsia="zh-CN"/>
      </w:rPr>
    </w:pPr>
    <w:r>
      <w:rPr>
        <w:rFonts w:hint="eastAsia" w:ascii="宋体"/>
        <w:sz w:val="21"/>
        <w:szCs w:val="21"/>
        <w:lang w:val="en-US" w:eastAsia="zh-CN"/>
      </w:rPr>
      <w:t>项目名称：</w:t>
    </w:r>
    <w:r>
      <w:rPr>
        <w:rFonts w:hint="eastAsia" w:ascii="宋体"/>
        <w:sz w:val="21"/>
        <w:szCs w:val="21"/>
        <w:lang w:eastAsia="zh-CN"/>
      </w:rPr>
      <w:t>广州医科大学番禺校区2022-2023年度零星改造及修缮工程议价资格采购项目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ED4627"/>
    <w:multiLevelType w:val="singleLevel"/>
    <w:tmpl w:val="92ED4627"/>
    <w:lvl w:ilvl="0" w:tentative="0">
      <w:start w:val="1"/>
      <w:numFmt w:val="chineseCounting"/>
      <w:suff w:val="nothing"/>
      <w:lvlText w:val="%1、"/>
      <w:lvlJc w:val="left"/>
      <w:rPr>
        <w:rFonts w:hint="eastAsia"/>
      </w:rPr>
    </w:lvl>
  </w:abstractNum>
  <w:abstractNum w:abstractNumId="1">
    <w:nsid w:val="03F62668"/>
    <w:multiLevelType w:val="multilevel"/>
    <w:tmpl w:val="03F62668"/>
    <w:lvl w:ilvl="0" w:tentative="0">
      <w:start w:val="1"/>
      <w:numFmt w:val="decimal"/>
      <w:lvlText w:val="%1."/>
      <w:lvlJc w:val="left"/>
      <w:pPr>
        <w:ind w:left="425" w:hanging="425"/>
      </w:pPr>
      <w:rPr>
        <w:rFonts w:hint="eastAsia" w:ascii="宋体" w:hAnsi="宋体" w:eastAsia="宋体"/>
        <w:b w:val="0"/>
        <w:bCs w:val="0"/>
      </w:rPr>
    </w:lvl>
    <w:lvl w:ilvl="1" w:tentative="0">
      <w:start w:val="1"/>
      <w:numFmt w:val="decimal"/>
      <w:lvlText w:val="%1.%2."/>
      <w:lvlJc w:val="left"/>
      <w:pPr>
        <w:ind w:left="567" w:hanging="567"/>
      </w:pPr>
      <w:rPr>
        <w:rFonts w:ascii="宋体" w:hAnsi="宋体" w:eastAsia="宋体"/>
        <w:b w:val="0"/>
        <w:bCs w:val="0"/>
        <w:sz w:val="24"/>
        <w:szCs w:val="21"/>
      </w:rPr>
    </w:lvl>
    <w:lvl w:ilvl="2" w:tentative="0">
      <w:start w:val="1"/>
      <w:numFmt w:val="decimal"/>
      <w:lvlText w:val="%1.%2.%3."/>
      <w:lvlJc w:val="left"/>
      <w:pPr>
        <w:ind w:left="709" w:hanging="709"/>
      </w:pPr>
      <w:rPr>
        <w:rFonts w:ascii="宋体" w:hAnsi="宋体" w:eastAsia="宋体"/>
      </w:r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
    <w:nsid w:val="098B5B8C"/>
    <w:multiLevelType w:val="multilevel"/>
    <w:tmpl w:val="098B5B8C"/>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BB71780"/>
    <w:multiLevelType w:val="multilevel"/>
    <w:tmpl w:val="0BB71780"/>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90F1A09"/>
    <w:multiLevelType w:val="multilevel"/>
    <w:tmpl w:val="190F1A09"/>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4212C01"/>
    <w:multiLevelType w:val="multilevel"/>
    <w:tmpl w:val="24212C01"/>
    <w:lvl w:ilvl="0" w:tentative="0">
      <w:start w:val="1"/>
      <w:numFmt w:val="chineseCountingThousand"/>
      <w:lvlText w:val="%1、"/>
      <w:lvlJc w:val="left"/>
      <w:pPr>
        <w:tabs>
          <w:tab w:val="left" w:pos="420"/>
        </w:tabs>
        <w:ind w:left="420" w:hanging="420"/>
      </w:pPr>
      <w:rPr>
        <w:rFonts w:hint="eastAsia"/>
        <w:color w:val="auto"/>
      </w:rPr>
    </w:lvl>
    <w:lvl w:ilvl="1" w:tentative="0">
      <w:start w:val="1"/>
      <w:numFmt w:val="decimal"/>
      <w:lvlText w:val="%2."/>
      <w:lvlJc w:val="left"/>
      <w:pPr>
        <w:tabs>
          <w:tab w:val="left" w:pos="840"/>
        </w:tabs>
        <w:ind w:left="840" w:hanging="420"/>
      </w:pPr>
      <w:rPr>
        <w:rFonts w:hint="eastAsia" w:ascii="宋体" w:hAnsi="宋体" w:eastAsia="宋体"/>
        <w:b w:val="0"/>
        <w:bCs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4230DDC"/>
    <w:multiLevelType w:val="multilevel"/>
    <w:tmpl w:val="24230DDC"/>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b w:val="0"/>
        <w:bCs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bCs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2C61436A"/>
    <w:multiLevelType w:val="multilevel"/>
    <w:tmpl w:val="2C61436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D23426E"/>
    <w:multiLevelType w:val="multilevel"/>
    <w:tmpl w:val="2D23426E"/>
    <w:lvl w:ilvl="0" w:tentative="0">
      <w:start w:val="1"/>
      <w:numFmt w:val="decimal"/>
      <w:lvlText w:val="%1."/>
      <w:lvlJc w:val="left"/>
      <w:pPr>
        <w:ind w:left="420" w:hanging="420"/>
      </w:pPr>
      <w:rPr>
        <w:rFonts w:hint="eastAsia" w:ascii="宋体" w:hAnsi="宋体" w:eastAsia="宋体"/>
        <w:b w:val="0"/>
        <w:bCs w:val="0"/>
        <w:sz w:val="21"/>
        <w:szCs w:val="21"/>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9">
    <w:nsid w:val="36D724EB"/>
    <w:multiLevelType w:val="multilevel"/>
    <w:tmpl w:val="36D724EB"/>
    <w:lvl w:ilvl="0" w:tentative="0">
      <w:start w:val="1"/>
      <w:numFmt w:val="decimal"/>
      <w:lvlText w:val="%1."/>
      <w:lvlJc w:val="left"/>
      <w:pPr>
        <w:ind w:left="420" w:hanging="420"/>
      </w:pPr>
      <w:rPr>
        <w:rFonts w:hint="eastAsia" w:ascii="宋体" w:hAnsi="宋体" w:eastAsia="宋体"/>
        <w:b w:val="0"/>
        <w:bCs w:val="0"/>
        <w:sz w:val="21"/>
        <w:szCs w:val="21"/>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10">
    <w:nsid w:val="59EC7344"/>
    <w:multiLevelType w:val="multilevel"/>
    <w:tmpl w:val="59EC7344"/>
    <w:lvl w:ilvl="0" w:tentative="0">
      <w:start w:val="1"/>
      <w:numFmt w:val="decimal"/>
      <w:lvlText w:val="%1."/>
      <w:lvlJc w:val="left"/>
      <w:pPr>
        <w:ind w:left="420" w:hanging="420"/>
      </w:pPr>
      <w:rPr>
        <w:rFonts w:hint="eastAsia" w:ascii="宋体" w:hAnsi="宋体" w:eastAsia="宋体"/>
        <w:b w:val="0"/>
        <w:bCs w:val="0"/>
        <w:sz w:val="21"/>
        <w:szCs w:val="21"/>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11">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bCs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bCs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600914E3"/>
    <w:multiLevelType w:val="multilevel"/>
    <w:tmpl w:val="600914E3"/>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16415CE"/>
    <w:multiLevelType w:val="multilevel"/>
    <w:tmpl w:val="616415CE"/>
    <w:lvl w:ilvl="0" w:tentative="0">
      <w:start w:val="1"/>
      <w:numFmt w:val="decimal"/>
      <w:lvlText w:val="%1."/>
      <w:lvlJc w:val="left"/>
      <w:pPr>
        <w:ind w:left="425" w:hanging="425"/>
      </w:pPr>
    </w:lvl>
    <w:lvl w:ilvl="1" w:tentative="0">
      <w:start w:val="1"/>
      <w:numFmt w:val="decimal"/>
      <w:lvlText w:val="%1.%2."/>
      <w:lvlJc w:val="left"/>
      <w:pPr>
        <w:ind w:left="567" w:hanging="567"/>
      </w:pPr>
      <w:rPr>
        <w:b w:val="0"/>
        <w:bCs w:val="0"/>
        <w:color w:val="auto"/>
      </w:rPr>
    </w:lvl>
    <w:lvl w:ilvl="2" w:tentative="0">
      <w:start w:val="1"/>
      <w:numFmt w:val="decimal"/>
      <w:lvlText w:val="%1.%2.%3."/>
      <w:lvlJc w:val="left"/>
      <w:pPr>
        <w:ind w:left="709" w:hanging="709"/>
      </w:pPr>
    </w:lvl>
    <w:lvl w:ilvl="3" w:tentative="0">
      <w:start w:val="1"/>
      <w:numFmt w:val="decimal"/>
      <w:lvlText w:val="%1.%2.%3.%4."/>
      <w:lvlJc w:val="left"/>
      <w:pPr>
        <w:ind w:left="851" w:hanging="851"/>
      </w:pPr>
      <w:rPr>
        <w:strike w:val="0"/>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5">
    <w:nsid w:val="65966952"/>
    <w:multiLevelType w:val="multilevel"/>
    <w:tmpl w:val="65966952"/>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66FC1111"/>
    <w:multiLevelType w:val="multilevel"/>
    <w:tmpl w:val="66FC111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EAE5E76"/>
    <w:multiLevelType w:val="multilevel"/>
    <w:tmpl w:val="6EAE5E76"/>
    <w:lvl w:ilvl="0" w:tentative="0">
      <w:start w:val="1"/>
      <w:numFmt w:val="decimal"/>
      <w:lvlText w:val="%1."/>
      <w:lvlJc w:val="left"/>
      <w:pPr>
        <w:tabs>
          <w:tab w:val="left" w:pos="420"/>
        </w:tabs>
        <w:ind w:left="420" w:hanging="420"/>
      </w:pPr>
      <w:rPr>
        <w:rFonts w:hint="eastAsia" w:ascii="宋体" w:hAnsi="宋体" w:eastAsia="宋体"/>
        <w:b w:val="0"/>
        <w:b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72A91BB4"/>
    <w:multiLevelType w:val="multilevel"/>
    <w:tmpl w:val="72A91BB4"/>
    <w:lvl w:ilvl="0" w:tentative="0">
      <w:start w:val="1"/>
      <w:numFmt w:val="japaneseCounting"/>
      <w:lvlText w:val="%1、"/>
      <w:lvlJc w:val="left"/>
      <w:pPr>
        <w:ind w:left="120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7A851134"/>
    <w:multiLevelType w:val="multilevel"/>
    <w:tmpl w:val="7A851134"/>
    <w:lvl w:ilvl="0" w:tentative="0">
      <w:start w:val="1"/>
      <w:numFmt w:val="decimal"/>
      <w:lvlText w:val="%1."/>
      <w:lvlJc w:val="left"/>
      <w:pPr>
        <w:ind w:left="420" w:hanging="420"/>
      </w:pPr>
      <w:rPr>
        <w:rFonts w:hint="eastAsia" w:ascii="宋体" w:hAnsi="宋体" w:eastAsia="宋体"/>
        <w:b w:val="0"/>
        <w:bCs w:val="0"/>
        <w:sz w:val="21"/>
        <w:szCs w:val="21"/>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1"/>
  </w:num>
  <w:num w:numId="5">
    <w:abstractNumId w:val="6"/>
  </w:num>
  <w:num w:numId="6">
    <w:abstractNumId w:val="0"/>
  </w:num>
  <w:num w:numId="7">
    <w:abstractNumId w:val="10"/>
  </w:num>
  <w:num w:numId="8">
    <w:abstractNumId w:val="16"/>
  </w:num>
  <w:num w:numId="9">
    <w:abstractNumId w:val="7"/>
  </w:num>
  <w:num w:numId="10">
    <w:abstractNumId w:val="9"/>
  </w:num>
  <w:num w:numId="11">
    <w:abstractNumId w:val="20"/>
  </w:num>
  <w:num w:numId="12">
    <w:abstractNumId w:val="8"/>
  </w:num>
  <w:num w:numId="13">
    <w:abstractNumId w:val="19"/>
  </w:num>
  <w:num w:numId="14">
    <w:abstractNumId w:val="15"/>
  </w:num>
  <w:num w:numId="15">
    <w:abstractNumId w:val="4"/>
  </w:num>
  <w:num w:numId="16">
    <w:abstractNumId w:val="3"/>
  </w:num>
  <w:num w:numId="17">
    <w:abstractNumId w:val="17"/>
  </w:num>
  <w:num w:numId="18">
    <w:abstractNumId w:val="5"/>
  </w:num>
  <w:num w:numId="19">
    <w:abstractNumId w:val="2"/>
  </w:num>
  <w:num w:numId="20">
    <w:abstractNumId w:val="1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hideSpellingErrors/>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iODk5ZDkwMGUxNWYyNmNhODdhMmM5OTkzZmRjNjUifQ=="/>
  </w:docVars>
  <w:rsids>
    <w:rsidRoot w:val="00D753F9"/>
    <w:rsid w:val="000125A7"/>
    <w:rsid w:val="00032728"/>
    <w:rsid w:val="00046E96"/>
    <w:rsid w:val="000565C0"/>
    <w:rsid w:val="000741DA"/>
    <w:rsid w:val="000913EE"/>
    <w:rsid w:val="000A2602"/>
    <w:rsid w:val="000C1915"/>
    <w:rsid w:val="000C1FA5"/>
    <w:rsid w:val="000C66F2"/>
    <w:rsid w:val="000D2ADE"/>
    <w:rsid w:val="000D43B6"/>
    <w:rsid w:val="00106A13"/>
    <w:rsid w:val="0012665B"/>
    <w:rsid w:val="00132F9C"/>
    <w:rsid w:val="001429AA"/>
    <w:rsid w:val="00145988"/>
    <w:rsid w:val="0015279E"/>
    <w:rsid w:val="001530BC"/>
    <w:rsid w:val="00170263"/>
    <w:rsid w:val="001722ED"/>
    <w:rsid w:val="00176DCC"/>
    <w:rsid w:val="00196242"/>
    <w:rsid w:val="001A5699"/>
    <w:rsid w:val="001C221A"/>
    <w:rsid w:val="001C5FEE"/>
    <w:rsid w:val="001E0EAB"/>
    <w:rsid w:val="001F484C"/>
    <w:rsid w:val="00222C58"/>
    <w:rsid w:val="00224DEC"/>
    <w:rsid w:val="002251F8"/>
    <w:rsid w:val="00225279"/>
    <w:rsid w:val="00234725"/>
    <w:rsid w:val="00264492"/>
    <w:rsid w:val="002742A5"/>
    <w:rsid w:val="002A1D60"/>
    <w:rsid w:val="002B4138"/>
    <w:rsid w:val="002C3506"/>
    <w:rsid w:val="002C42DC"/>
    <w:rsid w:val="002C6DE4"/>
    <w:rsid w:val="00304650"/>
    <w:rsid w:val="00307583"/>
    <w:rsid w:val="003201B3"/>
    <w:rsid w:val="00325E4A"/>
    <w:rsid w:val="00333C0F"/>
    <w:rsid w:val="0033457C"/>
    <w:rsid w:val="00341203"/>
    <w:rsid w:val="00347BC8"/>
    <w:rsid w:val="0035581E"/>
    <w:rsid w:val="003602FF"/>
    <w:rsid w:val="00372AF8"/>
    <w:rsid w:val="00374110"/>
    <w:rsid w:val="00376011"/>
    <w:rsid w:val="0038057B"/>
    <w:rsid w:val="003867A1"/>
    <w:rsid w:val="0039420F"/>
    <w:rsid w:val="003A00F4"/>
    <w:rsid w:val="003B3D43"/>
    <w:rsid w:val="003B3DDD"/>
    <w:rsid w:val="003C2EB1"/>
    <w:rsid w:val="003C71C2"/>
    <w:rsid w:val="003D59A3"/>
    <w:rsid w:val="003E02CA"/>
    <w:rsid w:val="00421DE4"/>
    <w:rsid w:val="00441EBE"/>
    <w:rsid w:val="0046061F"/>
    <w:rsid w:val="00463058"/>
    <w:rsid w:val="0046318B"/>
    <w:rsid w:val="004666E9"/>
    <w:rsid w:val="004868E8"/>
    <w:rsid w:val="004B1854"/>
    <w:rsid w:val="004D5FC6"/>
    <w:rsid w:val="004E605A"/>
    <w:rsid w:val="005014D2"/>
    <w:rsid w:val="0050376F"/>
    <w:rsid w:val="00522DD0"/>
    <w:rsid w:val="00523B67"/>
    <w:rsid w:val="0052586D"/>
    <w:rsid w:val="00535A2D"/>
    <w:rsid w:val="005758C2"/>
    <w:rsid w:val="005931EC"/>
    <w:rsid w:val="00594278"/>
    <w:rsid w:val="005F31F3"/>
    <w:rsid w:val="005F3416"/>
    <w:rsid w:val="005F440E"/>
    <w:rsid w:val="006046E3"/>
    <w:rsid w:val="00616C43"/>
    <w:rsid w:val="006172DA"/>
    <w:rsid w:val="00621C0F"/>
    <w:rsid w:val="0062274B"/>
    <w:rsid w:val="00633633"/>
    <w:rsid w:val="006337CD"/>
    <w:rsid w:val="0063620D"/>
    <w:rsid w:val="0068149E"/>
    <w:rsid w:val="00691D2F"/>
    <w:rsid w:val="006A13EC"/>
    <w:rsid w:val="007113A2"/>
    <w:rsid w:val="007254C9"/>
    <w:rsid w:val="0073420B"/>
    <w:rsid w:val="00746656"/>
    <w:rsid w:val="00761056"/>
    <w:rsid w:val="00766776"/>
    <w:rsid w:val="007674E0"/>
    <w:rsid w:val="007703D0"/>
    <w:rsid w:val="007E41FB"/>
    <w:rsid w:val="00854003"/>
    <w:rsid w:val="008623EB"/>
    <w:rsid w:val="00863C85"/>
    <w:rsid w:val="008767F4"/>
    <w:rsid w:val="00887E2D"/>
    <w:rsid w:val="00890290"/>
    <w:rsid w:val="00891FE5"/>
    <w:rsid w:val="008B0A06"/>
    <w:rsid w:val="008B4B70"/>
    <w:rsid w:val="008C1FA4"/>
    <w:rsid w:val="008D4295"/>
    <w:rsid w:val="008E461B"/>
    <w:rsid w:val="008E4A73"/>
    <w:rsid w:val="009246FF"/>
    <w:rsid w:val="00924C3B"/>
    <w:rsid w:val="00934773"/>
    <w:rsid w:val="009403E8"/>
    <w:rsid w:val="00940603"/>
    <w:rsid w:val="00941360"/>
    <w:rsid w:val="00963C89"/>
    <w:rsid w:val="00971E75"/>
    <w:rsid w:val="00985931"/>
    <w:rsid w:val="00987895"/>
    <w:rsid w:val="00987BEC"/>
    <w:rsid w:val="009A1E48"/>
    <w:rsid w:val="009A267F"/>
    <w:rsid w:val="009A7377"/>
    <w:rsid w:val="009A78B1"/>
    <w:rsid w:val="009B0E77"/>
    <w:rsid w:val="009C713D"/>
    <w:rsid w:val="009D65A1"/>
    <w:rsid w:val="009E5EED"/>
    <w:rsid w:val="009F4760"/>
    <w:rsid w:val="00A000AB"/>
    <w:rsid w:val="00A06BED"/>
    <w:rsid w:val="00A16500"/>
    <w:rsid w:val="00A66D74"/>
    <w:rsid w:val="00A7069E"/>
    <w:rsid w:val="00A77F7F"/>
    <w:rsid w:val="00A84F8B"/>
    <w:rsid w:val="00A870CF"/>
    <w:rsid w:val="00A92C87"/>
    <w:rsid w:val="00A93BCD"/>
    <w:rsid w:val="00AD5233"/>
    <w:rsid w:val="00AE6B64"/>
    <w:rsid w:val="00B130F7"/>
    <w:rsid w:val="00B34DC3"/>
    <w:rsid w:val="00B35F63"/>
    <w:rsid w:val="00B4141B"/>
    <w:rsid w:val="00B728F7"/>
    <w:rsid w:val="00BA3BB6"/>
    <w:rsid w:val="00BD74EC"/>
    <w:rsid w:val="00BE3460"/>
    <w:rsid w:val="00BE5C74"/>
    <w:rsid w:val="00BE78BC"/>
    <w:rsid w:val="00BF09FA"/>
    <w:rsid w:val="00C01C10"/>
    <w:rsid w:val="00C03EBA"/>
    <w:rsid w:val="00C077C4"/>
    <w:rsid w:val="00C11EFF"/>
    <w:rsid w:val="00C8247B"/>
    <w:rsid w:val="00C87C02"/>
    <w:rsid w:val="00CB4C54"/>
    <w:rsid w:val="00CD6BCB"/>
    <w:rsid w:val="00CE1632"/>
    <w:rsid w:val="00D13EB0"/>
    <w:rsid w:val="00D30D76"/>
    <w:rsid w:val="00D36B10"/>
    <w:rsid w:val="00D54DB8"/>
    <w:rsid w:val="00D753F9"/>
    <w:rsid w:val="00D930B4"/>
    <w:rsid w:val="00DA3AC5"/>
    <w:rsid w:val="00DC0B11"/>
    <w:rsid w:val="00DC536D"/>
    <w:rsid w:val="00DD6213"/>
    <w:rsid w:val="00DE675A"/>
    <w:rsid w:val="00E00FD8"/>
    <w:rsid w:val="00E01B89"/>
    <w:rsid w:val="00E15410"/>
    <w:rsid w:val="00E302ED"/>
    <w:rsid w:val="00E422D8"/>
    <w:rsid w:val="00E44D10"/>
    <w:rsid w:val="00E72512"/>
    <w:rsid w:val="00EA0B1B"/>
    <w:rsid w:val="00EB0D59"/>
    <w:rsid w:val="00EB1E46"/>
    <w:rsid w:val="00EC5C54"/>
    <w:rsid w:val="00ED607D"/>
    <w:rsid w:val="00EE07BD"/>
    <w:rsid w:val="00F12720"/>
    <w:rsid w:val="00F1423B"/>
    <w:rsid w:val="00F445C6"/>
    <w:rsid w:val="00F51BF0"/>
    <w:rsid w:val="00F637A7"/>
    <w:rsid w:val="00F75AA1"/>
    <w:rsid w:val="00F8785A"/>
    <w:rsid w:val="00FD564E"/>
    <w:rsid w:val="00FD5A07"/>
    <w:rsid w:val="00FE020E"/>
    <w:rsid w:val="00FE155D"/>
    <w:rsid w:val="00FE43E3"/>
    <w:rsid w:val="00FF284C"/>
    <w:rsid w:val="01500212"/>
    <w:rsid w:val="015B6451"/>
    <w:rsid w:val="01772BE3"/>
    <w:rsid w:val="01A3120A"/>
    <w:rsid w:val="01A7647D"/>
    <w:rsid w:val="01DC3A94"/>
    <w:rsid w:val="01F73C7E"/>
    <w:rsid w:val="02152718"/>
    <w:rsid w:val="02257180"/>
    <w:rsid w:val="025B40B9"/>
    <w:rsid w:val="02C35CB0"/>
    <w:rsid w:val="02DA05C9"/>
    <w:rsid w:val="02EA0125"/>
    <w:rsid w:val="02F11675"/>
    <w:rsid w:val="02FF1481"/>
    <w:rsid w:val="03363E84"/>
    <w:rsid w:val="034121C8"/>
    <w:rsid w:val="034A5312"/>
    <w:rsid w:val="03816E83"/>
    <w:rsid w:val="03946552"/>
    <w:rsid w:val="03E8110D"/>
    <w:rsid w:val="03ED3477"/>
    <w:rsid w:val="045827EE"/>
    <w:rsid w:val="047022AD"/>
    <w:rsid w:val="048F385E"/>
    <w:rsid w:val="04AE743F"/>
    <w:rsid w:val="04C47C32"/>
    <w:rsid w:val="04E44319"/>
    <w:rsid w:val="04EB25A8"/>
    <w:rsid w:val="04F42277"/>
    <w:rsid w:val="05412A4A"/>
    <w:rsid w:val="05647F78"/>
    <w:rsid w:val="05842B60"/>
    <w:rsid w:val="05936950"/>
    <w:rsid w:val="0598714D"/>
    <w:rsid w:val="05C83177"/>
    <w:rsid w:val="06285AB5"/>
    <w:rsid w:val="064F3D8B"/>
    <w:rsid w:val="065B10C3"/>
    <w:rsid w:val="067626FF"/>
    <w:rsid w:val="06CC516A"/>
    <w:rsid w:val="06F25742"/>
    <w:rsid w:val="075A3B6C"/>
    <w:rsid w:val="076E59A7"/>
    <w:rsid w:val="079B4EF5"/>
    <w:rsid w:val="07EF2B72"/>
    <w:rsid w:val="08370988"/>
    <w:rsid w:val="08576E6D"/>
    <w:rsid w:val="085A1EA9"/>
    <w:rsid w:val="085B35B6"/>
    <w:rsid w:val="089A5717"/>
    <w:rsid w:val="094549B0"/>
    <w:rsid w:val="098B4279"/>
    <w:rsid w:val="09B90FB9"/>
    <w:rsid w:val="09BA231A"/>
    <w:rsid w:val="09E1445B"/>
    <w:rsid w:val="0A3C784C"/>
    <w:rsid w:val="0A693BDD"/>
    <w:rsid w:val="0A6C1014"/>
    <w:rsid w:val="0A801AFA"/>
    <w:rsid w:val="0A8F32D3"/>
    <w:rsid w:val="0AEE208C"/>
    <w:rsid w:val="0B602A9A"/>
    <w:rsid w:val="0BA86DDA"/>
    <w:rsid w:val="0BD8464D"/>
    <w:rsid w:val="0BF548FC"/>
    <w:rsid w:val="0C296FBD"/>
    <w:rsid w:val="0C3A0C3C"/>
    <w:rsid w:val="0D160FEC"/>
    <w:rsid w:val="0D2A64C3"/>
    <w:rsid w:val="0D2C4982"/>
    <w:rsid w:val="0DA202D1"/>
    <w:rsid w:val="0DA5675A"/>
    <w:rsid w:val="0DC45F72"/>
    <w:rsid w:val="0DF8462D"/>
    <w:rsid w:val="0E076986"/>
    <w:rsid w:val="0E084825"/>
    <w:rsid w:val="0E091683"/>
    <w:rsid w:val="0E0F5E69"/>
    <w:rsid w:val="0E2C58B9"/>
    <w:rsid w:val="0E2F28E4"/>
    <w:rsid w:val="0E421F7B"/>
    <w:rsid w:val="0E4F51B8"/>
    <w:rsid w:val="0E5878A9"/>
    <w:rsid w:val="0E6314C0"/>
    <w:rsid w:val="0E7310B6"/>
    <w:rsid w:val="0E7B4CEB"/>
    <w:rsid w:val="0E8925CD"/>
    <w:rsid w:val="0E923D61"/>
    <w:rsid w:val="0EA44D9A"/>
    <w:rsid w:val="0F3A3A68"/>
    <w:rsid w:val="0F8F2555"/>
    <w:rsid w:val="0FB3782E"/>
    <w:rsid w:val="0FE559E2"/>
    <w:rsid w:val="0FFA23C2"/>
    <w:rsid w:val="0FFD58CB"/>
    <w:rsid w:val="10566972"/>
    <w:rsid w:val="10883B5B"/>
    <w:rsid w:val="10A8356C"/>
    <w:rsid w:val="10D07FCA"/>
    <w:rsid w:val="10E2021E"/>
    <w:rsid w:val="112D7E99"/>
    <w:rsid w:val="113E378D"/>
    <w:rsid w:val="114F1D45"/>
    <w:rsid w:val="11C065C0"/>
    <w:rsid w:val="11CD3BF1"/>
    <w:rsid w:val="12167CC3"/>
    <w:rsid w:val="126872C7"/>
    <w:rsid w:val="12EC0492"/>
    <w:rsid w:val="130F574C"/>
    <w:rsid w:val="13200F0B"/>
    <w:rsid w:val="132216F9"/>
    <w:rsid w:val="13260540"/>
    <w:rsid w:val="1375153E"/>
    <w:rsid w:val="13AB5326"/>
    <w:rsid w:val="13E11861"/>
    <w:rsid w:val="146F6D65"/>
    <w:rsid w:val="147331F2"/>
    <w:rsid w:val="14C12ADD"/>
    <w:rsid w:val="14E1184E"/>
    <w:rsid w:val="14EE0D1C"/>
    <w:rsid w:val="14EE4CD5"/>
    <w:rsid w:val="15640EAB"/>
    <w:rsid w:val="161F6A26"/>
    <w:rsid w:val="16315F4D"/>
    <w:rsid w:val="1639247F"/>
    <w:rsid w:val="17414333"/>
    <w:rsid w:val="175048BE"/>
    <w:rsid w:val="17BE7D5E"/>
    <w:rsid w:val="18096B4C"/>
    <w:rsid w:val="18340CDC"/>
    <w:rsid w:val="1847712D"/>
    <w:rsid w:val="18750C21"/>
    <w:rsid w:val="18816F0A"/>
    <w:rsid w:val="18910984"/>
    <w:rsid w:val="18C0742E"/>
    <w:rsid w:val="18D11726"/>
    <w:rsid w:val="18DE1F23"/>
    <w:rsid w:val="18E80732"/>
    <w:rsid w:val="18EF6EC8"/>
    <w:rsid w:val="18F62544"/>
    <w:rsid w:val="18F77CFC"/>
    <w:rsid w:val="190C469A"/>
    <w:rsid w:val="190F3F47"/>
    <w:rsid w:val="19317904"/>
    <w:rsid w:val="195201BA"/>
    <w:rsid w:val="19B54885"/>
    <w:rsid w:val="19ED6B21"/>
    <w:rsid w:val="19FE529A"/>
    <w:rsid w:val="1A66082C"/>
    <w:rsid w:val="1A7F6138"/>
    <w:rsid w:val="1A9819D0"/>
    <w:rsid w:val="1AC0098C"/>
    <w:rsid w:val="1AD15A43"/>
    <w:rsid w:val="1AFF2A2E"/>
    <w:rsid w:val="1B37155A"/>
    <w:rsid w:val="1B3B4269"/>
    <w:rsid w:val="1B404DA2"/>
    <w:rsid w:val="1B4E4A3C"/>
    <w:rsid w:val="1B6602FC"/>
    <w:rsid w:val="1BA372E3"/>
    <w:rsid w:val="1BC24CC3"/>
    <w:rsid w:val="1BF1114A"/>
    <w:rsid w:val="1BF40D6E"/>
    <w:rsid w:val="1C567224"/>
    <w:rsid w:val="1C596EAA"/>
    <w:rsid w:val="1C7C1FF5"/>
    <w:rsid w:val="1C9A2EAD"/>
    <w:rsid w:val="1C9F6CD6"/>
    <w:rsid w:val="1CC840F2"/>
    <w:rsid w:val="1CD90B9E"/>
    <w:rsid w:val="1D296880"/>
    <w:rsid w:val="1D2E05AB"/>
    <w:rsid w:val="1D3B3DD2"/>
    <w:rsid w:val="1D6242D5"/>
    <w:rsid w:val="1D6A165D"/>
    <w:rsid w:val="1D6C39D7"/>
    <w:rsid w:val="1DAB47A7"/>
    <w:rsid w:val="1DED61EE"/>
    <w:rsid w:val="1DFF004F"/>
    <w:rsid w:val="1E02198F"/>
    <w:rsid w:val="1E086BAA"/>
    <w:rsid w:val="1E1E141D"/>
    <w:rsid w:val="1E2951E3"/>
    <w:rsid w:val="1E396A32"/>
    <w:rsid w:val="1E61358F"/>
    <w:rsid w:val="1E6B699F"/>
    <w:rsid w:val="1E871790"/>
    <w:rsid w:val="1E9B32B0"/>
    <w:rsid w:val="1EB07E17"/>
    <w:rsid w:val="1ED67D35"/>
    <w:rsid w:val="1EDE3B19"/>
    <w:rsid w:val="1EE742FF"/>
    <w:rsid w:val="1F032CAB"/>
    <w:rsid w:val="1F515BF4"/>
    <w:rsid w:val="1F656DE4"/>
    <w:rsid w:val="1F921903"/>
    <w:rsid w:val="1FB64296"/>
    <w:rsid w:val="1FC83960"/>
    <w:rsid w:val="1FFE506C"/>
    <w:rsid w:val="20225642"/>
    <w:rsid w:val="205820DD"/>
    <w:rsid w:val="20631027"/>
    <w:rsid w:val="20700899"/>
    <w:rsid w:val="209832EF"/>
    <w:rsid w:val="20A63760"/>
    <w:rsid w:val="20C4205D"/>
    <w:rsid w:val="21286A31"/>
    <w:rsid w:val="212C7B8F"/>
    <w:rsid w:val="215D01F4"/>
    <w:rsid w:val="219E15D3"/>
    <w:rsid w:val="21B11121"/>
    <w:rsid w:val="21B27697"/>
    <w:rsid w:val="21C45474"/>
    <w:rsid w:val="21DD7D1B"/>
    <w:rsid w:val="22042C88"/>
    <w:rsid w:val="229A154C"/>
    <w:rsid w:val="22B42700"/>
    <w:rsid w:val="230D13B2"/>
    <w:rsid w:val="232F03A2"/>
    <w:rsid w:val="236F51BE"/>
    <w:rsid w:val="23716F03"/>
    <w:rsid w:val="23A82C79"/>
    <w:rsid w:val="23CB6F9A"/>
    <w:rsid w:val="23DD479A"/>
    <w:rsid w:val="24422247"/>
    <w:rsid w:val="24441817"/>
    <w:rsid w:val="24541302"/>
    <w:rsid w:val="24687E58"/>
    <w:rsid w:val="24A16F98"/>
    <w:rsid w:val="24F47932"/>
    <w:rsid w:val="25260163"/>
    <w:rsid w:val="25627EB4"/>
    <w:rsid w:val="257D719A"/>
    <w:rsid w:val="25820442"/>
    <w:rsid w:val="25BB4748"/>
    <w:rsid w:val="25F10072"/>
    <w:rsid w:val="25FD406C"/>
    <w:rsid w:val="26143832"/>
    <w:rsid w:val="261D5128"/>
    <w:rsid w:val="26401E82"/>
    <w:rsid w:val="26E83343"/>
    <w:rsid w:val="271C5AFF"/>
    <w:rsid w:val="274340CE"/>
    <w:rsid w:val="27874DE8"/>
    <w:rsid w:val="278D68E5"/>
    <w:rsid w:val="27B90D42"/>
    <w:rsid w:val="28375352"/>
    <w:rsid w:val="284C7159"/>
    <w:rsid w:val="28802278"/>
    <w:rsid w:val="28AC427F"/>
    <w:rsid w:val="28AF4E33"/>
    <w:rsid w:val="28B7543C"/>
    <w:rsid w:val="28C73FC8"/>
    <w:rsid w:val="290B2CB6"/>
    <w:rsid w:val="2935563E"/>
    <w:rsid w:val="296B0CC4"/>
    <w:rsid w:val="2975192C"/>
    <w:rsid w:val="29F268E8"/>
    <w:rsid w:val="2A0B38A8"/>
    <w:rsid w:val="2A113BBD"/>
    <w:rsid w:val="2A4A0AD1"/>
    <w:rsid w:val="2A675F48"/>
    <w:rsid w:val="2A763F19"/>
    <w:rsid w:val="2A81526D"/>
    <w:rsid w:val="2A884F36"/>
    <w:rsid w:val="2A9173A7"/>
    <w:rsid w:val="2A960D5D"/>
    <w:rsid w:val="2AAB1E31"/>
    <w:rsid w:val="2B005CF6"/>
    <w:rsid w:val="2B052004"/>
    <w:rsid w:val="2B0E7DE0"/>
    <w:rsid w:val="2B7B7143"/>
    <w:rsid w:val="2BC921E4"/>
    <w:rsid w:val="2C071743"/>
    <w:rsid w:val="2C366CC8"/>
    <w:rsid w:val="2C6A5249"/>
    <w:rsid w:val="2C8466E6"/>
    <w:rsid w:val="2C9A56E8"/>
    <w:rsid w:val="2CB91FDF"/>
    <w:rsid w:val="2D186D0D"/>
    <w:rsid w:val="2D5A73F9"/>
    <w:rsid w:val="2D882BE9"/>
    <w:rsid w:val="2D957206"/>
    <w:rsid w:val="2DB76125"/>
    <w:rsid w:val="2DD967A2"/>
    <w:rsid w:val="2E2B1E78"/>
    <w:rsid w:val="2E321A2C"/>
    <w:rsid w:val="2E750BE6"/>
    <w:rsid w:val="2E810B60"/>
    <w:rsid w:val="2E9C0E21"/>
    <w:rsid w:val="2F2C25AB"/>
    <w:rsid w:val="2F8C3A49"/>
    <w:rsid w:val="2FBA4FC2"/>
    <w:rsid w:val="2FBC2D20"/>
    <w:rsid w:val="2FC204F4"/>
    <w:rsid w:val="2FF34BE6"/>
    <w:rsid w:val="2FFF6D52"/>
    <w:rsid w:val="30124D0B"/>
    <w:rsid w:val="30404511"/>
    <w:rsid w:val="304E3225"/>
    <w:rsid w:val="3072339C"/>
    <w:rsid w:val="31285B55"/>
    <w:rsid w:val="314032C9"/>
    <w:rsid w:val="314E4153"/>
    <w:rsid w:val="31507EE0"/>
    <w:rsid w:val="317C04DD"/>
    <w:rsid w:val="3182136C"/>
    <w:rsid w:val="31DD2597"/>
    <w:rsid w:val="31F32234"/>
    <w:rsid w:val="3222072F"/>
    <w:rsid w:val="32803FFD"/>
    <w:rsid w:val="328C77DA"/>
    <w:rsid w:val="329409D0"/>
    <w:rsid w:val="33245D02"/>
    <w:rsid w:val="3364747B"/>
    <w:rsid w:val="342D137F"/>
    <w:rsid w:val="344F7D90"/>
    <w:rsid w:val="346C395A"/>
    <w:rsid w:val="350A04DF"/>
    <w:rsid w:val="350A37EE"/>
    <w:rsid w:val="351B762E"/>
    <w:rsid w:val="35513349"/>
    <w:rsid w:val="358F4C83"/>
    <w:rsid w:val="35B71824"/>
    <w:rsid w:val="35C271C5"/>
    <w:rsid w:val="35C27DD4"/>
    <w:rsid w:val="35F174B9"/>
    <w:rsid w:val="362A6039"/>
    <w:rsid w:val="3672226A"/>
    <w:rsid w:val="369C39ED"/>
    <w:rsid w:val="36BB148C"/>
    <w:rsid w:val="37726FFA"/>
    <w:rsid w:val="3781470F"/>
    <w:rsid w:val="37820A94"/>
    <w:rsid w:val="37EF3F9C"/>
    <w:rsid w:val="37F60E80"/>
    <w:rsid w:val="37F9215A"/>
    <w:rsid w:val="384A13CA"/>
    <w:rsid w:val="38BD61CE"/>
    <w:rsid w:val="38E76B84"/>
    <w:rsid w:val="390C4FAF"/>
    <w:rsid w:val="392535F2"/>
    <w:rsid w:val="393E650B"/>
    <w:rsid w:val="39840D87"/>
    <w:rsid w:val="39D3403C"/>
    <w:rsid w:val="39E14C9C"/>
    <w:rsid w:val="3A015C29"/>
    <w:rsid w:val="3A5F3176"/>
    <w:rsid w:val="3A861FC0"/>
    <w:rsid w:val="3AA4069D"/>
    <w:rsid w:val="3ABE75BA"/>
    <w:rsid w:val="3B1172B8"/>
    <w:rsid w:val="3B741865"/>
    <w:rsid w:val="3C494052"/>
    <w:rsid w:val="3C776471"/>
    <w:rsid w:val="3C863B8A"/>
    <w:rsid w:val="3CAF7E58"/>
    <w:rsid w:val="3D107948"/>
    <w:rsid w:val="3DA56527"/>
    <w:rsid w:val="3DAD715E"/>
    <w:rsid w:val="3DAF598A"/>
    <w:rsid w:val="3DBF2029"/>
    <w:rsid w:val="3DD84CED"/>
    <w:rsid w:val="3E067268"/>
    <w:rsid w:val="3ECD1201"/>
    <w:rsid w:val="3ECE4D3B"/>
    <w:rsid w:val="3ECF6F59"/>
    <w:rsid w:val="3EE66BB5"/>
    <w:rsid w:val="3EED3F19"/>
    <w:rsid w:val="3F0C07DD"/>
    <w:rsid w:val="3F195F8B"/>
    <w:rsid w:val="3F6D213D"/>
    <w:rsid w:val="3F7F046E"/>
    <w:rsid w:val="3FAD6BA0"/>
    <w:rsid w:val="3FC33E67"/>
    <w:rsid w:val="404F4557"/>
    <w:rsid w:val="40844CB8"/>
    <w:rsid w:val="40907714"/>
    <w:rsid w:val="40AF0FD0"/>
    <w:rsid w:val="410E48FB"/>
    <w:rsid w:val="413D01BC"/>
    <w:rsid w:val="41456723"/>
    <w:rsid w:val="416C399C"/>
    <w:rsid w:val="41876372"/>
    <w:rsid w:val="419716B9"/>
    <w:rsid w:val="41BA3452"/>
    <w:rsid w:val="41BE4536"/>
    <w:rsid w:val="41DA05E6"/>
    <w:rsid w:val="42075BA1"/>
    <w:rsid w:val="421D44F9"/>
    <w:rsid w:val="42262B5B"/>
    <w:rsid w:val="42300B1E"/>
    <w:rsid w:val="42800588"/>
    <w:rsid w:val="42D25A68"/>
    <w:rsid w:val="42E14644"/>
    <w:rsid w:val="42EA174A"/>
    <w:rsid w:val="43443974"/>
    <w:rsid w:val="43800B2D"/>
    <w:rsid w:val="43930B71"/>
    <w:rsid w:val="43AA7C7C"/>
    <w:rsid w:val="43D70B78"/>
    <w:rsid w:val="44337F3E"/>
    <w:rsid w:val="443A0982"/>
    <w:rsid w:val="445F3950"/>
    <w:rsid w:val="44BF1753"/>
    <w:rsid w:val="4551347E"/>
    <w:rsid w:val="458A2DAC"/>
    <w:rsid w:val="45D4504D"/>
    <w:rsid w:val="464B4647"/>
    <w:rsid w:val="468124BD"/>
    <w:rsid w:val="469708B6"/>
    <w:rsid w:val="46A84331"/>
    <w:rsid w:val="46C10FB5"/>
    <w:rsid w:val="46DB1CD5"/>
    <w:rsid w:val="47245245"/>
    <w:rsid w:val="475B4998"/>
    <w:rsid w:val="476E5366"/>
    <w:rsid w:val="47935C29"/>
    <w:rsid w:val="47D848A3"/>
    <w:rsid w:val="4806726D"/>
    <w:rsid w:val="48244E1C"/>
    <w:rsid w:val="489C3841"/>
    <w:rsid w:val="48CC7722"/>
    <w:rsid w:val="48E6127A"/>
    <w:rsid w:val="48F41E98"/>
    <w:rsid w:val="49016002"/>
    <w:rsid w:val="490603C7"/>
    <w:rsid w:val="497720EC"/>
    <w:rsid w:val="49824D8D"/>
    <w:rsid w:val="49D405D5"/>
    <w:rsid w:val="49FC1D3A"/>
    <w:rsid w:val="4A014DC8"/>
    <w:rsid w:val="4A301681"/>
    <w:rsid w:val="4A3C4614"/>
    <w:rsid w:val="4A8F0121"/>
    <w:rsid w:val="4AC64789"/>
    <w:rsid w:val="4AD663AC"/>
    <w:rsid w:val="4AFD5692"/>
    <w:rsid w:val="4B215310"/>
    <w:rsid w:val="4B3E4412"/>
    <w:rsid w:val="4B4827C4"/>
    <w:rsid w:val="4B4E19D8"/>
    <w:rsid w:val="4B592C2B"/>
    <w:rsid w:val="4B807D6E"/>
    <w:rsid w:val="4B824075"/>
    <w:rsid w:val="4BAC244A"/>
    <w:rsid w:val="4BD54005"/>
    <w:rsid w:val="4C0422B6"/>
    <w:rsid w:val="4C137E84"/>
    <w:rsid w:val="4C252C68"/>
    <w:rsid w:val="4C4C360E"/>
    <w:rsid w:val="4C95267F"/>
    <w:rsid w:val="4CB656D0"/>
    <w:rsid w:val="4CD943A7"/>
    <w:rsid w:val="4D02166C"/>
    <w:rsid w:val="4D2F7295"/>
    <w:rsid w:val="4D715736"/>
    <w:rsid w:val="4D8B4455"/>
    <w:rsid w:val="4E2076E6"/>
    <w:rsid w:val="4E542DE9"/>
    <w:rsid w:val="4E6F1BB8"/>
    <w:rsid w:val="4E733D80"/>
    <w:rsid w:val="4E761637"/>
    <w:rsid w:val="4EB029C5"/>
    <w:rsid w:val="4ED34A34"/>
    <w:rsid w:val="4ED850AE"/>
    <w:rsid w:val="4EE62044"/>
    <w:rsid w:val="4EF136DB"/>
    <w:rsid w:val="4F413E63"/>
    <w:rsid w:val="4F957796"/>
    <w:rsid w:val="4FAE1669"/>
    <w:rsid w:val="4FD709B8"/>
    <w:rsid w:val="4FDF3361"/>
    <w:rsid w:val="4FFD6EB8"/>
    <w:rsid w:val="50125835"/>
    <w:rsid w:val="50277212"/>
    <w:rsid w:val="50535956"/>
    <w:rsid w:val="5099273A"/>
    <w:rsid w:val="50BD5B6C"/>
    <w:rsid w:val="50F77C31"/>
    <w:rsid w:val="510D6AE6"/>
    <w:rsid w:val="5125080B"/>
    <w:rsid w:val="513C3A7A"/>
    <w:rsid w:val="515E4E38"/>
    <w:rsid w:val="51760C2C"/>
    <w:rsid w:val="51D105EC"/>
    <w:rsid w:val="521A7F75"/>
    <w:rsid w:val="52750091"/>
    <w:rsid w:val="52906D8F"/>
    <w:rsid w:val="52A12426"/>
    <w:rsid w:val="52B57A73"/>
    <w:rsid w:val="52CA301E"/>
    <w:rsid w:val="533F6370"/>
    <w:rsid w:val="537C4C45"/>
    <w:rsid w:val="539F748C"/>
    <w:rsid w:val="53CD5F6B"/>
    <w:rsid w:val="53EB70D0"/>
    <w:rsid w:val="54420CBA"/>
    <w:rsid w:val="54807F04"/>
    <w:rsid w:val="549D2EF3"/>
    <w:rsid w:val="54C80C0C"/>
    <w:rsid w:val="54D15320"/>
    <w:rsid w:val="54FE762E"/>
    <w:rsid w:val="553354CF"/>
    <w:rsid w:val="553714FE"/>
    <w:rsid w:val="5561420C"/>
    <w:rsid w:val="55ED7191"/>
    <w:rsid w:val="55EE03A0"/>
    <w:rsid w:val="560205F1"/>
    <w:rsid w:val="56151840"/>
    <w:rsid w:val="56495056"/>
    <w:rsid w:val="56532AF8"/>
    <w:rsid w:val="568469BF"/>
    <w:rsid w:val="56CB2A2F"/>
    <w:rsid w:val="57270996"/>
    <w:rsid w:val="5778256D"/>
    <w:rsid w:val="5794610A"/>
    <w:rsid w:val="57A1010D"/>
    <w:rsid w:val="57A1034A"/>
    <w:rsid w:val="57D65426"/>
    <w:rsid w:val="57DB15B0"/>
    <w:rsid w:val="57F2420F"/>
    <w:rsid w:val="58173FC1"/>
    <w:rsid w:val="583467A2"/>
    <w:rsid w:val="58841D1F"/>
    <w:rsid w:val="58AD3A38"/>
    <w:rsid w:val="58E22A09"/>
    <w:rsid w:val="58E85010"/>
    <w:rsid w:val="58FD566B"/>
    <w:rsid w:val="59BA3EB3"/>
    <w:rsid w:val="59D35760"/>
    <w:rsid w:val="5A083512"/>
    <w:rsid w:val="5A5B1D03"/>
    <w:rsid w:val="5AD84127"/>
    <w:rsid w:val="5AE7776E"/>
    <w:rsid w:val="5BDE0AE5"/>
    <w:rsid w:val="5BEA3F28"/>
    <w:rsid w:val="5BFC21BF"/>
    <w:rsid w:val="5CD27A24"/>
    <w:rsid w:val="5CE51603"/>
    <w:rsid w:val="5CF91538"/>
    <w:rsid w:val="5D1C3AC7"/>
    <w:rsid w:val="5D2252B9"/>
    <w:rsid w:val="5D5A2F67"/>
    <w:rsid w:val="5D7F67CB"/>
    <w:rsid w:val="5DC84E20"/>
    <w:rsid w:val="5E183394"/>
    <w:rsid w:val="5E2E1DE3"/>
    <w:rsid w:val="5E5F06DD"/>
    <w:rsid w:val="5F4571B2"/>
    <w:rsid w:val="5F581E6C"/>
    <w:rsid w:val="5F67371E"/>
    <w:rsid w:val="5F8833E0"/>
    <w:rsid w:val="5FB67D3B"/>
    <w:rsid w:val="60257A1E"/>
    <w:rsid w:val="60311197"/>
    <w:rsid w:val="603E1EF5"/>
    <w:rsid w:val="60A6194B"/>
    <w:rsid w:val="60B90407"/>
    <w:rsid w:val="60D04391"/>
    <w:rsid w:val="60D45A63"/>
    <w:rsid w:val="61025D09"/>
    <w:rsid w:val="61027E93"/>
    <w:rsid w:val="61485150"/>
    <w:rsid w:val="614E1A62"/>
    <w:rsid w:val="615073E1"/>
    <w:rsid w:val="61B90F6B"/>
    <w:rsid w:val="61DB7593"/>
    <w:rsid w:val="62112938"/>
    <w:rsid w:val="62274258"/>
    <w:rsid w:val="6263146E"/>
    <w:rsid w:val="6265302D"/>
    <w:rsid w:val="62940EF1"/>
    <w:rsid w:val="62B84679"/>
    <w:rsid w:val="62D33505"/>
    <w:rsid w:val="62F70CDC"/>
    <w:rsid w:val="62FA22CB"/>
    <w:rsid w:val="630C374D"/>
    <w:rsid w:val="635A7DB9"/>
    <w:rsid w:val="635F152D"/>
    <w:rsid w:val="63863C07"/>
    <w:rsid w:val="639C2767"/>
    <w:rsid w:val="639E390B"/>
    <w:rsid w:val="63C3162C"/>
    <w:rsid w:val="63E63410"/>
    <w:rsid w:val="63EE235F"/>
    <w:rsid w:val="643462AA"/>
    <w:rsid w:val="645A1C5E"/>
    <w:rsid w:val="64C7762E"/>
    <w:rsid w:val="64D16D7C"/>
    <w:rsid w:val="6592293F"/>
    <w:rsid w:val="65B65602"/>
    <w:rsid w:val="65BE284F"/>
    <w:rsid w:val="65C00CD2"/>
    <w:rsid w:val="65DB0985"/>
    <w:rsid w:val="6624613B"/>
    <w:rsid w:val="66246472"/>
    <w:rsid w:val="662B3F03"/>
    <w:rsid w:val="66472C8A"/>
    <w:rsid w:val="664F7431"/>
    <w:rsid w:val="668F5E26"/>
    <w:rsid w:val="66B57F6E"/>
    <w:rsid w:val="66E40B8E"/>
    <w:rsid w:val="672C74CA"/>
    <w:rsid w:val="676B62D3"/>
    <w:rsid w:val="676E28C4"/>
    <w:rsid w:val="677C3D40"/>
    <w:rsid w:val="67842FB8"/>
    <w:rsid w:val="67D07EF8"/>
    <w:rsid w:val="67E549D0"/>
    <w:rsid w:val="67EF1B58"/>
    <w:rsid w:val="67F31FCA"/>
    <w:rsid w:val="6804414F"/>
    <w:rsid w:val="6820774F"/>
    <w:rsid w:val="68365AE0"/>
    <w:rsid w:val="68596355"/>
    <w:rsid w:val="68627AC5"/>
    <w:rsid w:val="68C2397D"/>
    <w:rsid w:val="68EB2A49"/>
    <w:rsid w:val="69055DE3"/>
    <w:rsid w:val="690935EB"/>
    <w:rsid w:val="690B78E9"/>
    <w:rsid w:val="692E288A"/>
    <w:rsid w:val="69832D57"/>
    <w:rsid w:val="69966E8C"/>
    <w:rsid w:val="69967687"/>
    <w:rsid w:val="69BB7951"/>
    <w:rsid w:val="69BF0831"/>
    <w:rsid w:val="69DD4B5B"/>
    <w:rsid w:val="6A204D21"/>
    <w:rsid w:val="6A2B6139"/>
    <w:rsid w:val="6AF16878"/>
    <w:rsid w:val="6B061B2B"/>
    <w:rsid w:val="6B243AC9"/>
    <w:rsid w:val="6B341E88"/>
    <w:rsid w:val="6B480E55"/>
    <w:rsid w:val="6B742CDF"/>
    <w:rsid w:val="6BD927DB"/>
    <w:rsid w:val="6BF8195D"/>
    <w:rsid w:val="6C02028D"/>
    <w:rsid w:val="6C674647"/>
    <w:rsid w:val="6C844A93"/>
    <w:rsid w:val="6CB834C4"/>
    <w:rsid w:val="6CFA3292"/>
    <w:rsid w:val="6D856299"/>
    <w:rsid w:val="6DA117ED"/>
    <w:rsid w:val="6DCD460E"/>
    <w:rsid w:val="6DE372E6"/>
    <w:rsid w:val="6E053795"/>
    <w:rsid w:val="6E224229"/>
    <w:rsid w:val="6E696110"/>
    <w:rsid w:val="6E9660AB"/>
    <w:rsid w:val="6F1F176F"/>
    <w:rsid w:val="6F4035C1"/>
    <w:rsid w:val="6F482160"/>
    <w:rsid w:val="6FA52F5A"/>
    <w:rsid w:val="6FCF5353"/>
    <w:rsid w:val="70565B94"/>
    <w:rsid w:val="70A97788"/>
    <w:rsid w:val="70AC7D75"/>
    <w:rsid w:val="70F25303"/>
    <w:rsid w:val="70FE5249"/>
    <w:rsid w:val="71391CA6"/>
    <w:rsid w:val="7143743F"/>
    <w:rsid w:val="71690030"/>
    <w:rsid w:val="719D69C8"/>
    <w:rsid w:val="71AB604B"/>
    <w:rsid w:val="71F938F3"/>
    <w:rsid w:val="723E4758"/>
    <w:rsid w:val="726706A1"/>
    <w:rsid w:val="72701F7E"/>
    <w:rsid w:val="729E6CBD"/>
    <w:rsid w:val="72A34BA0"/>
    <w:rsid w:val="72F07E08"/>
    <w:rsid w:val="732B62CC"/>
    <w:rsid w:val="735372CE"/>
    <w:rsid w:val="73573250"/>
    <w:rsid w:val="735C0D16"/>
    <w:rsid w:val="73B01890"/>
    <w:rsid w:val="73EA5447"/>
    <w:rsid w:val="74032EDF"/>
    <w:rsid w:val="740974A0"/>
    <w:rsid w:val="74746816"/>
    <w:rsid w:val="747D25E0"/>
    <w:rsid w:val="747E4D94"/>
    <w:rsid w:val="74901472"/>
    <w:rsid w:val="74A62FE3"/>
    <w:rsid w:val="74C26A14"/>
    <w:rsid w:val="74D90990"/>
    <w:rsid w:val="74EF0A1D"/>
    <w:rsid w:val="750E16AD"/>
    <w:rsid w:val="753E12C7"/>
    <w:rsid w:val="75602E2D"/>
    <w:rsid w:val="75766B80"/>
    <w:rsid w:val="75A51DB4"/>
    <w:rsid w:val="75B71456"/>
    <w:rsid w:val="75D664BD"/>
    <w:rsid w:val="76092C9E"/>
    <w:rsid w:val="76116136"/>
    <w:rsid w:val="76305B7E"/>
    <w:rsid w:val="764B106F"/>
    <w:rsid w:val="76E93FA7"/>
    <w:rsid w:val="770D1ABF"/>
    <w:rsid w:val="771147F0"/>
    <w:rsid w:val="772D2A65"/>
    <w:rsid w:val="7749340D"/>
    <w:rsid w:val="774F162E"/>
    <w:rsid w:val="775726EE"/>
    <w:rsid w:val="77A32286"/>
    <w:rsid w:val="77E16E4C"/>
    <w:rsid w:val="77F84275"/>
    <w:rsid w:val="781779B1"/>
    <w:rsid w:val="78216981"/>
    <w:rsid w:val="782D3298"/>
    <w:rsid w:val="784A0E34"/>
    <w:rsid w:val="784B5751"/>
    <w:rsid w:val="785C10B9"/>
    <w:rsid w:val="7865226B"/>
    <w:rsid w:val="7891176D"/>
    <w:rsid w:val="78FF2074"/>
    <w:rsid w:val="7931423E"/>
    <w:rsid w:val="79500DAF"/>
    <w:rsid w:val="7959650E"/>
    <w:rsid w:val="795B42EA"/>
    <w:rsid w:val="799F0575"/>
    <w:rsid w:val="79AD2D4A"/>
    <w:rsid w:val="79CE3343"/>
    <w:rsid w:val="79F34C53"/>
    <w:rsid w:val="79FA156C"/>
    <w:rsid w:val="7A245C04"/>
    <w:rsid w:val="7A29070F"/>
    <w:rsid w:val="7A5C5455"/>
    <w:rsid w:val="7A5C7AB8"/>
    <w:rsid w:val="7AAC01DE"/>
    <w:rsid w:val="7AEF76D7"/>
    <w:rsid w:val="7B07552E"/>
    <w:rsid w:val="7B171BFC"/>
    <w:rsid w:val="7B447FD4"/>
    <w:rsid w:val="7B553020"/>
    <w:rsid w:val="7B5D2083"/>
    <w:rsid w:val="7B8C01F4"/>
    <w:rsid w:val="7BB71676"/>
    <w:rsid w:val="7BBE7F23"/>
    <w:rsid w:val="7BC34ABE"/>
    <w:rsid w:val="7BF4110F"/>
    <w:rsid w:val="7C2B0429"/>
    <w:rsid w:val="7C504D52"/>
    <w:rsid w:val="7CAA1900"/>
    <w:rsid w:val="7CAD02CE"/>
    <w:rsid w:val="7CAD0B17"/>
    <w:rsid w:val="7D1C25AC"/>
    <w:rsid w:val="7D304B9E"/>
    <w:rsid w:val="7E2A4BB3"/>
    <w:rsid w:val="7E596ACF"/>
    <w:rsid w:val="7E5B10BF"/>
    <w:rsid w:val="7E6D60AF"/>
    <w:rsid w:val="7E6F27F4"/>
    <w:rsid w:val="7ECD76A1"/>
    <w:rsid w:val="7EE65254"/>
    <w:rsid w:val="7F0E6762"/>
    <w:rsid w:val="7F18004B"/>
    <w:rsid w:val="7F193AFE"/>
    <w:rsid w:val="7F3F06D7"/>
    <w:rsid w:val="7F6935D3"/>
    <w:rsid w:val="7F8A67DD"/>
    <w:rsid w:val="7F8D0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qFormat="1"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iPriority="0"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5">
    <w:name w:val="heading 1"/>
    <w:basedOn w:val="1"/>
    <w:next w:val="1"/>
    <w:link w:val="50"/>
    <w:qFormat/>
    <w:uiPriority w:val="99"/>
    <w:pPr>
      <w:keepNext/>
      <w:widowControl/>
      <w:jc w:val="left"/>
      <w:outlineLvl w:val="0"/>
    </w:pPr>
    <w:rPr>
      <w:b/>
      <w:bCs/>
      <w:kern w:val="0"/>
      <w:sz w:val="24"/>
      <w:szCs w:val="24"/>
    </w:rPr>
  </w:style>
  <w:style w:type="paragraph" w:styleId="6">
    <w:name w:val="heading 2"/>
    <w:basedOn w:val="1"/>
    <w:next w:val="1"/>
    <w:link w:val="51"/>
    <w:qFormat/>
    <w:uiPriority w:val="99"/>
    <w:pPr>
      <w:keepNext/>
      <w:keepLines/>
      <w:spacing w:before="260" w:after="260" w:line="416" w:lineRule="auto"/>
      <w:outlineLvl w:val="1"/>
    </w:pPr>
    <w:rPr>
      <w:rFonts w:ascii="Arial" w:hAnsi="Arial" w:eastAsia="黑体" w:cs="Arial"/>
      <w:b/>
      <w:bCs/>
      <w:sz w:val="32"/>
      <w:szCs w:val="32"/>
    </w:rPr>
  </w:style>
  <w:style w:type="paragraph" w:styleId="7">
    <w:name w:val="heading 3"/>
    <w:basedOn w:val="1"/>
    <w:next w:val="1"/>
    <w:link w:val="52"/>
    <w:qFormat/>
    <w:uiPriority w:val="99"/>
    <w:pPr>
      <w:keepNext/>
      <w:outlineLvl w:val="2"/>
    </w:pPr>
    <w:rPr>
      <w:rFonts w:ascii="楷体_GB2312" w:hAnsi="宋体" w:eastAsia="楷体_GB2312" w:cs="楷体_GB2312"/>
      <w:b/>
      <w:bCs/>
      <w:sz w:val="32"/>
      <w:szCs w:val="32"/>
    </w:rPr>
  </w:style>
  <w:style w:type="paragraph" w:styleId="8">
    <w:name w:val="heading 4"/>
    <w:basedOn w:val="1"/>
    <w:next w:val="1"/>
    <w:link w:val="53"/>
    <w:qFormat/>
    <w:uiPriority w:val="99"/>
    <w:pPr>
      <w:keepNext/>
      <w:keepLines/>
      <w:widowControl/>
      <w:spacing w:before="280" w:after="290" w:line="376" w:lineRule="auto"/>
      <w:jc w:val="left"/>
      <w:outlineLvl w:val="3"/>
    </w:pPr>
    <w:rPr>
      <w:rFonts w:ascii="Arial" w:hAnsi="Arial" w:eastAsia="黑体" w:cs="Arial"/>
      <w:b/>
      <w:bCs/>
      <w:kern w:val="0"/>
      <w:sz w:val="28"/>
      <w:szCs w:val="28"/>
    </w:rPr>
  </w:style>
  <w:style w:type="paragraph" w:styleId="9">
    <w:name w:val="heading 5"/>
    <w:basedOn w:val="1"/>
    <w:next w:val="1"/>
    <w:link w:val="54"/>
    <w:qFormat/>
    <w:uiPriority w:val="99"/>
    <w:pPr>
      <w:keepNext/>
      <w:keepLines/>
      <w:widowControl/>
      <w:spacing w:before="280" w:after="290" w:line="376" w:lineRule="auto"/>
      <w:jc w:val="left"/>
      <w:outlineLvl w:val="4"/>
    </w:pPr>
    <w:rPr>
      <w:b/>
      <w:bCs/>
      <w:kern w:val="0"/>
      <w:sz w:val="28"/>
      <w:szCs w:val="28"/>
    </w:rPr>
  </w:style>
  <w:style w:type="paragraph" w:styleId="10">
    <w:name w:val="heading 6"/>
    <w:basedOn w:val="1"/>
    <w:next w:val="1"/>
    <w:link w:val="55"/>
    <w:qFormat/>
    <w:uiPriority w:val="99"/>
    <w:pPr>
      <w:keepNext/>
      <w:keepLines/>
      <w:widowControl/>
      <w:spacing w:before="240" w:after="64" w:line="320" w:lineRule="auto"/>
      <w:jc w:val="left"/>
      <w:outlineLvl w:val="5"/>
    </w:pPr>
    <w:rPr>
      <w:rFonts w:ascii="Arial" w:hAnsi="Arial" w:eastAsia="黑体" w:cs="Arial"/>
      <w:b/>
      <w:bCs/>
      <w:kern w:val="0"/>
      <w:sz w:val="24"/>
      <w:szCs w:val="24"/>
    </w:rPr>
  </w:style>
  <w:style w:type="paragraph" w:styleId="11">
    <w:name w:val="heading 7"/>
    <w:basedOn w:val="1"/>
    <w:next w:val="1"/>
    <w:link w:val="56"/>
    <w:qFormat/>
    <w:uiPriority w:val="99"/>
    <w:pPr>
      <w:keepNext/>
      <w:keepLines/>
      <w:widowControl/>
      <w:spacing w:before="240" w:after="64" w:line="320" w:lineRule="auto"/>
      <w:jc w:val="left"/>
      <w:outlineLvl w:val="6"/>
    </w:pPr>
    <w:rPr>
      <w:b/>
      <w:bCs/>
      <w:kern w:val="0"/>
      <w:sz w:val="24"/>
      <w:szCs w:val="24"/>
    </w:rPr>
  </w:style>
  <w:style w:type="paragraph" w:styleId="12">
    <w:name w:val="heading 8"/>
    <w:basedOn w:val="1"/>
    <w:next w:val="1"/>
    <w:link w:val="57"/>
    <w:qFormat/>
    <w:uiPriority w:val="99"/>
    <w:pPr>
      <w:keepNext/>
      <w:keepLines/>
      <w:widowControl/>
      <w:spacing w:before="240" w:after="64" w:line="320" w:lineRule="auto"/>
      <w:jc w:val="left"/>
      <w:outlineLvl w:val="7"/>
    </w:pPr>
    <w:rPr>
      <w:rFonts w:ascii="Arial" w:hAnsi="Arial" w:eastAsia="黑体" w:cs="Arial"/>
      <w:kern w:val="0"/>
      <w:sz w:val="24"/>
      <w:szCs w:val="24"/>
    </w:rPr>
  </w:style>
  <w:style w:type="paragraph" w:styleId="13">
    <w:name w:val="heading 9"/>
    <w:basedOn w:val="1"/>
    <w:next w:val="1"/>
    <w:link w:val="58"/>
    <w:qFormat/>
    <w:uiPriority w:val="99"/>
    <w:pPr>
      <w:keepNext/>
      <w:keepLines/>
      <w:widowControl/>
      <w:spacing w:before="240" w:after="64" w:line="320" w:lineRule="auto"/>
      <w:jc w:val="left"/>
      <w:outlineLvl w:val="8"/>
    </w:pPr>
    <w:rPr>
      <w:rFonts w:ascii="Arial" w:hAnsi="Arial" w:eastAsia="黑体" w:cs="Arial"/>
      <w:kern w:val="0"/>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60"/>
    <w:qFormat/>
    <w:uiPriority w:val="0"/>
    <w:pPr>
      <w:spacing w:after="120"/>
    </w:pPr>
    <w:rPr>
      <w:kern w:val="0"/>
      <w:sz w:val="20"/>
      <w:szCs w:val="20"/>
    </w:rPr>
  </w:style>
  <w:style w:type="paragraph" w:styleId="3">
    <w:name w:val="Body Text First Indent"/>
    <w:basedOn w:val="1"/>
    <w:next w:val="4"/>
    <w:qFormat/>
    <w:uiPriority w:val="0"/>
    <w:pPr>
      <w:widowControl/>
      <w:ind w:firstLine="420" w:firstLineChars="100"/>
      <w:jc w:val="left"/>
    </w:pPr>
    <w:rPr>
      <w:rFonts w:ascii="楷体_GB2312" w:eastAsia="楷体_GB2312"/>
      <w:b/>
      <w:sz w:val="30"/>
      <w:szCs w:val="20"/>
    </w:rPr>
  </w:style>
  <w:style w:type="paragraph" w:styleId="4">
    <w:name w:val="toc 6"/>
    <w:basedOn w:val="1"/>
    <w:next w:val="1"/>
    <w:semiHidden/>
    <w:qFormat/>
    <w:uiPriority w:val="99"/>
    <w:pPr>
      <w:ind w:left="1050"/>
      <w:jc w:val="left"/>
    </w:pPr>
    <w:rPr>
      <w:sz w:val="18"/>
      <w:szCs w:val="18"/>
    </w:rPr>
  </w:style>
  <w:style w:type="paragraph" w:styleId="14">
    <w:name w:val="toc 7"/>
    <w:basedOn w:val="1"/>
    <w:next w:val="1"/>
    <w:semiHidden/>
    <w:qFormat/>
    <w:uiPriority w:val="99"/>
    <w:pPr>
      <w:ind w:left="1260"/>
      <w:jc w:val="left"/>
    </w:pPr>
    <w:rPr>
      <w:sz w:val="18"/>
      <w:szCs w:val="18"/>
    </w:rPr>
  </w:style>
  <w:style w:type="paragraph" w:styleId="15">
    <w:name w:val="Normal Indent"/>
    <w:basedOn w:val="1"/>
    <w:next w:val="1"/>
    <w:link w:val="91"/>
    <w:qFormat/>
    <w:uiPriority w:val="99"/>
    <w:pPr>
      <w:ind w:firstLine="420" w:firstLineChars="200"/>
    </w:pPr>
    <w:rPr>
      <w:kern w:val="0"/>
    </w:rPr>
  </w:style>
  <w:style w:type="paragraph" w:styleId="16">
    <w:name w:val="index 5"/>
    <w:basedOn w:val="1"/>
    <w:next w:val="1"/>
    <w:unhideWhenUsed/>
    <w:qFormat/>
    <w:uiPriority w:val="0"/>
    <w:pPr>
      <w:ind w:left="798" w:leftChars="380"/>
      <w:jc w:val="left"/>
    </w:pPr>
    <w:rPr>
      <w:szCs w:val="24"/>
    </w:rPr>
  </w:style>
  <w:style w:type="paragraph" w:styleId="17">
    <w:name w:val="Document Map"/>
    <w:basedOn w:val="1"/>
    <w:link w:val="66"/>
    <w:semiHidden/>
    <w:qFormat/>
    <w:uiPriority w:val="99"/>
    <w:pPr>
      <w:shd w:val="clear" w:color="auto" w:fill="000080"/>
    </w:pPr>
    <w:rPr>
      <w:kern w:val="0"/>
      <w:sz w:val="20"/>
      <w:szCs w:val="20"/>
    </w:rPr>
  </w:style>
  <w:style w:type="paragraph" w:styleId="18">
    <w:name w:val="annotation text"/>
    <w:basedOn w:val="1"/>
    <w:link w:val="62"/>
    <w:semiHidden/>
    <w:qFormat/>
    <w:uiPriority w:val="99"/>
    <w:pPr>
      <w:jc w:val="left"/>
    </w:pPr>
  </w:style>
  <w:style w:type="paragraph" w:styleId="19">
    <w:name w:val="Body Text 3"/>
    <w:basedOn w:val="1"/>
    <w:link w:val="68"/>
    <w:qFormat/>
    <w:uiPriority w:val="99"/>
    <w:pPr>
      <w:spacing w:after="120"/>
    </w:pPr>
    <w:rPr>
      <w:kern w:val="0"/>
      <w:sz w:val="16"/>
      <w:szCs w:val="16"/>
    </w:rPr>
  </w:style>
  <w:style w:type="paragraph" w:styleId="20">
    <w:name w:val="Body Text Indent"/>
    <w:basedOn w:val="1"/>
    <w:next w:val="1"/>
    <w:link w:val="70"/>
    <w:qFormat/>
    <w:uiPriority w:val="99"/>
    <w:pPr>
      <w:spacing w:line="560" w:lineRule="exact"/>
      <w:ind w:left="300"/>
    </w:pPr>
    <w:rPr>
      <w:kern w:val="0"/>
      <w:sz w:val="24"/>
      <w:szCs w:val="24"/>
    </w:rPr>
  </w:style>
  <w:style w:type="paragraph" w:styleId="21">
    <w:name w:val="Block Text"/>
    <w:basedOn w:val="1"/>
    <w:qFormat/>
    <w:uiPriority w:val="99"/>
    <w:pPr>
      <w:spacing w:line="360" w:lineRule="auto"/>
      <w:ind w:left="-85" w:right="-244" w:firstLine="435"/>
    </w:pPr>
  </w:style>
  <w:style w:type="paragraph" w:styleId="22">
    <w:name w:val="toc 5"/>
    <w:basedOn w:val="1"/>
    <w:next w:val="1"/>
    <w:semiHidden/>
    <w:qFormat/>
    <w:uiPriority w:val="99"/>
    <w:pPr>
      <w:ind w:left="840"/>
      <w:jc w:val="left"/>
    </w:pPr>
    <w:rPr>
      <w:sz w:val="18"/>
      <w:szCs w:val="18"/>
    </w:rPr>
  </w:style>
  <w:style w:type="paragraph" w:styleId="23">
    <w:name w:val="toc 3"/>
    <w:basedOn w:val="1"/>
    <w:next w:val="1"/>
    <w:semiHidden/>
    <w:qFormat/>
    <w:uiPriority w:val="99"/>
    <w:pPr>
      <w:ind w:left="420"/>
      <w:jc w:val="left"/>
    </w:pPr>
    <w:rPr>
      <w:i/>
      <w:iCs/>
      <w:sz w:val="20"/>
      <w:szCs w:val="20"/>
    </w:rPr>
  </w:style>
  <w:style w:type="paragraph" w:styleId="24">
    <w:name w:val="Plain Text"/>
    <w:basedOn w:val="1"/>
    <w:next w:val="1"/>
    <w:link w:val="72"/>
    <w:qFormat/>
    <w:uiPriority w:val="99"/>
    <w:rPr>
      <w:rFonts w:ascii="宋体" w:hAnsi="Courier New" w:cs="宋体"/>
      <w:kern w:val="0"/>
      <w:sz w:val="20"/>
      <w:szCs w:val="20"/>
    </w:rPr>
  </w:style>
  <w:style w:type="paragraph" w:styleId="25">
    <w:name w:val="toc 8"/>
    <w:basedOn w:val="1"/>
    <w:next w:val="1"/>
    <w:semiHidden/>
    <w:qFormat/>
    <w:uiPriority w:val="99"/>
    <w:pPr>
      <w:ind w:left="1470"/>
      <w:jc w:val="left"/>
    </w:pPr>
    <w:rPr>
      <w:sz w:val="18"/>
      <w:szCs w:val="18"/>
    </w:rPr>
  </w:style>
  <w:style w:type="paragraph" w:styleId="26">
    <w:name w:val="Date"/>
    <w:basedOn w:val="1"/>
    <w:next w:val="1"/>
    <w:link w:val="74"/>
    <w:qFormat/>
    <w:uiPriority w:val="99"/>
    <w:pPr>
      <w:widowControl/>
    </w:pPr>
    <w:rPr>
      <w:rFonts w:ascii="宋体" w:cs="宋体"/>
      <w:kern w:val="0"/>
      <w:sz w:val="20"/>
      <w:szCs w:val="20"/>
    </w:rPr>
  </w:style>
  <w:style w:type="paragraph" w:styleId="27">
    <w:name w:val="Body Text Indent 2"/>
    <w:basedOn w:val="1"/>
    <w:link w:val="76"/>
    <w:qFormat/>
    <w:uiPriority w:val="99"/>
    <w:pPr>
      <w:spacing w:line="540" w:lineRule="exact"/>
      <w:ind w:left="462" w:leftChars="220"/>
    </w:pPr>
    <w:rPr>
      <w:kern w:val="0"/>
      <w:sz w:val="24"/>
      <w:szCs w:val="24"/>
    </w:rPr>
  </w:style>
  <w:style w:type="paragraph" w:styleId="28">
    <w:name w:val="endnote text"/>
    <w:basedOn w:val="1"/>
    <w:qFormat/>
    <w:uiPriority w:val="0"/>
    <w:pPr>
      <w:snapToGrid w:val="0"/>
      <w:jc w:val="left"/>
    </w:pPr>
    <w:rPr>
      <w:rFonts w:ascii="宋体" w:hAnsi="宋体"/>
      <w:kern w:val="0"/>
      <w:sz w:val="28"/>
    </w:rPr>
  </w:style>
  <w:style w:type="paragraph" w:styleId="29">
    <w:name w:val="Balloon Text"/>
    <w:basedOn w:val="1"/>
    <w:link w:val="78"/>
    <w:semiHidden/>
    <w:qFormat/>
    <w:uiPriority w:val="99"/>
    <w:rPr>
      <w:rFonts w:ascii="Calibri" w:hAnsi="Calibri" w:cs="Calibri"/>
      <w:kern w:val="0"/>
      <w:sz w:val="18"/>
      <w:szCs w:val="18"/>
    </w:rPr>
  </w:style>
  <w:style w:type="paragraph" w:styleId="30">
    <w:name w:val="footer"/>
    <w:basedOn w:val="1"/>
    <w:link w:val="80"/>
    <w:qFormat/>
    <w:uiPriority w:val="99"/>
    <w:pPr>
      <w:tabs>
        <w:tab w:val="center" w:pos="4153"/>
        <w:tab w:val="right" w:pos="8306"/>
      </w:tabs>
      <w:snapToGrid w:val="0"/>
      <w:jc w:val="left"/>
    </w:pPr>
    <w:rPr>
      <w:kern w:val="0"/>
      <w:sz w:val="18"/>
      <w:szCs w:val="18"/>
    </w:rPr>
  </w:style>
  <w:style w:type="paragraph" w:styleId="31">
    <w:name w:val="header"/>
    <w:basedOn w:val="1"/>
    <w:link w:val="82"/>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qFormat/>
    <w:uiPriority w:val="39"/>
    <w:pPr>
      <w:spacing w:before="120" w:after="120"/>
      <w:jc w:val="left"/>
    </w:pPr>
    <w:rPr>
      <w:b/>
      <w:bCs/>
      <w:caps/>
    </w:rPr>
  </w:style>
  <w:style w:type="paragraph" w:styleId="33">
    <w:name w:val="toc 4"/>
    <w:basedOn w:val="1"/>
    <w:next w:val="1"/>
    <w:semiHidden/>
    <w:qFormat/>
    <w:uiPriority w:val="99"/>
    <w:pPr>
      <w:ind w:left="630"/>
      <w:jc w:val="left"/>
    </w:pPr>
    <w:rPr>
      <w:sz w:val="18"/>
      <w:szCs w:val="18"/>
    </w:rPr>
  </w:style>
  <w:style w:type="paragraph" w:styleId="34">
    <w:name w:val="footnote text"/>
    <w:basedOn w:val="1"/>
    <w:next w:val="16"/>
    <w:unhideWhenUsed/>
    <w:qFormat/>
    <w:uiPriority w:val="0"/>
    <w:pPr>
      <w:snapToGrid w:val="0"/>
      <w:jc w:val="left"/>
    </w:pPr>
    <w:rPr>
      <w:sz w:val="18"/>
      <w:szCs w:val="24"/>
    </w:rPr>
  </w:style>
  <w:style w:type="paragraph" w:styleId="35">
    <w:name w:val="Body Text Indent 3"/>
    <w:basedOn w:val="1"/>
    <w:link w:val="84"/>
    <w:qFormat/>
    <w:uiPriority w:val="99"/>
    <w:pPr>
      <w:spacing w:after="120"/>
      <w:ind w:left="420" w:leftChars="200"/>
    </w:pPr>
    <w:rPr>
      <w:kern w:val="0"/>
      <w:sz w:val="16"/>
      <w:szCs w:val="16"/>
    </w:rPr>
  </w:style>
  <w:style w:type="paragraph" w:styleId="36">
    <w:name w:val="toc 2"/>
    <w:basedOn w:val="1"/>
    <w:next w:val="1"/>
    <w:semiHidden/>
    <w:qFormat/>
    <w:uiPriority w:val="99"/>
    <w:pPr>
      <w:ind w:left="210"/>
      <w:jc w:val="left"/>
    </w:pPr>
    <w:rPr>
      <w:smallCaps/>
    </w:rPr>
  </w:style>
  <w:style w:type="paragraph" w:styleId="37">
    <w:name w:val="toc 9"/>
    <w:basedOn w:val="1"/>
    <w:next w:val="1"/>
    <w:semiHidden/>
    <w:qFormat/>
    <w:uiPriority w:val="99"/>
    <w:pPr>
      <w:ind w:left="1680"/>
      <w:jc w:val="left"/>
    </w:pPr>
    <w:rPr>
      <w:sz w:val="18"/>
      <w:szCs w:val="18"/>
    </w:rPr>
  </w:style>
  <w:style w:type="paragraph" w:styleId="38">
    <w:name w:val="HTML Preformatted"/>
    <w:basedOn w:val="1"/>
    <w:link w:val="8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黑体"/>
      <w:kern w:val="0"/>
      <w:sz w:val="20"/>
      <w:szCs w:val="20"/>
    </w:rPr>
  </w:style>
  <w:style w:type="paragraph" w:styleId="39">
    <w:name w:val="Normal (Web)"/>
    <w:basedOn w:val="1"/>
    <w:next w:val="1"/>
    <w:qFormat/>
    <w:uiPriority w:val="99"/>
    <w:pPr>
      <w:widowControl/>
      <w:spacing w:before="100" w:beforeAutospacing="1" w:after="100" w:afterAutospacing="1"/>
      <w:jc w:val="left"/>
    </w:pPr>
    <w:rPr>
      <w:rFonts w:ascii="宋体" w:hAnsi="宋体" w:cs="宋体"/>
      <w:kern w:val="0"/>
      <w:sz w:val="24"/>
      <w:szCs w:val="24"/>
    </w:rPr>
  </w:style>
  <w:style w:type="paragraph" w:styleId="40">
    <w:name w:val="annotation subject"/>
    <w:basedOn w:val="18"/>
    <w:next w:val="18"/>
    <w:link w:val="64"/>
    <w:semiHidden/>
    <w:qFormat/>
    <w:uiPriority w:val="99"/>
    <w:rPr>
      <w:rFonts w:ascii="Calibri" w:hAnsi="Calibri" w:cs="Calibri"/>
      <w:b/>
      <w:bCs/>
      <w:kern w:val="0"/>
      <w:sz w:val="20"/>
      <w:szCs w:val="20"/>
    </w:rPr>
  </w:style>
  <w:style w:type="table" w:styleId="42">
    <w:name w:val="Table Grid"/>
    <w:basedOn w:val="4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4">
    <w:name w:val="Strong"/>
    <w:basedOn w:val="43"/>
    <w:qFormat/>
    <w:uiPriority w:val="99"/>
    <w:rPr>
      <w:b/>
      <w:bCs/>
    </w:rPr>
  </w:style>
  <w:style w:type="character" w:styleId="45">
    <w:name w:val="page number"/>
    <w:basedOn w:val="43"/>
    <w:qFormat/>
    <w:uiPriority w:val="99"/>
  </w:style>
  <w:style w:type="character" w:styleId="46">
    <w:name w:val="FollowedHyperlink"/>
    <w:basedOn w:val="43"/>
    <w:qFormat/>
    <w:uiPriority w:val="99"/>
    <w:rPr>
      <w:color w:val="800080"/>
      <w:u w:val="single"/>
    </w:rPr>
  </w:style>
  <w:style w:type="character" w:styleId="47">
    <w:name w:val="Emphasis"/>
    <w:basedOn w:val="43"/>
    <w:qFormat/>
    <w:uiPriority w:val="99"/>
    <w:rPr>
      <w:color w:val="auto"/>
    </w:rPr>
  </w:style>
  <w:style w:type="character" w:styleId="48">
    <w:name w:val="Hyperlink"/>
    <w:basedOn w:val="43"/>
    <w:qFormat/>
    <w:uiPriority w:val="99"/>
    <w:rPr>
      <w:rFonts w:eastAsia="宋体"/>
      <w:color w:val="0000FF"/>
      <w:sz w:val="28"/>
      <w:szCs w:val="28"/>
      <w:u w:val="single"/>
    </w:rPr>
  </w:style>
  <w:style w:type="character" w:styleId="49">
    <w:name w:val="annotation reference"/>
    <w:basedOn w:val="43"/>
    <w:qFormat/>
    <w:uiPriority w:val="99"/>
    <w:rPr>
      <w:sz w:val="21"/>
      <w:szCs w:val="21"/>
    </w:rPr>
  </w:style>
  <w:style w:type="character" w:customStyle="1" w:styleId="50">
    <w:name w:val="标题 1 Char"/>
    <w:basedOn w:val="43"/>
    <w:link w:val="5"/>
    <w:qFormat/>
    <w:uiPriority w:val="99"/>
    <w:rPr>
      <w:rFonts w:ascii="Times New Roman" w:hAnsi="Times New Roman" w:eastAsia="宋体" w:cs="Times New Roman"/>
      <w:b/>
      <w:bCs/>
      <w:kern w:val="0"/>
      <w:sz w:val="24"/>
      <w:szCs w:val="24"/>
    </w:rPr>
  </w:style>
  <w:style w:type="character" w:customStyle="1" w:styleId="51">
    <w:name w:val="标题 2 Char"/>
    <w:basedOn w:val="43"/>
    <w:link w:val="6"/>
    <w:qFormat/>
    <w:uiPriority w:val="99"/>
    <w:rPr>
      <w:rFonts w:ascii="Arial" w:hAnsi="Arial" w:eastAsia="黑体" w:cs="Arial"/>
      <w:b/>
      <w:bCs/>
      <w:sz w:val="32"/>
      <w:szCs w:val="32"/>
    </w:rPr>
  </w:style>
  <w:style w:type="character" w:customStyle="1" w:styleId="52">
    <w:name w:val="标题 3 Char"/>
    <w:basedOn w:val="43"/>
    <w:link w:val="7"/>
    <w:qFormat/>
    <w:uiPriority w:val="99"/>
    <w:rPr>
      <w:rFonts w:ascii="楷体_GB2312" w:hAnsi="宋体" w:eastAsia="楷体_GB2312" w:cs="楷体_GB2312"/>
      <w:b/>
      <w:bCs/>
      <w:sz w:val="32"/>
      <w:szCs w:val="32"/>
    </w:rPr>
  </w:style>
  <w:style w:type="character" w:customStyle="1" w:styleId="53">
    <w:name w:val="标题 4 Char"/>
    <w:basedOn w:val="43"/>
    <w:link w:val="8"/>
    <w:qFormat/>
    <w:uiPriority w:val="99"/>
    <w:rPr>
      <w:rFonts w:ascii="Arial" w:hAnsi="Arial" w:eastAsia="黑体" w:cs="Arial"/>
      <w:b/>
      <w:bCs/>
      <w:kern w:val="0"/>
      <w:sz w:val="28"/>
      <w:szCs w:val="28"/>
    </w:rPr>
  </w:style>
  <w:style w:type="character" w:customStyle="1" w:styleId="54">
    <w:name w:val="标题 5 Char"/>
    <w:basedOn w:val="43"/>
    <w:link w:val="9"/>
    <w:qFormat/>
    <w:uiPriority w:val="99"/>
    <w:rPr>
      <w:rFonts w:ascii="Times New Roman" w:hAnsi="Times New Roman" w:eastAsia="宋体" w:cs="Times New Roman"/>
      <w:b/>
      <w:bCs/>
      <w:kern w:val="0"/>
      <w:sz w:val="28"/>
      <w:szCs w:val="28"/>
    </w:rPr>
  </w:style>
  <w:style w:type="character" w:customStyle="1" w:styleId="55">
    <w:name w:val="标题 6 Char"/>
    <w:basedOn w:val="43"/>
    <w:link w:val="10"/>
    <w:qFormat/>
    <w:uiPriority w:val="99"/>
    <w:rPr>
      <w:rFonts w:ascii="Arial" w:hAnsi="Arial" w:eastAsia="黑体" w:cs="Arial"/>
      <w:b/>
      <w:bCs/>
      <w:kern w:val="0"/>
      <w:sz w:val="24"/>
      <w:szCs w:val="24"/>
    </w:rPr>
  </w:style>
  <w:style w:type="character" w:customStyle="1" w:styleId="56">
    <w:name w:val="标题 7 Char"/>
    <w:basedOn w:val="43"/>
    <w:link w:val="11"/>
    <w:qFormat/>
    <w:uiPriority w:val="99"/>
    <w:rPr>
      <w:rFonts w:ascii="Times New Roman" w:hAnsi="Times New Roman" w:eastAsia="宋体" w:cs="Times New Roman"/>
      <w:b/>
      <w:bCs/>
      <w:kern w:val="0"/>
      <w:sz w:val="24"/>
      <w:szCs w:val="24"/>
    </w:rPr>
  </w:style>
  <w:style w:type="character" w:customStyle="1" w:styleId="57">
    <w:name w:val="标题 8 Char"/>
    <w:basedOn w:val="43"/>
    <w:link w:val="12"/>
    <w:qFormat/>
    <w:uiPriority w:val="99"/>
    <w:rPr>
      <w:rFonts w:ascii="Arial" w:hAnsi="Arial" w:eastAsia="黑体" w:cs="Arial"/>
      <w:kern w:val="0"/>
      <w:sz w:val="24"/>
      <w:szCs w:val="24"/>
    </w:rPr>
  </w:style>
  <w:style w:type="character" w:customStyle="1" w:styleId="58">
    <w:name w:val="标题 9 Char"/>
    <w:basedOn w:val="43"/>
    <w:link w:val="13"/>
    <w:qFormat/>
    <w:uiPriority w:val="99"/>
    <w:rPr>
      <w:rFonts w:ascii="Arial" w:hAnsi="Arial" w:eastAsia="黑体" w:cs="Arial"/>
      <w:kern w:val="0"/>
      <w:szCs w:val="21"/>
    </w:rPr>
  </w:style>
  <w:style w:type="character" w:customStyle="1" w:styleId="59">
    <w:name w:val="正文文本 Char"/>
    <w:basedOn w:val="43"/>
    <w:qFormat/>
    <w:uiPriority w:val="99"/>
    <w:rPr>
      <w:rFonts w:ascii="Times New Roman" w:hAnsi="Times New Roman" w:eastAsia="宋体" w:cs="Times New Roman"/>
      <w:szCs w:val="21"/>
    </w:rPr>
  </w:style>
  <w:style w:type="character" w:customStyle="1" w:styleId="60">
    <w:name w:val="正文文本 Char1"/>
    <w:basedOn w:val="43"/>
    <w:link w:val="2"/>
    <w:qFormat/>
    <w:locked/>
    <w:uiPriority w:val="99"/>
    <w:rPr>
      <w:rFonts w:ascii="Times New Roman" w:hAnsi="Times New Roman" w:eastAsia="宋体" w:cs="Times New Roman"/>
      <w:kern w:val="0"/>
      <w:sz w:val="20"/>
      <w:szCs w:val="20"/>
    </w:rPr>
  </w:style>
  <w:style w:type="character" w:customStyle="1" w:styleId="61">
    <w:name w:val="批注文字 Char"/>
    <w:basedOn w:val="43"/>
    <w:qFormat/>
    <w:uiPriority w:val="99"/>
    <w:rPr>
      <w:rFonts w:ascii="Times New Roman" w:hAnsi="Times New Roman" w:eastAsia="宋体" w:cs="Times New Roman"/>
      <w:szCs w:val="21"/>
    </w:rPr>
  </w:style>
  <w:style w:type="character" w:customStyle="1" w:styleId="62">
    <w:name w:val="批注文字 Char2"/>
    <w:basedOn w:val="43"/>
    <w:link w:val="18"/>
    <w:semiHidden/>
    <w:qFormat/>
    <w:locked/>
    <w:uiPriority w:val="99"/>
    <w:rPr>
      <w:rFonts w:ascii="Times New Roman" w:hAnsi="Times New Roman" w:eastAsia="宋体" w:cs="Times New Roman"/>
      <w:szCs w:val="21"/>
    </w:rPr>
  </w:style>
  <w:style w:type="character" w:customStyle="1" w:styleId="63">
    <w:name w:val="批注主题 Char"/>
    <w:basedOn w:val="61"/>
    <w:semiHidden/>
    <w:qFormat/>
    <w:uiPriority w:val="99"/>
    <w:rPr>
      <w:rFonts w:ascii="Times New Roman" w:hAnsi="Times New Roman" w:eastAsia="宋体" w:cs="Times New Roman"/>
      <w:b/>
      <w:bCs/>
      <w:szCs w:val="21"/>
    </w:rPr>
  </w:style>
  <w:style w:type="character" w:customStyle="1" w:styleId="64">
    <w:name w:val="批注主题 Char1"/>
    <w:basedOn w:val="62"/>
    <w:link w:val="40"/>
    <w:semiHidden/>
    <w:qFormat/>
    <w:locked/>
    <w:uiPriority w:val="99"/>
    <w:rPr>
      <w:rFonts w:ascii="Calibri" w:hAnsi="Calibri" w:eastAsia="宋体" w:cs="Calibri"/>
      <w:b/>
      <w:bCs/>
      <w:kern w:val="0"/>
      <w:sz w:val="20"/>
      <w:szCs w:val="20"/>
    </w:rPr>
  </w:style>
  <w:style w:type="character" w:customStyle="1" w:styleId="65">
    <w:name w:val="文档结构图 Char"/>
    <w:basedOn w:val="43"/>
    <w:qFormat/>
    <w:uiPriority w:val="99"/>
    <w:rPr>
      <w:rFonts w:ascii="宋体" w:hAnsi="Times New Roman" w:eastAsia="宋体" w:cs="Times New Roman"/>
      <w:sz w:val="18"/>
      <w:szCs w:val="18"/>
    </w:rPr>
  </w:style>
  <w:style w:type="character" w:customStyle="1" w:styleId="66">
    <w:name w:val="文档结构图 Char1"/>
    <w:basedOn w:val="43"/>
    <w:link w:val="17"/>
    <w:semiHidden/>
    <w:qFormat/>
    <w:locked/>
    <w:uiPriority w:val="99"/>
    <w:rPr>
      <w:rFonts w:ascii="Times New Roman" w:hAnsi="Times New Roman" w:eastAsia="宋体" w:cs="Times New Roman"/>
      <w:kern w:val="0"/>
      <w:sz w:val="20"/>
      <w:szCs w:val="20"/>
      <w:shd w:val="clear" w:color="auto" w:fill="000080"/>
    </w:rPr>
  </w:style>
  <w:style w:type="character" w:customStyle="1" w:styleId="67">
    <w:name w:val="正文文本 3 Char"/>
    <w:basedOn w:val="43"/>
    <w:qFormat/>
    <w:uiPriority w:val="99"/>
    <w:rPr>
      <w:rFonts w:ascii="Times New Roman" w:hAnsi="Times New Roman" w:eastAsia="宋体" w:cs="Times New Roman"/>
      <w:sz w:val="16"/>
      <w:szCs w:val="16"/>
    </w:rPr>
  </w:style>
  <w:style w:type="character" w:customStyle="1" w:styleId="68">
    <w:name w:val="正文文本 3 Char1"/>
    <w:basedOn w:val="43"/>
    <w:link w:val="19"/>
    <w:qFormat/>
    <w:locked/>
    <w:uiPriority w:val="99"/>
    <w:rPr>
      <w:rFonts w:ascii="Times New Roman" w:hAnsi="Times New Roman" w:eastAsia="宋体" w:cs="Times New Roman"/>
      <w:kern w:val="0"/>
      <w:sz w:val="16"/>
      <w:szCs w:val="16"/>
    </w:rPr>
  </w:style>
  <w:style w:type="character" w:customStyle="1" w:styleId="69">
    <w:name w:val="正文文本缩进 Char"/>
    <w:basedOn w:val="43"/>
    <w:qFormat/>
    <w:uiPriority w:val="99"/>
    <w:rPr>
      <w:rFonts w:ascii="Times New Roman" w:hAnsi="Times New Roman" w:eastAsia="宋体" w:cs="Times New Roman"/>
      <w:szCs w:val="21"/>
    </w:rPr>
  </w:style>
  <w:style w:type="character" w:customStyle="1" w:styleId="70">
    <w:name w:val="正文文本缩进 Char1"/>
    <w:basedOn w:val="43"/>
    <w:link w:val="20"/>
    <w:qFormat/>
    <w:locked/>
    <w:uiPriority w:val="99"/>
    <w:rPr>
      <w:rFonts w:ascii="Times New Roman" w:hAnsi="Times New Roman" w:eastAsia="宋体" w:cs="Times New Roman"/>
      <w:kern w:val="0"/>
      <w:sz w:val="24"/>
      <w:szCs w:val="24"/>
    </w:rPr>
  </w:style>
  <w:style w:type="character" w:customStyle="1" w:styleId="71">
    <w:name w:val="纯文本 Char"/>
    <w:basedOn w:val="43"/>
    <w:qFormat/>
    <w:uiPriority w:val="99"/>
    <w:rPr>
      <w:rFonts w:ascii="宋体" w:hAnsi="Courier New" w:eastAsia="宋体" w:cs="Courier New"/>
      <w:szCs w:val="21"/>
    </w:rPr>
  </w:style>
  <w:style w:type="character" w:customStyle="1" w:styleId="72">
    <w:name w:val="纯文本 Char2"/>
    <w:basedOn w:val="43"/>
    <w:link w:val="24"/>
    <w:qFormat/>
    <w:locked/>
    <w:uiPriority w:val="99"/>
    <w:rPr>
      <w:rFonts w:ascii="宋体" w:hAnsi="Courier New" w:eastAsia="宋体" w:cs="宋体"/>
      <w:kern w:val="0"/>
      <w:sz w:val="20"/>
      <w:szCs w:val="20"/>
    </w:rPr>
  </w:style>
  <w:style w:type="character" w:customStyle="1" w:styleId="73">
    <w:name w:val="日期 Char"/>
    <w:basedOn w:val="43"/>
    <w:qFormat/>
    <w:uiPriority w:val="99"/>
    <w:rPr>
      <w:rFonts w:ascii="Times New Roman" w:hAnsi="Times New Roman" w:eastAsia="宋体" w:cs="Times New Roman"/>
      <w:szCs w:val="21"/>
    </w:rPr>
  </w:style>
  <w:style w:type="character" w:customStyle="1" w:styleId="74">
    <w:name w:val="日期 Char1"/>
    <w:basedOn w:val="43"/>
    <w:link w:val="26"/>
    <w:qFormat/>
    <w:locked/>
    <w:uiPriority w:val="99"/>
    <w:rPr>
      <w:rFonts w:ascii="宋体" w:hAnsi="Times New Roman" w:eastAsia="宋体" w:cs="宋体"/>
      <w:kern w:val="0"/>
      <w:sz w:val="20"/>
      <w:szCs w:val="20"/>
    </w:rPr>
  </w:style>
  <w:style w:type="character" w:customStyle="1" w:styleId="75">
    <w:name w:val="正文文本缩进 2 Char"/>
    <w:basedOn w:val="43"/>
    <w:qFormat/>
    <w:uiPriority w:val="99"/>
    <w:rPr>
      <w:rFonts w:ascii="Times New Roman" w:hAnsi="Times New Roman" w:eastAsia="宋体" w:cs="Times New Roman"/>
      <w:szCs w:val="21"/>
    </w:rPr>
  </w:style>
  <w:style w:type="character" w:customStyle="1" w:styleId="76">
    <w:name w:val="正文文本缩进 2 Char1"/>
    <w:basedOn w:val="43"/>
    <w:link w:val="27"/>
    <w:qFormat/>
    <w:locked/>
    <w:uiPriority w:val="99"/>
    <w:rPr>
      <w:rFonts w:ascii="Times New Roman" w:hAnsi="Times New Roman" w:eastAsia="宋体" w:cs="Times New Roman"/>
      <w:kern w:val="0"/>
      <w:sz w:val="24"/>
      <w:szCs w:val="24"/>
    </w:rPr>
  </w:style>
  <w:style w:type="character" w:customStyle="1" w:styleId="77">
    <w:name w:val="批注框文本 Char"/>
    <w:basedOn w:val="43"/>
    <w:qFormat/>
    <w:uiPriority w:val="99"/>
    <w:rPr>
      <w:rFonts w:ascii="Times New Roman" w:hAnsi="Times New Roman" w:eastAsia="宋体" w:cs="Times New Roman"/>
      <w:sz w:val="18"/>
      <w:szCs w:val="18"/>
    </w:rPr>
  </w:style>
  <w:style w:type="character" w:customStyle="1" w:styleId="78">
    <w:name w:val="批注框文本 Char2"/>
    <w:basedOn w:val="43"/>
    <w:link w:val="29"/>
    <w:semiHidden/>
    <w:qFormat/>
    <w:locked/>
    <w:uiPriority w:val="99"/>
    <w:rPr>
      <w:rFonts w:ascii="Calibri" w:hAnsi="Calibri" w:eastAsia="宋体" w:cs="Calibri"/>
      <w:kern w:val="0"/>
      <w:sz w:val="18"/>
      <w:szCs w:val="18"/>
    </w:rPr>
  </w:style>
  <w:style w:type="character" w:customStyle="1" w:styleId="79">
    <w:name w:val="页脚 Char"/>
    <w:basedOn w:val="43"/>
    <w:qFormat/>
    <w:uiPriority w:val="99"/>
    <w:rPr>
      <w:rFonts w:ascii="Times New Roman" w:hAnsi="Times New Roman" w:eastAsia="宋体" w:cs="Times New Roman"/>
      <w:sz w:val="18"/>
      <w:szCs w:val="18"/>
    </w:rPr>
  </w:style>
  <w:style w:type="character" w:customStyle="1" w:styleId="80">
    <w:name w:val="页脚 Char1"/>
    <w:basedOn w:val="43"/>
    <w:link w:val="30"/>
    <w:qFormat/>
    <w:locked/>
    <w:uiPriority w:val="99"/>
    <w:rPr>
      <w:rFonts w:ascii="Times New Roman" w:hAnsi="Times New Roman" w:eastAsia="宋体" w:cs="Times New Roman"/>
      <w:kern w:val="0"/>
      <w:sz w:val="18"/>
      <w:szCs w:val="18"/>
    </w:rPr>
  </w:style>
  <w:style w:type="character" w:customStyle="1" w:styleId="81">
    <w:name w:val="页眉 Char"/>
    <w:basedOn w:val="43"/>
    <w:qFormat/>
    <w:uiPriority w:val="99"/>
    <w:rPr>
      <w:rFonts w:ascii="Times New Roman" w:hAnsi="Times New Roman" w:eastAsia="宋体" w:cs="Times New Roman"/>
      <w:sz w:val="18"/>
      <w:szCs w:val="18"/>
    </w:rPr>
  </w:style>
  <w:style w:type="character" w:customStyle="1" w:styleId="82">
    <w:name w:val="页眉 Char1"/>
    <w:basedOn w:val="43"/>
    <w:link w:val="31"/>
    <w:qFormat/>
    <w:locked/>
    <w:uiPriority w:val="99"/>
    <w:rPr>
      <w:rFonts w:ascii="Times New Roman" w:hAnsi="Times New Roman" w:eastAsia="宋体" w:cs="Times New Roman"/>
      <w:kern w:val="0"/>
      <w:sz w:val="18"/>
      <w:szCs w:val="18"/>
    </w:rPr>
  </w:style>
  <w:style w:type="character" w:customStyle="1" w:styleId="83">
    <w:name w:val="正文文本缩进 3 Char"/>
    <w:basedOn w:val="43"/>
    <w:qFormat/>
    <w:uiPriority w:val="99"/>
    <w:rPr>
      <w:rFonts w:ascii="Times New Roman" w:hAnsi="Times New Roman" w:eastAsia="宋体" w:cs="Times New Roman"/>
      <w:sz w:val="16"/>
      <w:szCs w:val="16"/>
    </w:rPr>
  </w:style>
  <w:style w:type="character" w:customStyle="1" w:styleId="84">
    <w:name w:val="正文文本缩进 3 Char1"/>
    <w:basedOn w:val="43"/>
    <w:link w:val="35"/>
    <w:qFormat/>
    <w:locked/>
    <w:uiPriority w:val="99"/>
    <w:rPr>
      <w:rFonts w:ascii="Times New Roman" w:hAnsi="Times New Roman" w:eastAsia="宋体" w:cs="Times New Roman"/>
      <w:kern w:val="0"/>
      <w:sz w:val="16"/>
      <w:szCs w:val="16"/>
    </w:rPr>
  </w:style>
  <w:style w:type="character" w:customStyle="1" w:styleId="85">
    <w:name w:val="HTML 预设格式 Char"/>
    <w:basedOn w:val="43"/>
    <w:qFormat/>
    <w:uiPriority w:val="99"/>
    <w:rPr>
      <w:rFonts w:ascii="Courier New" w:hAnsi="Courier New" w:eastAsia="宋体" w:cs="Courier New"/>
      <w:sz w:val="20"/>
      <w:szCs w:val="20"/>
    </w:rPr>
  </w:style>
  <w:style w:type="character" w:customStyle="1" w:styleId="86">
    <w:name w:val="HTML 预设格式 Char1"/>
    <w:basedOn w:val="43"/>
    <w:link w:val="38"/>
    <w:qFormat/>
    <w:locked/>
    <w:uiPriority w:val="99"/>
    <w:rPr>
      <w:rFonts w:ascii="黑体" w:hAnsi="Courier New" w:eastAsia="黑体" w:cs="黑体"/>
      <w:kern w:val="0"/>
      <w:sz w:val="20"/>
      <w:szCs w:val="20"/>
    </w:rPr>
  </w:style>
  <w:style w:type="character" w:customStyle="1" w:styleId="87">
    <w:name w:val="s10pv000000"/>
    <w:qFormat/>
    <w:uiPriority w:val="99"/>
  </w:style>
  <w:style w:type="character" w:customStyle="1" w:styleId="88">
    <w:name w:val="Anrede1IhrZeichen"/>
    <w:qFormat/>
    <w:uiPriority w:val="99"/>
    <w:rPr>
      <w:rFonts w:ascii="Arial" w:hAnsi="Arial" w:cs="Arial"/>
      <w:sz w:val="20"/>
      <w:szCs w:val="20"/>
    </w:rPr>
  </w:style>
  <w:style w:type="character" w:customStyle="1" w:styleId="89">
    <w:name w:val="纯文本 Char1"/>
    <w:qFormat/>
    <w:uiPriority w:val="99"/>
    <w:rPr>
      <w:rFonts w:ascii="宋体" w:hAnsi="Courier New" w:cs="宋体"/>
      <w:kern w:val="2"/>
      <w:sz w:val="21"/>
      <w:szCs w:val="21"/>
    </w:rPr>
  </w:style>
  <w:style w:type="character" w:customStyle="1" w:styleId="90">
    <w:name w:val="font81"/>
    <w:qFormat/>
    <w:uiPriority w:val="99"/>
    <w:rPr>
      <w:rFonts w:ascii="Times New Roman" w:hAnsi="Times New Roman" w:cs="Times New Roman"/>
      <w:color w:val="000000"/>
      <w:sz w:val="20"/>
      <w:szCs w:val="20"/>
      <w:u w:val="none"/>
    </w:rPr>
  </w:style>
  <w:style w:type="character" w:customStyle="1" w:styleId="91">
    <w:name w:val="正文缩进 Char"/>
    <w:link w:val="15"/>
    <w:qFormat/>
    <w:locked/>
    <w:uiPriority w:val="99"/>
    <w:rPr>
      <w:rFonts w:ascii="Times New Roman" w:hAnsi="Times New Roman" w:eastAsia="宋体" w:cs="Times New Roman"/>
      <w:kern w:val="0"/>
      <w:szCs w:val="21"/>
    </w:rPr>
  </w:style>
  <w:style w:type="character" w:customStyle="1" w:styleId="92">
    <w:name w:val="明显参考1"/>
    <w:qFormat/>
    <w:uiPriority w:val="99"/>
    <w:rPr>
      <w:b/>
      <w:bCs/>
      <w:smallCaps/>
      <w:color w:val="auto"/>
      <w:spacing w:val="5"/>
      <w:u w:val="single"/>
    </w:rPr>
  </w:style>
  <w:style w:type="character" w:customStyle="1" w:styleId="93">
    <w:name w:val="批注框文本 Char1"/>
    <w:semiHidden/>
    <w:qFormat/>
    <w:uiPriority w:val="99"/>
    <w:rPr>
      <w:kern w:val="2"/>
      <w:sz w:val="18"/>
      <w:szCs w:val="18"/>
    </w:rPr>
  </w:style>
  <w:style w:type="character" w:customStyle="1" w:styleId="94">
    <w:name w:val="f141"/>
    <w:qFormat/>
    <w:uiPriority w:val="99"/>
    <w:rPr>
      <w:sz w:val="21"/>
      <w:szCs w:val="21"/>
    </w:rPr>
  </w:style>
  <w:style w:type="character" w:customStyle="1" w:styleId="95">
    <w:name w:val="批注文字 Char1"/>
    <w:semiHidden/>
    <w:qFormat/>
    <w:uiPriority w:val="99"/>
    <w:rPr>
      <w:kern w:val="2"/>
      <w:sz w:val="22"/>
      <w:szCs w:val="22"/>
    </w:rPr>
  </w:style>
  <w:style w:type="character" w:customStyle="1" w:styleId="96">
    <w:name w:val="p141"/>
    <w:qFormat/>
    <w:uiPriority w:val="99"/>
    <w:rPr>
      <w:sz w:val="21"/>
      <w:szCs w:val="21"/>
    </w:rPr>
  </w:style>
  <w:style w:type="character" w:customStyle="1" w:styleId="97">
    <w:name w:val="font61"/>
    <w:qFormat/>
    <w:uiPriority w:val="99"/>
    <w:rPr>
      <w:rFonts w:ascii="宋体" w:hAnsi="宋体" w:eastAsia="宋体" w:cs="宋体"/>
      <w:b/>
      <w:bCs/>
      <w:color w:val="000000"/>
      <w:sz w:val="20"/>
      <w:szCs w:val="20"/>
      <w:u w:val="none"/>
    </w:rPr>
  </w:style>
  <w:style w:type="paragraph" w:customStyle="1" w:styleId="98">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styleId="99">
    <w:name w:val="List Paragraph"/>
    <w:basedOn w:val="1"/>
    <w:qFormat/>
    <w:uiPriority w:val="99"/>
    <w:pPr>
      <w:ind w:firstLine="420" w:firstLineChars="200"/>
    </w:pPr>
  </w:style>
  <w:style w:type="paragraph" w:customStyle="1" w:styleId="100">
    <w:name w:val="默认段落字体 Para Char"/>
    <w:basedOn w:val="1"/>
    <w:qFormat/>
    <w:uiPriority w:val="99"/>
  </w:style>
  <w:style w:type="paragraph" w:customStyle="1" w:styleId="101">
    <w:name w:val="_Style 39"/>
    <w:basedOn w:val="1"/>
    <w:qFormat/>
    <w:uiPriority w:val="99"/>
  </w:style>
  <w:style w:type="paragraph" w:customStyle="1" w:styleId="102">
    <w:name w:val="a"/>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3">
    <w:name w:val="_Style 37"/>
    <w:basedOn w:val="1"/>
    <w:qFormat/>
    <w:uiPriority w:val="99"/>
  </w:style>
  <w:style w:type="paragraph" w:customStyle="1" w:styleId="104">
    <w:name w:val="样式 标题 2 + 宋体 五号 非加粗 黑色"/>
    <w:basedOn w:val="6"/>
    <w:qFormat/>
    <w:uiPriority w:val="99"/>
    <w:pPr>
      <w:tabs>
        <w:tab w:val="left" w:pos="840"/>
      </w:tabs>
      <w:adjustRightInd w:val="0"/>
      <w:spacing w:line="416" w:lineRule="atLeast"/>
      <w:ind w:left="840" w:hanging="420"/>
      <w:jc w:val="left"/>
      <w:textAlignment w:val="baseline"/>
    </w:pPr>
    <w:rPr>
      <w:rFonts w:ascii="宋体" w:hAnsi="宋体" w:eastAsia="宋体" w:cs="宋体"/>
      <w:b w:val="0"/>
      <w:bCs w:val="0"/>
      <w:color w:val="000000"/>
      <w:kern w:val="0"/>
      <w:sz w:val="21"/>
      <w:szCs w:val="21"/>
    </w:rPr>
  </w:style>
  <w:style w:type="paragraph" w:customStyle="1" w:styleId="105">
    <w:name w:val="font6"/>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6">
    <w:name w:val="样式 标题 4 + 段前: 5 磅 段后: 5 磅 行距: 单倍行距"/>
    <w:basedOn w:val="8"/>
    <w:qFormat/>
    <w:uiPriority w:val="99"/>
    <w:pPr>
      <w:widowControl w:val="0"/>
      <w:tabs>
        <w:tab w:val="left" w:pos="1680"/>
      </w:tabs>
      <w:adjustRightInd w:val="0"/>
      <w:spacing w:before="100" w:after="100" w:line="240" w:lineRule="auto"/>
      <w:ind w:left="1680" w:hanging="420"/>
      <w:textAlignment w:val="baseline"/>
    </w:pPr>
  </w:style>
  <w:style w:type="paragraph" w:customStyle="1" w:styleId="107">
    <w:name w:val="Char Char Char Char Char Char Char"/>
    <w:basedOn w:val="1"/>
    <w:qFormat/>
    <w:uiPriority w:val="99"/>
    <w:rPr>
      <w:rFonts w:ascii="Tahoma" w:hAnsi="Tahoma" w:cs="Tahoma"/>
      <w:sz w:val="30"/>
      <w:szCs w:val="30"/>
    </w:rPr>
  </w:style>
  <w:style w:type="paragraph" w:customStyle="1" w:styleId="108">
    <w:name w:val="font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9">
    <w:name w:val="Char1 Char Char Char Char Char Char Char Char Char"/>
    <w:basedOn w:val="1"/>
    <w:qFormat/>
    <w:uiPriority w:val="99"/>
    <w:pPr>
      <w:widowControl/>
      <w:spacing w:line="400" w:lineRule="exact"/>
      <w:jc w:val="center"/>
    </w:pPr>
    <w:rPr>
      <w:rFonts w:ascii="Verdana" w:hAnsi="Verdana" w:cs="Verdana"/>
      <w:kern w:val="0"/>
      <w:lang w:eastAsia="en-US"/>
    </w:rPr>
  </w:style>
  <w:style w:type="paragraph" w:customStyle="1" w:styleId="110">
    <w:name w:val="基准标题"/>
    <w:basedOn w:val="2"/>
    <w:next w:val="2"/>
    <w:qFormat/>
    <w:uiPriority w:val="99"/>
    <w:pPr>
      <w:keepNext/>
      <w:keepLines/>
      <w:widowControl/>
      <w:spacing w:after="0" w:line="240" w:lineRule="atLeast"/>
      <w:jc w:val="left"/>
    </w:pPr>
    <w:rPr>
      <w:rFonts w:ascii="Garamond" w:hAnsi="Garamond" w:cs="Garamond"/>
      <w:kern w:val="20"/>
      <w:sz w:val="22"/>
      <w:szCs w:val="22"/>
    </w:rPr>
  </w:style>
  <w:style w:type="paragraph" w:customStyle="1" w:styleId="111">
    <w:name w:val="默认段落字体 Para Char Char Char Char"/>
    <w:basedOn w:val="1"/>
    <w:qFormat/>
    <w:uiPriority w:val="99"/>
  </w:style>
  <w:style w:type="paragraph" w:customStyle="1" w:styleId="112">
    <w:name w:val="图"/>
    <w:basedOn w:val="1"/>
    <w:qFormat/>
    <w:uiPriority w:val="99"/>
    <w:pPr>
      <w:keepNext/>
      <w:adjustRightInd w:val="0"/>
      <w:spacing w:before="60" w:after="60" w:line="300" w:lineRule="auto"/>
      <w:jc w:val="center"/>
      <w:textAlignment w:val="center"/>
    </w:pPr>
    <w:rPr>
      <w:spacing w:val="20"/>
      <w:kern w:val="0"/>
      <w:sz w:val="24"/>
      <w:szCs w:val="24"/>
    </w:rPr>
  </w:style>
  <w:style w:type="paragraph" w:customStyle="1" w:styleId="113">
    <w:name w:val="3 Char"/>
    <w:basedOn w:val="1"/>
    <w:qFormat/>
    <w:uiPriority w:val="99"/>
    <w:pPr>
      <w:widowControl/>
      <w:spacing w:line="400" w:lineRule="exact"/>
      <w:jc w:val="center"/>
    </w:pPr>
    <w:rPr>
      <w:rFonts w:ascii="Verdana" w:hAnsi="Verdana" w:cs="Verdana"/>
      <w:kern w:val="0"/>
      <w:lang w:eastAsia="en-US"/>
    </w:rPr>
  </w:style>
  <w:style w:type="paragraph" w:customStyle="1" w:styleId="114">
    <w:name w:val="Default"/>
    <w:next w:val="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5">
    <w:name w:val="head"/>
    <w:basedOn w:val="1"/>
    <w:qFormat/>
    <w:uiPriority w:val="99"/>
    <w:pPr>
      <w:widowControl/>
      <w:spacing w:before="100" w:beforeAutospacing="1" w:after="100" w:afterAutospacing="1"/>
      <w:jc w:val="center"/>
    </w:pPr>
    <w:rPr>
      <w:rFonts w:ascii="黑体" w:hAnsi="宋体" w:eastAsia="黑体" w:cs="黑体"/>
      <w:b/>
      <w:bCs/>
      <w:kern w:val="0"/>
      <w:sz w:val="28"/>
      <w:szCs w:val="28"/>
    </w:rPr>
  </w:style>
  <w:style w:type="paragraph" w:customStyle="1" w:styleId="116">
    <w:name w:val="Char Char2 Char"/>
    <w:basedOn w:val="1"/>
    <w:qFormat/>
    <w:uiPriority w:val="99"/>
    <w:rPr>
      <w:rFonts w:ascii="宋体" w:hAnsi="宋体" w:cs="宋体"/>
      <w:b/>
      <w:bCs/>
      <w:sz w:val="28"/>
      <w:szCs w:val="28"/>
    </w:rPr>
  </w:style>
  <w:style w:type="paragraph" w:customStyle="1" w:styleId="117">
    <w:name w:val="Char2"/>
    <w:basedOn w:val="1"/>
    <w:qFormat/>
    <w:uiPriority w:val="99"/>
    <w:pPr>
      <w:widowControl/>
      <w:spacing w:after="160" w:line="240" w:lineRule="exact"/>
      <w:jc w:val="left"/>
    </w:pPr>
  </w:style>
  <w:style w:type="paragraph" w:customStyle="1" w:styleId="118">
    <w:name w:val="样式 标题 3h3H3sect1.2.3 + 五号 段前: 6 磅 段后: 6 磅 行距: 单倍行距"/>
    <w:basedOn w:val="7"/>
    <w:qFormat/>
    <w:uiPriority w:val="99"/>
    <w:pPr>
      <w:keepLines/>
      <w:tabs>
        <w:tab w:val="left" w:pos="1260"/>
      </w:tabs>
      <w:adjustRightInd w:val="0"/>
      <w:spacing w:before="120" w:after="120"/>
      <w:ind w:left="1260" w:hanging="420"/>
      <w:jc w:val="left"/>
      <w:textAlignment w:val="baseline"/>
    </w:pPr>
    <w:rPr>
      <w:rFonts w:ascii="Times New Roman" w:hAnsi="Times New Roman" w:eastAsia="宋体" w:cs="Times New Roman"/>
      <w:kern w:val="0"/>
      <w:sz w:val="21"/>
      <w:szCs w:val="21"/>
    </w:rPr>
  </w:style>
  <w:style w:type="paragraph" w:customStyle="1" w:styleId="119">
    <w:name w:val="列出段落1"/>
    <w:basedOn w:val="1"/>
    <w:qFormat/>
    <w:uiPriority w:val="99"/>
    <w:pPr>
      <w:ind w:firstLine="420" w:firstLineChars="200"/>
    </w:pPr>
  </w:style>
  <w:style w:type="paragraph" w:customStyle="1" w:styleId="120">
    <w:name w:val="TOC 标题1"/>
    <w:basedOn w:val="5"/>
    <w:next w:val="1"/>
    <w:qFormat/>
    <w:uiPriority w:val="99"/>
    <w:pPr>
      <w:keepLines/>
      <w:spacing w:before="480" w:line="276" w:lineRule="auto"/>
      <w:outlineLvl w:val="9"/>
    </w:pPr>
    <w:rPr>
      <w:rFonts w:ascii="Cambria" w:hAnsi="Cambria" w:cs="Cambria"/>
      <w:color w:val="365F91"/>
      <w:sz w:val="28"/>
      <w:szCs w:val="28"/>
    </w:rPr>
  </w:style>
  <w:style w:type="paragraph" w:customStyle="1" w:styleId="121">
    <w:name w:val="Char1 Char Char Char"/>
    <w:basedOn w:val="1"/>
    <w:qFormat/>
    <w:uiPriority w:val="99"/>
  </w:style>
  <w:style w:type="paragraph" w:customStyle="1" w:styleId="122">
    <w:name w:val="修订1"/>
    <w:semiHidden/>
    <w:qFormat/>
    <w:uiPriority w:val="99"/>
    <w:rPr>
      <w:rFonts w:ascii="Times New Roman" w:hAnsi="Times New Roman" w:eastAsia="宋体" w:cs="Times New Roman"/>
      <w:kern w:val="2"/>
      <w:sz w:val="21"/>
      <w:szCs w:val="21"/>
      <w:lang w:val="en-US" w:eastAsia="zh-CN" w:bidi="ar-SA"/>
    </w:rPr>
  </w:style>
  <w:style w:type="paragraph" w:customStyle="1" w:styleId="123">
    <w:name w:val="xl29"/>
    <w:basedOn w:val="1"/>
    <w:qFormat/>
    <w:uiPriority w:val="99"/>
    <w:pPr>
      <w:widowControl/>
      <w:spacing w:before="100" w:beforeAutospacing="1" w:after="100" w:afterAutospacing="1"/>
      <w:jc w:val="center"/>
    </w:pPr>
    <w:rPr>
      <w:rFonts w:ascii="宋体" w:hAnsi="宋体" w:cs="宋体"/>
      <w:kern w:val="0"/>
      <w:sz w:val="28"/>
      <w:szCs w:val="28"/>
    </w:rPr>
  </w:style>
  <w:style w:type="paragraph" w:customStyle="1" w:styleId="124">
    <w:name w:val="普通(网站)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25">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126">
    <w:name w:val="Char Char Char"/>
    <w:basedOn w:val="1"/>
    <w:qFormat/>
    <w:uiPriority w:val="99"/>
    <w:rPr>
      <w:rFonts w:ascii="宋体" w:hAnsi="宋体" w:cs="宋体"/>
      <w:b/>
      <w:bCs/>
      <w:sz w:val="28"/>
      <w:szCs w:val="28"/>
    </w:rPr>
  </w:style>
  <w:style w:type="paragraph" w:customStyle="1" w:styleId="127">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28">
    <w:name w:val="样式1"/>
    <w:basedOn w:val="1"/>
    <w:qFormat/>
    <w:uiPriority w:val="99"/>
    <w:pPr>
      <w:tabs>
        <w:tab w:val="left" w:pos="425"/>
        <w:tab w:val="left" w:pos="709"/>
      </w:tabs>
      <w:adjustRightInd w:val="0"/>
      <w:ind w:left="425" w:hanging="425"/>
      <w:textAlignment w:val="baseline"/>
    </w:pPr>
    <w:rPr>
      <w:rFonts w:ascii="宋体" w:hAnsi="宋体" w:cs="宋体"/>
      <w:kern w:val="0"/>
    </w:rPr>
  </w:style>
  <w:style w:type="paragraph" w:customStyle="1" w:styleId="129">
    <w:name w:val="样式4"/>
    <w:basedOn w:val="1"/>
    <w:qFormat/>
    <w:uiPriority w:val="99"/>
    <w:pPr>
      <w:tabs>
        <w:tab w:val="left" w:pos="2328"/>
      </w:tabs>
      <w:ind w:left="2328" w:hanging="708"/>
    </w:pPr>
  </w:style>
  <w:style w:type="paragraph" w:customStyle="1" w:styleId="130">
    <w:name w:val="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31">
    <w:name w:val="封面3"/>
    <w:basedOn w:val="1"/>
    <w:qFormat/>
    <w:uiPriority w:val="99"/>
    <w:pPr>
      <w:tabs>
        <w:tab w:val="left" w:pos="2160"/>
      </w:tabs>
      <w:spacing w:line="360" w:lineRule="auto"/>
      <w:ind w:firstLine="542" w:firstLineChars="180"/>
    </w:pPr>
    <w:rPr>
      <w:rFonts w:ascii="黑体" w:hAnsi="宋体" w:eastAsia="黑体" w:cs="黑体"/>
      <w:b/>
      <w:bCs/>
      <w:kern w:val="0"/>
      <w:sz w:val="30"/>
      <w:szCs w:val="30"/>
    </w:rPr>
  </w:style>
  <w:style w:type="paragraph" w:customStyle="1" w:styleId="132">
    <w:name w:val="设计方案"/>
    <w:basedOn w:val="1"/>
    <w:qFormat/>
    <w:uiPriority w:val="99"/>
    <w:pPr>
      <w:widowControl/>
      <w:tabs>
        <w:tab w:val="left" w:pos="425"/>
      </w:tabs>
      <w:spacing w:after="160" w:line="240" w:lineRule="exact"/>
      <w:ind w:left="425" w:hanging="425"/>
      <w:jc w:val="left"/>
    </w:pPr>
    <w:rPr>
      <w:rFonts w:ascii="Verdana" w:hAnsi="Verdana" w:cs="Verdana"/>
      <w:kern w:val="0"/>
      <w:lang w:eastAsia="en-US"/>
    </w:rPr>
  </w:style>
  <w:style w:type="paragraph" w:customStyle="1" w:styleId="133">
    <w:name w:val="表格"/>
    <w:basedOn w:val="1"/>
    <w:qFormat/>
    <w:uiPriority w:val="99"/>
    <w:pPr>
      <w:spacing w:line="420" w:lineRule="exact"/>
      <w:ind w:left="84" w:leftChars="40"/>
      <w:jc w:val="center"/>
    </w:pPr>
    <w:rPr>
      <w:rFonts w:ascii="宋体" w:hAnsi="宋体" w:cs="宋体"/>
      <w:spacing w:val="-12"/>
    </w:rPr>
  </w:style>
  <w:style w:type="paragraph" w:customStyle="1" w:styleId="134">
    <w:name w:val="Char1"/>
    <w:basedOn w:val="1"/>
    <w:qFormat/>
    <w:uiPriority w:val="99"/>
    <w:pPr>
      <w:widowControl/>
      <w:spacing w:after="160" w:line="240" w:lineRule="exact"/>
      <w:jc w:val="left"/>
    </w:pPr>
    <w:rPr>
      <w:sz w:val="24"/>
      <w:szCs w:val="24"/>
    </w:rPr>
  </w:style>
  <w:style w:type="paragraph" w:customStyle="1" w:styleId="135">
    <w:name w:val="p0"/>
    <w:basedOn w:val="1"/>
    <w:qFormat/>
    <w:uiPriority w:val="99"/>
    <w:pPr>
      <w:widowControl/>
    </w:pPr>
    <w:rPr>
      <w:kern w:val="0"/>
    </w:rPr>
  </w:style>
  <w:style w:type="paragraph" w:customStyle="1" w:styleId="136">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137">
    <w:name w:val="修订3"/>
    <w:hidden/>
    <w:unhideWhenUsed/>
    <w:qFormat/>
    <w:uiPriority w:val="99"/>
    <w:rPr>
      <w:rFonts w:ascii="Times New Roman" w:hAnsi="Times New Roman" w:eastAsia="宋体" w:cs="Times New Roman"/>
      <w:kern w:val="2"/>
      <w:sz w:val="21"/>
      <w:szCs w:val="21"/>
      <w:lang w:val="en-US" w:eastAsia="zh-CN" w:bidi="ar-SA"/>
    </w:rPr>
  </w:style>
  <w:style w:type="character" w:customStyle="1" w:styleId="138">
    <w:name w:val="apple-converted-space"/>
    <w:basedOn w:val="43"/>
    <w:qFormat/>
    <w:uiPriority w:val="0"/>
  </w:style>
  <w:style w:type="character" w:customStyle="1" w:styleId="139">
    <w:name w:val="font-heiti"/>
    <w:basedOn w:val="43"/>
    <w:qFormat/>
    <w:uiPriority w:val="0"/>
  </w:style>
  <w:style w:type="paragraph" w:customStyle="1" w:styleId="140">
    <w:name w:val="正文.何"/>
    <w:basedOn w:val="1"/>
    <w:link w:val="142"/>
    <w:qFormat/>
    <w:uiPriority w:val="0"/>
    <w:pPr>
      <w:spacing w:line="360" w:lineRule="auto"/>
    </w:pPr>
  </w:style>
  <w:style w:type="character" w:customStyle="1" w:styleId="141">
    <w:name w:val="font11"/>
    <w:qFormat/>
    <w:uiPriority w:val="0"/>
    <w:rPr>
      <w:rFonts w:hint="eastAsia" w:ascii="宋体" w:hAnsi="宋体" w:eastAsia="宋体" w:cs="宋体"/>
      <w:color w:val="000000"/>
      <w:sz w:val="22"/>
      <w:szCs w:val="22"/>
      <w:u w:val="none"/>
    </w:rPr>
  </w:style>
  <w:style w:type="character" w:customStyle="1" w:styleId="142">
    <w:name w:val="正文.何 字符"/>
    <w:link w:val="140"/>
    <w:qFormat/>
    <w:uiPriority w:val="0"/>
    <w:rPr>
      <w:kern w:val="2"/>
      <w:sz w:val="21"/>
      <w:szCs w:val="21"/>
    </w:rPr>
  </w:style>
  <w:style w:type="paragraph" w:customStyle="1" w:styleId="143">
    <w:name w:val="Table Paragraph"/>
    <w:basedOn w:val="1"/>
    <w:qFormat/>
    <w:uiPriority w:val="1"/>
    <w:pPr>
      <w:autoSpaceDE w:val="0"/>
      <w:autoSpaceDN w:val="0"/>
      <w:spacing w:before="86"/>
      <w:jc w:val="left"/>
    </w:pPr>
    <w:rPr>
      <w:rFonts w:ascii="宋体" w:hAnsi="宋体" w:cs="宋体"/>
      <w:kern w:val="0"/>
      <w:sz w:val="22"/>
      <w:szCs w:val="22"/>
      <w:lang w:val="zh-CN" w:bidi="zh-CN"/>
    </w:rPr>
  </w:style>
  <w:style w:type="paragraph" w:customStyle="1" w:styleId="144">
    <w:name w:val="文一"/>
    <w:basedOn w:val="1"/>
    <w:qFormat/>
    <w:uiPriority w:val="0"/>
    <w:pPr>
      <w:topLinePunct/>
      <w:adjustRightInd w:val="0"/>
      <w:snapToGrid w:val="0"/>
      <w:spacing w:line="360" w:lineRule="auto"/>
      <w:ind w:firstLine="200" w:firstLineChars="200"/>
    </w:pPr>
    <w:rPr>
      <w:snapToGrid w:val="0"/>
      <w:spacing w:val="4"/>
      <w:kern w:val="0"/>
      <w:sz w:val="24"/>
    </w:rPr>
  </w:style>
  <w:style w:type="paragraph" w:customStyle="1" w:styleId="145">
    <w:name w:val="_Style 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50A326-EFDF-4C97-ADF3-88FE5258A3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75</Pages>
  <Words>39181</Words>
  <Characters>40833</Characters>
  <Lines>59</Lines>
  <Paragraphs>79</Paragraphs>
  <TotalTime>0</TotalTime>
  <ScaleCrop>false</ScaleCrop>
  <LinksUpToDate>false</LinksUpToDate>
  <CharactersWithSpaces>44169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2021-07-28T02:35:00Z</dcterms:created>
  <dc:creator>何敏仪</dc:creator>
  <cp:lastModifiedBy>代理-梁</cp:lastModifiedBy>
  <cp:lastPrinted>2020-10-23T00:29:00Z</cp:lastPrinted>
  <dcterms:modified xsi:type="dcterms:W3CDTF">2022-04-27T06:22:25Z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E79EF470813D4407ACBF86DBCAFA5C5D</vt:lpwstr>
  </property>
  <property fmtid="{D5CDD505-2E9C-101B-9397-08002B2CF9AE}" pid="4" name="commondata">
    <vt:lpwstr>eyJoZGlkIjoiZDZiODk5ZDkwMGUxNWYyNmNhODdhMmM5OTkzZmRjNjUifQ==</vt:lpwstr>
  </property>
</Properties>
</file>