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440101-2022-22458</w:t>
      </w:r>
    </w:p>
    <w:p>
      <w:pPr>
        <w:jc w:val="center"/>
      </w:pPr>
      <w:r>
        <w:rPr>
          <w:b/>
          <w:sz w:val="24"/>
        </w:rPr>
        <w:t>采购项目编号：</w:t>
      </w:r>
      <w:r>
        <w:rPr>
          <w:b/>
          <w:sz w:val="24"/>
        </w:rPr>
        <w:t>GDYD221218</w:t>
      </w:r>
    </w:p>
    <w:p>
      <w:pPr>
        <w:jc w:val="center"/>
      </w:pPr>
      <w:r>
        <w:rPr>
          <w:b/>
          <w:sz w:val="24"/>
        </w:rPr>
        <w:t>项目名称：</w:t>
      </w:r>
      <w:r>
        <w:rPr>
          <w:b/>
          <w:sz w:val="24"/>
        </w:rPr>
        <w:t>广州医科大学附属肿瘤医院2022年医用设备采购（全自动软食内镜清洗消毒器、高清消化内镜系统）</w:t>
      </w:r>
    </w:p>
    <w:p>
      <w:pPr>
        <w:jc w:val="center"/>
      </w:pPr>
      <w:r>
        <w:rPr>
          <w:b/>
          <w:sz w:val="24"/>
        </w:rPr>
        <w:t>采购人：</w:t>
      </w:r>
      <w:r>
        <w:rPr>
          <w:b/>
          <w:sz w:val="24"/>
        </w:rPr>
        <w:t>广州医科大学附属肿瘤医院</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第一章投标邀请</w:t>
      </w:r>
    </w:p>
    <w:p>
      <w:pPr>
        <w:ind w:firstLine="480"/>
      </w:pPr>
      <w:r>
        <w:rPr/>
        <w:t>广东远东招标代理有限公司</w:t>
      </w:r>
      <w:r>
        <w:rPr/>
        <w:t>受</w:t>
      </w:r>
      <w:r>
        <w:rPr/>
        <w:t>广州医科大学附属肿瘤医院</w:t>
      </w:r>
      <w:r>
        <w:rPr/>
        <w:t>的委托，采用</w:t>
      </w:r>
      <w:r>
        <w:rPr/>
        <w:t>公开招标</w:t>
      </w:r>
      <w:r>
        <w:rPr/>
        <w:t>方式组织采购</w:t>
      </w:r>
      <w:r>
        <w:rPr/>
        <w:t>广州医科大学附属肿瘤医院2022年医用设备采购（全自动软食内镜清洗消毒器、高清消化内镜系统）</w:t>
      </w:r>
      <w:r>
        <w:rPr/>
        <w:t>。欢迎符合资格条件的国内供应商参加投标。</w:t>
      </w:r>
    </w:p>
    <w:p>
      <w:r>
        <w:rPr>
          <w:b/>
          <w:sz w:val="28"/>
        </w:rPr>
        <w:t>一.项目概述</w:t>
      </w:r>
    </w:p>
    <w:p>
      <w:r>
        <w:rPr>
          <w:b/>
          <w:sz w:val="24"/>
        </w:rPr>
        <w:t>1.名称与编号</w:t>
      </w:r>
    </w:p>
    <w:p>
      <w:pPr>
        <w:ind w:firstLine="480"/>
      </w:pPr>
      <w:r>
        <w:rPr/>
        <w:t>项目名称：</w:t>
      </w:r>
      <w:r>
        <w:rPr/>
        <w:t>广州医科大学附属肿瘤医院2022年医用设备采购（全自动软食内镜清洗消毒器、高清消化内镜系统）</w:t>
      </w:r>
    </w:p>
    <w:p>
      <w:pPr>
        <w:ind w:firstLine="480"/>
      </w:pPr>
      <w:r>
        <w:rPr/>
        <w:t>采购计划编号：</w:t>
      </w:r>
      <w:r>
        <w:rPr/>
        <w:t>440101-2022-22458</w:t>
      </w:r>
    </w:p>
    <w:p>
      <w:pPr>
        <w:ind w:firstLine="480"/>
      </w:pPr>
      <w:r>
        <w:rPr/>
        <w:t>采购项目编号：</w:t>
      </w:r>
      <w:r>
        <w:rPr/>
        <w:t>GDYD221218</w:t>
      </w:r>
    </w:p>
    <w:p>
      <w:pPr>
        <w:ind w:firstLine="480"/>
      </w:pPr>
      <w:r>
        <w:rPr/>
        <w:t>采购方式：</w:t>
      </w:r>
      <w:r>
        <w:rPr/>
        <w:t>公开招标</w:t>
      </w:r>
    </w:p>
    <w:p>
      <w:pPr>
        <w:ind w:firstLine="480"/>
      </w:pPr>
      <w:r>
        <w:rPr/>
        <w:t>预算金额：</w:t>
      </w:r>
      <w:r>
        <w:rPr/>
        <w:t>3,939,000.00</w:t>
      </w:r>
      <w:r>
        <w:rPr/>
        <w:t>元</w:t>
      </w:r>
    </w:p>
    <w:p>
      <w:r>
        <w:rPr>
          <w:b/>
          <w:sz w:val="24"/>
        </w:rPr>
        <w:t>2.项目内容及需求情况（采购项目技术规格、参数及要求）</w:t>
      </w:r>
    </w:p>
    <w:p>
      <w:pPr>
        <w:ind w:firstLine="480"/>
      </w:pPr>
    </w:p>
    <w:p/>
    <w:p>
      <w:r>
        <w:rPr/>
        <w:t>采购包1(全自动软食内镜清洗消毒器（双缸）):</w:t>
      </w:r>
    </w:p>
    <w:p>
      <w:r>
        <w:rPr/>
        <w:t>采购包预算金额：139,000.00元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消毒灭菌设备及器具</w:t>
            </w:r>
          </w:p>
        </w:tc>
        <w:tc>
          <w:tcPr>
            <w:tcW w:type="dxa" w:w="2136"/>
          </w:tcPr>
          <w:p>
            <w:r>
              <w:rPr/>
              <w:t>全自动软食内镜清洗消毒器（双缸）</w:t>
            </w:r>
          </w:p>
        </w:tc>
        <w:tc>
          <w:tcPr>
            <w:tcW w:type="dxa" w:w="1187"/>
          </w:tcPr>
          <w:p>
            <w:r>
              <w:rPr/>
              <w:t>1.00(台)</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合同履行期限：自合同签订之日起30天内完成供货、安装、调试及验收。</w:t>
      </w:r>
    </w:p>
    <w:p/>
    <w:p>
      <w:r>
        <w:rPr/>
        <w:t>采购包2(高清消化内镜系统):</w:t>
      </w:r>
    </w:p>
    <w:p>
      <w:r>
        <w:rPr/>
        <w:t>采购包预算金额：3,800,000.00元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手术器械</w:t>
            </w:r>
          </w:p>
        </w:tc>
        <w:tc>
          <w:tcPr>
            <w:tcW w:type="dxa" w:w="2136"/>
          </w:tcPr>
          <w:p>
            <w:r>
              <w:rPr/>
              <w:t>高清消化内镜系统</w:t>
            </w:r>
          </w:p>
        </w:tc>
        <w:tc>
          <w:tcPr>
            <w:tcW w:type="dxa" w:w="1187"/>
          </w:tcPr>
          <w:p>
            <w:r>
              <w:rPr/>
              <w:t>1.00(套)</w:t>
            </w:r>
          </w:p>
        </w:tc>
        <w:tc>
          <w:tcPr>
            <w:tcW w:type="dxa" w:w="1187"/>
          </w:tcPr>
          <w:p>
            <w:r>
              <w:rPr/>
              <w:t>详见第二章</w:t>
            </w:r>
          </w:p>
        </w:tc>
        <w:tc>
          <w:tcPr>
            <w:tcW w:type="dxa" w:w="1187"/>
          </w:tcPr>
          <w:p>
            <w:r>
              <w:rPr/>
              <w:t>是</w:t>
            </w:r>
          </w:p>
        </w:tc>
      </w:tr>
    </w:tbl>
    <w:p/>
    <w:p>
      <w:r>
        <w:rPr/>
        <w:t>本采购包不接受联合体投标</w:t>
      </w:r>
    </w:p>
    <w:p/>
    <w:p>
      <w:r>
        <w:rPr/>
        <w:t>合同履行期限：自合同签订之日起30天内完成供货、安装、调试及验收。</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2）有依法缴纳税收和社会保障资金的良好记录：提供声明函或相关证明材料，格式自拟。</w:t>
      </w:r>
    </w:p>
    <w:p/>
    <w:p>
      <w:r>
        <w:rPr/>
        <w:t>3）具有良好的商业信誉和健全的财务会计制度：提供声明函或相关证明材料，格式自拟。</w:t>
      </w:r>
    </w:p>
    <w:p/>
    <w:p>
      <w:r>
        <w:rPr/>
        <w:t>4）履行合同所必需的设备和专业技术能力：提供声明函（格式自拟）。</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 6）法律、行政法规规定的其他条件：提供声明函（格式自拟）。</w:t>
      </w:r>
    </w:p>
    <w:p/>
    <w:p>
      <w:r>
        <w:rPr>
          <w:b/>
          <w:sz w:val="24"/>
        </w:rPr>
        <w:t>2.落实政府采购政策需满足的资格要求：</w:t>
      </w:r>
    </w:p>
    <w:p>
      <w:pPr>
        <w:ind w:firstLine="480"/>
      </w:pPr>
    </w:p>
    <w:p>
      <w:pPr>
        <w:jc w:val="left"/>
      </w:pPr>
    </w:p>
    <w:p>
      <w:r>
        <w:rPr/>
        <w:t>采购包1（全自动软食内镜清洗消毒器（双缸））：</w:t>
      </w:r>
      <w:r>
        <w:rPr/>
        <w:t>本项目不属于专门面向中小企业采购的项目，允许非中小微企业、监狱企业、残疾人福利性单位参与项目投标。</w:t>
      </w:r>
    </w:p>
    <w:p>
      <w:pPr>
        <w:jc w:val="left"/>
      </w:pPr>
    </w:p>
    <w:p>
      <w:r>
        <w:rPr/>
        <w:t>采购包2（高清消化内镜系统）：</w:t>
      </w:r>
      <w:r>
        <w:rPr/>
        <w:t>本项目不属于专门面向中小企业采购的项目，允许非中小微企业、监狱企业、残疾人福利性单位参与项目投标。</w:t>
      </w:r>
    </w:p>
    <w:p/>
    <w:p>
      <w:r>
        <w:rPr>
          <w:b/>
          <w:sz w:val="24"/>
        </w:rPr>
        <w:t>3.本项目特定的资格要求：</w:t>
      </w:r>
    </w:p>
    <w:p>
      <w:pPr>
        <w:ind w:firstLine="480"/>
      </w:pPr>
    </w:p>
    <w:p/>
    <w:p>
      <w:r>
        <w:rPr/>
        <w:t>采购包1（全自动软食内镜清洗消毒器（双缸））：</w:t>
      </w:r>
    </w:p>
    <w:p/>
    <w:p>
      <w:r>
        <w:rPr/>
        <w:t>1)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p/>
    <w:p>
      <w:r>
        <w:rPr/>
        <w:t>3)如投标人为所投产品的生产企业： 所投产品为第二类、三类医疗器械，提供食品药品监督管理部门签发的有效的《医疗器械生产许可证》复印件。  如投标人为所投产品的经营企业： 所投产品为第三类医疗器械，提供食品药品监督管理部门签发的有效的《医疗器械经营许可证》复印件。  注：若所投产品并非医疗器械，则无须提供上述要求。</w:t>
      </w:r>
    </w:p>
    <w:p/>
    <w:p>
      <w:r>
        <w:rPr/>
        <w:t>采购包2（高清消化内镜系统）：</w:t>
      </w:r>
    </w:p>
    <w:p/>
    <w:p>
      <w:r>
        <w:rPr/>
        <w:t>1)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p/>
    <w:p>
      <w:r>
        <w:rPr/>
        <w:t>3)如投标人为所投产品的生产企业： 所投产品为第二类、三类医疗器械，提供食品药品监督管理部门签发的有效的《医疗器械生产许可证》复印件。  如投标人为所投产品的经营企业： 所投产品为第三类医疗器械，提供食品药品监督管理部门签发的有效的《医疗器械经营许可证》复印件。  注：若所投产品并非医疗器械，则无须提供上述要求。</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，中国采购与招标网（http://www.chinabidding.com.cn/）,中国财经报网（http://www.cfen.com.cn/）、广东远东招标代理有限公司（http://www.gdydzb.com/）。</w:t>
      </w:r>
      <w:r>
        <w:rPr/>
        <w:t>。</w:t>
      </w:r>
    </w:p>
    <w:p>
      <w:r>
        <w:rPr>
          <w:b/>
          <w:sz w:val="28"/>
        </w:rPr>
        <w:t>六.本项目联系方式：</w:t>
      </w:r>
    </w:p>
    <w:p>
      <w:r>
        <w:rPr>
          <w:b/>
          <w:sz w:val="24"/>
        </w:rPr>
        <w:t>1.采购人信息</w:t>
      </w:r>
    </w:p>
    <w:p>
      <w:pPr>
        <w:ind w:firstLine="480"/>
      </w:pPr>
      <w:r>
        <w:rPr/>
        <w:t>名称：</w:t>
      </w:r>
      <w:r>
        <w:rPr/>
        <w:t>广州医科大学附属肿瘤医院</w:t>
      </w:r>
    </w:p>
    <w:p>
      <w:pPr>
        <w:ind w:firstLine="480"/>
      </w:pPr>
      <w:r>
        <w:rPr/>
        <w:t>地址：</w:t>
      </w:r>
      <w:r>
        <w:rPr/>
        <w:t>广州市越秀区横枝岗路78号</w:t>
      </w:r>
    </w:p>
    <w:p>
      <w:pPr>
        <w:ind w:firstLine="480"/>
      </w:pPr>
      <w:r>
        <w:rPr/>
        <w:t>联系方式：</w:t>
      </w:r>
      <w:r>
        <w:rPr/>
        <w:t>020-66673611</w:t>
      </w:r>
    </w:p>
    <w:p>
      <w:r>
        <w:rPr>
          <w:b/>
          <w:sz w:val="24"/>
        </w:rPr>
        <w:t>2.采购代理机构信息</w:t>
      </w:r>
    </w:p>
    <w:p>
      <w:pPr>
        <w:ind w:firstLine="480"/>
      </w:pPr>
      <w:r>
        <w:rPr/>
        <w:t>名称：</w:t>
      </w:r>
      <w:r>
        <w:rPr/>
        <w:t>广东远东招标代理有限公司</w:t>
      </w:r>
    </w:p>
    <w:p>
      <w:pPr>
        <w:ind w:firstLine="480"/>
      </w:pPr>
      <w:r>
        <w:rPr/>
        <w:t>地址：</w:t>
      </w:r>
      <w:r>
        <w:rPr/>
        <w:t>广东省广州市越秀区越秀北路222号608-612室</w:t>
      </w:r>
    </w:p>
    <w:p>
      <w:pPr>
        <w:ind w:firstLine="480"/>
      </w:pPr>
      <w:r>
        <w:rPr/>
        <w:t>联系方式：</w:t>
      </w:r>
      <w:r>
        <w:rPr/>
        <w:t>ZMw14SNmIXO7kA7LB0AVew==</w:t>
      </w:r>
    </w:p>
    <w:p>
      <w:r>
        <w:rPr>
          <w:b/>
          <w:sz w:val="24"/>
        </w:rPr>
        <w:t>3.项目联系方式</w:t>
      </w:r>
    </w:p>
    <w:p>
      <w:pPr>
        <w:ind w:firstLine="480"/>
      </w:pPr>
      <w:r>
        <w:rPr/>
        <w:t>项目联系人：</w:t>
      </w:r>
      <w:r>
        <w:rPr/>
        <w:t>罗灼熙</w:t>
      </w:r>
    </w:p>
    <w:p>
      <w:pPr>
        <w:ind w:firstLine="480"/>
      </w:pPr>
      <w:r>
        <w:rPr/>
        <w:t>电话：</w:t>
      </w:r>
      <w:r>
        <w:rPr/>
        <w:t>ZMw14SNmIXO7kA7LB0AVew==</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left"/>
      </w:pPr>
      <w:r>
        <w:rPr>
          <w:sz w:val="24"/>
        </w:rPr>
        <w:t>1、本项目为交钥匙项目。</w:t>
      </w:r>
    </w:p>
    <w:p>
      <w:pPr>
        <w:ind w:firstLine="436"/>
        <w:jc w:val="left"/>
      </w:pPr>
      <w:r>
        <w:rPr>
          <w:sz w:val="24"/>
        </w:rPr>
        <w:t>2、本项目共2个包组，投标人可就任何包组或全部包组进行投标，但同一包组不得分拆。</w:t>
      </w:r>
    </w:p>
    <w:p>
      <w:pPr>
        <w:ind w:firstLine="240"/>
        <w:jc w:val="left"/>
      </w:pPr>
      <w:r>
        <w:rPr>
          <w:sz w:val="24"/>
        </w:rPr>
        <w:t>★3、</w:t>
      </w:r>
      <w:r>
        <w:rPr>
          <w:sz w:val="24"/>
        </w:rPr>
        <w:t>进口产品应提供有效的厂家授权证明资料扫描件加盖投标人公章</w:t>
      </w:r>
      <w:r>
        <w:rPr>
          <w:sz w:val="24"/>
        </w:rPr>
        <w:t>。</w:t>
      </w:r>
    </w:p>
    <w:p>
      <w:pPr>
        <w:ind w:firstLine="240"/>
        <w:jc w:val="left"/>
      </w:pPr>
      <w:r>
        <w:rPr>
          <w:sz w:val="24"/>
        </w:rPr>
        <w:t>★4、所投产品属于第二类、第三类医疗器械，则必须提供食品药品监督管理部门签发的有效的《医疗器械注册证》复印件。</w:t>
      </w:r>
    </w:p>
    <w:p>
      <w:pPr>
        <w:ind w:firstLine="480"/>
        <w:jc w:val="left"/>
      </w:pPr>
      <w:r>
        <w:rPr>
          <w:sz w:val="24"/>
        </w:rPr>
        <w:t>5、采购人拟采购的产品属于《节能产品政府采购品目清单》范围中政府强制采购产品类别的，投标人须在投标文件中提供该产品属于《节能产品政府采购品目清单》范围</w:t>
      </w:r>
      <w:r>
        <w:rPr>
          <w:sz w:val="24"/>
        </w:rPr>
        <w:t>中</w:t>
      </w:r>
      <w:r>
        <w:rPr>
          <w:sz w:val="24"/>
        </w:rPr>
        <w:t>政府强制采购产品类别的</w:t>
      </w:r>
      <w:r>
        <w:rPr>
          <w:sz w:val="24"/>
        </w:rPr>
        <w:t>相关内容页及</w:t>
      </w:r>
      <w:r>
        <w:rPr>
          <w:sz w:val="24"/>
        </w:rPr>
        <w:t>该产品获得的由国家确定的认证机构出具的、处于有效期之内的节能产品认证证书（注：</w:t>
      </w:r>
      <w:r>
        <w:rPr>
          <w:sz w:val="24"/>
        </w:rPr>
        <w:t>1.《节能产品政府采购品目清单》投标人可查询中国政府采购网，网址http://www.ccgp.gov.cn；2.根据《节能产品政府采购品目清单》注2要求，上述产品中认证标准发生变更的，依据原认证标准获得的、仍在有效期内的认证证书可使用至2019年6月1日）。</w:t>
      </w:r>
    </w:p>
    <w:p>
      <w:pPr>
        <w:ind w:firstLine="480"/>
        <w:jc w:val="left"/>
      </w:pPr>
      <w:r>
        <w:rPr>
          <w:sz w:val="24"/>
        </w:rPr>
        <w:t>6、以设备技术要求序号最细的（如</w:t>
      </w:r>
      <w:r>
        <w:rPr>
          <w:sz w:val="24"/>
        </w:rPr>
        <w:t>1.</w:t>
      </w:r>
      <w:r>
        <w:rPr>
          <w:sz w:val="24"/>
        </w:rPr>
        <w:t>与</w:t>
      </w:r>
      <w:r>
        <w:rPr>
          <w:sz w:val="24"/>
        </w:rPr>
        <w:t>1.1.</w:t>
      </w:r>
      <w:r>
        <w:rPr>
          <w:sz w:val="24"/>
        </w:rPr>
        <w:t>之间，</w:t>
      </w:r>
      <w:r>
        <w:rPr>
          <w:sz w:val="24"/>
        </w:rPr>
        <w:t>1.1.</w:t>
      </w:r>
      <w:r>
        <w:rPr>
          <w:sz w:val="24"/>
        </w:rPr>
        <w:t>为最细序号）作为一项参数，以计算技术参数响应数量。</w:t>
      </w:r>
    </w:p>
    <w:p/>
    <w:p>
      <w:pPr>
        <w:ind w:firstLine="480"/>
      </w:pPr>
    </w:p>
    <w:p/>
    <w:p>
      <w:r>
        <w:rPr/>
        <w:t>合同包1（全自动软食内镜清洗消毒器（双缸））</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自合同签订之日起30天内完成供货、安装、调试及验收。</w:t>
            </w:r>
          </w:p>
        </w:tc>
      </w:tr>
      <w:tr>
        <w:tc>
          <w:tcPr>
            <w:tcW w:type="dxa" w:w="4153"/>
          </w:tcPr>
          <w:p>
            <w:r>
              <w:rPr/>
              <w:t>标的提供的地点</w:t>
            </w:r>
          </w:p>
        </w:tc>
        <w:tc>
          <w:tcPr>
            <w:tcW w:type="dxa" w:w="4153"/>
          </w:tcPr>
          <w:p/>
          <w:p>
            <w:r>
              <w:rPr/>
              <w:t>运输及卸车至采购人指定地点。</w:t>
            </w:r>
          </w:p>
        </w:tc>
      </w:tr>
      <w:tr>
        <w:tc>
          <w:tcPr>
            <w:tcW w:type="dxa" w:w="4153"/>
          </w:tcPr>
          <w:p>
            <w:r>
              <w:rPr/>
              <w:t>付款方式</w:t>
            </w:r>
          </w:p>
        </w:tc>
        <w:tc>
          <w:tcPr>
            <w:tcW w:type="dxa" w:w="4153"/>
          </w:tcPr>
          <w:p/>
          <w:p/>
          <w:p>
            <w:r>
              <w:rPr/>
              <w:t>1期：支付比例100%,本项目的每笔款项以人民币支票方式支付，支付的时间和金额如下： 1.合同设备全部到指定地点交付并完成安装及验收合格后二十天内向采购人提供： （1）采购人收货证明；（2）中标人开具的正式发票；（3）调试验收报告。 2.采购人收到上述资料且完成设备入库后，采购人五个工作日内向中标人支付合同总金额的100%。</w:t>
            </w:r>
          </w:p>
        </w:tc>
      </w:tr>
      <w:tr>
        <w:tc>
          <w:tcPr>
            <w:tcW w:type="dxa" w:w="4153"/>
          </w:tcPr>
          <w:p>
            <w:r>
              <w:rPr/>
              <w:t>验收要求</w:t>
            </w:r>
          </w:p>
        </w:tc>
        <w:tc>
          <w:tcPr>
            <w:tcW w:type="dxa" w:w="4153"/>
          </w:tcPr>
          <w:p/>
          <w:p/>
          <w:p/>
          <w:p>
            <w:r>
              <w:rPr/>
              <w:t>1期：1.设备安装完成后 15 个工作日内验收。验收应在采购人与中标人双方共同参加下进行。 2.验收按国家有关的规定、规范进行。验收时如发现所交付的设备有短装、次品、损坏或其它不符合本合同规定之情形者，采购人应作出详尽的现场记录，或由采购人与中标人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4.中标人保证合同项下提供的设备不侵犯任何第三方的专利、商标或版权。否则，中标人须承担对第三方的专利或版权的侵权责任并承担因此而发生的所有费用。</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其他商务要求，1.报价要求 1.1.投标人应报货交采购人指定地点/仓库（包括安装至指定位置）人民币含税价，并按开标一览表及分项报价表进行明细报价。 1.2.投标人的报价应包括设计、设备制造（采购）、包装、仓储、运输、装卸费、保险费、安装、调试及保质保用期内维护保养、包括备品备件发生的所有含税费用。合同执行期间合同总金额不变。 2.技术要求 中标人所提供设备，必须符合国家有关规范和环保要求及采购人的技术要求，并提供设备的检测报告。 3.设备的包装 设备的包装均应有良好的防湿、防锈、防潮、防雨、防腐及防碰撞的措施。凡由于包装不良造成的损失和由此产生的费用均由中标人承担。 4.设备的安装 4.1.中标人负责合同项下的安装，一切费用由中标人负责。 4.2.中标人安装时须对各安装场地内的其他设备、设施有良好保护措施。 5.质量保证及售后服务 5.1.中标人保证合同设备是厂商原装、全新、未曾使用过的，其质量、规格及技术特征符合国家及招标文件的要求。 ★5.2.整机免费全包保质保用期≥3年。 5.3.保质保用期内非因采购人的人为原因而出现产品质量及安装问题，由中标人负责包修、包换或包退，并承担因此而产生的一切费用。中标人应在收到采购人通知后2小时内响应，24 小时内派员到现场维修。提供免费咨询电话。 5.4.保质保用期后中标人对合同货物提供终身免费保修服务，如需更换零配件，中标人只收取零配件费，在硬件无改变的情况下，软件终身免费升级。 下列情况中标人不负责免费保修： （1）不按照中标人提供的正确使用方法而引致设备故障损坏； （2）擅自改装设备； 5.5.设备的质量由广东省质检部门进行质量鉴定。设备符合质量标准，鉴定费用由中标人承担。 5.6.中标人无偿培训采购人使用及维修人员，主要内容为设备的基本结构、性能、主要部件的构造及修理，日常使用保养与管理，常见故障的排除，紧急情况的处理等，培训地点主要在设备安装现场或按采购人安排。 5.7.产品必须由中标人负责完成验收检测及首次计量强制检定。 6.技术服务 6.1.中标人应派员到采购人指定地点配合工作。 6.2.中标人按采购人提供的合同执行进度计划，再配合采购人及有关单位，以此做好合同执行进度上的配合工作。</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消毒灭菌设备及器具</w:t>
            </w:r>
          </w:p>
        </w:tc>
        <w:tc>
          <w:tcPr>
            <w:tcW w:type="dxa" w:w="831"/>
          </w:tcPr>
          <w:p>
            <w:pPr>
              <w:jc w:val="left"/>
            </w:pPr>
            <w:r>
              <w:rPr/>
              <w:t>全自动软食内镜清洗消毒器（双缸）</w:t>
            </w:r>
          </w:p>
        </w:tc>
        <w:tc>
          <w:tcPr>
            <w:tcW w:type="dxa" w:w="831"/>
          </w:tcPr>
          <w:p>
            <w:pPr>
              <w:jc w:val="left"/>
            </w:pPr>
            <w:r>
              <w:rPr/>
              <w:t>台</w:t>
            </w:r>
          </w:p>
        </w:tc>
        <w:tc>
          <w:tcPr>
            <w:tcW w:type="dxa" w:w="831"/>
          </w:tcPr>
          <w:p>
            <w:pPr>
              <w:jc w:val="right"/>
            </w:pPr>
            <w:r>
              <w:rPr/>
              <w:t>1.00</w:t>
            </w:r>
          </w:p>
        </w:tc>
        <w:tc>
          <w:tcPr>
            <w:tcW w:type="dxa" w:w="831"/>
          </w:tcPr>
          <w:p>
            <w:pPr>
              <w:jc w:val="right"/>
            </w:pPr>
            <w:r>
              <w:rPr/>
              <w:t>139,000.00</w:t>
            </w:r>
          </w:p>
        </w:tc>
        <w:tc>
          <w:tcPr>
            <w:tcW w:type="dxa" w:w="831"/>
          </w:tcPr>
          <w:p>
            <w:pPr>
              <w:jc w:val="right"/>
            </w:pPr>
            <w:r>
              <w:rPr/>
              <w:t>139,000.00</w:t>
            </w:r>
          </w:p>
        </w:tc>
        <w:tc>
          <w:tcPr>
            <w:tcW w:type="dxa" w:w="831"/>
          </w:tcPr>
          <w:p>
            <w:r>
              <w:rPr/>
              <w:t>工业</w:t>
            </w:r>
          </w:p>
        </w:tc>
        <w:tc>
          <w:tcPr>
            <w:tcW w:type="dxa" w:w="831"/>
          </w:tcPr>
          <w:p>
            <w:r>
              <w:rPr/>
              <w:t>详见附表一</w:t>
            </w:r>
          </w:p>
        </w:tc>
      </w:tr>
    </w:tbl>
    <w:p/>
    <w:p>
      <w:r>
        <w:rPr>
          <w:b/>
        </w:rPr>
        <w:t>附表</w:t>
      </w:r>
      <w:r>
        <w:rPr>
          <w:b/>
        </w:rPr>
        <w:t>一</w:t>
      </w:r>
      <w:r>
        <w:rPr>
          <w:b/>
        </w:rPr>
        <w:t>：</w:t>
      </w:r>
      <w:r>
        <w:rPr>
          <w:b/>
        </w:rPr>
        <w:t>全自动软食内镜清洗消毒器（双缸）</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4"/>
              </w:rPr>
              <w:t xml:space="preserve">  </w:t>
            </w:r>
            <w:r>
              <w:rPr>
                <w:b/>
                <w:sz w:val="24"/>
              </w:rPr>
              <w:t>全自动软式内镜清洗消毒器（双缸）</w:t>
            </w:r>
            <w:r>
              <w:rPr>
                <w:b/>
                <w:sz w:val="24"/>
              </w:rPr>
              <w:t>技术参数</w:t>
            </w:r>
          </w:p>
          <w:p>
            <w:r>
              <w:rPr>
                <w:sz w:val="24"/>
              </w:rPr>
              <w:t>1、用途：用于软式内镜的清洗消毒及干燥，并兼容所有内镜使用。</w:t>
            </w:r>
          </w:p>
          <w:p>
            <w:r>
              <w:rPr>
                <w:sz w:val="24"/>
              </w:rPr>
              <w:t>2、全程清洗消毒时间：邻苯二甲醛:13-15分钟。过氧乙酸:13-15分钟</w:t>
            </w:r>
            <w:r>
              <w:rPr>
                <w:sz w:val="24"/>
              </w:rPr>
              <w:t>。</w:t>
            </w:r>
          </w:p>
          <w:p>
            <w:r>
              <w:rPr>
                <w:sz w:val="24"/>
              </w:rPr>
              <w:t>▲3、测漏功能：采用具有全程适时内镜测漏监控装置</w:t>
            </w:r>
            <w:r>
              <w:rPr>
                <w:sz w:val="24"/>
              </w:rPr>
              <w:t>。</w:t>
            </w:r>
          </w:p>
          <w:p>
            <w:r>
              <w:rPr>
                <w:sz w:val="24"/>
              </w:rPr>
              <w:t>▲4、每次处理镜子数量：双缸结构</w:t>
            </w:r>
            <w:r>
              <w:rPr>
                <w:sz w:val="24"/>
              </w:rPr>
              <w:t>，</w:t>
            </w:r>
            <w:r>
              <w:rPr>
                <w:sz w:val="24"/>
              </w:rPr>
              <w:t>每次处理</w:t>
            </w:r>
            <w:r>
              <w:rPr>
                <w:sz w:val="24"/>
              </w:rPr>
              <w:t>不少于</w:t>
            </w:r>
            <w:r>
              <w:rPr>
                <w:sz w:val="24"/>
              </w:rPr>
              <w:t>2条软式内镜。</w:t>
            </w:r>
          </w:p>
          <w:p>
            <w:r>
              <w:rPr>
                <w:sz w:val="24"/>
              </w:rPr>
              <w:t>▲5、测漏压力传感器，电磁阀，消毒剂加热温控。</w:t>
            </w:r>
          </w:p>
          <w:p>
            <w:r>
              <w:rPr>
                <w:sz w:val="24"/>
              </w:rPr>
              <w:t>6、无菌水漂洗：内置</w:t>
            </w:r>
            <w:r>
              <w:rPr>
                <w:sz w:val="24"/>
              </w:rPr>
              <w:t>≦</w:t>
            </w:r>
            <w:r>
              <w:rPr>
                <w:sz w:val="24"/>
              </w:rPr>
              <w:t>0.2μm无菌水过滤器；消毒后使用</w:t>
            </w:r>
            <w:r>
              <w:rPr>
                <w:sz w:val="24"/>
              </w:rPr>
              <w:t>≦</w:t>
            </w:r>
            <w:r>
              <w:rPr>
                <w:sz w:val="24"/>
              </w:rPr>
              <w:t>0.2μm过滤器过滤的无菌水漂洗，避免不干净的漂洗水再次污染消毒好的内镜，并提供生产厂家证明文件</w:t>
            </w:r>
            <w:r>
              <w:rPr>
                <w:sz w:val="24"/>
              </w:rPr>
              <w:t>扫描件并加盖投标人公章。</w:t>
            </w:r>
          </w:p>
          <w:p>
            <w:r>
              <w:rPr>
                <w:sz w:val="24"/>
              </w:rPr>
              <w:t>7、消耗水量：每清洗消毒循环水耗量≤25L。</w:t>
            </w:r>
          </w:p>
          <w:p>
            <w:r>
              <w:rPr>
                <w:sz w:val="24"/>
              </w:rPr>
              <w:t>▲8、自身消毒功能：不仅能够对设备全管道、槽体进行消毒而且能够对终末漂洗水过滤器反向消毒。</w:t>
            </w:r>
          </w:p>
          <w:p>
            <w:r>
              <w:rPr>
                <w:sz w:val="24"/>
              </w:rPr>
              <w:t>9、内镜内腔清洗接头：提供不少于10</w:t>
            </w:r>
            <w:r>
              <w:rPr>
                <w:sz w:val="24"/>
              </w:rPr>
              <w:t>种软式内镜</w:t>
            </w:r>
            <w:r>
              <w:rPr>
                <w:sz w:val="24"/>
              </w:rPr>
              <w:t>内腔清洗接头，并提供接头图样。</w:t>
            </w:r>
          </w:p>
          <w:p>
            <w:r>
              <w:rPr>
                <w:sz w:val="24"/>
              </w:rPr>
              <w:t>▲10、100%清洗消毒：设有底部和顶部两级喷淋装置。</w:t>
            </w:r>
          </w:p>
          <w:p>
            <w:r>
              <w:rPr>
                <w:sz w:val="24"/>
              </w:rPr>
              <w:t>▲11、消毒剂加热：可对消毒剂自动加热并显示加热温度，提高消毒效果和效率；独立消毒剂加热控制系统。</w:t>
            </w:r>
          </w:p>
          <w:p>
            <w:r>
              <w:rPr>
                <w:sz w:val="24"/>
              </w:rPr>
              <w:t>12、消毒剂自动取样功能：设备自带消毒剂自动取样功能。</w:t>
            </w:r>
          </w:p>
          <w:p>
            <w:r>
              <w:rPr>
                <w:sz w:val="24"/>
              </w:rPr>
              <w:t>13、过程数据打印：打印每一条内镜清洗消毒的过程数据：操作员编号、程序名称、洗消日期、洗消时间、阶段名称、阶段时间，并提供打印样品扫描件。</w:t>
            </w:r>
          </w:p>
          <w:p>
            <w:r>
              <w:rPr>
                <w:sz w:val="24"/>
              </w:rPr>
              <w:t>▲14、自动门：电动自动门，避免手动开机盖后再拿取消毒完毕的内镜时而产生二次感染。设有门脚踏开关。</w:t>
            </w:r>
          </w:p>
          <w:p>
            <w:r>
              <w:rPr>
                <w:sz w:val="24"/>
              </w:rPr>
              <w:t>▲15、管路材质证明：采用食品级软管，并提供</w:t>
            </w:r>
            <w:r>
              <w:rPr>
                <w:sz w:val="24"/>
              </w:rPr>
              <w:t>支撑材料</w:t>
            </w:r>
            <w:r>
              <w:rPr>
                <w:sz w:val="24"/>
              </w:rPr>
              <w:t>。</w:t>
            </w:r>
          </w:p>
          <w:p>
            <w:r>
              <w:rPr>
                <w:sz w:val="24"/>
              </w:rPr>
              <w:t>16、消毒效果检测报告：分别提供</w:t>
            </w:r>
            <w:r>
              <w:rPr>
                <w:sz w:val="24"/>
              </w:rPr>
              <w:t>有资质的第三方机构</w:t>
            </w:r>
            <w:r>
              <w:rPr>
                <w:sz w:val="24"/>
              </w:rPr>
              <w:t>出具的产品与使用消毒剂（戊二醛、邻苯二甲醛、酸化水）的消毒效果检测报告</w:t>
            </w:r>
            <w:r>
              <w:rPr>
                <w:sz w:val="24"/>
              </w:rPr>
              <w:t>扫描件并加盖投标人公章。</w:t>
            </w:r>
          </w:p>
          <w:p>
            <w:r>
              <w:rPr>
                <w:sz w:val="24"/>
              </w:rPr>
              <w:t>▲1</w:t>
            </w:r>
            <w:r>
              <w:rPr>
                <w:sz w:val="24"/>
              </w:rPr>
              <w:t>7</w:t>
            </w:r>
            <w:r>
              <w:rPr>
                <w:sz w:val="24"/>
              </w:rPr>
              <w:t>、电磁兼容报告：提供电磁兼容报告</w:t>
            </w:r>
            <w:r>
              <w:rPr>
                <w:sz w:val="24"/>
              </w:rPr>
              <w:t>扫描件并加盖投标人公章</w:t>
            </w:r>
            <w:r>
              <w:rPr>
                <w:sz w:val="24"/>
              </w:rPr>
              <w:t>。</w:t>
            </w:r>
          </w:p>
          <w:p>
            <w:r>
              <w:rPr>
                <w:sz w:val="24"/>
              </w:rPr>
              <w:t>18、</w:t>
            </w:r>
            <w:r>
              <w:rPr>
                <w:sz w:val="24"/>
              </w:rPr>
              <w:t>配置</w:t>
            </w:r>
            <w:r>
              <w:rPr>
                <w:sz w:val="24"/>
              </w:rPr>
              <w:t>要求</w:t>
            </w:r>
          </w:p>
          <w:p>
            <w:r>
              <w:rPr>
                <w:sz w:val="24"/>
              </w:rPr>
              <w:t>18.1配置清单</w:t>
            </w:r>
          </w:p>
          <w:tbl>
            <w:tblPr>
              <w:tblInd w:type="dxa" w:w="120"/>
              <w:tblBorders>
                <w:top w:val="none" w:color="000000" w:sz="4"/>
                <w:left w:val="none" w:color="000000" w:sz="4"/>
                <w:bottom w:val="none" w:color="000000" w:sz="4"/>
                <w:right w:val="none" w:color="000000" w:sz="4"/>
                <w:insideH w:val="none"/>
                <w:insideV w:val="none"/>
              </w:tblBorders>
            </w:tblPr>
            <w:tblGrid>
              <w:gridCol w:w="885"/>
              <w:gridCol w:w="2906"/>
              <w:gridCol w:w="1794"/>
            </w:tblGrid>
            <w:tr>
              <w:tc>
                <w:tcPr>
                  <w:tcW w:type="dxa" w:w="885"/>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2906"/>
                  <w:tcBorders>
                    <w:top w:val="single" w:color="000000" w:sz="4"/>
                    <w:left w:val="single" w:color="000000" w:sz="4"/>
                    <w:bottom w:val="single" w:color="000000" w:sz="4"/>
                    <w:right w:val="single" w:color="000000" w:sz="4"/>
                  </w:tcBorders>
                  <w:vAlign w:val="top"/>
                </w:tcPr>
                <w:p>
                  <w:pPr>
                    <w:jc w:val="center"/>
                  </w:pPr>
                  <w:r>
                    <w:rPr>
                      <w:b/>
                      <w:sz w:val="24"/>
                    </w:rPr>
                    <w:t>标准配置</w:t>
                  </w:r>
                </w:p>
              </w:tc>
              <w:tc>
                <w:tcPr>
                  <w:tcW w:type="dxa" w:w="1794"/>
                  <w:tcBorders>
                    <w:top w:val="single" w:color="000000" w:sz="4"/>
                    <w:left w:val="single" w:color="000000" w:sz="4"/>
                    <w:bottom w:val="single" w:color="000000" w:sz="4"/>
                    <w:right w:val="single" w:color="000000" w:sz="4"/>
                  </w:tcBorders>
                  <w:vAlign w:val="top"/>
                </w:tcPr>
                <w:p>
                  <w:pPr>
                    <w:jc w:val="center"/>
                  </w:pPr>
                  <w:r>
                    <w:rPr>
                      <w:b/>
                      <w:sz w:val="24"/>
                    </w:rPr>
                    <w:t>数量</w:t>
                  </w:r>
                </w:p>
              </w:tc>
            </w:tr>
            <w:tr>
              <w:tc>
                <w:tcPr>
                  <w:tcW w:type="dxa" w:w="885"/>
                  <w:tcBorders>
                    <w:top w:val="none" w:color="000000" w:sz="4"/>
                    <w:left w:val="single" w:color="000000" w:sz="4"/>
                    <w:bottom w:val="single" w:color="000000" w:sz="4"/>
                    <w:right w:val="single" w:color="000000" w:sz="4"/>
                  </w:tcBorders>
                  <w:vAlign w:val="top"/>
                </w:tcPr>
                <w:p>
                  <w:pPr>
                    <w:jc w:val="center"/>
                  </w:pPr>
                  <w:r>
                    <w:rPr>
                      <w:sz w:val="24"/>
                    </w:rPr>
                    <w:t>1</w:t>
                  </w:r>
                </w:p>
              </w:tc>
              <w:tc>
                <w:tcPr>
                  <w:tcW w:type="dxa" w:w="2906"/>
                  <w:tcBorders>
                    <w:top w:val="none" w:color="000000" w:sz="4"/>
                    <w:left w:val="single" w:color="000000" w:sz="4"/>
                    <w:bottom w:val="single" w:color="000000" w:sz="4"/>
                    <w:right w:val="single" w:color="000000" w:sz="4"/>
                  </w:tcBorders>
                  <w:vAlign w:val="top"/>
                </w:tcPr>
                <w:p>
                  <w:pPr>
                    <w:jc w:val="center"/>
                  </w:pPr>
                  <w:r>
                    <w:rPr>
                      <w:sz w:val="24"/>
                    </w:rPr>
                    <w:t>双缸内镜清洗消毒器主机</w:t>
                  </w:r>
                </w:p>
              </w:tc>
              <w:tc>
                <w:tcPr>
                  <w:tcW w:type="dxa" w:w="1794"/>
                  <w:tcBorders>
                    <w:top w:val="none" w:color="000000" w:sz="4"/>
                    <w:left w:val="single" w:color="000000" w:sz="4"/>
                    <w:bottom w:val="single" w:color="000000" w:sz="4"/>
                    <w:right w:val="single" w:color="000000" w:sz="4"/>
                  </w:tcBorders>
                  <w:vAlign w:val="top"/>
                </w:tcPr>
                <w:p>
                  <w:pPr>
                    <w:jc w:val="center"/>
                  </w:pPr>
                  <w:r>
                    <w:rPr>
                      <w:sz w:val="24"/>
                    </w:rPr>
                    <w:t>1台</w:t>
                  </w:r>
                </w:p>
              </w:tc>
            </w:tr>
            <w:tr>
              <w:tc>
                <w:tcPr>
                  <w:tcW w:type="dxa" w:w="885"/>
                  <w:tcBorders>
                    <w:top w:val="none" w:color="000000" w:sz="4"/>
                    <w:left w:val="single" w:color="000000" w:sz="4"/>
                    <w:bottom w:val="single" w:color="000000" w:sz="4"/>
                    <w:right w:val="single" w:color="000000" w:sz="4"/>
                  </w:tcBorders>
                  <w:vAlign w:val="top"/>
                </w:tcPr>
                <w:p>
                  <w:pPr>
                    <w:jc w:val="center"/>
                  </w:pPr>
                  <w:r>
                    <w:rPr>
                      <w:sz w:val="24"/>
                    </w:rPr>
                    <w:t>2</w:t>
                  </w:r>
                </w:p>
              </w:tc>
              <w:tc>
                <w:tcPr>
                  <w:tcW w:type="dxa" w:w="2906"/>
                  <w:tcBorders>
                    <w:top w:val="none" w:color="000000" w:sz="4"/>
                    <w:left w:val="single" w:color="000000" w:sz="4"/>
                    <w:bottom w:val="single" w:color="000000" w:sz="4"/>
                    <w:right w:val="single" w:color="000000" w:sz="4"/>
                  </w:tcBorders>
                  <w:vAlign w:val="top"/>
                </w:tcPr>
                <w:p>
                  <w:pPr>
                    <w:jc w:val="center"/>
                  </w:pPr>
                  <w:r>
                    <w:rPr>
                      <w:sz w:val="24"/>
                    </w:rPr>
                    <w:t>内镜接头</w:t>
                  </w:r>
                </w:p>
              </w:tc>
              <w:tc>
                <w:tcPr>
                  <w:tcW w:type="dxa" w:w="1794"/>
                  <w:tcBorders>
                    <w:top w:val="none" w:color="000000" w:sz="4"/>
                    <w:left w:val="single" w:color="000000" w:sz="4"/>
                    <w:bottom w:val="single" w:color="000000" w:sz="4"/>
                    <w:right w:val="single" w:color="000000" w:sz="4"/>
                  </w:tcBorders>
                  <w:vAlign w:val="top"/>
                </w:tcPr>
                <w:p>
                  <w:pPr>
                    <w:jc w:val="center"/>
                  </w:pPr>
                  <w:r>
                    <w:rPr>
                      <w:sz w:val="24"/>
                    </w:rPr>
                    <w:t>4套</w:t>
                  </w:r>
                </w:p>
              </w:tc>
            </w:tr>
            <w:tr>
              <w:tc>
                <w:tcPr>
                  <w:tcW w:type="dxa" w:w="885"/>
                  <w:tcBorders>
                    <w:top w:val="none" w:color="000000" w:sz="4"/>
                    <w:left w:val="single" w:color="000000" w:sz="4"/>
                    <w:bottom w:val="single" w:color="000000" w:sz="4"/>
                    <w:right w:val="single" w:color="000000" w:sz="4"/>
                  </w:tcBorders>
                  <w:vAlign w:val="top"/>
                </w:tcPr>
                <w:p>
                  <w:pPr>
                    <w:jc w:val="center"/>
                  </w:pPr>
                  <w:r>
                    <w:rPr>
                      <w:sz w:val="24"/>
                    </w:rPr>
                    <w:t>3</w:t>
                  </w:r>
                </w:p>
              </w:tc>
              <w:tc>
                <w:tcPr>
                  <w:tcW w:type="dxa" w:w="2906"/>
                  <w:tcBorders>
                    <w:top w:val="none" w:color="000000" w:sz="4"/>
                    <w:left w:val="single" w:color="000000" w:sz="4"/>
                    <w:bottom w:val="single" w:color="000000" w:sz="4"/>
                    <w:right w:val="single" w:color="000000" w:sz="4"/>
                  </w:tcBorders>
                  <w:vAlign w:val="top"/>
                </w:tcPr>
                <w:p>
                  <w:pPr>
                    <w:jc w:val="center"/>
                  </w:pPr>
                  <w:r>
                    <w:rPr>
                      <w:sz w:val="24"/>
                    </w:rPr>
                    <w:t>外置双级滤壳</w:t>
                  </w:r>
                </w:p>
              </w:tc>
              <w:tc>
                <w:tcPr>
                  <w:tcW w:type="dxa" w:w="1794"/>
                  <w:tcBorders>
                    <w:top w:val="none" w:color="000000" w:sz="4"/>
                    <w:left w:val="single" w:color="000000" w:sz="4"/>
                    <w:bottom w:val="single" w:color="000000" w:sz="4"/>
                    <w:right w:val="single" w:color="000000" w:sz="4"/>
                  </w:tcBorders>
                  <w:vAlign w:val="top"/>
                </w:tcPr>
                <w:p>
                  <w:pPr>
                    <w:jc w:val="center"/>
                  </w:pPr>
                  <w:r>
                    <w:rPr>
                      <w:sz w:val="24"/>
                    </w:rPr>
                    <w:t>1个</w:t>
                  </w:r>
                </w:p>
              </w:tc>
            </w:tr>
            <w:tr>
              <w:tc>
                <w:tcPr>
                  <w:tcW w:type="dxa" w:w="885"/>
                  <w:tcBorders>
                    <w:top w:val="none" w:color="000000" w:sz="4"/>
                    <w:left w:val="single" w:color="000000" w:sz="4"/>
                    <w:bottom w:val="single" w:color="000000" w:sz="4"/>
                    <w:right w:val="single" w:color="000000" w:sz="4"/>
                  </w:tcBorders>
                  <w:vAlign w:val="top"/>
                </w:tcPr>
                <w:p>
                  <w:pPr>
                    <w:jc w:val="center"/>
                  </w:pPr>
                  <w:r>
                    <w:rPr>
                      <w:sz w:val="24"/>
                    </w:rPr>
                    <w:t>4</w:t>
                  </w:r>
                </w:p>
              </w:tc>
              <w:tc>
                <w:tcPr>
                  <w:tcW w:type="dxa" w:w="2906"/>
                  <w:tcBorders>
                    <w:top w:val="none" w:color="000000" w:sz="4"/>
                    <w:left w:val="single" w:color="000000" w:sz="4"/>
                    <w:bottom w:val="single" w:color="000000" w:sz="4"/>
                    <w:right w:val="single" w:color="000000" w:sz="4"/>
                  </w:tcBorders>
                  <w:vAlign w:val="top"/>
                </w:tcPr>
                <w:p>
                  <w:pPr>
                    <w:jc w:val="center"/>
                  </w:pPr>
                  <w:r>
                    <w:rPr>
                      <w:sz w:val="24"/>
                    </w:rPr>
                    <w:t>≦</w:t>
                  </w:r>
                  <w:r>
                    <w:rPr>
                      <w:sz w:val="24"/>
                    </w:rPr>
                    <w:t>0.45μm过滤器滤芯</w:t>
                  </w:r>
                </w:p>
              </w:tc>
              <w:tc>
                <w:tcPr>
                  <w:tcW w:type="dxa" w:w="1794"/>
                  <w:tcBorders>
                    <w:top w:val="none" w:color="000000" w:sz="4"/>
                    <w:left w:val="single" w:color="000000" w:sz="4"/>
                    <w:bottom w:val="single" w:color="000000" w:sz="4"/>
                    <w:right w:val="single" w:color="000000" w:sz="4"/>
                  </w:tcBorders>
                  <w:vAlign w:val="top"/>
                </w:tcPr>
                <w:p>
                  <w:pPr>
                    <w:jc w:val="center"/>
                  </w:pPr>
                  <w:r>
                    <w:rPr>
                      <w:sz w:val="24"/>
                    </w:rPr>
                    <w:t>2个</w:t>
                  </w:r>
                </w:p>
              </w:tc>
            </w:tr>
            <w:tr>
              <w:tc>
                <w:tcPr>
                  <w:tcW w:type="dxa" w:w="885"/>
                  <w:tcBorders>
                    <w:top w:val="none" w:color="000000" w:sz="4"/>
                    <w:left w:val="single" w:color="000000" w:sz="4"/>
                    <w:bottom w:val="single" w:color="000000" w:sz="4"/>
                    <w:right w:val="single" w:color="000000" w:sz="4"/>
                  </w:tcBorders>
                  <w:vAlign w:val="top"/>
                </w:tcPr>
                <w:p>
                  <w:pPr>
                    <w:jc w:val="center"/>
                  </w:pPr>
                  <w:r>
                    <w:rPr>
                      <w:sz w:val="24"/>
                    </w:rPr>
                    <w:t>5</w:t>
                  </w:r>
                </w:p>
              </w:tc>
              <w:tc>
                <w:tcPr>
                  <w:tcW w:type="dxa" w:w="2906"/>
                  <w:tcBorders>
                    <w:top w:val="none" w:color="000000" w:sz="4"/>
                    <w:left w:val="single" w:color="000000" w:sz="4"/>
                    <w:bottom w:val="single" w:color="000000" w:sz="4"/>
                    <w:right w:val="single" w:color="000000" w:sz="4"/>
                  </w:tcBorders>
                  <w:vAlign w:val="top"/>
                </w:tcPr>
                <w:p>
                  <w:pPr>
                    <w:jc w:val="center"/>
                  </w:pPr>
                  <w:r>
                    <w:rPr>
                      <w:sz w:val="24"/>
                    </w:rPr>
                    <w:t>≦</w:t>
                  </w:r>
                  <w:r>
                    <w:rPr>
                      <w:sz w:val="24"/>
                    </w:rPr>
                    <w:t>1μm过滤器滤芯</w:t>
                  </w:r>
                </w:p>
              </w:tc>
              <w:tc>
                <w:tcPr>
                  <w:tcW w:type="dxa" w:w="1794"/>
                  <w:tcBorders>
                    <w:top w:val="none" w:color="000000" w:sz="4"/>
                    <w:left w:val="single" w:color="000000" w:sz="4"/>
                    <w:bottom w:val="single" w:color="000000" w:sz="4"/>
                    <w:right w:val="single" w:color="000000" w:sz="4"/>
                  </w:tcBorders>
                  <w:vAlign w:val="top"/>
                </w:tcPr>
                <w:p>
                  <w:pPr>
                    <w:jc w:val="center"/>
                  </w:pPr>
                  <w:r>
                    <w:rPr>
                      <w:sz w:val="24"/>
                    </w:rPr>
                    <w:t>2个</w:t>
                  </w:r>
                </w:p>
              </w:tc>
            </w:tr>
            <w:tr>
              <w:tc>
                <w:tcPr>
                  <w:tcW w:type="dxa" w:w="885"/>
                  <w:tcBorders>
                    <w:top w:val="none" w:color="000000" w:sz="4"/>
                    <w:left w:val="single" w:color="000000" w:sz="4"/>
                    <w:bottom w:val="single" w:color="000000" w:sz="4"/>
                    <w:right w:val="single" w:color="000000" w:sz="4"/>
                  </w:tcBorders>
                  <w:vAlign w:val="top"/>
                </w:tcPr>
                <w:p>
                  <w:pPr>
                    <w:jc w:val="center"/>
                  </w:pPr>
                  <w:r>
                    <w:rPr>
                      <w:sz w:val="24"/>
                    </w:rPr>
                    <w:t>6</w:t>
                  </w:r>
                </w:p>
              </w:tc>
              <w:tc>
                <w:tcPr>
                  <w:tcW w:type="dxa" w:w="2906"/>
                  <w:tcBorders>
                    <w:top w:val="none" w:color="000000" w:sz="4"/>
                    <w:left w:val="single" w:color="000000" w:sz="4"/>
                    <w:bottom w:val="single" w:color="000000" w:sz="4"/>
                    <w:right w:val="single" w:color="000000" w:sz="4"/>
                  </w:tcBorders>
                  <w:vAlign w:val="top"/>
                </w:tcPr>
                <w:p>
                  <w:pPr>
                    <w:jc w:val="center"/>
                  </w:pPr>
                  <w:r>
                    <w:rPr>
                      <w:sz w:val="24"/>
                    </w:rPr>
                    <w:t>≦</w:t>
                  </w:r>
                  <w:r>
                    <w:rPr>
                      <w:sz w:val="24"/>
                    </w:rPr>
                    <w:t>0.2μm过滤器滤芯</w:t>
                  </w:r>
                </w:p>
              </w:tc>
              <w:tc>
                <w:tcPr>
                  <w:tcW w:type="dxa" w:w="1794"/>
                  <w:tcBorders>
                    <w:top w:val="none" w:color="000000" w:sz="4"/>
                    <w:left w:val="single" w:color="000000" w:sz="4"/>
                    <w:bottom w:val="single" w:color="000000" w:sz="4"/>
                    <w:right w:val="single" w:color="000000" w:sz="4"/>
                  </w:tcBorders>
                  <w:vAlign w:val="top"/>
                </w:tcPr>
                <w:p>
                  <w:pPr>
                    <w:jc w:val="center"/>
                  </w:pPr>
                  <w:r>
                    <w:rPr>
                      <w:sz w:val="24"/>
                    </w:rPr>
                    <w:t>1个</w:t>
                  </w:r>
                </w:p>
              </w:tc>
            </w:tr>
          </w:tbl>
          <w:p>
            <w:pPr>
              <w:jc w:val="both"/>
            </w:pPr>
            <w:r>
              <w:rPr>
                <w:sz w:val="24"/>
              </w:rPr>
              <w:t>注：投标人应提供投标产品彩页或厂家出具的技术白皮书或厂家的证明材料作为证明文件（如厂家的产品使用说明书为英文版，请同时提供中文版）。若投标人不提供上述证明文件，则评标委员会视为没有响应该参数。</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合同包2（高清消化内镜系统）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自合同签订之日起30天内完成供货、安装、调试及验收。</w:t>
            </w:r>
          </w:p>
        </w:tc>
      </w:tr>
      <w:tr>
        <w:tc>
          <w:tcPr>
            <w:tcW w:type="dxa" w:w="4153"/>
          </w:tcPr>
          <w:p>
            <w:r>
              <w:rPr/>
              <w:t>标的提供的地点</w:t>
            </w:r>
          </w:p>
        </w:tc>
        <w:tc>
          <w:tcPr>
            <w:tcW w:type="dxa" w:w="4153"/>
          </w:tcPr>
          <w:p/>
          <w:p>
            <w:r>
              <w:rPr/>
              <w:t>运输及卸车至采购人指定地点。</w:t>
            </w:r>
          </w:p>
        </w:tc>
      </w:tr>
      <w:tr>
        <w:tc>
          <w:tcPr>
            <w:tcW w:type="dxa" w:w="4153"/>
          </w:tcPr>
          <w:p>
            <w:r>
              <w:rPr/>
              <w:t>付款方式</w:t>
            </w:r>
          </w:p>
        </w:tc>
        <w:tc>
          <w:tcPr>
            <w:tcW w:type="dxa" w:w="4153"/>
          </w:tcPr>
          <w:p/>
          <w:p/>
          <w:p>
            <w:r>
              <w:rPr/>
              <w:t>1期：支付比例100%,本项目的每笔款项以人民币支票方式支付，支付的时间和金额如下： 1.合同设备全部到指定地点交付并完成安装及验收合格后二十天内向采购人提供： （1）采购人收货证明；（2）中标人开具的正式发票；（3）调试验收报告。 2.采购人收到上述资料且完成设备入库后，采购人五个工作日内向中标人支付合同总金额的100%。</w:t>
            </w:r>
          </w:p>
        </w:tc>
      </w:tr>
      <w:tr>
        <w:tc>
          <w:tcPr>
            <w:tcW w:type="dxa" w:w="4153"/>
          </w:tcPr>
          <w:p>
            <w:r>
              <w:rPr/>
              <w:t>验收要求</w:t>
            </w:r>
          </w:p>
        </w:tc>
        <w:tc>
          <w:tcPr>
            <w:tcW w:type="dxa" w:w="4153"/>
          </w:tcPr>
          <w:p/>
          <w:p/>
          <w:p/>
          <w:p>
            <w:r>
              <w:rPr/>
              <w:t>1期：1.设备安装完成后 15 个工作日内验收。验收应在采购人与中标人双方共同参加下进行。 2.验收按国家有关的规定、规范进行。验收时如发现所交付的设备有短装、次品、损坏或其它不符合本合同规定之情形者，采购人应作出详尽的现场记录，或由采购人与中标人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4.中标人保证合同项下提供的设备不侵犯任何第三方的专利、商标或版权。否则，中标人须承担对第三方的专利或版权的侵权责任并承担因此而发生的所有费用。</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其他商务要求，1.报价要求 1.1.投标人应报货交采购人指定地点/仓库（包括安装至指定位置）人民币含税价，并按开标一览表及分项报价表进行明细报价。 1.2.投标人的报价应包括设计、设备制造（采购）、包装、仓储、运输、装卸费、保险费、安装、调试及保质保用期内维护保养、包括备品备件发生的所有含税费用。合同执行期间合同总金额不变。 2.技术要求 中标人所提供设备，必须符合国家有关规范和环保要求及采购人的技术要求，并提供设备的检测报告。 3.设备的包装 设备的包装均应有良好的防湿、防锈、防潮、防雨、防腐及防碰撞的措施。凡由于包装不良造成的损失和由此产生的费用均由中标人承担。 4.设备的安装 4.1.中标人负责合同项下的安装，一切费用由中标人负责。 4.2.中标人安装时须对各安装场地内的其他设备、设施有良好保护措施。 5.质量保证及售后服务 5.1.中标人保证合同设备是厂商原装、全新、未曾使用过的，其质量、规格及技术特征符合国家及招标文件的要求。 ★5.2.整机免费全包保质保用期≥3年。 5.3.保质保用期内非因采购人的人为原因而出现产品质量及安装问题，由中标人负责包修、包换或包退，并承担因此而产生的一切费用。中标人应在收到采购人通知后2小时内响应，24 小时内派员到现场维修。提供免费咨询电话。 5.4.保质保用期后中标人对合同货物提供终身免费保修服务，如需更换零配件，中标人只收取零配件费，在硬件无改变的情况下，软件终身免费升级。 下列情况中标人不负责免费保修： （1）不按照中标人提供的正确使用方法而引致设备故障损坏； （2）擅自改装设备； 5.5.设备的质量由广东省质检部门进行质量鉴定。设备符合质量标准，鉴定费用由中标人承担。 5.6.中标人无偿培训采购人使用及维修人员，主要内容为设备的基本结构、性能、主要部件的构造及修理，日常使用保养与管理，常见故障的排除，紧急情况的处理等，培训地点主要在设备安装现场或按采购人安排。 5.7.产品必须由中标人负责完成验收检测及首次计量强制检定。 6.技术服务 6.1.中标人应派员到采购人指定地点配合工作。 6.2.中标人按采购人提供的合同执行进度计划，再配合采购人及有关单位，以此做好合同执行进度上的配合工作。</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手术器械</w:t>
            </w:r>
          </w:p>
        </w:tc>
        <w:tc>
          <w:tcPr>
            <w:tcW w:type="dxa" w:w="831"/>
          </w:tcPr>
          <w:p>
            <w:pPr>
              <w:jc w:val="left"/>
            </w:pPr>
            <w:r>
              <w:rPr/>
              <w:t>高清消化内镜系统</w:t>
            </w:r>
          </w:p>
        </w:tc>
        <w:tc>
          <w:tcPr>
            <w:tcW w:type="dxa" w:w="831"/>
          </w:tcPr>
          <w:p>
            <w:pPr>
              <w:jc w:val="left"/>
            </w:pPr>
            <w:r>
              <w:rPr/>
              <w:t>套</w:t>
            </w:r>
          </w:p>
        </w:tc>
        <w:tc>
          <w:tcPr>
            <w:tcW w:type="dxa" w:w="831"/>
          </w:tcPr>
          <w:p>
            <w:pPr>
              <w:jc w:val="right"/>
            </w:pPr>
            <w:r>
              <w:rPr/>
              <w:t>1.00</w:t>
            </w:r>
          </w:p>
        </w:tc>
        <w:tc>
          <w:tcPr>
            <w:tcW w:type="dxa" w:w="831"/>
          </w:tcPr>
          <w:p>
            <w:pPr>
              <w:jc w:val="right"/>
            </w:pPr>
            <w:r>
              <w:rPr/>
              <w:t>3,800,000.00</w:t>
            </w:r>
          </w:p>
        </w:tc>
        <w:tc>
          <w:tcPr>
            <w:tcW w:type="dxa" w:w="831"/>
          </w:tcPr>
          <w:p>
            <w:pPr>
              <w:jc w:val="right"/>
            </w:pPr>
            <w:r>
              <w:rPr/>
              <w:t>3,800,000.00</w:t>
            </w:r>
          </w:p>
        </w:tc>
        <w:tc>
          <w:tcPr>
            <w:tcW w:type="dxa" w:w="831"/>
          </w:tcPr>
          <w:p>
            <w:r>
              <w:rPr/>
              <w:t>工业</w:t>
            </w:r>
          </w:p>
        </w:tc>
        <w:tc>
          <w:tcPr>
            <w:tcW w:type="dxa" w:w="831"/>
          </w:tcPr>
          <w:p>
            <w:r>
              <w:rPr/>
              <w:t>详见附表一</w:t>
            </w:r>
          </w:p>
        </w:tc>
      </w:tr>
    </w:tbl>
    <w:p/>
    <w:p>
      <w:r>
        <w:rPr>
          <w:b/>
        </w:rPr>
        <w:t>附表</w:t>
      </w:r>
      <w:r>
        <w:rPr>
          <w:b/>
        </w:rPr>
        <w:t>一</w:t>
      </w:r>
      <w:r>
        <w:rPr>
          <w:b/>
        </w:rPr>
        <w:t>：</w:t>
      </w:r>
      <w:r>
        <w:rPr>
          <w:b/>
        </w:rPr>
        <w:t>高清消化内镜系统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4"/>
              </w:rPr>
              <w:t>（</w:t>
            </w:r>
            <w:r>
              <w:rPr>
                <w:b/>
                <w:sz w:val="24"/>
              </w:rPr>
              <w:t>一</w:t>
            </w:r>
            <w:r>
              <w:rPr>
                <w:b/>
                <w:sz w:val="24"/>
              </w:rPr>
              <w:t>）</w:t>
            </w:r>
            <w:r>
              <w:rPr>
                <w:b/>
                <w:sz w:val="24"/>
              </w:rPr>
              <w:t>图像处理装置</w:t>
            </w:r>
          </w:p>
          <w:p>
            <w:pPr>
              <w:jc w:val="left"/>
            </w:pPr>
            <w:r>
              <w:rPr>
                <w:sz w:val="24"/>
              </w:rPr>
              <w:t>▲1．图像处理：将窄带光照射后获得的影像进行处理并形成特殊的窄带波影像。</w:t>
            </w:r>
          </w:p>
          <w:p>
            <w:pPr>
              <w:jc w:val="left"/>
            </w:pPr>
            <w:r>
              <w:rPr>
                <w:sz w:val="24"/>
              </w:rPr>
              <w:t>▲2．有自体荧光成像技术，将光源输出并经粘膜反射的绿光和自体荧光自动分配到监视器的R、G、B通道形成自体荧光影像。</w:t>
            </w:r>
          </w:p>
          <w:p>
            <w:pPr>
              <w:jc w:val="left"/>
            </w:pPr>
            <w:r>
              <w:rPr>
                <w:sz w:val="24"/>
              </w:rPr>
              <w:t>3．HDTV图像处理：HDTV成像技术,主机输出分辨率达到1080线高解析度</w:t>
            </w:r>
          </w:p>
          <w:p>
            <w:pPr>
              <w:jc w:val="left"/>
            </w:pPr>
            <w:r>
              <w:rPr>
                <w:sz w:val="24"/>
              </w:rPr>
              <w:t>4．信号输出：HDTV信号输出可以选择HD-SDI、DVI、RGB或YPbPr输出</w:t>
            </w:r>
          </w:p>
          <w:p>
            <w:pPr>
              <w:jc w:val="left"/>
            </w:pPr>
            <w:r>
              <w:rPr>
                <w:sz w:val="24"/>
              </w:rPr>
              <w:t>5．SDTV信号输出VBS合成,Y/C和RGB；同步输出供第二监视器,转播等提供多道输出。</w:t>
            </w:r>
          </w:p>
          <w:p>
            <w:pPr>
              <w:jc w:val="left"/>
            </w:pPr>
            <w:r>
              <w:rPr>
                <w:sz w:val="24"/>
              </w:rPr>
              <w:t>6．IHB色彩强调功能：自动计算内镜图像中的IHb(血色素指数)值。</w:t>
            </w:r>
          </w:p>
          <w:p>
            <w:pPr>
              <w:jc w:val="left"/>
            </w:pPr>
            <w:r>
              <w:rPr>
                <w:sz w:val="24"/>
              </w:rPr>
              <w:t>7．IHB色图显示功能：对IHb值的计算并描绘出粘膜血液量的二维分布图像，并运算粘膜的IHb含量的平均值。</w:t>
            </w:r>
          </w:p>
          <w:p>
            <w:pPr>
              <w:jc w:val="left"/>
            </w:pPr>
            <w:r>
              <w:rPr>
                <w:sz w:val="24"/>
              </w:rPr>
              <w:t>8.自动增益功能</w:t>
            </w:r>
          </w:p>
          <w:p>
            <w:pPr>
              <w:jc w:val="left"/>
            </w:pPr>
            <w:r>
              <w:rPr>
                <w:sz w:val="24"/>
              </w:rPr>
              <w:t>9.有</w:t>
            </w:r>
            <w:r>
              <w:rPr>
                <w:sz w:val="24"/>
              </w:rPr>
              <w:t>≥</w:t>
            </w:r>
            <w:r>
              <w:rPr>
                <w:sz w:val="24"/>
              </w:rPr>
              <w:t>3种测光模式。</w:t>
            </w:r>
          </w:p>
          <w:p>
            <w:pPr>
              <w:jc w:val="left"/>
            </w:pPr>
            <w:r>
              <w:rPr>
                <w:sz w:val="24"/>
              </w:rPr>
              <w:t>10.构造强调功能：</w:t>
            </w:r>
            <w:r>
              <w:rPr>
                <w:sz w:val="24"/>
              </w:rPr>
              <w:t>≥</w:t>
            </w:r>
            <w:r>
              <w:rPr>
                <w:sz w:val="24"/>
              </w:rPr>
              <w:t>2种构造模式</w:t>
            </w:r>
          </w:p>
          <w:p>
            <w:pPr>
              <w:jc w:val="left"/>
            </w:pPr>
            <w:r>
              <w:rPr>
                <w:sz w:val="24"/>
              </w:rPr>
              <w:t>11.轮廓强调功能：</w:t>
            </w:r>
            <w:r>
              <w:rPr>
                <w:sz w:val="24"/>
              </w:rPr>
              <w:t>≥</w:t>
            </w:r>
            <w:r>
              <w:rPr>
                <w:sz w:val="24"/>
              </w:rPr>
              <w:t>3档强调</w:t>
            </w:r>
          </w:p>
          <w:p>
            <w:pPr>
              <w:jc w:val="left"/>
            </w:pPr>
            <w:r>
              <w:rPr>
                <w:sz w:val="24"/>
              </w:rPr>
              <w:t>12.电子放大功能：</w:t>
            </w:r>
            <w:r>
              <w:rPr>
                <w:sz w:val="24"/>
              </w:rPr>
              <w:t>≥</w:t>
            </w:r>
            <w:r>
              <w:rPr>
                <w:sz w:val="24"/>
              </w:rPr>
              <w:t>3档放大内镜操作手柄控制此功能。</w:t>
            </w:r>
          </w:p>
          <w:p>
            <w:pPr>
              <w:jc w:val="left"/>
            </w:pPr>
            <w:r>
              <w:rPr>
                <w:sz w:val="24"/>
              </w:rPr>
              <w:t>13.快速实时冻结功能：内镜操作手柄上控制此功能。</w:t>
            </w:r>
          </w:p>
          <w:p>
            <w:pPr>
              <w:jc w:val="left"/>
            </w:pPr>
            <w:r>
              <w:rPr>
                <w:sz w:val="24"/>
              </w:rPr>
              <w:t>14.自动白平衡功能：记忆白平衡信息，在连接同一内镜时自动进行白平衡；</w:t>
            </w:r>
          </w:p>
          <w:p>
            <w:pPr>
              <w:jc w:val="left"/>
            </w:pPr>
            <w:r>
              <w:rPr>
                <w:sz w:val="24"/>
              </w:rPr>
              <w:t>15.大小图像切换：键盘按键和内镜操作部的遥控按钮改变显示图像的大小 。</w:t>
            </w:r>
          </w:p>
          <w:p>
            <w:pPr>
              <w:jc w:val="left"/>
            </w:pPr>
            <w:r>
              <w:rPr>
                <w:sz w:val="24"/>
              </w:rPr>
              <w:t>16.内镜记忆功能：内镜有记忆芯片，将所连接内镜重要参数显示于显示器上。用图示的方式提示治疗附件伸出的方向。</w:t>
            </w:r>
          </w:p>
          <w:p>
            <w:pPr>
              <w:jc w:val="left"/>
            </w:pPr>
            <w:r>
              <w:rPr>
                <w:sz w:val="24"/>
              </w:rPr>
              <w:t>17.双高清实时图像传输画中画功能。</w:t>
            </w:r>
          </w:p>
          <w:p>
            <w:pPr>
              <w:jc w:val="both"/>
            </w:pPr>
            <w:r>
              <w:rPr>
                <w:b/>
                <w:sz w:val="24"/>
              </w:rPr>
              <w:t>（</w:t>
            </w:r>
            <w:r>
              <w:rPr>
                <w:b/>
                <w:sz w:val="24"/>
              </w:rPr>
              <w:t>二</w:t>
            </w:r>
            <w:r>
              <w:rPr>
                <w:b/>
                <w:sz w:val="24"/>
              </w:rPr>
              <w:t>）</w:t>
            </w:r>
            <w:r>
              <w:rPr>
                <w:b/>
                <w:sz w:val="24"/>
              </w:rPr>
              <w:t>内窥镜冷光源</w:t>
            </w:r>
          </w:p>
          <w:p>
            <w:pPr>
              <w:jc w:val="left"/>
            </w:pPr>
            <w:r>
              <w:rPr>
                <w:sz w:val="24"/>
              </w:rPr>
              <w:t>1.将氙气灯产生的普通白光进行处理，生成窄波光。</w:t>
            </w:r>
          </w:p>
          <w:p>
            <w:pPr>
              <w:jc w:val="left"/>
            </w:pPr>
            <w:r>
              <w:rPr>
                <w:sz w:val="24"/>
              </w:rPr>
              <w:t>▲</w:t>
            </w:r>
            <w:r>
              <w:rPr>
                <w:sz w:val="24"/>
              </w:rPr>
              <w:t>2.窄波光波长：415nm和540nm。</w:t>
            </w:r>
          </w:p>
          <w:p>
            <w:pPr>
              <w:jc w:val="left"/>
            </w:pPr>
            <w:r>
              <w:rPr>
                <w:sz w:val="24"/>
              </w:rPr>
              <w:t>3.防电击保护级别：BF型设备。</w:t>
            </w:r>
          </w:p>
          <w:p>
            <w:pPr>
              <w:jc w:val="left"/>
            </w:pPr>
            <w:r>
              <w:rPr>
                <w:sz w:val="24"/>
              </w:rPr>
              <w:t>4.自动亮度调节模式：伺服光圈模式。</w:t>
            </w:r>
          </w:p>
          <w:p>
            <w:pPr>
              <w:jc w:val="left"/>
            </w:pPr>
            <w:r>
              <w:rPr>
                <w:sz w:val="24"/>
              </w:rPr>
              <w:t>5.自动曝光</w:t>
            </w:r>
            <w:r>
              <w:rPr>
                <w:sz w:val="24"/>
              </w:rPr>
              <w:t>≥</w:t>
            </w:r>
            <w:r>
              <w:rPr>
                <w:sz w:val="24"/>
              </w:rPr>
              <w:t>17档。</w:t>
            </w:r>
          </w:p>
          <w:p>
            <w:pPr>
              <w:jc w:val="left"/>
            </w:pPr>
            <w:r>
              <w:rPr>
                <w:sz w:val="24"/>
              </w:rPr>
              <w:t>6.横膈膜式气泵，具备</w:t>
            </w:r>
            <w:r>
              <w:rPr>
                <w:sz w:val="24"/>
              </w:rPr>
              <w:t>≥</w:t>
            </w:r>
            <w:r>
              <w:rPr>
                <w:sz w:val="24"/>
              </w:rPr>
              <w:t>4级压力开关。</w:t>
            </w:r>
          </w:p>
          <w:p>
            <w:pPr>
              <w:jc w:val="left"/>
            </w:pPr>
            <w:r>
              <w:rPr>
                <w:sz w:val="24"/>
              </w:rPr>
              <w:t>7.灯泡为</w:t>
            </w:r>
            <w:r>
              <w:rPr>
                <w:sz w:val="24"/>
              </w:rPr>
              <w:t>≥</w:t>
            </w:r>
            <w:r>
              <w:rPr>
                <w:sz w:val="24"/>
              </w:rPr>
              <w:t>300瓦氙气短弧光灯。</w:t>
            </w:r>
          </w:p>
          <w:p>
            <w:pPr>
              <w:jc w:val="left"/>
            </w:pPr>
            <w:r>
              <w:rPr>
                <w:sz w:val="24"/>
              </w:rPr>
              <w:t>8.具备待机模式，在检查间隙不需熄灭灯泡。</w:t>
            </w:r>
          </w:p>
          <w:p>
            <w:pPr>
              <w:jc w:val="both"/>
            </w:pPr>
            <w:r>
              <w:rPr>
                <w:b/>
                <w:sz w:val="24"/>
              </w:rPr>
              <w:t>（</w:t>
            </w:r>
            <w:r>
              <w:rPr>
                <w:b/>
                <w:sz w:val="24"/>
              </w:rPr>
              <w:t>三</w:t>
            </w:r>
            <w:r>
              <w:rPr>
                <w:b/>
                <w:sz w:val="24"/>
              </w:rPr>
              <w:t>）</w:t>
            </w:r>
            <w:r>
              <w:rPr>
                <w:b/>
                <w:sz w:val="24"/>
              </w:rPr>
              <w:t>高清晰度监视器</w:t>
            </w:r>
          </w:p>
          <w:p>
            <w:pPr>
              <w:jc w:val="left"/>
            </w:pPr>
            <w:r>
              <w:rPr>
                <w:sz w:val="24"/>
              </w:rPr>
              <w:t>▲</w:t>
            </w:r>
            <w:r>
              <w:rPr>
                <w:sz w:val="24"/>
              </w:rPr>
              <w:t>1</w:t>
            </w:r>
            <w:r>
              <w:rPr>
                <w:sz w:val="24"/>
              </w:rPr>
              <w:t>.</w:t>
            </w:r>
            <w:r>
              <w:rPr>
                <w:sz w:val="24"/>
              </w:rPr>
              <w:t>内窥镜专用显示器</w:t>
            </w:r>
            <w:r>
              <w:rPr>
                <w:sz w:val="24"/>
              </w:rPr>
              <w:t>,尺寸≥31.5英寸，4K超高清晰图像。</w:t>
            </w:r>
          </w:p>
          <w:p>
            <w:pPr>
              <w:jc w:val="left"/>
            </w:pPr>
            <w:r>
              <w:rPr>
                <w:sz w:val="24"/>
              </w:rPr>
              <w:t>2</w:t>
            </w:r>
            <w:r>
              <w:rPr>
                <w:sz w:val="24"/>
              </w:rPr>
              <w:t>.</w:t>
            </w:r>
            <w:r>
              <w:rPr>
                <w:sz w:val="24"/>
              </w:rPr>
              <w:t>视野角度：</w:t>
            </w:r>
            <w:r>
              <w:rPr>
                <w:sz w:val="24"/>
              </w:rPr>
              <w:t>≥178°（水平和垂直）。</w:t>
            </w:r>
          </w:p>
          <w:p>
            <w:pPr>
              <w:jc w:val="left"/>
            </w:pPr>
            <w:r>
              <w:rPr>
                <w:sz w:val="24"/>
              </w:rPr>
              <w:t>3</w:t>
            </w:r>
            <w:r>
              <w:rPr>
                <w:sz w:val="24"/>
              </w:rPr>
              <w:t>.</w:t>
            </w:r>
            <w:r>
              <w:rPr>
                <w:sz w:val="24"/>
              </w:rPr>
              <w:t>色量：</w:t>
            </w:r>
            <w:r>
              <w:rPr>
                <w:sz w:val="24"/>
              </w:rPr>
              <w:t>≥10.7亿。</w:t>
            </w:r>
          </w:p>
          <w:p>
            <w:pPr>
              <w:jc w:val="left"/>
            </w:pPr>
            <w:r>
              <w:rPr>
                <w:sz w:val="24"/>
              </w:rPr>
              <w:t>4</w:t>
            </w:r>
            <w:r>
              <w:rPr>
                <w:sz w:val="24"/>
              </w:rPr>
              <w:t>.</w:t>
            </w:r>
            <w:r>
              <w:rPr>
                <w:sz w:val="24"/>
              </w:rPr>
              <w:t>分辨率</w:t>
            </w:r>
            <w:r>
              <w:rPr>
                <w:sz w:val="24"/>
              </w:rPr>
              <w:t>≥3840×2160像素。</w:t>
            </w:r>
          </w:p>
          <w:p>
            <w:pPr>
              <w:jc w:val="left"/>
            </w:pPr>
            <w:r>
              <w:rPr>
                <w:sz w:val="24"/>
              </w:rPr>
              <w:t>▲5</w:t>
            </w:r>
            <w:r>
              <w:rPr>
                <w:sz w:val="24"/>
              </w:rPr>
              <w:t>.</w:t>
            </w:r>
            <w:r>
              <w:rPr>
                <w:sz w:val="24"/>
              </w:rPr>
              <w:t>与主机、光源同一品牌。</w:t>
            </w:r>
          </w:p>
          <w:p>
            <w:pPr>
              <w:jc w:val="left"/>
            </w:pPr>
            <w:r>
              <w:rPr>
                <w:b/>
                <w:sz w:val="24"/>
              </w:rPr>
              <w:t>（</w:t>
            </w:r>
            <w:r>
              <w:rPr>
                <w:b/>
                <w:sz w:val="24"/>
              </w:rPr>
              <w:t>四</w:t>
            </w:r>
            <w:r>
              <w:rPr>
                <w:b/>
                <w:sz w:val="24"/>
              </w:rPr>
              <w:t>）电子结肠镜</w:t>
            </w:r>
            <w:r>
              <w:rPr>
                <w:b/>
                <w:sz w:val="24"/>
              </w:rPr>
              <w:t>*3条</w:t>
            </w:r>
            <w:r>
              <w:br/>
            </w:r>
            <w:r>
              <w:rPr>
                <w:sz w:val="24"/>
              </w:rPr>
              <w:t>1</w:t>
            </w:r>
            <w:r>
              <w:rPr>
                <w:sz w:val="24"/>
              </w:rPr>
              <w:t>.</w:t>
            </w:r>
            <w:r>
              <w:rPr>
                <w:sz w:val="24"/>
              </w:rPr>
              <w:t>视野角</w:t>
            </w:r>
            <w:r>
              <w:rPr>
                <w:sz w:val="24"/>
              </w:rPr>
              <w:t>≥170度。</w:t>
            </w:r>
          </w:p>
          <w:p>
            <w:pPr>
              <w:jc w:val="left"/>
            </w:pPr>
            <w:r>
              <w:rPr>
                <w:sz w:val="24"/>
              </w:rPr>
              <w:t>2</w:t>
            </w:r>
            <w:r>
              <w:rPr>
                <w:sz w:val="24"/>
              </w:rPr>
              <w:t>.</w:t>
            </w:r>
            <w:r>
              <w:rPr>
                <w:sz w:val="24"/>
              </w:rPr>
              <w:t>景深：</w:t>
            </w:r>
            <w:r>
              <w:rPr>
                <w:sz w:val="24"/>
              </w:rPr>
              <w:t>5-100mm。</w:t>
            </w:r>
          </w:p>
          <w:p>
            <w:pPr>
              <w:jc w:val="left"/>
            </w:pPr>
            <w:r>
              <w:rPr>
                <w:sz w:val="24"/>
              </w:rPr>
              <w:t>3</w:t>
            </w:r>
            <w:r>
              <w:rPr>
                <w:sz w:val="24"/>
              </w:rPr>
              <w:t>.</w:t>
            </w:r>
            <w:r>
              <w:rPr>
                <w:sz w:val="24"/>
              </w:rPr>
              <w:t>插入部外径</w:t>
            </w:r>
            <w:r>
              <w:rPr>
                <w:sz w:val="24"/>
              </w:rPr>
              <w:t>≥</w:t>
            </w:r>
            <w:r>
              <w:rPr>
                <w:sz w:val="24"/>
              </w:rPr>
              <w:t>12mm。</w:t>
            </w:r>
          </w:p>
          <w:p>
            <w:pPr>
              <w:jc w:val="left"/>
            </w:pPr>
            <w:r>
              <w:rPr>
                <w:sz w:val="24"/>
              </w:rPr>
              <w:t>4</w:t>
            </w:r>
            <w:r>
              <w:rPr>
                <w:sz w:val="24"/>
              </w:rPr>
              <w:t>.</w:t>
            </w:r>
            <w:r>
              <w:rPr>
                <w:sz w:val="24"/>
              </w:rPr>
              <w:t>先端部外径</w:t>
            </w:r>
            <w:r>
              <w:rPr>
                <w:sz w:val="24"/>
              </w:rPr>
              <w:t>≥</w:t>
            </w:r>
            <w:r>
              <w:rPr>
                <w:sz w:val="24"/>
              </w:rPr>
              <w:t>12.2mm。</w:t>
            </w:r>
          </w:p>
          <w:p>
            <w:pPr>
              <w:jc w:val="left"/>
            </w:pPr>
            <w:r>
              <w:rPr>
                <w:sz w:val="24"/>
              </w:rPr>
              <w:t>5</w:t>
            </w:r>
            <w:r>
              <w:rPr>
                <w:sz w:val="24"/>
              </w:rPr>
              <w:t>.</w:t>
            </w:r>
            <w:r>
              <w:rPr>
                <w:sz w:val="24"/>
              </w:rPr>
              <w:t>弯曲角度：上</w:t>
            </w:r>
            <w:r>
              <w:rPr>
                <w:sz w:val="24"/>
              </w:rPr>
              <w:t>≥</w:t>
            </w:r>
            <w:r>
              <w:rPr>
                <w:sz w:val="24"/>
              </w:rPr>
              <w:t>180度 下</w:t>
            </w:r>
            <w:r>
              <w:rPr>
                <w:sz w:val="24"/>
              </w:rPr>
              <w:t>≥</w:t>
            </w:r>
            <w:r>
              <w:rPr>
                <w:sz w:val="24"/>
              </w:rPr>
              <w:t>180度，右</w:t>
            </w:r>
            <w:r>
              <w:rPr>
                <w:sz w:val="24"/>
              </w:rPr>
              <w:t>≥</w:t>
            </w:r>
            <w:r>
              <w:rPr>
                <w:sz w:val="24"/>
              </w:rPr>
              <w:t>160度；左</w:t>
            </w:r>
            <w:r>
              <w:rPr>
                <w:sz w:val="24"/>
              </w:rPr>
              <w:t>≥</w:t>
            </w:r>
            <w:r>
              <w:rPr>
                <w:sz w:val="24"/>
              </w:rPr>
              <w:t>160度。</w:t>
            </w:r>
          </w:p>
          <w:p>
            <w:pPr>
              <w:jc w:val="left"/>
            </w:pPr>
            <w:r>
              <w:rPr>
                <w:sz w:val="24"/>
              </w:rPr>
              <w:t>6</w:t>
            </w:r>
            <w:r>
              <w:rPr>
                <w:sz w:val="24"/>
              </w:rPr>
              <w:t>.</w:t>
            </w:r>
            <w:r>
              <w:rPr>
                <w:sz w:val="24"/>
              </w:rPr>
              <w:t>全长</w:t>
            </w:r>
            <w:r>
              <w:rPr>
                <w:sz w:val="24"/>
              </w:rPr>
              <w:t>≤1655mm，有效长度≤1330mm。</w:t>
            </w:r>
          </w:p>
          <w:p>
            <w:pPr>
              <w:jc w:val="left"/>
            </w:pPr>
            <w:r>
              <w:rPr>
                <w:sz w:val="24"/>
              </w:rPr>
              <w:t>7</w:t>
            </w:r>
            <w:r>
              <w:rPr>
                <w:sz w:val="24"/>
              </w:rPr>
              <w:t>.</w:t>
            </w:r>
            <w:r>
              <w:rPr>
                <w:sz w:val="24"/>
              </w:rPr>
              <w:t>钳子管道</w:t>
            </w:r>
            <w:r>
              <w:rPr>
                <w:sz w:val="24"/>
              </w:rPr>
              <w:t>≥</w:t>
            </w:r>
            <w:r>
              <w:rPr>
                <w:sz w:val="24"/>
              </w:rPr>
              <w:t>3.2mm。</w:t>
            </w:r>
          </w:p>
          <w:p>
            <w:pPr>
              <w:jc w:val="left"/>
            </w:pPr>
            <w:r>
              <w:rPr>
                <w:sz w:val="24"/>
              </w:rPr>
              <w:t>8</w:t>
            </w:r>
            <w:r>
              <w:rPr>
                <w:sz w:val="24"/>
              </w:rPr>
              <w:t>.</w:t>
            </w:r>
            <w:r>
              <w:rPr>
                <w:sz w:val="24"/>
              </w:rPr>
              <w:t>具有</w:t>
            </w:r>
            <w:r>
              <w:rPr>
                <w:sz w:val="24"/>
              </w:rPr>
              <w:t>≥</w:t>
            </w:r>
            <w:r>
              <w:rPr>
                <w:sz w:val="24"/>
              </w:rPr>
              <w:t>4档可变硬度调节功能。</w:t>
            </w:r>
          </w:p>
          <w:p>
            <w:pPr>
              <w:jc w:val="left"/>
            </w:pPr>
            <w:r>
              <w:rPr>
                <w:sz w:val="24"/>
              </w:rPr>
              <w:t>9</w:t>
            </w:r>
            <w:r>
              <w:rPr>
                <w:sz w:val="24"/>
              </w:rPr>
              <w:t>.</w:t>
            </w:r>
            <w:r>
              <w:rPr>
                <w:sz w:val="24"/>
              </w:rPr>
              <w:t>具有激光、高频电兼容性能。</w:t>
            </w:r>
          </w:p>
          <w:p>
            <w:pPr>
              <w:jc w:val="left"/>
            </w:pPr>
            <w:r>
              <w:rPr>
                <w:sz w:val="24"/>
              </w:rPr>
              <w:t>10</w:t>
            </w:r>
            <w:r>
              <w:rPr>
                <w:sz w:val="24"/>
              </w:rPr>
              <w:t>.</w:t>
            </w:r>
            <w:r>
              <w:rPr>
                <w:sz w:val="24"/>
              </w:rPr>
              <w:t>具有内镜信息记忆功能。</w:t>
            </w:r>
          </w:p>
          <w:p>
            <w:pPr>
              <w:jc w:val="left"/>
            </w:pPr>
            <w:r>
              <w:rPr>
                <w:sz w:val="24"/>
              </w:rPr>
              <w:t>11</w:t>
            </w:r>
            <w:r>
              <w:rPr>
                <w:sz w:val="24"/>
              </w:rPr>
              <w:t>.</w:t>
            </w:r>
            <w:r>
              <w:rPr>
                <w:sz w:val="24"/>
              </w:rPr>
              <w:t>最小可视距离</w:t>
            </w:r>
            <w:r>
              <w:rPr>
                <w:sz w:val="24"/>
              </w:rPr>
              <w:t>≤3mm。</w:t>
            </w:r>
          </w:p>
          <w:p>
            <w:pPr>
              <w:jc w:val="left"/>
            </w:pPr>
            <w:r>
              <w:rPr>
                <w:sz w:val="24"/>
              </w:rPr>
              <w:t>12</w:t>
            </w:r>
            <w:r>
              <w:rPr>
                <w:sz w:val="24"/>
              </w:rPr>
              <w:t>.</w:t>
            </w:r>
            <w:r>
              <w:rPr>
                <w:sz w:val="24"/>
              </w:rPr>
              <w:t>具备附送水功能</w:t>
            </w:r>
          </w:p>
          <w:p>
            <w:pPr>
              <w:jc w:val="left"/>
            </w:pPr>
            <w:r>
              <w:rPr>
                <w:sz w:val="24"/>
              </w:rPr>
              <w:t>▲13</w:t>
            </w:r>
            <w:r>
              <w:rPr>
                <w:sz w:val="24"/>
              </w:rPr>
              <w:t>.</w:t>
            </w:r>
            <w:r>
              <w:rPr>
                <w:sz w:val="24"/>
              </w:rPr>
              <w:t>内镜无需直接调光电缆，直接连接光源；无需防水帽</w:t>
            </w:r>
          </w:p>
          <w:p>
            <w:pPr>
              <w:jc w:val="left"/>
            </w:pPr>
            <w:r>
              <w:rPr>
                <w:sz w:val="24"/>
              </w:rPr>
              <w:t>14</w:t>
            </w:r>
            <w:r>
              <w:rPr>
                <w:sz w:val="24"/>
              </w:rPr>
              <w:t>.</w:t>
            </w:r>
            <w:r>
              <w:rPr>
                <w:sz w:val="24"/>
              </w:rPr>
              <w:t>兼容具有窄带光输出功能的冷光源，可获取窄带波影像</w:t>
            </w:r>
          </w:p>
          <w:p>
            <w:pPr>
              <w:jc w:val="left"/>
            </w:pPr>
            <w:r>
              <w:rPr>
                <w:sz w:val="24"/>
              </w:rPr>
              <w:t>▲15</w:t>
            </w:r>
            <w:r>
              <w:rPr>
                <w:sz w:val="24"/>
              </w:rPr>
              <w:t>.</w:t>
            </w:r>
            <w:r>
              <w:rPr>
                <w:sz w:val="24"/>
              </w:rPr>
              <w:t>导光束数量</w:t>
            </w:r>
            <w:r>
              <w:rPr>
                <w:sz w:val="24"/>
              </w:rPr>
              <w:t>≥</w:t>
            </w:r>
            <w:r>
              <w:rPr>
                <w:sz w:val="24"/>
              </w:rPr>
              <w:t>3条</w:t>
            </w:r>
          </w:p>
          <w:p>
            <w:pPr>
              <w:jc w:val="left"/>
            </w:pPr>
            <w:r>
              <w:rPr>
                <w:sz w:val="24"/>
              </w:rPr>
              <w:t>16</w:t>
            </w:r>
            <w:r>
              <w:rPr>
                <w:sz w:val="24"/>
              </w:rPr>
              <w:t>.</w:t>
            </w:r>
            <w:r>
              <w:rPr>
                <w:sz w:val="24"/>
              </w:rPr>
              <w:t>具有防水一触式接头。</w:t>
            </w:r>
          </w:p>
          <w:p>
            <w:pPr>
              <w:jc w:val="left"/>
            </w:pPr>
            <w:r>
              <w:rPr>
                <w:b/>
                <w:sz w:val="24"/>
              </w:rPr>
              <w:t>（</w:t>
            </w:r>
            <w:r>
              <w:rPr>
                <w:b/>
                <w:sz w:val="24"/>
              </w:rPr>
              <w:t>五</w:t>
            </w:r>
            <w:r>
              <w:rPr>
                <w:b/>
                <w:sz w:val="24"/>
              </w:rPr>
              <w:t>）</w:t>
            </w:r>
            <w:r>
              <w:rPr>
                <w:b/>
                <w:sz w:val="24"/>
              </w:rPr>
              <w:t>电子放大胃镜</w:t>
            </w:r>
            <w:r>
              <w:rPr>
                <w:b/>
                <w:sz w:val="24"/>
              </w:rPr>
              <w:t>*2条</w:t>
            </w:r>
          </w:p>
          <w:p>
            <w:pPr>
              <w:jc w:val="left"/>
            </w:pPr>
            <w:r>
              <w:rPr>
                <w:sz w:val="24"/>
              </w:rPr>
              <w:t>1</w:t>
            </w:r>
            <w:r>
              <w:rPr>
                <w:sz w:val="24"/>
              </w:rPr>
              <w:t>.</w:t>
            </w:r>
            <w:r>
              <w:rPr>
                <w:sz w:val="24"/>
              </w:rPr>
              <w:t>提供</w:t>
            </w:r>
            <w:r>
              <w:rPr>
                <w:sz w:val="24"/>
              </w:rPr>
              <w:t>HDTV高清画质图像，提供可变焦光学放大。</w:t>
            </w:r>
          </w:p>
          <w:p>
            <w:pPr>
              <w:jc w:val="left"/>
            </w:pPr>
            <w:r>
              <w:rPr>
                <w:sz w:val="24"/>
              </w:rPr>
              <w:t>2</w:t>
            </w:r>
            <w:r>
              <w:rPr>
                <w:sz w:val="24"/>
              </w:rPr>
              <w:t>.</w:t>
            </w:r>
            <w:r>
              <w:rPr>
                <w:sz w:val="24"/>
              </w:rPr>
              <w:t>操作部顶端除送水、送气、吸引按钮外，具备</w:t>
            </w:r>
            <w:r>
              <w:rPr>
                <w:sz w:val="24"/>
              </w:rPr>
              <w:t>≥</w:t>
            </w:r>
            <w:r>
              <w:rPr>
                <w:sz w:val="24"/>
              </w:rPr>
              <w:t>4个遥控键，可设定</w:t>
            </w:r>
            <w:r>
              <w:rPr>
                <w:sz w:val="24"/>
              </w:rPr>
              <w:t>≥</w:t>
            </w:r>
            <w:r>
              <w:rPr>
                <w:sz w:val="24"/>
              </w:rPr>
              <w:t>20种功能。</w:t>
            </w:r>
          </w:p>
          <w:p>
            <w:pPr>
              <w:jc w:val="left"/>
            </w:pPr>
            <w:r>
              <w:rPr>
                <w:sz w:val="24"/>
              </w:rPr>
              <w:t>3</w:t>
            </w:r>
            <w:r>
              <w:rPr>
                <w:sz w:val="24"/>
              </w:rPr>
              <w:t>.</w:t>
            </w:r>
            <w:r>
              <w:rPr>
                <w:sz w:val="24"/>
              </w:rPr>
              <w:t>视野角：常规焦距模式</w:t>
            </w:r>
            <w:r>
              <w:rPr>
                <w:sz w:val="24"/>
              </w:rPr>
              <w:t>≥</w:t>
            </w:r>
            <w:r>
              <w:rPr>
                <w:sz w:val="24"/>
              </w:rPr>
              <w:t>140度；近焦模式</w:t>
            </w:r>
            <w:r>
              <w:rPr>
                <w:sz w:val="24"/>
              </w:rPr>
              <w:t>≥</w:t>
            </w:r>
            <w:r>
              <w:rPr>
                <w:sz w:val="24"/>
              </w:rPr>
              <w:t>95度。</w:t>
            </w:r>
          </w:p>
          <w:p>
            <w:pPr>
              <w:jc w:val="left"/>
            </w:pPr>
            <w:r>
              <w:rPr>
                <w:sz w:val="24"/>
              </w:rPr>
              <w:t>4</w:t>
            </w:r>
            <w:r>
              <w:rPr>
                <w:sz w:val="24"/>
              </w:rPr>
              <w:t>.</w:t>
            </w:r>
            <w:r>
              <w:rPr>
                <w:sz w:val="24"/>
              </w:rPr>
              <w:t>视野方向：</w:t>
            </w:r>
            <w:r>
              <w:rPr>
                <w:sz w:val="24"/>
              </w:rPr>
              <w:t>0度直视。</w:t>
            </w:r>
          </w:p>
          <w:p>
            <w:pPr>
              <w:jc w:val="left"/>
            </w:pPr>
            <w:r>
              <w:rPr>
                <w:sz w:val="24"/>
              </w:rPr>
              <w:t>5</w:t>
            </w:r>
            <w:r>
              <w:rPr>
                <w:sz w:val="24"/>
              </w:rPr>
              <w:t>.</w:t>
            </w:r>
            <w:r>
              <w:rPr>
                <w:sz w:val="24"/>
              </w:rPr>
              <w:t>景深：常规</w:t>
            </w:r>
            <w:r>
              <w:rPr>
                <w:sz w:val="24"/>
              </w:rPr>
              <w:t>7-100mm；近距离1.5-3mm（放大观察）。</w:t>
            </w:r>
          </w:p>
          <w:p>
            <w:pPr>
              <w:jc w:val="left"/>
            </w:pPr>
            <w:r>
              <w:rPr>
                <w:sz w:val="24"/>
              </w:rPr>
              <w:t>6</w:t>
            </w:r>
            <w:r>
              <w:rPr>
                <w:sz w:val="24"/>
              </w:rPr>
              <w:t>.</w:t>
            </w:r>
            <w:r>
              <w:rPr>
                <w:sz w:val="24"/>
              </w:rPr>
              <w:t>先端部外径</w:t>
            </w:r>
            <w:r>
              <w:rPr>
                <w:sz w:val="24"/>
              </w:rPr>
              <w:t>≤9.9mm。</w:t>
            </w:r>
          </w:p>
          <w:p>
            <w:pPr>
              <w:jc w:val="left"/>
            </w:pPr>
            <w:r>
              <w:rPr>
                <w:sz w:val="24"/>
              </w:rPr>
              <w:t>▲</w:t>
            </w:r>
            <w:r>
              <w:rPr>
                <w:sz w:val="24"/>
              </w:rPr>
              <w:t>7</w:t>
            </w:r>
            <w:r>
              <w:rPr>
                <w:sz w:val="24"/>
              </w:rPr>
              <w:t>.</w:t>
            </w:r>
            <w:r>
              <w:rPr>
                <w:sz w:val="24"/>
              </w:rPr>
              <w:t>插入部外径</w:t>
            </w:r>
            <w:r>
              <w:rPr>
                <w:sz w:val="24"/>
              </w:rPr>
              <w:t>≤9.6 mm。</w:t>
            </w:r>
          </w:p>
          <w:p>
            <w:pPr>
              <w:jc w:val="left"/>
            </w:pPr>
            <w:r>
              <w:rPr>
                <w:sz w:val="24"/>
              </w:rPr>
              <w:t>8</w:t>
            </w:r>
            <w:r>
              <w:rPr>
                <w:sz w:val="24"/>
              </w:rPr>
              <w:t>.</w:t>
            </w:r>
            <w:r>
              <w:rPr>
                <w:sz w:val="24"/>
              </w:rPr>
              <w:t>弯曲角度：上</w:t>
            </w:r>
            <w:r>
              <w:rPr>
                <w:sz w:val="24"/>
              </w:rPr>
              <w:t>≥</w:t>
            </w:r>
            <w:r>
              <w:rPr>
                <w:sz w:val="24"/>
              </w:rPr>
              <w:t>210度、下</w:t>
            </w:r>
            <w:r>
              <w:rPr>
                <w:sz w:val="24"/>
              </w:rPr>
              <w:t>≥</w:t>
            </w:r>
            <w:r>
              <w:rPr>
                <w:sz w:val="24"/>
              </w:rPr>
              <w:t>90度；右、左</w:t>
            </w:r>
            <w:r>
              <w:rPr>
                <w:sz w:val="24"/>
              </w:rPr>
              <w:t>≥</w:t>
            </w:r>
            <w:r>
              <w:rPr>
                <w:sz w:val="24"/>
              </w:rPr>
              <w:t>100度。</w:t>
            </w:r>
          </w:p>
          <w:p>
            <w:pPr>
              <w:jc w:val="left"/>
            </w:pPr>
            <w:r>
              <w:rPr>
                <w:sz w:val="24"/>
              </w:rPr>
              <w:t>9</w:t>
            </w:r>
            <w:r>
              <w:rPr>
                <w:sz w:val="24"/>
              </w:rPr>
              <w:t>.</w:t>
            </w:r>
            <w:r>
              <w:rPr>
                <w:sz w:val="24"/>
              </w:rPr>
              <w:t>有效长度</w:t>
            </w:r>
            <w:r>
              <w:rPr>
                <w:sz w:val="24"/>
              </w:rPr>
              <w:t>≤1030mm。</w:t>
            </w:r>
          </w:p>
          <w:p>
            <w:pPr>
              <w:jc w:val="left"/>
            </w:pPr>
            <w:r>
              <w:rPr>
                <w:sz w:val="24"/>
              </w:rPr>
              <w:t>10</w:t>
            </w:r>
            <w:r>
              <w:rPr>
                <w:sz w:val="24"/>
              </w:rPr>
              <w:t>.</w:t>
            </w:r>
            <w:r>
              <w:rPr>
                <w:sz w:val="24"/>
              </w:rPr>
              <w:t>全长</w:t>
            </w:r>
            <w:r>
              <w:rPr>
                <w:sz w:val="24"/>
              </w:rPr>
              <w:t>≤1350mm。</w:t>
            </w:r>
          </w:p>
          <w:p>
            <w:pPr>
              <w:jc w:val="left"/>
            </w:pPr>
            <w:r>
              <w:rPr>
                <w:sz w:val="24"/>
              </w:rPr>
              <w:t>11</w:t>
            </w:r>
            <w:r>
              <w:rPr>
                <w:sz w:val="24"/>
              </w:rPr>
              <w:t>.</w:t>
            </w:r>
            <w:r>
              <w:rPr>
                <w:sz w:val="24"/>
              </w:rPr>
              <w:t>钳子管道</w:t>
            </w:r>
            <w:r>
              <w:rPr>
                <w:sz w:val="24"/>
              </w:rPr>
              <w:t>≥</w:t>
            </w:r>
            <w:r>
              <w:rPr>
                <w:sz w:val="24"/>
              </w:rPr>
              <w:t>2.8mm。</w:t>
            </w:r>
          </w:p>
          <w:p>
            <w:pPr>
              <w:jc w:val="left"/>
            </w:pPr>
            <w:r>
              <w:rPr>
                <w:sz w:val="24"/>
              </w:rPr>
              <w:t>12</w:t>
            </w:r>
            <w:r>
              <w:rPr>
                <w:sz w:val="24"/>
              </w:rPr>
              <w:t>.</w:t>
            </w:r>
            <w:r>
              <w:rPr>
                <w:sz w:val="24"/>
              </w:rPr>
              <w:t>具有激光、高频电兼容性。</w:t>
            </w:r>
          </w:p>
          <w:p>
            <w:pPr>
              <w:jc w:val="left"/>
            </w:pPr>
            <w:r>
              <w:rPr>
                <w:sz w:val="24"/>
              </w:rPr>
              <w:t>13</w:t>
            </w:r>
            <w:r>
              <w:rPr>
                <w:sz w:val="24"/>
              </w:rPr>
              <w:t>.</w:t>
            </w:r>
            <w:r>
              <w:rPr>
                <w:sz w:val="24"/>
              </w:rPr>
              <w:t>具有内镜信息记忆功能。</w:t>
            </w:r>
          </w:p>
          <w:p>
            <w:pPr>
              <w:jc w:val="left"/>
            </w:pPr>
            <w:r>
              <w:rPr>
                <w:sz w:val="24"/>
              </w:rPr>
              <w:t>14</w:t>
            </w:r>
            <w:r>
              <w:rPr>
                <w:sz w:val="24"/>
              </w:rPr>
              <w:t>.</w:t>
            </w:r>
            <w:r>
              <w:rPr>
                <w:sz w:val="24"/>
              </w:rPr>
              <w:t>具有附送水管道</w:t>
            </w:r>
          </w:p>
          <w:p>
            <w:pPr>
              <w:jc w:val="left"/>
            </w:pPr>
            <w:r>
              <w:rPr>
                <w:sz w:val="24"/>
              </w:rPr>
              <w:t>▲</w:t>
            </w:r>
            <w:r>
              <w:rPr>
                <w:sz w:val="24"/>
              </w:rPr>
              <w:t>15</w:t>
            </w:r>
            <w:r>
              <w:rPr>
                <w:sz w:val="24"/>
              </w:rPr>
              <w:t>.</w:t>
            </w:r>
            <w:r>
              <w:rPr>
                <w:sz w:val="24"/>
              </w:rPr>
              <w:t>兼容具备窄波光输出功能的冷光源，可获取窄带波影像</w:t>
            </w:r>
          </w:p>
          <w:p>
            <w:pPr>
              <w:jc w:val="left"/>
            </w:pPr>
            <w:r>
              <w:rPr>
                <w:sz w:val="24"/>
              </w:rPr>
              <w:t>16</w:t>
            </w:r>
            <w:r>
              <w:rPr>
                <w:sz w:val="24"/>
              </w:rPr>
              <w:t>.</w:t>
            </w:r>
            <w:r>
              <w:rPr>
                <w:sz w:val="24"/>
              </w:rPr>
              <w:t>具有防水一触式接头。</w:t>
            </w:r>
          </w:p>
          <w:p>
            <w:pPr>
              <w:jc w:val="left"/>
            </w:pPr>
            <w:r>
              <w:rPr>
                <w:sz w:val="24"/>
              </w:rPr>
              <w:t>17</w:t>
            </w:r>
            <w:r>
              <w:rPr>
                <w:sz w:val="24"/>
              </w:rPr>
              <w:t>.</w:t>
            </w:r>
            <w:r>
              <w:rPr>
                <w:sz w:val="24"/>
              </w:rPr>
              <w:t>最小可视距离</w:t>
            </w:r>
            <w:r>
              <w:rPr>
                <w:sz w:val="24"/>
              </w:rPr>
              <w:t>≤3mm 。</w:t>
            </w:r>
          </w:p>
          <w:p>
            <w:pPr>
              <w:jc w:val="left"/>
            </w:pPr>
            <w:r>
              <w:rPr>
                <w:b/>
                <w:sz w:val="24"/>
              </w:rPr>
              <w:t>（</w:t>
            </w:r>
            <w:r>
              <w:rPr>
                <w:b/>
                <w:sz w:val="24"/>
              </w:rPr>
              <w:t>六</w:t>
            </w:r>
            <w:r>
              <w:rPr>
                <w:b/>
                <w:sz w:val="24"/>
              </w:rPr>
              <w:t>）</w:t>
            </w:r>
            <w:r>
              <w:rPr>
                <w:b/>
                <w:sz w:val="24"/>
              </w:rPr>
              <w:t>二氧化碳送气装置</w:t>
            </w:r>
          </w:p>
          <w:p>
            <w:pPr>
              <w:jc w:val="left"/>
            </w:pPr>
            <w:r>
              <w:rPr>
                <w:sz w:val="24"/>
              </w:rPr>
              <w:t>1</w:t>
            </w:r>
            <w:r>
              <w:rPr>
                <w:sz w:val="24"/>
              </w:rPr>
              <w:t>.</w:t>
            </w:r>
            <w:r>
              <w:rPr>
                <w:sz w:val="24"/>
              </w:rPr>
              <w:t>全电脑控制，最大送气压力</w:t>
            </w:r>
            <w:r>
              <w:rPr>
                <w:sz w:val="24"/>
              </w:rPr>
              <w:t>≥45kPa。</w:t>
            </w:r>
          </w:p>
          <w:p>
            <w:pPr>
              <w:jc w:val="left"/>
            </w:pPr>
            <w:r>
              <w:rPr>
                <w:sz w:val="24"/>
              </w:rPr>
              <w:t>2</w:t>
            </w:r>
            <w:r>
              <w:rPr>
                <w:sz w:val="24"/>
              </w:rPr>
              <w:t>.</w:t>
            </w:r>
            <w:r>
              <w:rPr>
                <w:sz w:val="24"/>
              </w:rPr>
              <w:t>有内置减压阀，可连接钢瓶或中心供气。</w:t>
            </w:r>
          </w:p>
          <w:p>
            <w:pPr>
              <w:jc w:val="left"/>
            </w:pPr>
            <w:r>
              <w:rPr>
                <w:sz w:val="24"/>
              </w:rPr>
              <w:t>3</w:t>
            </w:r>
            <w:r>
              <w:rPr>
                <w:sz w:val="24"/>
              </w:rPr>
              <w:t>.</w:t>
            </w:r>
            <w:r>
              <w:rPr>
                <w:sz w:val="24"/>
              </w:rPr>
              <w:t>有实际流量面板显示功能。</w:t>
            </w:r>
          </w:p>
          <w:p>
            <w:pPr>
              <w:jc w:val="left"/>
            </w:pPr>
            <w:r>
              <w:rPr>
                <w:sz w:val="24"/>
              </w:rPr>
              <w:t>4</w:t>
            </w:r>
            <w:r>
              <w:rPr>
                <w:sz w:val="24"/>
              </w:rPr>
              <w:t>.</w:t>
            </w:r>
            <w:r>
              <w:rPr>
                <w:sz w:val="24"/>
              </w:rPr>
              <w:t>有钢瓶压力过低，报警功能。</w:t>
            </w:r>
          </w:p>
          <w:p>
            <w:pPr>
              <w:jc w:val="left"/>
            </w:pPr>
            <w:r>
              <w:rPr>
                <w:sz w:val="24"/>
              </w:rPr>
              <w:t>5</w:t>
            </w:r>
            <w:r>
              <w:rPr>
                <w:sz w:val="24"/>
              </w:rPr>
              <w:t>.</w:t>
            </w:r>
            <w:r>
              <w:rPr>
                <w:sz w:val="24"/>
              </w:rPr>
              <w:t>与主机、光源同一品牌</w:t>
            </w:r>
            <w:r>
              <w:rPr>
                <w:sz w:val="24"/>
              </w:rPr>
              <w:t>,可适配二氧化碳气瓶或中心供给装置</w:t>
            </w:r>
          </w:p>
          <w:p>
            <w:pPr>
              <w:jc w:val="both"/>
            </w:pPr>
            <w:r>
              <w:rPr>
                <w:b/>
                <w:sz w:val="24"/>
              </w:rPr>
              <w:t>（</w:t>
            </w:r>
            <w:r>
              <w:rPr>
                <w:b/>
                <w:sz w:val="24"/>
              </w:rPr>
              <w:t>七</w:t>
            </w:r>
            <w:r>
              <w:rPr>
                <w:b/>
                <w:sz w:val="24"/>
              </w:rPr>
              <w:t>）</w:t>
            </w:r>
            <w:r>
              <w:rPr>
                <w:b/>
                <w:sz w:val="24"/>
              </w:rPr>
              <w:t>送水泵</w:t>
            </w:r>
          </w:p>
          <w:p>
            <w:pPr>
              <w:jc w:val="left"/>
            </w:pPr>
            <w:r>
              <w:rPr>
                <w:sz w:val="24"/>
              </w:rPr>
              <w:t>1</w:t>
            </w:r>
            <w:r>
              <w:rPr>
                <w:sz w:val="24"/>
              </w:rPr>
              <w:t>.</w:t>
            </w:r>
            <w:r>
              <w:rPr>
                <w:sz w:val="24"/>
              </w:rPr>
              <w:t>可连接和操作泵头。整体设计的蠕动式水泵包含夹子装置，无需单独安装组件。</w:t>
            </w:r>
          </w:p>
          <w:p>
            <w:pPr>
              <w:jc w:val="left"/>
            </w:pPr>
            <w:r>
              <w:rPr>
                <w:sz w:val="24"/>
              </w:rPr>
              <w:t>2</w:t>
            </w:r>
            <w:r>
              <w:rPr>
                <w:sz w:val="24"/>
              </w:rPr>
              <w:t>.</w:t>
            </w:r>
            <w:r>
              <w:rPr>
                <w:sz w:val="24"/>
              </w:rPr>
              <w:t>当水瓶为空瓶时，产品能自动断电。</w:t>
            </w:r>
          </w:p>
          <w:p>
            <w:pPr>
              <w:jc w:val="left"/>
            </w:pPr>
            <w:r>
              <w:rPr>
                <w:sz w:val="24"/>
              </w:rPr>
              <w:t>3</w:t>
            </w:r>
            <w:r>
              <w:rPr>
                <w:sz w:val="24"/>
              </w:rPr>
              <w:t>.</w:t>
            </w:r>
            <w:r>
              <w:rPr>
                <w:sz w:val="24"/>
              </w:rPr>
              <w:t>管件和水瓶均可高温高压灭菌。</w:t>
            </w:r>
          </w:p>
          <w:p>
            <w:pPr>
              <w:jc w:val="left"/>
            </w:pPr>
            <w:r>
              <w:rPr>
                <w:sz w:val="24"/>
              </w:rPr>
              <w:t>4</w:t>
            </w:r>
            <w:r>
              <w:rPr>
                <w:sz w:val="24"/>
              </w:rPr>
              <w:t>.</w:t>
            </w:r>
            <w:r>
              <w:rPr>
                <w:sz w:val="24"/>
              </w:rPr>
              <w:t>流量可调，最高</w:t>
            </w:r>
            <w:r>
              <w:rPr>
                <w:sz w:val="24"/>
              </w:rPr>
              <w:t>≥750ml/min。</w:t>
            </w:r>
          </w:p>
          <w:p>
            <w:pPr>
              <w:jc w:val="left"/>
            </w:pPr>
            <w:r>
              <w:rPr>
                <w:sz w:val="24"/>
              </w:rPr>
              <w:t>5</w:t>
            </w:r>
            <w:r>
              <w:rPr>
                <w:sz w:val="24"/>
              </w:rPr>
              <w:t>.</w:t>
            </w:r>
            <w:r>
              <w:rPr>
                <w:sz w:val="24"/>
              </w:rPr>
              <w:t>水瓶容量为</w:t>
            </w:r>
            <w:r>
              <w:rPr>
                <w:sz w:val="24"/>
              </w:rPr>
              <w:t>≥2L。</w:t>
            </w:r>
          </w:p>
          <w:p>
            <w:pPr>
              <w:jc w:val="both"/>
            </w:pPr>
            <w:r>
              <w:rPr>
                <w:sz w:val="24"/>
              </w:rPr>
              <w:t>6</w:t>
            </w:r>
            <w:r>
              <w:rPr>
                <w:sz w:val="24"/>
              </w:rPr>
              <w:t>.</w:t>
            </w:r>
            <w:r>
              <w:rPr>
                <w:sz w:val="24"/>
              </w:rPr>
              <w:t>与主机、光源同一品牌。</w:t>
            </w:r>
            <w:r>
              <w:br/>
            </w:r>
            <w:r>
              <w:rPr>
                <w:sz w:val="24"/>
              </w:rPr>
              <w:t>注：投标人应提供投标产品彩页或厂家出具的技术白皮书或厂家的证明材料作为证明文件（如厂家的产品使用说明书为英文版，请同时提供中文版）。若投标人不提供上述证明文件，则评标委员会视为没有响应该参数。</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1.采购代理机构：本项目是指广东远东招标代理有限公司，负责整个采购活动的组织，依法负责编制和发布招标文件，对招标文件拥有最终的解释权，不以任何身份出任评标委员会成员。</w:t>
      </w:r>
    </w:p>
    <w:p>
      <w:pPr>
        <w:ind w:firstLine="480"/>
      </w:pPr>
      <w:r>
        <w:rPr/>
        <w:t>2.采购人：本项目是指</w:t>
      </w:r>
      <w:r>
        <w:rPr/>
        <w:t>广州医科大学附属肿瘤医院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采购机构代理服务收费标准：本次招标向各包组中标人收取招标代理服务费。以各包组中标通知书中的中标金额作为招标代理服务费的计算基数。 参照国家发展计划委员会颁布的计价格﹝2002﹞1980号《招标代理服务收费管理暂行办法》的货物招标代理服务收费标准差额定率累进法下浮12 % 执行。应以现金方式向采购代理机构直接缴纳招标代理服务费，付至采购代理机构发出的《收费通知》的账号。</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
            <w:pPr>
              <w:jc w:val="left"/>
            </w:pPr>
          </w:p>
          <w:p>
            <w:r>
              <w:rPr/>
              <w:t>资金来源，医院自筹资金</w:t>
            </w:r>
          </w:p>
        </w:tc>
      </w:tr>
      <w:tr>
        <w:tc>
          <w:tcPr>
            <w:tcW w:type="dxa" w:w="1051"/>
          </w:tcPr>
          <w:p>
            <w:r>
              <w:rPr/>
              <w:t>19</w:t>
            </w:r>
          </w:p>
        </w:tc>
        <w:tc>
          <w:tcPr>
            <w:tcW w:type="dxa" w:w="2252"/>
          </w:tcPr>
          <w:p>
            <w:r>
              <w:rPr/>
              <w:t>开标解密时长</w:t>
            </w:r>
          </w:p>
        </w:tc>
        <w:tc>
          <w:tcPr>
            <w:tcW w:type="dxa" w:w="5004"/>
          </w:tcPr>
          <w:p>
            <w:r>
              <w:rPr/>
              <w:t>-</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，中国采购与招标网（http://www.chinabidding.com.cn/）,中国财经报网（http://www.cfen.com.cn/）、广东远东招标代理有限公司（http://www.gdydzb.com/）。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，中国采购与招标网（http://www.chinabidding.com.cn/）,中国财经报网（http://www.cfen.com.cn/）、广东远东招标代理有限公司（http://www.gdydzb.com/）。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罗工</w:t>
      </w:r>
    </w:p>
    <w:p>
      <w:pPr>
        <w:ind w:firstLine="480"/>
      </w:pPr>
      <w:r>
        <w:rPr/>
        <w:t>电话：</w:t>
      </w:r>
      <w:r>
        <w:rPr/>
        <w:t>19876820528</w:t>
      </w:r>
    </w:p>
    <w:p>
      <w:pPr>
        <w:ind w:firstLine="480"/>
      </w:pPr>
      <w:r>
        <w:rPr/>
        <w:t>传真：</w:t>
      </w:r>
      <w:r>
        <w:rPr/>
        <w:t>-</w:t>
      </w:r>
    </w:p>
    <w:p>
      <w:pPr>
        <w:ind w:firstLine="480"/>
      </w:pPr>
      <w:r>
        <w:rPr/>
        <w:t>邮箱：</w:t>
      </w:r>
      <w:r>
        <w:rPr/>
        <w:t>402715502@qq.com</w:t>
      </w:r>
    </w:p>
    <w:p>
      <w:pPr>
        <w:ind w:firstLine="480"/>
      </w:pPr>
      <w:r>
        <w:rPr/>
        <w:t>地址：</w:t>
      </w:r>
      <w:r>
        <w:rPr/>
        <w:t>广州市越秀区越秀北路222号越良大厦6楼</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话：020-38923544</w:t>
      </w:r>
    </w:p>
    <w:p>
      <w:r>
        <w:rPr/>
        <w:t>邮  编：510030</w:t>
      </w:r>
    </w:p>
    <w:p>
      <w:r>
        <w:rPr/>
        <w:t>传  真：020-38923544</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全自动软食内镜清洗消毒器（双缸）)：综合评分法,是指投标文件满足招标文件全部实质性要求，且按照评审因素的量化指标评审得分最高的投标人为中标候选人的评标方法。（最低报价不是中标的唯一依据。）</w:t>
      </w:r>
    </w:p>
    <w:p/>
    <w:p>
      <w:r>
        <w:rPr/>
        <w:t>采购包2(高清消化内镜系统)：综合评分法,是指投标文件满足招标文件全部实质性要求，且按照评审因素的量化指标评审得分最高的投标人为中标候选人的评标方法。（最低报价不是中标的唯一依据。）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w:t>
      </w:r>
      <w:r>
        <w:rPr/>
        <w:t>统一对外发布。</w:t>
      </w:r>
    </w:p>
    <w:p>
      <w:pPr>
        <w:ind w:firstLine="480"/>
      </w:pPr>
      <w:r>
        <w:rPr/>
        <w:t>（2）对</w:t>
      </w:r>
      <w:r>
        <w:rPr/>
        <w:t>广东远东招标代理有限公司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第二中标候选人报价低于第一中标候选人报价20％以上的，只推荐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采购包1（全自动软食内镜清洗消毒器（双缸））：</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采购包2（高清消化内镜系统）：</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 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采购包1（全自动软食内镜清洗消毒器（双缸））：</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提供声明函或相关证明材料，格式自拟。</w:t>
            </w:r>
          </w:p>
        </w:tc>
      </w:tr>
      <w:tr>
        <w:tc>
          <w:tcPr>
            <w:tcW w:type="dxa" w:w="890"/>
          </w:tcPr>
          <w:p>
            <w:r>
              <w:rPr/>
              <w:t>3</w:t>
            </w:r>
          </w:p>
        </w:tc>
        <w:tc>
          <w:tcPr>
            <w:tcW w:type="dxa" w:w="3178"/>
          </w:tcPr>
          <w:p>
            <w:r>
              <w:rPr/>
              <w:t>具有良好的商业信誉和健全的财务会计制度</w:t>
            </w:r>
          </w:p>
        </w:tc>
        <w:tc>
          <w:tcPr>
            <w:tcW w:type="dxa" w:w="4238"/>
          </w:tcPr>
          <w:p>
            <w:r>
              <w:rPr/>
              <w:t>提供声明函或相关证明材料，格式自拟。</w:t>
            </w:r>
          </w:p>
        </w:tc>
      </w:tr>
      <w:tr>
        <w:tc>
          <w:tcPr>
            <w:tcW w:type="dxa" w:w="890"/>
          </w:tcPr>
          <w:p>
            <w:r>
              <w:rPr/>
              <w:t>4</w:t>
            </w:r>
          </w:p>
        </w:tc>
        <w:tc>
          <w:tcPr>
            <w:tcW w:type="dxa" w:w="3178"/>
          </w:tcPr>
          <w:p>
            <w:r>
              <w:rPr/>
              <w:t>履行合同所必需的设备和专业技术能力</w:t>
            </w:r>
          </w:p>
        </w:tc>
        <w:tc>
          <w:tcPr>
            <w:tcW w:type="dxa" w:w="4238"/>
          </w:tcPr>
          <w:p>
            <w:r>
              <w:rPr/>
              <w:t>提供声明函（格式自拟）。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供应商应当具备的其他资格条件</w:t>
            </w:r>
          </w:p>
        </w:tc>
        <w:tc>
          <w:tcPr>
            <w:tcW w:type="dxa" w:w="4238"/>
          </w:tcPr>
          <w:p>
            <w:r>
              <w:rPr/>
              <w:t>如投标人为所投产品的生产企业： 所投产品为第二类、三类医疗器械，提供食品药品监督管理部门签发的有效的《医疗器械生产许可证》复印件。  如投标人为所投产品的经营企业： 所投产品为第三类医疗器械，提供食品药品监督管理部门签发的有效的《医疗器械经营许可证》复印件。  注：若所投产品并非医疗器械，则无须提供上述要求。</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本项目不属于专门面向中小企业采购的项目，允许非中小微企业、监狱企业、残疾人福利性单位参与项目投标。</w:t>
            </w:r>
          </w:p>
        </w:tc>
      </w:tr>
    </w:tbl>
    <w:p/>
    <w:p>
      <w:r>
        <w:rPr/>
        <w:t>采购包2（高清消化内镜系统）：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提供声明函或相关证明材料，格式自拟。</w:t>
            </w:r>
          </w:p>
        </w:tc>
      </w:tr>
      <w:tr>
        <w:tc>
          <w:tcPr>
            <w:tcW w:type="dxa" w:w="890"/>
          </w:tcPr>
          <w:p>
            <w:r>
              <w:rPr/>
              <w:t>3</w:t>
            </w:r>
          </w:p>
        </w:tc>
        <w:tc>
          <w:tcPr>
            <w:tcW w:type="dxa" w:w="3178"/>
          </w:tcPr>
          <w:p>
            <w:r>
              <w:rPr/>
              <w:t>具有良好的商业信誉和健全的财务会计制度</w:t>
            </w:r>
          </w:p>
        </w:tc>
        <w:tc>
          <w:tcPr>
            <w:tcW w:type="dxa" w:w="4238"/>
          </w:tcPr>
          <w:p>
            <w:r>
              <w:rPr/>
              <w:t>提供声明函或相关证明材料，格式自拟。</w:t>
            </w:r>
          </w:p>
        </w:tc>
      </w:tr>
      <w:tr>
        <w:tc>
          <w:tcPr>
            <w:tcW w:type="dxa" w:w="890"/>
          </w:tcPr>
          <w:p>
            <w:r>
              <w:rPr/>
              <w:t>4</w:t>
            </w:r>
          </w:p>
        </w:tc>
        <w:tc>
          <w:tcPr>
            <w:tcW w:type="dxa" w:w="3178"/>
          </w:tcPr>
          <w:p>
            <w:r>
              <w:rPr/>
              <w:t>履行合同所必需的设备和专业技术能力</w:t>
            </w:r>
          </w:p>
        </w:tc>
        <w:tc>
          <w:tcPr>
            <w:tcW w:type="dxa" w:w="4238"/>
          </w:tcPr>
          <w:p>
            <w:r>
              <w:rPr/>
              <w:t>提供声明函（格式自拟）。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供应商应当具备的其他资格条件</w:t>
            </w:r>
          </w:p>
        </w:tc>
        <w:tc>
          <w:tcPr>
            <w:tcW w:type="dxa" w:w="4238"/>
          </w:tcPr>
          <w:p>
            <w:r>
              <w:rPr/>
              <w:t>如投标人为所投产品的生产企业： 所投产品为第二类、三类医疗器械，提供食品药品监督管理部门签发的有效的《医疗器械生产许可证》复印件。  如投标人为所投产品的经营企业： 所投产品为第三类医疗器械，提供食品药品监督管理部门签发的有效的《医疗器械经营许可证》复印件。  注：若所投产品并非医疗器械，则无须提供上述要求。</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本项目不属于专门面向中小企业采购的项目，允许非中小微企业、监狱企业、残疾人福利性单位参与项目投标。</w:t>
            </w:r>
          </w:p>
        </w:tc>
      </w:tr>
    </w:tbl>
    <w:p/>
    <w:p>
      <w:pPr>
        <w:ind w:firstLine="480"/>
      </w:pPr>
      <w:r>
        <w:rPr/>
        <w:t>表二符合性审查表：</w:t>
      </w:r>
    </w:p>
    <w:p>
      <w:pPr>
        <w:ind w:firstLine="480"/>
      </w:pPr>
    </w:p>
    <w:p/>
    <w:p>
      <w:r>
        <w:rPr/>
        <w:t>采购包1（全自动软食内镜清洗消毒器（双缸））：</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法定代表人证明书及授权委托书</w:t>
            </w:r>
          </w:p>
        </w:tc>
        <w:tc>
          <w:tcPr>
            <w:tcW w:type="dxa" w:w="4238"/>
          </w:tcPr>
          <w:p>
            <w:r>
              <w:rPr/>
              <w:t>已经盖章、签署，有效期涵盖投标有效期。</w:t>
            </w:r>
          </w:p>
        </w:tc>
      </w:tr>
      <w:tr>
        <w:tc>
          <w:tcPr>
            <w:tcW w:type="dxa" w:w="890"/>
          </w:tcPr>
          <w:p>
            <w:r>
              <w:rPr/>
              <w:t>3</w:t>
            </w:r>
          </w:p>
        </w:tc>
        <w:tc>
          <w:tcPr>
            <w:tcW w:type="dxa" w:w="3178"/>
          </w:tcPr>
          <w:p>
            <w:r>
              <w:rPr/>
              <w:t>投标文件内容、签字、盖章</w:t>
            </w:r>
          </w:p>
        </w:tc>
        <w:tc>
          <w:tcPr>
            <w:tcW w:type="dxa" w:w="4238"/>
          </w:tcPr>
          <w:p>
            <w:r>
              <w:rPr/>
              <w:t>投标文件内容完整，无重大错漏，并已按招标文件要求签字、盖章。</w:t>
            </w:r>
          </w:p>
        </w:tc>
      </w:tr>
      <w:tr>
        <w:tc>
          <w:tcPr>
            <w:tcW w:type="dxa" w:w="890"/>
          </w:tcPr>
          <w:p>
            <w:r>
              <w:rPr/>
              <w:t>4</w:t>
            </w:r>
          </w:p>
        </w:tc>
        <w:tc>
          <w:tcPr>
            <w:tcW w:type="dxa" w:w="3178"/>
          </w:tcPr>
          <w:p>
            <w:r>
              <w:rPr/>
              <w:t>“★”号条款</w:t>
            </w:r>
          </w:p>
        </w:tc>
        <w:tc>
          <w:tcPr>
            <w:tcW w:type="dxa" w:w="4238"/>
          </w:tcPr>
          <w:p>
            <w:r>
              <w:rPr/>
              <w:t>“★”号条款满足招标文件要求。</w:t>
            </w:r>
          </w:p>
        </w:tc>
      </w:tr>
      <w:tr>
        <w:tc>
          <w:tcPr>
            <w:tcW w:type="dxa" w:w="890"/>
          </w:tcPr>
          <w:p>
            <w:r>
              <w:rPr/>
              <w:t>5</w:t>
            </w:r>
          </w:p>
        </w:tc>
        <w:tc>
          <w:tcPr>
            <w:tcW w:type="dxa" w:w="3178"/>
          </w:tcPr>
          <w:p>
            <w:r>
              <w:rPr/>
              <w:t>报价修正</w:t>
            </w:r>
          </w:p>
        </w:tc>
        <w:tc>
          <w:tcPr>
            <w:tcW w:type="dxa" w:w="4238"/>
          </w:tcPr>
          <w:p>
            <w:r>
              <w:rPr/>
              <w:t>如出现投标报价错误的处理原则修正后的报价,投标人按规定书面确认。</w:t>
            </w:r>
          </w:p>
        </w:tc>
      </w:tr>
      <w:tr>
        <w:tc>
          <w:tcPr>
            <w:tcW w:type="dxa" w:w="890"/>
          </w:tcPr>
          <w:p>
            <w:r>
              <w:rPr/>
              <w:t>6</w:t>
            </w:r>
          </w:p>
        </w:tc>
        <w:tc>
          <w:tcPr>
            <w:tcW w:type="dxa" w:w="3178"/>
          </w:tcPr>
          <w:p>
            <w:r>
              <w:rPr/>
              <w:t>投标方案</w:t>
            </w:r>
          </w:p>
        </w:tc>
        <w:tc>
          <w:tcPr>
            <w:tcW w:type="dxa" w:w="4238"/>
          </w:tcPr>
          <w:p>
            <w:r>
              <w:rPr/>
              <w:t>投标人提供的投标方案及报价方案固定。</w:t>
            </w:r>
          </w:p>
        </w:tc>
      </w:tr>
      <w:tr>
        <w:tc>
          <w:tcPr>
            <w:tcW w:type="dxa" w:w="890"/>
          </w:tcPr>
          <w:p>
            <w:r>
              <w:rPr/>
              <w:t>7</w:t>
            </w:r>
          </w:p>
        </w:tc>
        <w:tc>
          <w:tcPr>
            <w:tcW w:type="dxa" w:w="3178"/>
          </w:tcPr>
          <w:p>
            <w:r>
              <w:rPr/>
              <w:t>投标报价</w:t>
            </w:r>
          </w:p>
        </w:tc>
        <w:tc>
          <w:tcPr>
            <w:tcW w:type="dxa" w:w="4238"/>
          </w:tcPr>
          <w:p>
            <w:r>
              <w:rPr/>
              <w:t>供应商无出现报价不确定或超过采购文件中列出的单价限价或采购预算（最高限价）的情形。</w:t>
            </w:r>
          </w:p>
        </w:tc>
      </w:tr>
      <w:tr>
        <w:tc>
          <w:tcPr>
            <w:tcW w:type="dxa" w:w="890"/>
          </w:tcPr>
          <w:p>
            <w:r>
              <w:rPr/>
              <w:t>8</w:t>
            </w:r>
          </w:p>
        </w:tc>
        <w:tc>
          <w:tcPr>
            <w:tcW w:type="dxa" w:w="3178"/>
          </w:tcPr>
          <w:p>
            <w:r>
              <w:rPr/>
              <w:t>其它</w:t>
            </w:r>
          </w:p>
        </w:tc>
        <w:tc>
          <w:tcPr>
            <w:tcW w:type="dxa" w:w="4238"/>
          </w:tcPr>
          <w:p>
            <w:r>
              <w:rPr/>
              <w:t>投标文件中没有法律、法规和招标文件规定的其他无效情形。</w:t>
            </w:r>
          </w:p>
        </w:tc>
      </w:tr>
    </w:tbl>
    <w:p/>
    <w:p>
      <w:r>
        <w:rPr/>
        <w:t>采购包2（高清消化内镜系统）：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法定代表人证明书及授权委托书</w:t>
            </w:r>
          </w:p>
        </w:tc>
        <w:tc>
          <w:tcPr>
            <w:tcW w:type="dxa" w:w="4238"/>
          </w:tcPr>
          <w:p>
            <w:r>
              <w:rPr/>
              <w:t>已经盖章、签署，有效期涵盖投标有效期。</w:t>
            </w:r>
          </w:p>
        </w:tc>
      </w:tr>
      <w:tr>
        <w:tc>
          <w:tcPr>
            <w:tcW w:type="dxa" w:w="890"/>
          </w:tcPr>
          <w:p>
            <w:r>
              <w:rPr/>
              <w:t>3</w:t>
            </w:r>
          </w:p>
        </w:tc>
        <w:tc>
          <w:tcPr>
            <w:tcW w:type="dxa" w:w="3178"/>
          </w:tcPr>
          <w:p>
            <w:r>
              <w:rPr/>
              <w:t>投标文件内容、签字、盖章</w:t>
            </w:r>
          </w:p>
        </w:tc>
        <w:tc>
          <w:tcPr>
            <w:tcW w:type="dxa" w:w="4238"/>
          </w:tcPr>
          <w:p>
            <w:r>
              <w:rPr/>
              <w:t>投标文件内容完整，无重大错漏，并已按招标文件要求签字、盖章。</w:t>
            </w:r>
          </w:p>
        </w:tc>
      </w:tr>
      <w:tr>
        <w:tc>
          <w:tcPr>
            <w:tcW w:type="dxa" w:w="890"/>
          </w:tcPr>
          <w:p>
            <w:r>
              <w:rPr/>
              <w:t>4</w:t>
            </w:r>
          </w:p>
        </w:tc>
        <w:tc>
          <w:tcPr>
            <w:tcW w:type="dxa" w:w="3178"/>
          </w:tcPr>
          <w:p>
            <w:r>
              <w:rPr/>
              <w:t>“★”号条款</w:t>
            </w:r>
          </w:p>
        </w:tc>
        <w:tc>
          <w:tcPr>
            <w:tcW w:type="dxa" w:w="4238"/>
          </w:tcPr>
          <w:p>
            <w:r>
              <w:rPr/>
              <w:t>“★”号条款满足招标文件要求。</w:t>
            </w:r>
          </w:p>
        </w:tc>
      </w:tr>
      <w:tr>
        <w:tc>
          <w:tcPr>
            <w:tcW w:type="dxa" w:w="890"/>
          </w:tcPr>
          <w:p>
            <w:r>
              <w:rPr/>
              <w:t>5</w:t>
            </w:r>
          </w:p>
        </w:tc>
        <w:tc>
          <w:tcPr>
            <w:tcW w:type="dxa" w:w="3178"/>
          </w:tcPr>
          <w:p>
            <w:r>
              <w:rPr/>
              <w:t>报价修正</w:t>
            </w:r>
          </w:p>
        </w:tc>
        <w:tc>
          <w:tcPr>
            <w:tcW w:type="dxa" w:w="4238"/>
          </w:tcPr>
          <w:p>
            <w:r>
              <w:rPr/>
              <w:t>如出现投标报价错误的处理原则修正后的报价,投标人按规定书面确认。</w:t>
            </w:r>
          </w:p>
        </w:tc>
      </w:tr>
      <w:tr>
        <w:tc>
          <w:tcPr>
            <w:tcW w:type="dxa" w:w="890"/>
          </w:tcPr>
          <w:p>
            <w:r>
              <w:rPr/>
              <w:t>6</w:t>
            </w:r>
          </w:p>
        </w:tc>
        <w:tc>
          <w:tcPr>
            <w:tcW w:type="dxa" w:w="3178"/>
          </w:tcPr>
          <w:p>
            <w:r>
              <w:rPr/>
              <w:t>投标方案</w:t>
            </w:r>
          </w:p>
        </w:tc>
        <w:tc>
          <w:tcPr>
            <w:tcW w:type="dxa" w:w="4238"/>
          </w:tcPr>
          <w:p>
            <w:r>
              <w:rPr/>
              <w:t>投标人提供的投标方案及报价方案固定。</w:t>
            </w:r>
          </w:p>
        </w:tc>
      </w:tr>
      <w:tr>
        <w:tc>
          <w:tcPr>
            <w:tcW w:type="dxa" w:w="890"/>
          </w:tcPr>
          <w:p>
            <w:r>
              <w:rPr/>
              <w:t>7</w:t>
            </w:r>
          </w:p>
        </w:tc>
        <w:tc>
          <w:tcPr>
            <w:tcW w:type="dxa" w:w="3178"/>
          </w:tcPr>
          <w:p>
            <w:r>
              <w:rPr/>
              <w:t>投标报价</w:t>
            </w:r>
          </w:p>
        </w:tc>
        <w:tc>
          <w:tcPr>
            <w:tcW w:type="dxa" w:w="4238"/>
          </w:tcPr>
          <w:p>
            <w:r>
              <w:rPr/>
              <w:t>供应商无出现报价不确定或超过采购文件中列出的单价限价或采购预算（最高限价）的情形。</w:t>
            </w:r>
          </w:p>
        </w:tc>
      </w:tr>
      <w:tr>
        <w:tc>
          <w:tcPr>
            <w:tcW w:type="dxa" w:w="890"/>
          </w:tcPr>
          <w:p>
            <w:r>
              <w:rPr/>
              <w:t>8</w:t>
            </w:r>
          </w:p>
        </w:tc>
        <w:tc>
          <w:tcPr>
            <w:tcW w:type="dxa" w:w="3178"/>
          </w:tcPr>
          <w:p>
            <w:r>
              <w:rPr/>
              <w:t>其它</w:t>
            </w:r>
          </w:p>
        </w:tc>
        <w:tc>
          <w:tcPr>
            <w:tcW w:type="dxa" w:w="4238"/>
          </w:tcPr>
          <w:p>
            <w:r>
              <w:rPr/>
              <w:t>投标文件中没有法律、法规和招标文件规定的其他无效情形。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采购包1全自动软食内镜清洗消毒器（双缸）</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设备技术参数响应程度、性能符合性 (35.0分)</w:t>
            </w:r>
          </w:p>
        </w:tc>
        <w:tc>
          <w:tcPr>
            <w:tcW w:type="dxa" w:w="5076"/>
          </w:tcPr>
          <w:p>
            <w:pPr>
              <w:jc w:val="left"/>
            </w:pPr>
            <w:r>
              <w:rPr/>
              <w:t>根据各投标人所投产品对《第二章 采购需求》中的“2.技术标准与要求”的响应情况进行评审： 1.对带“▲”号条款（共9条）响应进行评审，每满足一个“▲”号，得3分，满分27分。 2.对不带“▲、★”号条款（共9条）的响应程度进行评审： 完全满足得8分； 有1-2条负偏离，得5分； 有3-4条负偏离，得2分； 有5条及以上负偏离，得0分； 注：投标人应提供投标产品彩页或厂家出具的技术白皮书或厂家的证明材料作为证明文件（如厂家的产品使用说明书为英文版，请同时提供中文版）。若投标人不提供上述证明文件，则评标委员会视为没有响应该参数。</w:t>
            </w:r>
          </w:p>
        </w:tc>
      </w:tr>
      <w:tr>
        <w:tc>
          <w:tcPr>
            <w:tcW w:type="dxa" w:w="922"/>
            <w:gridSpan w:val="2"/>
            <w:vMerge/>
          </w:tcPr>
          <w:p/>
        </w:tc>
        <w:tc>
          <w:tcPr>
            <w:tcW w:type="dxa" w:w="2307"/>
          </w:tcPr>
          <w:p>
            <w:pPr>
              <w:jc w:val="left"/>
            </w:pPr>
            <w:r>
              <w:rPr/>
              <w:t>所投货物选型合理、技术成熟可靠性 (10.0分)</w:t>
            </w:r>
            <w:r>
              <w:rPr/>
              <w:t>，（等次分值选择：</w:t>
            </w:r>
            <w:r>
              <w:rPr/>
              <w:t>0.0;</w:t>
            </w:r>
            <w:r>
              <w:rPr/>
              <w:t>3.0;</w:t>
            </w:r>
            <w:r>
              <w:rPr/>
              <w:t>7.0;</w:t>
            </w:r>
            <w:r>
              <w:rPr/>
              <w:t>10.0;</w:t>
            </w:r>
            <w:r>
              <w:rPr/>
              <w:t>）</w:t>
            </w:r>
          </w:p>
        </w:tc>
        <w:tc>
          <w:tcPr>
            <w:tcW w:type="dxa" w:w="5076"/>
          </w:tcPr>
          <w:p>
            <w:pPr>
              <w:jc w:val="left"/>
            </w:pPr>
            <w:r>
              <w:rPr/>
              <w:t>由评委对各投标人的货物选型合理性、技术成熟可靠性进行评议及打分： （1）所投货物选型科学、技术成熟、可靠，得10分； （2）所投货物选型合理、技术稳定、可用，得7分； （3）所投货物选型较合理、技术较可用，得3分； （4）所投货物选型不合理、技术落后或不提供，得0分。</w:t>
            </w:r>
          </w:p>
        </w:tc>
      </w:tr>
      <w:tr>
        <w:tc>
          <w:tcPr>
            <w:tcW w:type="dxa" w:w="922"/>
            <w:gridSpan w:val="2"/>
            <w:vMerge/>
          </w:tcPr>
          <w:p/>
        </w:tc>
        <w:tc>
          <w:tcPr>
            <w:tcW w:type="dxa" w:w="2307"/>
          </w:tcPr>
          <w:p>
            <w:pPr>
              <w:jc w:val="left"/>
            </w:pPr>
            <w:r>
              <w:rPr/>
              <w:t>投标人提供售后服务方案 (10.0分)</w:t>
            </w:r>
            <w:r>
              <w:rPr/>
              <w:t>，（等次分值选择：</w:t>
            </w:r>
            <w:r>
              <w:rPr/>
              <w:t>0.0;</w:t>
            </w:r>
            <w:r>
              <w:rPr/>
              <w:t>1.0;</w:t>
            </w:r>
            <w:r>
              <w:rPr/>
              <w:t>3.0;</w:t>
            </w:r>
            <w:r>
              <w:rPr/>
              <w:t>7.0;</w:t>
            </w:r>
            <w:r>
              <w:rPr/>
              <w:t>10.0;</w:t>
            </w:r>
            <w:r>
              <w:rPr/>
              <w:t>）</w:t>
            </w:r>
          </w:p>
        </w:tc>
        <w:tc>
          <w:tcPr>
            <w:tcW w:type="dxa" w:w="5076"/>
          </w:tcPr>
          <w:p>
            <w:pPr>
              <w:jc w:val="left"/>
            </w:pPr>
            <w:r>
              <w:rPr/>
              <w:t>（1）具有完善具体的售后服务方案，各阶段服务方案计划详尽，可行，得10分； （2）具有较完善具体的售后服务方案，各阶段服务方案计划较详尽，较可行，得7分； （3）具有基本完善具体的售后服务方案，各阶段服务方案计划基本可行，得3分； （4）有售后服务方案及各阶段服务方案，部分可行，得1分； （5）售后服务方案不提供或方案差得0分。</w:t>
            </w:r>
          </w:p>
        </w:tc>
      </w:tr>
      <w:tr>
        <w:tc>
          <w:tcPr>
            <w:tcW w:type="dxa" w:w="922"/>
            <w:gridSpan w:val="2"/>
            <w:vMerge/>
          </w:tcPr>
          <w:p/>
        </w:tc>
        <w:tc>
          <w:tcPr>
            <w:tcW w:type="dxa" w:w="2307"/>
          </w:tcPr>
          <w:p>
            <w:pPr>
              <w:jc w:val="left"/>
            </w:pPr>
            <w:r>
              <w:rPr/>
              <w:t>培训计划 (5.0分)</w:t>
            </w:r>
            <w:r>
              <w:rPr/>
              <w:t>，（等次分值选择：</w:t>
            </w:r>
            <w:r>
              <w:rPr/>
              <w:t>0.0;</w:t>
            </w:r>
            <w:r>
              <w:rPr/>
              <w:t>1.0;</w:t>
            </w:r>
            <w:r>
              <w:rPr/>
              <w:t>3.0;</w:t>
            </w:r>
            <w:r>
              <w:rPr/>
              <w:t>5.0;</w:t>
            </w:r>
            <w:r>
              <w:rPr/>
              <w:t>）</w:t>
            </w:r>
          </w:p>
        </w:tc>
        <w:tc>
          <w:tcPr>
            <w:tcW w:type="dxa" w:w="5076"/>
          </w:tcPr>
          <w:p>
            <w:pPr>
              <w:jc w:val="left"/>
            </w:pPr>
            <w:r>
              <w:rPr/>
              <w:t>（1）具有完善具体的培训计划，可操作性强，可得5分； （2）具有较完善具体的培训计划，可操作性较强，得3分； （3）具有基本的培训计划，可操作性一般，得1分； （4）没提供培训计划或计划差，得0分。</w:t>
            </w:r>
          </w:p>
        </w:tc>
      </w:tr>
      <w:tr>
        <w:tc>
          <w:tcPr>
            <w:tcW w:type="dxa" w:w="922"/>
            <w:gridSpan w:val="2"/>
            <w:vMerge w:val="restart"/>
          </w:tcPr>
          <w:p>
            <w:pPr>
              <w:jc w:val="center"/>
            </w:pPr>
            <w:r>
              <w:rPr/>
              <w:t>商务部分</w:t>
            </w:r>
          </w:p>
        </w:tc>
        <w:tc>
          <w:tcPr>
            <w:tcW w:type="dxa" w:w="2307"/>
          </w:tcPr>
          <w:p>
            <w:pPr>
              <w:jc w:val="left"/>
            </w:pPr>
            <w:r>
              <w:rPr/>
              <w:t>同类项目业绩 (2.0分)</w:t>
            </w:r>
          </w:p>
        </w:tc>
        <w:tc>
          <w:tcPr>
            <w:tcW w:type="dxa" w:w="5076"/>
          </w:tcPr>
          <w:p>
            <w:pPr>
              <w:jc w:val="left"/>
            </w:pPr>
            <w:r>
              <w:rPr/>
              <w:t>自2019年1月1日（以合同落款时间为准）至今承担过同类型项目业绩每提供一个得0.5分，最高为2分。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jc w:val="left"/>
            </w:pPr>
            <w:r>
              <w:rPr/>
              <w:t>服务便利性 (5.0分)</w:t>
            </w:r>
            <w:r>
              <w:rPr/>
              <w:t>，（等次分值选择：</w:t>
            </w:r>
            <w:r>
              <w:rPr/>
              <w:t>0.0;</w:t>
            </w:r>
            <w:r>
              <w:rPr/>
              <w:t>1.0;</w:t>
            </w:r>
            <w:r>
              <w:rPr/>
              <w:t>3.0;</w:t>
            </w:r>
            <w:r>
              <w:rPr/>
              <w:t>5.0;</w:t>
            </w:r>
            <w:r>
              <w:rPr/>
              <w:t>）</w:t>
            </w:r>
          </w:p>
        </w:tc>
        <w:tc>
          <w:tcPr>
            <w:tcW w:type="dxa" w:w="5076"/>
          </w:tcPr>
          <w:p>
            <w:pPr>
              <w:jc w:val="left"/>
            </w:pPr>
            <w:r>
              <w:rPr/>
              <w:t>根据投标人提供服务的便利快捷性、响应速度等进行评审：  （1）承诺接到采购人通知后1小时（含）内到达现场处理问题的，得5分；  （2）承诺接到采购人通知后1小时（不含）-1.5小时（含）内到达现场处理问题的，得3分；（3）承诺接到采购人通知后1.5小时（不含）-2小时（含）内到达现场处理问题的，得1分； （4）其他情况不得分。 注：1.须单独提供承诺函加盖投标人公章，不提供不加分。 2.现场地址：广州市越秀区麓湖路横枝岗78号。</w:t>
            </w:r>
          </w:p>
        </w:tc>
      </w:tr>
      <w:tr>
        <w:tc>
          <w:tcPr>
            <w:tcW w:type="dxa" w:w="922"/>
            <w:gridSpan w:val="2"/>
            <w:vMerge/>
          </w:tcPr>
          <w:p/>
        </w:tc>
        <w:tc>
          <w:tcPr>
            <w:tcW w:type="dxa" w:w="2307"/>
          </w:tcPr>
          <w:p>
            <w:pPr>
              <w:jc w:val="left"/>
            </w:pPr>
            <w:r>
              <w:rPr/>
              <w:t>管理体系认证 (3.0分)</w:t>
            </w:r>
          </w:p>
        </w:tc>
        <w:tc>
          <w:tcPr>
            <w:tcW w:type="dxa" w:w="5076"/>
          </w:tcPr>
          <w:p>
            <w:pPr>
              <w:jc w:val="left"/>
            </w:pPr>
            <w:r>
              <w:rPr/>
              <w:t>投标人具有以下管理体系认证证书的，每提供一项得1分，最高得3分。 （1）具有有效期内的质量管理体系认证证书； （2）具有有效期内的职业健康安全管理体系认证证书； （3）具有有效期内的环境管理体系认证证书。 （须提供证书复印件或在全国认证认可信息公共服务平台上http://cx.cnca.cn查询结果的截图，证书状态必须为“有效”）</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采购包2高清消化内镜系统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设备技术参数响应程度、性能符合性 (35.0分)</w:t>
            </w:r>
          </w:p>
        </w:tc>
        <w:tc>
          <w:tcPr>
            <w:tcW w:type="dxa" w:w="5076"/>
          </w:tcPr>
          <w:p>
            <w:pPr>
              <w:jc w:val="left"/>
            </w:pPr>
            <w:r>
              <w:rPr/>
              <w:t>根据各投标人所投产品对《第二章 采购需求》中的“2.技术标准与要求”对应响应情况进行综合评审：（1）对带“▲”号（共9条）参数的响应程度进行评审，每满足一个“▲”号，得2分，本小项共18分。（2）对不带“▲、★”号条款（共65条）的响应程度进行评审：完全满足得17分； 有1-10条负偏离，得10分； 有11-21条负偏离，得6分； 有22-32条负偏离，得2分； 有33条及以上负偏离，得0分； 注：投标人应提供投标产品彩页或厂家出具的技术白皮书或厂家的证明材料作为证明文件（如厂家的产品使用说明书为英文版，请同时提供中文版）。若投标人不提供上述证明文件，则评标委员会视为没有响应该参数。</w:t>
            </w:r>
          </w:p>
        </w:tc>
      </w:tr>
      <w:tr>
        <w:tc>
          <w:tcPr>
            <w:tcW w:type="dxa" w:w="922"/>
            <w:gridSpan w:val="2"/>
            <w:vMerge/>
          </w:tcPr>
          <w:p/>
        </w:tc>
        <w:tc>
          <w:tcPr>
            <w:tcW w:type="dxa" w:w="2307"/>
          </w:tcPr>
          <w:p>
            <w:pPr>
              <w:jc w:val="left"/>
            </w:pPr>
            <w:r>
              <w:rPr/>
              <w:t>所投货物选型合理、技术成熟可靠性 (10.0分)</w:t>
            </w:r>
            <w:r>
              <w:rPr/>
              <w:t>，（等次分值选择：</w:t>
            </w:r>
            <w:r>
              <w:rPr/>
              <w:t>0.0;</w:t>
            </w:r>
            <w:r>
              <w:rPr/>
              <w:t>3.0;</w:t>
            </w:r>
            <w:r>
              <w:rPr/>
              <w:t>7.0;</w:t>
            </w:r>
            <w:r>
              <w:rPr/>
              <w:t>10.0;</w:t>
            </w:r>
            <w:r>
              <w:rPr/>
              <w:t>）</w:t>
            </w:r>
          </w:p>
        </w:tc>
        <w:tc>
          <w:tcPr>
            <w:tcW w:type="dxa" w:w="5076"/>
          </w:tcPr>
          <w:p>
            <w:pPr>
              <w:jc w:val="left"/>
            </w:pPr>
            <w:r>
              <w:rPr/>
              <w:t>由评委对各投标人的货物选型合理性、技术成熟可靠性进行评议及打分。 （1）所投货物选型科学、技术成熟、可靠，得10分； （2）所投货物选型合理、技术稳定、可用，得7分； （3）所投货物选型较合理、技术较可用，得3分； （4）所投货物选型不合理、技术落后或不提供，得0分。</w:t>
            </w:r>
          </w:p>
        </w:tc>
      </w:tr>
      <w:tr>
        <w:tc>
          <w:tcPr>
            <w:tcW w:type="dxa" w:w="922"/>
            <w:gridSpan w:val="2"/>
            <w:vMerge/>
          </w:tcPr>
          <w:p/>
        </w:tc>
        <w:tc>
          <w:tcPr>
            <w:tcW w:type="dxa" w:w="2307"/>
          </w:tcPr>
          <w:p>
            <w:pPr>
              <w:jc w:val="left"/>
            </w:pPr>
            <w:r>
              <w:rPr/>
              <w:t>投标人提供售后服务方案 (10.0分)</w:t>
            </w:r>
            <w:r>
              <w:rPr/>
              <w:t>，（等次分值选择：</w:t>
            </w:r>
            <w:r>
              <w:rPr/>
              <w:t>0.0;</w:t>
            </w:r>
            <w:r>
              <w:rPr/>
              <w:t>1.0;</w:t>
            </w:r>
            <w:r>
              <w:rPr/>
              <w:t>3.0;</w:t>
            </w:r>
            <w:r>
              <w:rPr/>
              <w:t>7.0;</w:t>
            </w:r>
            <w:r>
              <w:rPr/>
              <w:t>10.0;</w:t>
            </w:r>
            <w:r>
              <w:rPr/>
              <w:t>）</w:t>
            </w:r>
          </w:p>
        </w:tc>
        <w:tc>
          <w:tcPr>
            <w:tcW w:type="dxa" w:w="5076"/>
          </w:tcPr>
          <w:p>
            <w:pPr>
              <w:jc w:val="left"/>
            </w:pPr>
            <w:r>
              <w:rPr/>
              <w:t>（1）具有完善具体的售后服务方案，各阶段服务方案计划详尽，可行，得10分； （2）具有较完善具体的售后服务方案，各阶段服务方案计划较详尽，较可行，得7分； （3）具有基本完善具体的售后服务方案，各阶段服务方案计划基本可行，得3分； （4）有售后服务方案及各阶段服务方案，部分可行，得1分； （5）售后服务方案不提供或方案差得0分。</w:t>
            </w:r>
          </w:p>
        </w:tc>
      </w:tr>
      <w:tr>
        <w:tc>
          <w:tcPr>
            <w:tcW w:type="dxa" w:w="922"/>
            <w:gridSpan w:val="2"/>
            <w:vMerge/>
          </w:tcPr>
          <w:p/>
        </w:tc>
        <w:tc>
          <w:tcPr>
            <w:tcW w:type="dxa" w:w="2307"/>
          </w:tcPr>
          <w:p>
            <w:pPr>
              <w:jc w:val="left"/>
            </w:pPr>
            <w:r>
              <w:rPr/>
              <w:t>培训计划 (5.0分)</w:t>
            </w:r>
            <w:r>
              <w:rPr/>
              <w:t>，（等次分值选择：</w:t>
            </w:r>
            <w:r>
              <w:rPr/>
              <w:t>0.0;</w:t>
            </w:r>
            <w:r>
              <w:rPr/>
              <w:t>1.0;</w:t>
            </w:r>
            <w:r>
              <w:rPr/>
              <w:t>3.0;</w:t>
            </w:r>
            <w:r>
              <w:rPr/>
              <w:t>5.0;</w:t>
            </w:r>
            <w:r>
              <w:rPr/>
              <w:t>）</w:t>
            </w:r>
          </w:p>
        </w:tc>
        <w:tc>
          <w:tcPr>
            <w:tcW w:type="dxa" w:w="5076"/>
          </w:tcPr>
          <w:p>
            <w:pPr>
              <w:jc w:val="left"/>
            </w:pPr>
            <w:r>
              <w:rPr/>
              <w:t>（1）具有完善具体的培训计划，可操作性强，可得5分； （2）具有较完善具体的培训计划，可操作性较强，得3分； （3）具有基本的培训计划，可操作性一般，得1分； （4）没提供培训计划或计划差，得0分。</w:t>
            </w:r>
          </w:p>
        </w:tc>
      </w:tr>
      <w:tr>
        <w:tc>
          <w:tcPr>
            <w:tcW w:type="dxa" w:w="922"/>
            <w:gridSpan w:val="2"/>
            <w:vMerge w:val="restart"/>
          </w:tcPr>
          <w:p>
            <w:pPr>
              <w:jc w:val="center"/>
            </w:pPr>
            <w:r>
              <w:rPr/>
              <w:t>商务部分</w:t>
            </w:r>
          </w:p>
        </w:tc>
        <w:tc>
          <w:tcPr>
            <w:tcW w:type="dxa" w:w="2307"/>
          </w:tcPr>
          <w:p>
            <w:pPr>
              <w:jc w:val="left"/>
            </w:pPr>
            <w:r>
              <w:rPr/>
              <w:t>同类项目业绩 (2.0分)</w:t>
            </w:r>
          </w:p>
        </w:tc>
        <w:tc>
          <w:tcPr>
            <w:tcW w:type="dxa" w:w="5076"/>
          </w:tcPr>
          <w:p>
            <w:pPr>
              <w:jc w:val="left"/>
            </w:pPr>
            <w:r>
              <w:rPr/>
              <w:t>自2019年1月1日（以合同落款时间为准）至今承担过同类型项目业绩每提供一个得0.5分，最高为2分。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jc w:val="left"/>
            </w:pPr>
            <w:r>
              <w:rPr/>
              <w:t>服务便利性 (5.0分)</w:t>
            </w:r>
          </w:p>
        </w:tc>
        <w:tc>
          <w:tcPr>
            <w:tcW w:type="dxa" w:w="5076"/>
          </w:tcPr>
          <w:p>
            <w:pPr>
              <w:jc w:val="left"/>
            </w:pPr>
            <w:r>
              <w:rPr/>
              <w:t>根据投标人提供服务的便利快捷性、响应速度等进行评审：  （1）承诺接到采购人通知后1小时（含）内到达现场处理问题的，得5分；  （2）承诺接到采购人通知后1小时（不含）-1.5小时（含）内到达现场处理问题的，得3分； （3）承诺接到采购人通知后1.5小时（不含）-2小时（含）内到达现场处理问题的，得1分； （4）其他情况不得分。 注：1.须单独提供承诺函加盖投标人公章，不提供不加分。 2.现场地址：广州市越秀区麓湖路横枝岗78号。</w:t>
            </w:r>
          </w:p>
        </w:tc>
      </w:tr>
      <w:tr>
        <w:tc>
          <w:tcPr>
            <w:tcW w:type="dxa" w:w="922"/>
            <w:gridSpan w:val="2"/>
            <w:vMerge/>
          </w:tcPr>
          <w:p/>
        </w:tc>
        <w:tc>
          <w:tcPr>
            <w:tcW w:type="dxa" w:w="2307"/>
          </w:tcPr>
          <w:p>
            <w:pPr>
              <w:jc w:val="left"/>
            </w:pPr>
            <w:r>
              <w:rPr/>
              <w:t>管理体系认证 (3.0分)</w:t>
            </w:r>
          </w:p>
        </w:tc>
        <w:tc>
          <w:tcPr>
            <w:tcW w:type="dxa" w:w="5076"/>
          </w:tcPr>
          <w:p>
            <w:pPr>
              <w:jc w:val="left"/>
            </w:pPr>
            <w:r>
              <w:rPr/>
              <w:t>投标人具有以下管理体系认证证书的，每提供一项得1分，最高得3分。 （1）具有有效期内的质量管理体系认证证书； （2）具有有效期内的职业健康安全管理体系认证证书； （3）具有有效期内的环境管理体系认证证书。 （须提供证书复印件或在全国认证认可信息公共服务平台上http://cx.cnca.cn查询结果的截图，证书状态必须为“有效”）</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sz w:val="21"/>
        </w:rPr>
        <w:t>合同编号：</w:t>
      </w:r>
    </w:p>
    <w:p>
      <w:pPr>
        <w:jc w:val="left"/>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b/>
          <w:sz w:val="84"/>
        </w:rPr>
        <w:t>合</w:t>
      </w:r>
      <w:r>
        <w:rPr>
          <w:b/>
          <w:sz w:val="84"/>
        </w:rPr>
        <w:t>同</w:t>
      </w:r>
      <w:r>
        <w:rPr>
          <w:b/>
          <w:sz w:val="84"/>
        </w:rPr>
        <w:t>书</w:t>
      </w:r>
    </w:p>
    <w:p>
      <w:pPr>
        <w:jc w:val="center"/>
      </w:pPr>
    </w:p>
    <w:p>
      <w:pPr>
        <w:jc w:val="center"/>
      </w:pPr>
    </w:p>
    <w:p>
      <w:pPr>
        <w:jc w:val="center"/>
      </w:pPr>
    </w:p>
    <w:p>
      <w:pPr>
        <w:jc w:val="center"/>
      </w:pPr>
    </w:p>
    <w:p>
      <w:pPr>
        <w:jc w:val="center"/>
      </w:pPr>
    </w:p>
    <w:p>
      <w:pPr>
        <w:jc w:val="center"/>
      </w:pPr>
    </w:p>
    <w:p>
      <w:pPr>
        <w:jc w:val="center"/>
      </w:pPr>
    </w:p>
    <w:p>
      <w:pPr>
        <w:jc w:val="center"/>
      </w:pPr>
    </w:p>
    <w:p>
      <w:pPr>
        <w:jc w:val="both"/>
      </w:pPr>
    </w:p>
    <w:p>
      <w:pPr>
        <w:jc w:val="center"/>
      </w:pPr>
    </w:p>
    <w:p>
      <w:pPr>
        <w:jc w:val="center"/>
      </w:pPr>
    </w:p>
    <w:p>
      <w:pPr>
        <w:jc w:val="both"/>
      </w:pPr>
    </w:p>
    <w:p>
      <w:pPr>
        <w:ind w:firstLine="2588"/>
        <w:jc w:val="both"/>
      </w:pPr>
      <w:r>
        <w:rPr>
          <w:b/>
          <w:sz w:val="24"/>
        </w:rPr>
        <w:t>项目名称：</w:t>
      </w:r>
    </w:p>
    <w:p>
      <w:pPr>
        <w:ind w:firstLine="2588"/>
        <w:jc w:val="both"/>
      </w:pPr>
      <w:r>
        <w:rPr>
          <w:b/>
          <w:sz w:val="24"/>
        </w:rPr>
        <w:t>合同编号：</w:t>
      </w:r>
    </w:p>
    <w:p>
      <w:pPr>
        <w:ind w:firstLine="2588"/>
        <w:jc w:val="both"/>
      </w:pPr>
      <w:r>
        <w:rPr>
          <w:b/>
          <w:sz w:val="24"/>
        </w:rPr>
        <w:t>签约地点：</w:t>
      </w:r>
    </w:p>
    <w:p>
      <w:pPr>
        <w:jc w:val="center"/>
      </w:pPr>
      <w:r>
        <w:rPr>
          <w:b/>
          <w:sz w:val="24"/>
        </w:rPr>
        <w:t>签订日期：二</w:t>
      </w:r>
      <w:r>
        <w:rPr>
          <w:b/>
          <w:sz w:val="24"/>
        </w:rPr>
        <w:t>○   年    月    日</w:t>
      </w:r>
    </w:p>
    <w:p>
      <w:pPr>
        <w:jc w:val="both"/>
      </w:pPr>
    </w:p>
    <w:p>
      <w:pPr>
        <w:jc w:val="center"/>
      </w:pPr>
      <w:r>
        <w:rPr>
          <w:b/>
          <w:sz w:val="28"/>
        </w:rPr>
        <w:t>广州医科大学附属肿瘤设备购买合同书</w:t>
      </w:r>
    </w:p>
    <w:p>
      <w:pPr>
        <w:jc w:val="center"/>
      </w:pPr>
      <w:r>
        <w:rPr>
          <w:b/>
          <w:sz w:val="28"/>
        </w:rPr>
        <w:t>(合同号:GZTH【2022】    号)</w:t>
      </w:r>
    </w:p>
    <w:p>
      <w:pPr>
        <w:jc w:val="both"/>
      </w:pPr>
      <w:r>
        <w:rPr>
          <w:b/>
          <w:sz w:val="24"/>
        </w:rPr>
        <w:t>甲</w:t>
      </w:r>
      <w:r>
        <w:rPr>
          <w:b/>
          <w:sz w:val="24"/>
        </w:rPr>
        <w:t xml:space="preserve"> </w:t>
      </w:r>
      <w:r>
        <w:rPr>
          <w:b/>
          <w:sz w:val="24"/>
        </w:rPr>
        <w:t>方：广州医科大学附属肿瘤医院</w:t>
      </w:r>
      <w:r>
        <w:rPr>
          <w:b/>
          <w:sz w:val="24"/>
        </w:rPr>
        <w:t xml:space="preserve">                             </w:t>
      </w:r>
    </w:p>
    <w:p>
      <w:pPr>
        <w:jc w:val="both"/>
      </w:pPr>
      <w:r>
        <w:rPr>
          <w:b/>
          <w:sz w:val="24"/>
        </w:rPr>
        <w:t>乙</w:t>
      </w:r>
      <w:r>
        <w:rPr>
          <w:b/>
          <w:sz w:val="24"/>
        </w:rPr>
        <w:t xml:space="preserve"> </w:t>
      </w:r>
      <w:r>
        <w:rPr>
          <w:b/>
          <w:sz w:val="24"/>
        </w:rPr>
        <w:t>方：</w:t>
      </w:r>
    </w:p>
    <w:p>
      <w:pPr>
        <w:ind w:firstLine="480"/>
        <w:jc w:val="both"/>
      </w:pPr>
      <w:r>
        <w:rPr>
          <w:sz w:val="24"/>
        </w:rPr>
        <w:t>根据《中华人民共和国民法典》合同编及广东远东招标代理有限公司（招标编号：）广州医科大学附属肿瘤医院采购医用设备项目采购包的招标结果和招标文件的要求，甲、乙双方经协商确定，甲方向乙方订购及其服务，为明确双方责任和权利，特签订本合同。</w:t>
      </w:r>
    </w:p>
    <w:p>
      <w:pPr>
        <w:jc w:val="both"/>
      </w:pPr>
      <w:r>
        <w:rPr>
          <w:b/>
          <w:sz w:val="24"/>
        </w:rPr>
        <w:t>1．设备概况</w:t>
      </w:r>
    </w:p>
    <w:p>
      <w:pPr>
        <w:ind w:firstLine="480"/>
        <w:jc w:val="both"/>
      </w:pPr>
      <w:r>
        <w:rPr>
          <w:sz w:val="24"/>
        </w:rPr>
        <w:t>1.1设备名称及规格：</w:t>
      </w:r>
    </w:p>
    <w:p>
      <w:pPr>
        <w:ind w:firstLine="463"/>
        <w:jc w:val="both"/>
      </w:pPr>
      <w:r>
        <w:rPr>
          <w:sz w:val="24"/>
        </w:rPr>
        <w:t>①详细中文名：               ②详细英文名：           ③品牌：</w:t>
      </w:r>
    </w:p>
    <w:p>
      <w:pPr>
        <w:ind w:firstLine="463"/>
        <w:jc w:val="both"/>
      </w:pPr>
      <w:r>
        <w:rPr>
          <w:sz w:val="24"/>
        </w:rPr>
        <w:t xml:space="preserve">④型号：                      ⑤产地：                ⑥出产日期：  年  月；   </w:t>
      </w:r>
    </w:p>
    <w:p>
      <w:pPr>
        <w:ind w:firstLine="463"/>
        <w:jc w:val="both"/>
      </w:pPr>
      <w:r>
        <w:rPr>
          <w:sz w:val="24"/>
        </w:rPr>
        <w:t>⑦医疗器械注册证号：         ⑧生产厂家：             ⑨数量：</w:t>
      </w:r>
    </w:p>
    <w:p>
      <w:pPr>
        <w:ind w:firstLine="480"/>
        <w:jc w:val="both"/>
      </w:pPr>
      <w:r>
        <w:rPr>
          <w:sz w:val="24"/>
        </w:rPr>
        <w:t>1.2 随机的附件、配件见附清单。</w:t>
      </w:r>
    </w:p>
    <w:p>
      <w:pPr>
        <w:jc w:val="both"/>
      </w:pPr>
      <w:r>
        <w:rPr>
          <w:b/>
          <w:sz w:val="24"/>
        </w:rPr>
        <w:t>2．合同价格</w:t>
      </w:r>
    </w:p>
    <w:p>
      <w:pPr>
        <w:ind w:firstLine="480"/>
        <w:jc w:val="both"/>
      </w:pPr>
      <w:r>
        <w:rPr>
          <w:sz w:val="24"/>
        </w:rPr>
        <w:t>合同价格为：人民币</w:t>
      </w:r>
      <w:r>
        <w:rPr>
          <w:sz w:val="21"/>
          <w:u w:val="single"/>
        </w:rPr>
        <w:t xml:space="preserve">    </w:t>
      </w:r>
      <w:r>
        <w:rPr>
          <w:sz w:val="24"/>
        </w:rPr>
        <w:t>元整（大写</w:t>
      </w:r>
      <w:r>
        <w:rPr>
          <w:sz w:val="21"/>
          <w:u w:val="single"/>
        </w:rPr>
        <w:t xml:space="preserve">    </w:t>
      </w:r>
      <w:r>
        <w:rPr>
          <w:sz w:val="24"/>
        </w:rPr>
        <w:t>），即</w:t>
      </w:r>
      <w:r>
        <w:rPr>
          <w:sz w:val="24"/>
        </w:rPr>
        <w:t>RMB</w:t>
      </w:r>
      <w:r>
        <w:rPr>
          <w:sz w:val="21"/>
          <w:u w:val="single"/>
        </w:rPr>
        <w:t xml:space="preserve">    </w:t>
      </w:r>
      <w:r>
        <w:rPr>
          <w:sz w:val="24"/>
        </w:rPr>
        <w:t>¥</w:t>
      </w:r>
      <w:r>
        <w:rPr>
          <w:sz w:val="21"/>
          <w:u w:val="single"/>
        </w:rPr>
        <w:t xml:space="preserve">    </w:t>
      </w:r>
      <w:r>
        <w:rPr>
          <w:sz w:val="24"/>
        </w:rPr>
        <w:t>元，该合同总金额是设计、设备制造（采购）、包装、仓储、运输、</w:t>
      </w:r>
      <w:r>
        <w:rPr>
          <w:sz w:val="24"/>
        </w:rPr>
        <w:t>装卸费、</w:t>
      </w:r>
      <w:r>
        <w:rPr>
          <w:sz w:val="24"/>
        </w:rPr>
        <w:t>货物进口所需办理海关手续的费用（如有）、</w:t>
      </w:r>
      <w:r>
        <w:rPr>
          <w:sz w:val="24"/>
        </w:rPr>
        <w:t>保险费、</w:t>
      </w:r>
      <w:r>
        <w:rPr>
          <w:sz w:val="24"/>
        </w:rPr>
        <w:t>安装、调试及</w:t>
      </w:r>
      <w:r>
        <w:rPr>
          <w:sz w:val="24"/>
        </w:rPr>
        <w:t>保质保用期内</w:t>
      </w:r>
      <w:r>
        <w:rPr>
          <w:sz w:val="24"/>
        </w:rPr>
        <w:t>维护保养、包括备品备件发生的所有含税费用。本合同执行期间合同总金额不变。</w:t>
      </w:r>
    </w:p>
    <w:p>
      <w:pPr>
        <w:jc w:val="both"/>
      </w:pPr>
      <w:r>
        <w:rPr>
          <w:b/>
          <w:sz w:val="24"/>
        </w:rPr>
        <w:t>3.合同组成</w:t>
      </w:r>
    </w:p>
    <w:p>
      <w:pPr>
        <w:ind w:firstLine="480"/>
        <w:jc w:val="both"/>
      </w:pPr>
      <w:r>
        <w:rPr>
          <w:sz w:val="24"/>
        </w:rPr>
        <w:t>详细价格、技术说明及其它有关合同设备的特定信息由合同附件说明。所有附件及本项目的招投标文件、会议纪要、协议、澄清等均为本合同不可分割之一部分。</w:t>
      </w:r>
    </w:p>
    <w:p>
      <w:pPr>
        <w:jc w:val="both"/>
      </w:pPr>
      <w:r>
        <w:rPr>
          <w:b/>
          <w:sz w:val="24"/>
        </w:rPr>
        <w:t>4.技术要求</w:t>
      </w:r>
    </w:p>
    <w:p>
      <w:pPr>
        <w:ind w:firstLine="480"/>
        <w:jc w:val="both"/>
      </w:pPr>
      <w:r>
        <w:rPr>
          <w:sz w:val="24"/>
        </w:rPr>
        <w:t>乙方所提供设备，必须符合国家有关规范和环保要求及甲方的技术要求，并提供设备的检测报告。</w:t>
      </w:r>
    </w:p>
    <w:p>
      <w:pPr>
        <w:jc w:val="both"/>
      </w:pPr>
      <w:r>
        <w:rPr>
          <w:b/>
          <w:sz w:val="24"/>
        </w:rPr>
        <w:t>5.合同设备包装、交货、安装及验收</w:t>
      </w:r>
    </w:p>
    <w:p>
      <w:pPr>
        <w:ind w:firstLine="480"/>
        <w:jc w:val="both"/>
      </w:pPr>
      <w:r>
        <w:rPr>
          <w:sz w:val="24"/>
        </w:rPr>
        <w:t>5.1合同设备的包装</w:t>
      </w:r>
    </w:p>
    <w:p>
      <w:pPr>
        <w:ind w:firstLine="480"/>
        <w:jc w:val="both"/>
      </w:pPr>
      <w:r>
        <w:rPr>
          <w:sz w:val="24"/>
        </w:rPr>
        <w:t>设备的包装均应有良好的防湿、防锈、防潮、防雨、防腐及防碰撞的措施。凡由于包装不良造成的损失和由此产生的费用均由乙方承担。</w:t>
      </w:r>
    </w:p>
    <w:p>
      <w:pPr>
        <w:ind w:firstLine="480"/>
        <w:jc w:val="both"/>
      </w:pPr>
      <w:r>
        <w:rPr>
          <w:sz w:val="24"/>
        </w:rPr>
        <w:t>5.2合同设备的交货</w:t>
      </w:r>
    </w:p>
    <w:p>
      <w:pPr>
        <w:jc w:val="both"/>
      </w:pPr>
      <w:r>
        <w:rPr>
          <w:sz w:val="24"/>
        </w:rPr>
        <w:t>5.2.1乙方交货时期：</w:t>
      </w:r>
      <w:r>
        <w:rPr>
          <w:sz w:val="24"/>
        </w:rPr>
        <w:t>按</w:t>
      </w:r>
      <w:r>
        <w:rPr>
          <w:sz w:val="24"/>
        </w:rPr>
        <w:t>用户要求</w:t>
      </w:r>
      <w:r>
        <w:rPr>
          <w:sz w:val="24"/>
        </w:rPr>
        <w:t>。</w:t>
      </w:r>
    </w:p>
    <w:p>
      <w:pPr>
        <w:ind w:firstLine="720"/>
        <w:jc w:val="both"/>
      </w:pPr>
      <w:r>
        <w:rPr>
          <w:sz w:val="24"/>
        </w:rPr>
        <w:t>5.2.2乙方交货地点：运输及卸车至甲方指定地点</w:t>
      </w:r>
    </w:p>
    <w:p>
      <w:pPr>
        <w:ind w:firstLine="480"/>
        <w:jc w:val="both"/>
      </w:pPr>
      <w:r>
        <w:rPr>
          <w:sz w:val="24"/>
        </w:rPr>
        <w:t>5.3合同设备的安装</w:t>
      </w:r>
    </w:p>
    <w:p>
      <w:pPr>
        <w:ind w:firstLine="720"/>
        <w:jc w:val="both"/>
      </w:pPr>
      <w:r>
        <w:rPr>
          <w:sz w:val="24"/>
        </w:rPr>
        <w:t>5.3.1乙方负责合同项下的安装，一切费用由乙方负责。</w:t>
      </w:r>
    </w:p>
    <w:p>
      <w:pPr>
        <w:ind w:firstLine="720"/>
        <w:jc w:val="both"/>
      </w:pPr>
      <w:r>
        <w:rPr>
          <w:sz w:val="24"/>
        </w:rPr>
        <w:t>5.3.2乙方安装时须对各安装场地内的其他设备、设施有良好保护措施。</w:t>
      </w:r>
    </w:p>
    <w:p>
      <w:pPr>
        <w:ind w:firstLine="480"/>
        <w:jc w:val="both"/>
      </w:pPr>
      <w:r>
        <w:rPr>
          <w:sz w:val="24"/>
        </w:rPr>
        <w:t>5.4设备的验收</w:t>
      </w:r>
    </w:p>
    <w:p>
      <w:pPr>
        <w:ind w:firstLine="684"/>
        <w:jc w:val="both"/>
      </w:pPr>
      <w:r>
        <w:rPr>
          <w:sz w:val="24"/>
        </w:rPr>
        <w:t>5.4.1 合同设备安装完成后</w:t>
      </w:r>
      <w:r>
        <w:rPr>
          <w:sz w:val="24"/>
          <w:u w:val="single"/>
        </w:rPr>
        <w:t xml:space="preserve"> </w:t>
      </w:r>
      <w:r>
        <w:rPr>
          <w:sz w:val="24"/>
          <w:u w:val="single"/>
        </w:rPr>
        <w:t>15</w:t>
      </w:r>
      <w:r>
        <w:rPr>
          <w:sz w:val="24"/>
        </w:rPr>
        <w:t>个工作日内验收。验收应在甲乙双方共同参加下进行。</w:t>
      </w:r>
    </w:p>
    <w:p>
      <w:pPr>
        <w:ind w:firstLine="720"/>
        <w:jc w:val="both"/>
      </w:pPr>
      <w:r>
        <w:rPr>
          <w:sz w:val="24"/>
        </w:rPr>
        <w:t>5.4.2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ind w:firstLine="720"/>
        <w:jc w:val="both"/>
      </w:pPr>
      <w:r>
        <w:rPr>
          <w:sz w:val="24"/>
        </w:rPr>
        <w:t>5.4.3如果合同设备运输和安装过程中因事故造成货物短缺、损坏，乙方应及时安排换装，以保证合同设备安装的成功完成。换货的相关费用由乙方承担。</w:t>
      </w:r>
    </w:p>
    <w:p>
      <w:pPr>
        <w:ind w:firstLine="480"/>
        <w:jc w:val="both"/>
      </w:pPr>
      <w:r>
        <w:rPr>
          <w:sz w:val="24"/>
        </w:rPr>
        <w:t>5.5乙方保证合同项下提供的设备不侵犯任何第三方的专利、商标或版权。否则，乙方须承担对第三方的专利或版权的侵权责任并承担因此而发生的所有费用。</w:t>
      </w:r>
    </w:p>
    <w:p>
      <w:pPr>
        <w:ind w:firstLine="2"/>
        <w:jc w:val="both"/>
      </w:pPr>
      <w:r>
        <w:rPr>
          <w:b/>
          <w:sz w:val="24"/>
        </w:rPr>
        <w:t>6.质量保证及售后服务</w:t>
      </w:r>
    </w:p>
    <w:p>
      <w:pPr>
        <w:ind w:firstLine="480"/>
        <w:jc w:val="both"/>
      </w:pPr>
      <w:r>
        <w:rPr>
          <w:sz w:val="24"/>
        </w:rPr>
        <w:t>6.1乙方保证合同设备是厂商原装、全新、未曾使用过的，其质量、规格及技术特征符合国家及招标文件的要求。</w:t>
      </w:r>
    </w:p>
    <w:p>
      <w:pPr>
        <w:ind w:firstLine="480"/>
        <w:jc w:val="both"/>
      </w:pPr>
      <w:r>
        <w:rPr>
          <w:sz w:val="24"/>
        </w:rPr>
        <w:t>6.2整机免费全包保质保用期</w:t>
      </w:r>
      <w:r>
        <w:rPr>
          <w:sz w:val="21"/>
          <w:u w:val="single"/>
        </w:rPr>
        <w:t xml:space="preserve">    </w:t>
      </w:r>
      <w:r>
        <w:rPr>
          <w:sz w:val="24"/>
        </w:rPr>
        <w:t>年</w:t>
      </w:r>
      <w:r>
        <w:rPr>
          <w:sz w:val="24"/>
        </w:rPr>
        <w:t>。</w:t>
      </w:r>
    </w:p>
    <w:p>
      <w:pPr>
        <w:ind w:firstLine="480"/>
        <w:jc w:val="both"/>
      </w:pPr>
      <w:r>
        <w:rPr>
          <w:sz w:val="24"/>
        </w:rPr>
        <w:t>6.3</w:t>
      </w:r>
      <w:r>
        <w:rPr>
          <w:sz w:val="24"/>
        </w:rPr>
        <w:t>保质保用期内非因甲方的人为原因而出现产品质量及安装问题，由乙方负责包修、包换或包退，并承担因此而产生的一切费用。乙方应在收到甲方通知后</w:t>
      </w:r>
      <w:r>
        <w:rPr>
          <w:sz w:val="21"/>
          <w:u w:val="single"/>
        </w:rPr>
        <w:t xml:space="preserve">  </w:t>
      </w:r>
      <w:r>
        <w:rPr>
          <w:sz w:val="24"/>
        </w:rPr>
        <w:t>小时内响应，</w:t>
      </w:r>
      <w:r>
        <w:rPr>
          <w:sz w:val="21"/>
          <w:u w:val="single"/>
        </w:rPr>
        <w:t xml:space="preserve">   </w:t>
      </w:r>
      <w:r>
        <w:rPr>
          <w:sz w:val="24"/>
        </w:rPr>
        <w:t>小时内派员到现场维修。提供免费咨询电话</w:t>
      </w:r>
      <w:r>
        <w:rPr>
          <w:sz w:val="24"/>
        </w:rPr>
        <w:t>。</w:t>
      </w:r>
    </w:p>
    <w:p>
      <w:pPr>
        <w:ind w:firstLine="480"/>
        <w:jc w:val="both"/>
      </w:pPr>
      <w:r>
        <w:rPr>
          <w:sz w:val="24"/>
        </w:rPr>
        <w:t>6.4保质保用期后对乙方合同货物提供终身免费保修服务，如需更换零配件，乙方只收取零配件费。在硬件无改变的情况下，软件终身免费升级。</w:t>
      </w:r>
    </w:p>
    <w:p>
      <w:pPr>
        <w:ind w:firstLine="480"/>
        <w:jc w:val="both"/>
      </w:pPr>
      <w:r>
        <w:rPr>
          <w:sz w:val="24"/>
        </w:rPr>
        <w:t>下列情况乙方不负责免费保修：</w:t>
      </w:r>
    </w:p>
    <w:p>
      <w:pPr>
        <w:ind w:firstLine="480"/>
        <w:jc w:val="both"/>
      </w:pPr>
      <w:r>
        <w:rPr>
          <w:sz w:val="24"/>
        </w:rPr>
        <w:t>（</w:t>
      </w:r>
      <w:r>
        <w:rPr>
          <w:sz w:val="24"/>
        </w:rPr>
        <w:t>1）不按照乙方提供的正确使用方法而引致设备故障损坏；（2）擅自改装设备。</w:t>
      </w:r>
    </w:p>
    <w:p>
      <w:pPr>
        <w:ind w:firstLine="480"/>
        <w:jc w:val="both"/>
      </w:pPr>
      <w:r>
        <w:rPr>
          <w:sz w:val="24"/>
        </w:rPr>
        <w:t>6.5设备的质量由广东省质检部门进行质量鉴定。设备符合质量标准，鉴定费用由乙方承担。</w:t>
      </w:r>
    </w:p>
    <w:p>
      <w:pPr>
        <w:ind w:firstLine="480"/>
        <w:jc w:val="both"/>
      </w:pPr>
      <w:r>
        <w:rPr>
          <w:sz w:val="24"/>
        </w:rPr>
        <w:t>6.6乙方无偿培训甲方维修人员，主要内容为设备的基本结构、性能、主要部件的构造及修理，日常使用保养与管理，常见故障的排除，紧急情况的处理等，培训地点主要在设备安装现场或按甲方安排。</w:t>
      </w:r>
    </w:p>
    <w:p>
      <w:pPr>
        <w:ind w:firstLine="69"/>
        <w:jc w:val="both"/>
      </w:pPr>
      <w:r>
        <w:rPr>
          <w:sz w:val="24"/>
        </w:rPr>
        <w:t>6.7产品必须由卖方负责完成验收检测及首次计量强制检定。</w:t>
      </w:r>
    </w:p>
    <w:p>
      <w:pPr>
        <w:jc w:val="both"/>
      </w:pPr>
      <w:r>
        <w:rPr>
          <w:b/>
          <w:sz w:val="24"/>
        </w:rPr>
        <w:t>7.付款办法</w:t>
      </w:r>
    </w:p>
    <w:p>
      <w:pPr>
        <w:ind w:firstLine="480"/>
        <w:jc w:val="both"/>
      </w:pPr>
      <w:r>
        <w:rPr>
          <w:sz w:val="24"/>
        </w:rPr>
        <w:t>7.1 本合同的每笔款项以人民币支票方式支付，支付的时间和金额如下：</w:t>
      </w:r>
    </w:p>
    <w:p>
      <w:pPr>
        <w:ind w:firstLine="480"/>
        <w:jc w:val="both"/>
      </w:pPr>
      <w:r>
        <w:rPr>
          <w:sz w:val="24"/>
        </w:rPr>
        <w:t>7.2合同设备全部到指定地点交付并完成安装及验收合格后二十天内向甲方提供：</w:t>
      </w:r>
    </w:p>
    <w:p>
      <w:pPr>
        <w:ind w:firstLine="480"/>
        <w:jc w:val="both"/>
      </w:pPr>
      <w:r>
        <w:rPr>
          <w:sz w:val="24"/>
        </w:rPr>
        <w:t>（</w:t>
      </w:r>
      <w:r>
        <w:rPr>
          <w:sz w:val="24"/>
        </w:rPr>
        <w:t>1）甲方收货证明；（2）乙方开具的正式发票；（3）调试验收报告。</w:t>
      </w:r>
    </w:p>
    <w:p>
      <w:pPr>
        <w:ind w:firstLine="480"/>
        <w:jc w:val="both"/>
      </w:pPr>
      <w:r>
        <w:rPr>
          <w:sz w:val="24"/>
        </w:rPr>
        <w:t>7.3甲方收到上述资料且完成设备入库后，甲方五个工作日内向乙方支付合同总金额的 100%，即：人民币:</w:t>
      </w:r>
      <w:r>
        <w:rPr>
          <w:sz w:val="24"/>
          <w:u w:val="single"/>
        </w:rPr>
        <w:t xml:space="preserve">    </w:t>
      </w:r>
      <w:r>
        <w:rPr>
          <w:sz w:val="24"/>
        </w:rPr>
        <w:t>（￥</w:t>
      </w:r>
      <w:r>
        <w:rPr>
          <w:sz w:val="24"/>
          <w:u w:val="single"/>
        </w:rPr>
        <w:t xml:space="preserve">   </w:t>
      </w:r>
      <w:r>
        <w:rPr>
          <w:sz w:val="24"/>
        </w:rPr>
        <w:t>）元。</w:t>
      </w:r>
    </w:p>
    <w:p>
      <w:pPr>
        <w:jc w:val="both"/>
      </w:pPr>
      <w:r>
        <w:rPr>
          <w:b/>
          <w:sz w:val="24"/>
        </w:rPr>
        <w:t>8.技术服务</w:t>
      </w:r>
    </w:p>
    <w:p>
      <w:pPr>
        <w:ind w:firstLine="480"/>
        <w:jc w:val="both"/>
      </w:pPr>
      <w:r>
        <w:rPr>
          <w:sz w:val="24"/>
        </w:rPr>
        <w:t>8.1乙方应派员到甲方指定地点配合工作。</w:t>
      </w:r>
    </w:p>
    <w:p>
      <w:pPr>
        <w:ind w:firstLine="480"/>
        <w:jc w:val="both"/>
      </w:pPr>
      <w:r>
        <w:rPr>
          <w:sz w:val="24"/>
        </w:rPr>
        <w:t>8.2乙方按甲方提供的合同执行进度计划，再配合甲方及有关单位，以此做好合同执行进度上的配合工作。</w:t>
      </w:r>
    </w:p>
    <w:p>
      <w:pPr>
        <w:jc w:val="both"/>
      </w:pPr>
      <w:r>
        <w:rPr>
          <w:b/>
          <w:sz w:val="24"/>
        </w:rPr>
        <w:t>9.不可抗力</w:t>
      </w:r>
    </w:p>
    <w:p>
      <w:pPr>
        <w:ind w:firstLine="480"/>
        <w:jc w:val="both"/>
      </w:pPr>
      <w:r>
        <w:rPr>
          <w:sz w:val="24"/>
        </w:rPr>
        <w:t>9.1不可抗力指战争、严重火灾、洪水、台风、地震等或其它双方认定的不可抗力事件。</w:t>
      </w:r>
    </w:p>
    <w:p>
      <w:pPr>
        <w:ind w:firstLine="480"/>
        <w:jc w:val="both"/>
      </w:pPr>
      <w:r>
        <w:rPr>
          <w:sz w:val="24"/>
        </w:rPr>
        <w:t>9.2签约双方中任何一方由于不可抗力影响合同执行时，发生不可抗力一方应尽快将事故通知另一方。在此情况下，乙方仍然有责任采取必要的措施加速供货，双方应通过友好协商尽快解决本合同的执行问题。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4"/>
        </w:rPr>
        <w:t>10.索赔</w:t>
      </w:r>
    </w:p>
    <w:p>
      <w:pPr>
        <w:ind w:firstLine="480"/>
        <w:jc w:val="both"/>
      </w:pPr>
      <w:r>
        <w:rPr>
          <w:sz w:val="24"/>
        </w:rPr>
        <w:t>10.1如有异议，甲方有权根据有关政府部门的检验结果向乙方提出索赔。</w:t>
      </w:r>
    </w:p>
    <w:p>
      <w:pPr>
        <w:ind w:firstLine="480"/>
        <w:jc w:val="both"/>
      </w:pPr>
      <w:r>
        <w:rPr>
          <w:sz w:val="24"/>
        </w:rPr>
        <w:t>10.2在合同执行期间，如果乙方对甲方提出的索赔和差异负有责任，乙方应按照甲方同意的下列一种或多种方式解决索赔事宜：</w:t>
      </w:r>
    </w:p>
    <w:p>
      <w:pPr>
        <w:ind w:firstLine="480"/>
        <w:jc w:val="both"/>
      </w:pPr>
      <w:r>
        <w:rPr>
          <w:sz w:val="24"/>
        </w:rPr>
        <w:t>（</w:t>
      </w:r>
      <w:r>
        <w:rPr>
          <w:sz w:val="24"/>
        </w:rPr>
        <w:t>1）乙方同意退货，并按合同规定的同种货币将货款退还给甲方，并承担由此发生的一切损失和费用。</w:t>
      </w:r>
    </w:p>
    <w:p>
      <w:pPr>
        <w:ind w:firstLine="480"/>
        <w:jc w:val="both"/>
      </w:pPr>
      <w:r>
        <w:rPr>
          <w:sz w:val="24"/>
        </w:rPr>
        <w:t>（</w:t>
      </w:r>
      <w:r>
        <w:rPr>
          <w:sz w:val="24"/>
        </w:rPr>
        <w:t>2）根据货物低劣程度、损坏程度以及甲方所遭受损失的数额甲乙双方商定降低货物的价格。</w:t>
      </w:r>
    </w:p>
    <w:p>
      <w:pPr>
        <w:ind w:firstLine="480"/>
        <w:jc w:val="both"/>
      </w:pPr>
      <w:r>
        <w:rPr>
          <w:sz w:val="24"/>
        </w:rPr>
        <w:t>（</w:t>
      </w:r>
      <w:r>
        <w:rPr>
          <w:sz w:val="24"/>
        </w:rPr>
        <w:t>3）用符合规格、质量和性能要求的新零件、部件或货物来更换有缺陷的部分或修补缺陷的部分，乙方应承担一切费用和风险并负担甲方所发生的一切直接费用。同时，相应延长质量保证期。</w:t>
      </w:r>
    </w:p>
    <w:p>
      <w:pPr>
        <w:ind w:firstLine="480"/>
        <w:jc w:val="both"/>
      </w:pPr>
      <w:r>
        <w:rPr>
          <w:sz w:val="24"/>
        </w:rPr>
        <w:t>10.3如果在甲方发出索赔通知后30天内，乙方未作答复，上述索赔应视为已被乙方接受。甲方将从合同款项中扣回索赔金额。如果这些金额不足以补偿索赔金额，甲方有权向乙方提出不足部分的补偿。</w:t>
      </w:r>
    </w:p>
    <w:p>
      <w:pPr>
        <w:jc w:val="both"/>
      </w:pPr>
      <w:r>
        <w:rPr>
          <w:b/>
          <w:sz w:val="24"/>
        </w:rPr>
        <w:t>11.</w:t>
      </w:r>
      <w:r>
        <w:rPr>
          <w:b/>
          <w:sz w:val="24"/>
        </w:rPr>
        <w:t>违约与处理</w:t>
      </w:r>
    </w:p>
    <w:p>
      <w:pPr>
        <w:ind w:firstLine="480"/>
        <w:jc w:val="both"/>
      </w:pPr>
      <w:r>
        <w:rPr>
          <w:sz w:val="24"/>
        </w:rPr>
        <w:t>11.1甲方应依合同规定时间内，向乙方支付货款，每拖延一天乙方可向甲方加收合同金额的3‰的违约金。</w:t>
      </w:r>
    </w:p>
    <w:p>
      <w:pPr>
        <w:ind w:firstLine="480"/>
        <w:jc w:val="both"/>
      </w:pPr>
      <w:r>
        <w:rPr>
          <w:sz w:val="24"/>
        </w:rPr>
        <w:t>11.2</w:t>
      </w:r>
      <w:r>
        <w:rPr>
          <w:sz w:val="24"/>
        </w:rPr>
        <w:t>乙方未能按时交货，每拖延</w:t>
      </w:r>
      <w:r>
        <w:rPr>
          <w:sz w:val="24"/>
        </w:rPr>
        <w:t>1天，须向甲方支付合同金额的5‰的违约金。</w:t>
      </w:r>
    </w:p>
    <w:p>
      <w:pPr>
        <w:ind w:firstLine="480"/>
        <w:jc w:val="both"/>
      </w:pPr>
      <w:r>
        <w:rPr>
          <w:sz w:val="24"/>
        </w:rPr>
        <w:t>11.3 乙方交付的货物不符合合同规定的，甲方有权拒收，乙方向甲方支付合同金额的5%的违约金。</w:t>
      </w:r>
    </w:p>
    <w:p>
      <w:pPr>
        <w:ind w:firstLine="480"/>
        <w:jc w:val="both"/>
      </w:pPr>
      <w:r>
        <w:rPr>
          <w:sz w:val="24"/>
        </w:rPr>
        <w:t>11.4 甲方无正当理由拒收货物的，甲方向乙方支付合同金额的5%的违约金。</w:t>
      </w:r>
    </w:p>
    <w:p>
      <w:pPr>
        <w:ind w:firstLine="480"/>
        <w:jc w:val="both"/>
      </w:pPr>
      <w:r>
        <w:rPr>
          <w:sz w:val="24"/>
        </w:rPr>
        <w:t>11.5 乙方未能交付货物，则向甲方支付合同金额的7.5%的违约金。</w:t>
      </w:r>
    </w:p>
    <w:p>
      <w:pPr>
        <w:jc w:val="both"/>
      </w:pPr>
      <w:r>
        <w:rPr>
          <w:b/>
          <w:sz w:val="24"/>
        </w:rPr>
        <w:t xml:space="preserve"> </w:t>
      </w:r>
      <w:r>
        <w:rPr>
          <w:b/>
          <w:sz w:val="24"/>
        </w:rPr>
        <w:t>12．合同终止</w:t>
      </w:r>
    </w:p>
    <w:p>
      <w:pPr>
        <w:ind w:firstLine="528"/>
        <w:jc w:val="both"/>
      </w:pPr>
      <w:r>
        <w:rPr>
          <w:sz w:val="24"/>
        </w:rPr>
        <w:t>如果一方严重违反合同，并在收到对方违约通知书后在</w:t>
      </w:r>
      <w:r>
        <w:rPr>
          <w:sz w:val="24"/>
        </w:rPr>
        <w:t>30天内仍未能改正违约的另一方可立即终止本合同。</w:t>
      </w:r>
    </w:p>
    <w:p>
      <w:pPr>
        <w:jc w:val="both"/>
      </w:pPr>
      <w:r>
        <w:rPr>
          <w:b/>
          <w:sz w:val="24"/>
        </w:rPr>
        <w:t>13.法律诉讼</w:t>
      </w:r>
    </w:p>
    <w:p>
      <w:pPr>
        <w:ind w:firstLine="480"/>
        <w:jc w:val="both"/>
      </w:pPr>
      <w:r>
        <w:rPr>
          <w:sz w:val="24"/>
        </w:rPr>
        <w:t>签约双方在履约中发生争执和分歧，双方应通过友好协商解决，若经协商不能达成协议时，则向合同甲方所在地人民法院提起诉讼。受理期间，双方应继续执行合同其余部分。</w:t>
      </w:r>
    </w:p>
    <w:p>
      <w:pPr>
        <w:jc w:val="both"/>
      </w:pPr>
      <w:r>
        <w:rPr>
          <w:b/>
          <w:sz w:val="24"/>
        </w:rPr>
        <w:t>14.其他</w:t>
      </w:r>
    </w:p>
    <w:p>
      <w:pPr>
        <w:ind w:firstLine="480"/>
        <w:jc w:val="both"/>
      </w:pPr>
      <w:r>
        <w:rPr>
          <w:sz w:val="24"/>
        </w:rPr>
        <w:t>14.1本合同正本一式六份，具有同等法律效力，甲方存四份，乙方及招标代理机构各1份。合同自签字之日起即时生效。</w:t>
      </w:r>
    </w:p>
    <w:p>
      <w:pPr>
        <w:ind w:firstLine="480"/>
        <w:jc w:val="both"/>
      </w:pPr>
      <w:r>
        <w:rPr>
          <w:sz w:val="24"/>
        </w:rPr>
        <w:t>14.2本合同未尽事宜，由双方协商处理。</w:t>
      </w:r>
    </w:p>
    <w:p>
      <w:pPr>
        <w:jc w:val="both"/>
      </w:pPr>
    </w:p>
    <w:p>
      <w:pPr>
        <w:jc w:val="both"/>
      </w:pPr>
    </w:p>
    <w:p>
      <w:pPr>
        <w:jc w:val="left"/>
      </w:pPr>
      <w:r>
        <w:rPr>
          <w:b/>
          <w:sz w:val="24"/>
        </w:rPr>
        <w:t>甲方：广州医科大学附属肿瘤医院（公章）</w:t>
      </w:r>
      <w:r>
        <w:rPr>
          <w:b/>
          <w:sz w:val="24"/>
        </w:rPr>
        <w:t xml:space="preserve">      </w:t>
      </w:r>
      <w:r>
        <w:rPr>
          <w:b/>
          <w:sz w:val="24"/>
        </w:rPr>
        <w:t>乙方：（公章）</w:t>
      </w:r>
    </w:p>
    <w:p>
      <w:pPr>
        <w:jc w:val="both"/>
      </w:pPr>
      <w:r>
        <w:rPr>
          <w:b/>
          <w:sz w:val="24"/>
        </w:rPr>
        <w:t>法人代表：</w:t>
      </w:r>
      <w:r>
        <w:rPr>
          <w:b/>
          <w:sz w:val="24"/>
        </w:rPr>
        <w:t xml:space="preserve">                           </w:t>
      </w:r>
      <w:r>
        <w:rPr>
          <w:b/>
          <w:sz w:val="24"/>
        </w:rPr>
        <w:t>法人代表：</w:t>
      </w:r>
    </w:p>
    <w:p>
      <w:pPr>
        <w:jc w:val="both"/>
      </w:pPr>
    </w:p>
    <w:p>
      <w:pPr>
        <w:jc w:val="both"/>
      </w:pPr>
      <w:r>
        <w:rPr>
          <w:b/>
          <w:sz w:val="24"/>
        </w:rPr>
        <w:t>签约代表</w:t>
      </w:r>
      <w:r>
        <w:rPr>
          <w:b/>
          <w:sz w:val="24"/>
        </w:rPr>
        <w:t>：</w:t>
      </w:r>
      <w:r>
        <w:rPr>
          <w:b/>
          <w:sz w:val="24"/>
        </w:rPr>
        <w:t xml:space="preserve">                           </w:t>
      </w:r>
      <w:r>
        <w:rPr>
          <w:b/>
          <w:sz w:val="24"/>
        </w:rPr>
        <w:t>签约代表：</w:t>
      </w:r>
    </w:p>
    <w:p>
      <w:pPr>
        <w:jc w:val="both"/>
      </w:pPr>
      <w:r>
        <w:rPr>
          <w:b/>
          <w:sz w:val="24"/>
        </w:rPr>
        <w:t>经办人：</w:t>
      </w:r>
    </w:p>
    <w:p>
      <w:pPr>
        <w:jc w:val="both"/>
      </w:pPr>
      <w:r>
        <w:rPr>
          <w:b/>
          <w:sz w:val="24"/>
        </w:rPr>
        <w:t>地址：广州市横枝岗路</w:t>
      </w:r>
      <w:r>
        <w:rPr>
          <w:b/>
          <w:sz w:val="24"/>
        </w:rPr>
        <w:t>78号                             地址：</w:t>
      </w:r>
    </w:p>
    <w:p>
      <w:pPr>
        <w:jc w:val="both"/>
      </w:pPr>
      <w:r>
        <w:rPr>
          <w:b/>
          <w:sz w:val="24"/>
        </w:rPr>
        <w:t>电话：</w:t>
      </w:r>
      <w:r>
        <w:rPr>
          <w:b/>
          <w:sz w:val="24"/>
        </w:rPr>
        <w:t>020-66673611</w:t>
      </w:r>
      <w:r>
        <w:rPr>
          <w:b/>
          <w:sz w:val="24"/>
        </w:rPr>
        <w:t xml:space="preserve">                  </w:t>
      </w:r>
      <w:r>
        <w:rPr>
          <w:b/>
          <w:sz w:val="24"/>
        </w:rPr>
        <w:t>电话：</w:t>
      </w:r>
    </w:p>
    <w:p>
      <w:pPr>
        <w:jc w:val="both"/>
      </w:pPr>
      <w:r>
        <w:rPr>
          <w:b/>
          <w:sz w:val="24"/>
        </w:rPr>
        <w:t>签约日期：</w:t>
      </w:r>
      <w:r>
        <w:rPr>
          <w:b/>
          <w:sz w:val="24"/>
        </w:rPr>
        <w:t xml:space="preserve">202    年    月    日     </w:t>
      </w:r>
      <w:r>
        <w:rPr>
          <w:b/>
          <w:sz w:val="24"/>
        </w:rPr>
        <w:t xml:space="preserve">          </w:t>
      </w:r>
      <w:r>
        <w:rPr>
          <w:b/>
          <w:sz w:val="24"/>
        </w:rPr>
        <w:t>签约日期：</w:t>
      </w:r>
      <w:r>
        <w:rPr>
          <w:b/>
          <w:sz w:val="24"/>
        </w:rPr>
        <w:t>202    年    月    日</w:t>
      </w:r>
    </w:p>
    <w:p>
      <w:pPr>
        <w:jc w:val="both"/>
      </w:pPr>
      <w:r>
        <w:rPr>
          <w:b/>
          <w:sz w:val="24"/>
        </w:rPr>
        <w:t xml:space="preserve">                                    </w:t>
      </w:r>
      <w:r>
        <w:rPr>
          <w:b/>
          <w:sz w:val="24"/>
        </w:rPr>
        <w:t>银行户头：</w:t>
      </w:r>
    </w:p>
    <w:p>
      <w:pPr>
        <w:jc w:val="both"/>
      </w:pPr>
      <w:r>
        <w:rPr>
          <w:b/>
          <w:sz w:val="24"/>
        </w:rPr>
        <w:t xml:space="preserve">                                    </w:t>
      </w:r>
      <w:r>
        <w:rPr>
          <w:b/>
          <w:sz w:val="24"/>
        </w:rPr>
        <w:t>开户银行：</w:t>
      </w:r>
      <w:r>
        <w:rPr>
          <w:b/>
          <w:sz w:val="24"/>
        </w:rPr>
        <w:t xml:space="preserve">                                          </w:t>
      </w:r>
    </w:p>
    <w:p>
      <w:pPr>
        <w:jc w:val="both"/>
      </w:pPr>
      <w:r>
        <w:rPr>
          <w:b/>
          <w:sz w:val="24"/>
        </w:rPr>
        <w:t xml:space="preserve">                                   帐</w:t>
      </w:r>
      <w:r>
        <w:rPr>
          <w:b/>
          <w:sz w:val="24"/>
        </w:rPr>
        <w:t xml:space="preserve">   </w:t>
      </w:r>
      <w:r>
        <w:rPr>
          <w:b/>
          <w:sz w:val="24"/>
        </w:rPr>
        <w:t>号：</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440101-2022-22458</w:t>
      </w:r>
    </w:p>
    <w:p>
      <w:pPr>
        <w:jc w:val="center"/>
      </w:pPr>
      <w:r>
        <w:rPr>
          <w:b/>
          <w:sz w:val="24"/>
        </w:rPr>
        <w:t>采购项目编号：</w:t>
      </w:r>
      <w:r>
        <w:rPr>
          <w:b/>
          <w:sz w:val="24"/>
        </w:rPr>
        <w:t>GDYD221218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w:t>
      </w:r>
    </w:p>
    <w:p>
      <w:pPr>
        <w:ind w:firstLine="480"/>
      </w:pPr>
      <w:r>
        <w:rPr/>
        <w:t>你方组织的</w:t>
      </w:r>
      <w:r>
        <w:rPr>
          <w:u w:val="single"/>
        </w:rPr>
        <w:t>“</w:t>
      </w:r>
      <w:r>
        <w:rPr>
          <w:u w:val="single"/>
        </w:rPr>
        <w:t>广州医科大学附属肿瘤医院2022年医用设备采购（全自动软食内镜清洗消毒器、高清消化内镜系统）</w:t>
      </w:r>
      <w:r>
        <w:rPr>
          <w:u w:val="single"/>
        </w:rPr>
        <w:t>”</w:t>
      </w:r>
      <w:r>
        <w:rPr/>
        <w:t>项目的招标[采购项目编号为：</w:t>
      </w:r>
      <w:r>
        <w:rPr>
          <w:u w:val="single"/>
        </w:rPr>
        <w:t>GDYD221218</w:t>
      </w:r>
      <w:r>
        <w:rPr/>
        <w:t>]，我方愿参与投标。</w:t>
      </w:r>
    </w:p>
    <w:p>
      <w:pPr>
        <w:ind w:firstLine="480"/>
      </w:pPr>
      <w:r>
        <w:rPr/>
        <w:t>我方确认收到贵方提供的</w:t>
      </w:r>
      <w:r>
        <w:rPr>
          <w:u w:val="single"/>
        </w:rPr>
        <w:t>“</w:t>
      </w:r>
      <w:r>
        <w:rPr>
          <w:u w:val="single"/>
        </w:rPr>
        <w:t>广州医科大学附属肿瘤医院2022年医用设备采购（全自动软食内镜清洗消毒器、高清消化内镜系统）</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广州医科大学附属肿瘤医院2022年医用设备采购（全自动软食内镜清洗消毒器、高清消化内镜系统）</w:t>
      </w:r>
      <w:r>
        <w:rPr/>
        <w:t>”项目采购[采购项目编号为</w:t>
      </w:r>
      <w:r>
        <w:rPr/>
        <w:t>GDYD221218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广州医科大学附属肿瘤医院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广东远东招标代理有限公司</w:t>
      </w:r>
    </w:p>
    <w:p>
      <w:pPr>
        <w:ind w:firstLine="480"/>
      </w:pPr>
      <w:r>
        <w:rPr/>
        <w:t>如果我方在贵采购代理机构组织的</w:t>
      </w:r>
      <w:r>
        <w:rPr/>
        <w:t>广州医科大学附属肿瘤医院2022年医用设备采购（全自动软食内镜清洗消毒器、高清消化内镜系统）</w:t>
      </w:r>
      <w:r>
        <w:rPr/>
        <w:t>招标中获中标（采购项目编号：</w:t>
      </w:r>
      <w:r>
        <w:rPr/>
        <w:t>GDYD221218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