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440101-2023-14707</w:t>
      </w:r>
    </w:p>
    <w:p>
      <w:pPr>
        <w:jc w:val="center"/>
      </w:pPr>
      <w:r>
        <w:rPr>
          <w:b/>
          <w:sz w:val="24"/>
        </w:rPr>
        <w:t>采购项目编号：</w:t>
      </w:r>
      <w:r>
        <w:rPr>
          <w:b/>
          <w:sz w:val="24"/>
        </w:rPr>
        <w:t>GDYD230632</w:t>
      </w:r>
    </w:p>
    <w:p>
      <w:pPr>
        <w:jc w:val="center"/>
      </w:pPr>
      <w:r>
        <w:rPr>
          <w:b/>
          <w:sz w:val="24"/>
        </w:rPr>
        <w:t>项目名称：</w:t>
      </w:r>
      <w:r>
        <w:rPr>
          <w:b/>
          <w:sz w:val="24"/>
        </w:rPr>
        <w:t>广州医科大学附属肿瘤医院2023年医用设备采购项目（检验设备一批）</w:t>
      </w:r>
    </w:p>
    <w:p>
      <w:pPr>
        <w:jc w:val="center"/>
      </w:pPr>
      <w:r>
        <w:rPr>
          <w:b/>
          <w:sz w:val="24"/>
        </w:rPr>
        <w:t>采购人：</w:t>
      </w:r>
      <w:r>
        <w:rPr>
          <w:b/>
          <w:sz w:val="24"/>
        </w:rPr>
        <w:t>广州医科大学附属肿瘤医院</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广州医科大学附属肿瘤医院</w:t>
      </w:r>
      <w:r>
        <w:rPr/>
        <w:t>的委托，采用</w:t>
      </w:r>
      <w:r>
        <w:rPr/>
        <w:t>公开招标</w:t>
      </w:r>
      <w:r>
        <w:rPr/>
        <w:t>方式组织采购</w:t>
      </w:r>
      <w:r>
        <w:rPr/>
        <w:t>广州医科大学附属肿瘤医院2023年医用设备采购项目（检验设备一批）</w:t>
      </w:r>
      <w:r>
        <w:rPr/>
        <w:t>。欢迎符合资格条件的国内供应商参加投标。</w:t>
      </w:r>
    </w:p>
    <w:p>
      <w:r>
        <w:rPr>
          <w:b/>
          <w:sz w:val="28"/>
        </w:rPr>
        <w:t>一.项目概述</w:t>
      </w:r>
    </w:p>
    <w:p>
      <w:r>
        <w:rPr>
          <w:b/>
          <w:sz w:val="24"/>
        </w:rPr>
        <w:t>1.名称与编号</w:t>
      </w:r>
    </w:p>
    <w:p>
      <w:pPr>
        <w:ind w:firstLine="480"/>
      </w:pPr>
      <w:r>
        <w:rPr/>
        <w:t>项目名称：</w:t>
      </w:r>
      <w:r>
        <w:rPr/>
        <w:t>广州医科大学附属肿瘤医院2023年医用设备采购项目（检验设备一批）</w:t>
      </w:r>
    </w:p>
    <w:p>
      <w:pPr>
        <w:ind w:firstLine="480"/>
      </w:pPr>
      <w:r>
        <w:rPr/>
        <w:t>采购计划编号：</w:t>
      </w:r>
      <w:r>
        <w:rPr/>
        <w:t>440101-2023-14707</w:t>
      </w:r>
    </w:p>
    <w:p>
      <w:pPr>
        <w:ind w:firstLine="480"/>
      </w:pPr>
      <w:r>
        <w:rPr/>
        <w:t>采购项目编号：</w:t>
      </w:r>
      <w:r>
        <w:rPr/>
        <w:t>GDYD230632</w:t>
      </w:r>
    </w:p>
    <w:p>
      <w:pPr>
        <w:ind w:firstLine="480"/>
      </w:pPr>
      <w:r>
        <w:rPr/>
        <w:t>采购方式：</w:t>
      </w:r>
      <w:r>
        <w:rPr/>
        <w:t>公开招标</w:t>
      </w:r>
    </w:p>
    <w:p>
      <w:pPr>
        <w:ind w:firstLine="480"/>
      </w:pPr>
      <w:r>
        <w:rPr/>
        <w:t>预算金额：</w:t>
      </w:r>
      <w:r>
        <w:rPr/>
        <w:t>2,608,600.00</w:t>
      </w:r>
      <w:r>
        <w:rPr/>
        <w:t>元</w:t>
      </w:r>
    </w:p>
    <w:p>
      <w:r>
        <w:rPr>
          <w:b/>
          <w:sz w:val="24"/>
        </w:rPr>
        <w:t>2.项目内容及需求情况（采购项目技术规格、参数及要求）</w:t>
      </w:r>
    </w:p>
    <w:p>
      <w:pPr>
        <w:ind w:firstLine="480"/>
      </w:pPr>
    </w:p>
    <w:p/>
    <w:p>
      <w:r>
        <w:rPr/>
        <w:t>采购包1(高通量测序仪):</w:t>
      </w:r>
    </w:p>
    <w:p>
      <w:r>
        <w:rPr/>
        <w:t>采购包预算金额：2,400,000.00元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临床检验设备</w:t>
            </w:r>
          </w:p>
        </w:tc>
        <w:tc>
          <w:tcPr>
            <w:tcW w:type="dxa" w:w="2136"/>
          </w:tcPr>
          <w:p>
            <w:r>
              <w:rPr/>
              <w:t>高通量测序仪</w:t>
            </w:r>
          </w:p>
        </w:tc>
        <w:tc>
          <w:tcPr>
            <w:tcW w:type="dxa" w:w="1187"/>
          </w:tcPr>
          <w:p>
            <w:r>
              <w:rPr/>
              <w:t>1(套)</w:t>
            </w:r>
          </w:p>
        </w:tc>
        <w:tc>
          <w:tcPr>
            <w:tcW w:type="dxa" w:w="1187"/>
          </w:tcPr>
          <w:p>
            <w:r>
              <w:rPr/>
              <w:t>详见第二章</w:t>
            </w:r>
          </w:p>
        </w:tc>
        <w:tc>
          <w:tcPr>
            <w:tcW w:type="dxa" w:w="1187"/>
          </w:tcPr>
          <w:p>
            <w:r>
              <w:rPr/>
              <w:t>是</w:t>
            </w:r>
          </w:p>
        </w:tc>
      </w:tr>
    </w:tbl>
    <w:p/>
    <w:p>
      <w:r>
        <w:rPr/>
        <w:t>本采购包不接受联合体投标</w:t>
      </w:r>
    </w:p>
    <w:p/>
    <w:p>
      <w:r>
        <w:rPr/>
        <w:t>合同履行期限：自合同签订之日起30天内完成供货、安装、调试及验收。</w:t>
      </w:r>
    </w:p>
    <w:p/>
    <w:p>
      <w:r>
        <w:rPr/>
        <w:t>采购包2(全自动化学发光免疫分析系统等设备):</w:t>
      </w:r>
    </w:p>
    <w:p>
      <w:r>
        <w:rPr/>
        <w:t>采购包预算金额：208,600.00元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临床检验设备</w:t>
            </w:r>
          </w:p>
        </w:tc>
        <w:tc>
          <w:tcPr>
            <w:tcW w:type="dxa" w:w="2052"/>
          </w:tcPr>
          <w:p>
            <w:r>
              <w:rPr/>
              <w:t>细胞分选仪</w:t>
            </w:r>
          </w:p>
        </w:tc>
        <w:tc>
          <w:tcPr>
            <w:tcW w:type="dxa" w:w="977"/>
          </w:tcPr>
          <w:p>
            <w:r>
              <w:rPr/>
              <w:t>1(套)</w:t>
            </w:r>
          </w:p>
        </w:tc>
        <w:tc>
          <w:tcPr>
            <w:tcW w:type="dxa" w:w="977"/>
          </w:tcPr>
          <w:p>
            <w:r>
              <w:rPr/>
              <w:t>详见第二章</w:t>
            </w:r>
          </w:p>
        </w:tc>
        <w:tc>
          <w:tcPr>
            <w:tcW w:type="dxa" w:w="977"/>
          </w:tcPr>
          <w:p>
            <w:r>
              <w:rPr/>
              <w:t>18,000.00</w:t>
            </w:r>
          </w:p>
        </w:tc>
        <w:tc>
          <w:tcPr>
            <w:tcW w:type="dxa" w:w="977"/>
          </w:tcPr>
          <w:p>
            <w:r>
              <w:rPr/>
              <w:t>否</w:t>
            </w:r>
          </w:p>
        </w:tc>
      </w:tr>
      <w:tr>
        <w:tc>
          <w:tcPr>
            <w:tcW w:type="dxa" w:w="977"/>
          </w:tcPr>
          <w:p>
            <w:r>
              <w:rPr/>
              <w:t>2-2</w:t>
            </w:r>
          </w:p>
        </w:tc>
        <w:tc>
          <w:tcPr>
            <w:tcW w:type="dxa" w:w="1368"/>
          </w:tcPr>
          <w:p>
            <w:r>
              <w:rPr/>
              <w:t>临床检验设备</w:t>
            </w:r>
          </w:p>
        </w:tc>
        <w:tc>
          <w:tcPr>
            <w:tcW w:type="dxa" w:w="2052"/>
          </w:tcPr>
          <w:p>
            <w:r>
              <w:rPr/>
              <w:t>细胞离心涂片机</w:t>
            </w:r>
          </w:p>
        </w:tc>
        <w:tc>
          <w:tcPr>
            <w:tcW w:type="dxa" w:w="977"/>
          </w:tcPr>
          <w:p>
            <w:r>
              <w:rPr/>
              <w:t>1(套)</w:t>
            </w:r>
          </w:p>
        </w:tc>
        <w:tc>
          <w:tcPr>
            <w:tcW w:type="dxa" w:w="977"/>
          </w:tcPr>
          <w:p>
            <w:r>
              <w:rPr/>
              <w:t>详见第二章</w:t>
            </w:r>
          </w:p>
        </w:tc>
        <w:tc>
          <w:tcPr>
            <w:tcW w:type="dxa" w:w="977"/>
          </w:tcPr>
          <w:p>
            <w:r>
              <w:rPr/>
              <w:t>35,800.00</w:t>
            </w:r>
          </w:p>
        </w:tc>
        <w:tc>
          <w:tcPr>
            <w:tcW w:type="dxa" w:w="977"/>
          </w:tcPr>
          <w:p>
            <w:r>
              <w:rPr/>
              <w:t>否</w:t>
            </w:r>
          </w:p>
        </w:tc>
      </w:tr>
      <w:tr>
        <w:tc>
          <w:tcPr>
            <w:tcW w:type="dxa" w:w="977"/>
          </w:tcPr>
          <w:p>
            <w:r>
              <w:rPr/>
              <w:t>2-3</w:t>
            </w:r>
          </w:p>
        </w:tc>
        <w:tc>
          <w:tcPr>
            <w:tcW w:type="dxa" w:w="1368"/>
          </w:tcPr>
          <w:p>
            <w:r>
              <w:rPr/>
              <w:t>临床检验设备</w:t>
            </w:r>
          </w:p>
        </w:tc>
        <w:tc>
          <w:tcPr>
            <w:tcW w:type="dxa" w:w="2052"/>
          </w:tcPr>
          <w:p>
            <w:r>
              <w:rPr/>
              <w:t>全自动化学发光免疫分析系统</w:t>
            </w:r>
          </w:p>
        </w:tc>
        <w:tc>
          <w:tcPr>
            <w:tcW w:type="dxa" w:w="977"/>
          </w:tcPr>
          <w:p>
            <w:r>
              <w:rPr/>
              <w:t>1(套)</w:t>
            </w:r>
          </w:p>
        </w:tc>
        <w:tc>
          <w:tcPr>
            <w:tcW w:type="dxa" w:w="977"/>
          </w:tcPr>
          <w:p>
            <w:r>
              <w:rPr/>
              <w:t>详见第二章</w:t>
            </w:r>
          </w:p>
        </w:tc>
        <w:tc>
          <w:tcPr>
            <w:tcW w:type="dxa" w:w="977"/>
          </w:tcPr>
          <w:p>
            <w:r>
              <w:rPr/>
              <w:t>90,000.00</w:t>
            </w:r>
          </w:p>
        </w:tc>
        <w:tc>
          <w:tcPr>
            <w:tcW w:type="dxa" w:w="977"/>
          </w:tcPr>
          <w:p>
            <w:r>
              <w:rPr/>
              <w:t>否</w:t>
            </w:r>
          </w:p>
        </w:tc>
      </w:tr>
      <w:tr>
        <w:tc>
          <w:tcPr>
            <w:tcW w:type="dxa" w:w="977"/>
          </w:tcPr>
          <w:p>
            <w:r>
              <w:rPr/>
              <w:t>2-4</w:t>
            </w:r>
          </w:p>
        </w:tc>
        <w:tc>
          <w:tcPr>
            <w:tcW w:type="dxa" w:w="1368"/>
          </w:tcPr>
          <w:p>
            <w:r>
              <w:rPr/>
              <w:t>临床检验设备</w:t>
            </w:r>
          </w:p>
        </w:tc>
        <w:tc>
          <w:tcPr>
            <w:tcW w:type="dxa" w:w="2052"/>
          </w:tcPr>
          <w:p>
            <w:r>
              <w:rPr/>
              <w:t>垂直电泳系统</w:t>
            </w:r>
          </w:p>
        </w:tc>
        <w:tc>
          <w:tcPr>
            <w:tcW w:type="dxa" w:w="977"/>
          </w:tcPr>
          <w:p>
            <w:r>
              <w:rPr/>
              <w:t>1(套)</w:t>
            </w:r>
          </w:p>
        </w:tc>
        <w:tc>
          <w:tcPr>
            <w:tcW w:type="dxa" w:w="977"/>
          </w:tcPr>
          <w:p>
            <w:r>
              <w:rPr/>
              <w:t>详见第二章</w:t>
            </w:r>
          </w:p>
        </w:tc>
        <w:tc>
          <w:tcPr>
            <w:tcW w:type="dxa" w:w="977"/>
          </w:tcPr>
          <w:p>
            <w:r>
              <w:rPr/>
              <w:t>30,000.00</w:t>
            </w:r>
          </w:p>
        </w:tc>
        <w:tc>
          <w:tcPr>
            <w:tcW w:type="dxa" w:w="977"/>
          </w:tcPr>
          <w:p>
            <w:r>
              <w:rPr/>
              <w:t>否</w:t>
            </w:r>
          </w:p>
        </w:tc>
      </w:tr>
      <w:tr>
        <w:tc>
          <w:tcPr>
            <w:tcW w:type="dxa" w:w="977"/>
          </w:tcPr>
          <w:p>
            <w:r>
              <w:rPr/>
              <w:t>2-5</w:t>
            </w:r>
          </w:p>
        </w:tc>
        <w:tc>
          <w:tcPr>
            <w:tcW w:type="dxa" w:w="1368"/>
          </w:tcPr>
          <w:p>
            <w:r>
              <w:rPr/>
              <w:t>临床检验设备</w:t>
            </w:r>
          </w:p>
        </w:tc>
        <w:tc>
          <w:tcPr>
            <w:tcW w:type="dxa" w:w="2052"/>
          </w:tcPr>
          <w:p>
            <w:r>
              <w:rPr/>
              <w:t>移液器</w:t>
            </w:r>
          </w:p>
        </w:tc>
        <w:tc>
          <w:tcPr>
            <w:tcW w:type="dxa" w:w="977"/>
          </w:tcPr>
          <w:p>
            <w:r>
              <w:rPr/>
              <w:t>1(套)</w:t>
            </w:r>
          </w:p>
        </w:tc>
        <w:tc>
          <w:tcPr>
            <w:tcW w:type="dxa" w:w="977"/>
          </w:tcPr>
          <w:p>
            <w:r>
              <w:rPr/>
              <w:t>详见第二章</w:t>
            </w:r>
          </w:p>
        </w:tc>
        <w:tc>
          <w:tcPr>
            <w:tcW w:type="dxa" w:w="977"/>
          </w:tcPr>
          <w:p>
            <w:r>
              <w:rPr/>
              <w:t>4,800.00</w:t>
            </w:r>
          </w:p>
        </w:tc>
        <w:tc>
          <w:tcPr>
            <w:tcW w:type="dxa" w:w="977"/>
          </w:tcPr>
          <w:p>
            <w:r>
              <w:rPr/>
              <w:t>否</w:t>
            </w:r>
          </w:p>
        </w:tc>
      </w:tr>
      <w:tr>
        <w:tc>
          <w:tcPr>
            <w:tcW w:type="dxa" w:w="977"/>
          </w:tcPr>
          <w:p>
            <w:r>
              <w:rPr/>
              <w:t>2-6</w:t>
            </w:r>
          </w:p>
        </w:tc>
        <w:tc>
          <w:tcPr>
            <w:tcW w:type="dxa" w:w="1368"/>
          </w:tcPr>
          <w:p>
            <w:r>
              <w:rPr/>
              <w:t>临床检验设备</w:t>
            </w:r>
          </w:p>
        </w:tc>
        <w:tc>
          <w:tcPr>
            <w:tcW w:type="dxa" w:w="2052"/>
          </w:tcPr>
          <w:p>
            <w:r>
              <w:rPr/>
              <w:t>台式高速冷冻离心机</w:t>
            </w:r>
          </w:p>
        </w:tc>
        <w:tc>
          <w:tcPr>
            <w:tcW w:type="dxa" w:w="977"/>
          </w:tcPr>
          <w:p>
            <w:r>
              <w:rPr/>
              <w:t>1(套)</w:t>
            </w:r>
          </w:p>
        </w:tc>
        <w:tc>
          <w:tcPr>
            <w:tcW w:type="dxa" w:w="977"/>
          </w:tcPr>
          <w:p>
            <w:r>
              <w:rPr/>
              <w:t>详见第二章</w:t>
            </w:r>
          </w:p>
        </w:tc>
        <w:tc>
          <w:tcPr>
            <w:tcW w:type="dxa" w:w="977"/>
          </w:tcPr>
          <w:p>
            <w:r>
              <w:rPr/>
              <w:t>30,000.00</w:t>
            </w:r>
          </w:p>
        </w:tc>
        <w:tc>
          <w:tcPr>
            <w:tcW w:type="dxa" w:w="977"/>
          </w:tcPr>
          <w:p>
            <w:r>
              <w:rPr/>
              <w:t>否</w:t>
            </w:r>
          </w:p>
        </w:tc>
      </w:tr>
    </w:tbl>
    <w:p/>
    <w:p>
      <w:r>
        <w:rPr/>
        <w:t>本采购包不接受联合体投标</w:t>
      </w:r>
    </w:p>
    <w:p/>
    <w:p>
      <w:r>
        <w:rPr/>
        <w:t>合同履行期限：自合同签订之日起30天内完成供货、安装、调试及验收。</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w:t>
      </w:r>
    </w:p>
    <w:p/>
    <w:p>
      <w:r>
        <w:rPr/>
        <w:t>2）有依法缴纳税收和社会保障资金的良好记录：提供声明函或相关证明材料，格式自拟。</w:t>
      </w:r>
    </w:p>
    <w:p/>
    <w:p>
      <w:r>
        <w:rPr/>
        <w:t>3）具有良好的商业信誉和健全的财务会计制度：提供声明函或相关证明材料，格式自拟。</w:t>
      </w:r>
    </w:p>
    <w:p/>
    <w:p>
      <w:r>
        <w:rPr/>
        <w:t>4）履行合同所必需的设备和专业技术能力：提供声明函（格式自拟）。</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p/>
    <w:p>
      <w:r>
        <w:rPr>
          <w:b/>
          <w:sz w:val="24"/>
        </w:rPr>
        <w:t>2.落实政府采购政策需满足的资格要求：</w:t>
      </w:r>
    </w:p>
    <w:p>
      <w:pPr>
        <w:ind w:firstLine="480"/>
      </w:pPr>
    </w:p>
    <w:p>
      <w:pPr>
        <w:jc w:val="left"/>
      </w:pPr>
    </w:p>
    <w:p>
      <w:r>
        <w:rPr/>
        <w:t>采购包1（高通量测序仪）：</w:t>
      </w:r>
      <w:r>
        <w:rPr/>
        <w:t>本项目不属于专门面向中小企业采购的项目，允许非中小微企业、监狱企业、残疾人福利性单位参与项目投标。</w:t>
      </w:r>
    </w:p>
    <w:p>
      <w:pPr>
        <w:jc w:val="left"/>
      </w:pPr>
    </w:p>
    <w:p>
      <w:r>
        <w:rPr/>
        <w:t>采购包2（全自动化学发光免疫分析系统等设备）：</w:t>
      </w:r>
      <w:r>
        <w:rPr/>
        <w:t>本项目不属于专门面向中小企业采购的项目，允许非中小微企业、监狱企业、残疾人福利性单位参与项目投标。</w:t>
      </w:r>
    </w:p>
    <w:p/>
    <w:p>
      <w:r>
        <w:rPr>
          <w:b/>
          <w:sz w:val="24"/>
        </w:rPr>
        <w:t>3.本项目特定的资格要求：</w:t>
      </w:r>
    </w:p>
    <w:p>
      <w:pPr>
        <w:ind w:firstLine="480"/>
      </w:pPr>
    </w:p>
    <w:p/>
    <w:p>
      <w:r>
        <w:rPr/>
        <w:t>采购包1（高通量测序仪）：</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t>3)如投标人为所投产品的生产企业：所投产品为第二类、三类医疗器械，提供食品药品监督管理部门签发的有效的《医疗器械生产许可证》复印件。  如投标人为所投产品的经营企业：所投产品为第三类医疗器械，提供食品药品监督管理部门签发的有效的《医疗器械经营许可证》复印件。  注：若所投产品并非医疗器械，则无须提供上述要求。</w:t>
      </w:r>
    </w:p>
    <w:p/>
    <w:p>
      <w:r>
        <w:rPr/>
        <w:t>采购包2（全自动化学发光免疫分析系统等设备）：</w:t>
      </w:r>
    </w:p>
    <w:p/>
    <w:p>
      <w:r>
        <w:rPr/>
        <w:t>1)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p/>
    <w:p>
      <w:r>
        <w:rPr/>
        <w:t>3)如投标人为所投产品的生产企业：所投产品为第二类、三类医疗器械，提供食品药品监督管理部门签发的有效的《医疗器械生产许可证》复印件。如投标人为所投产品的经营企业：所投产品为第三类医疗器械，提供食品药品监督管理部门签发的有效的《医疗器械经营许可证》复印件。 注：若所投产品并非医疗器械，则无须提供上述要求。</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中国采购与招标网（http://www.chinabidding.com.cn/）,中国财经报网（http://www.cfen.com.cn/）、广东远东招标代理有限公司（http://www.gdydzb.com/）</w:t>
      </w:r>
      <w:r>
        <w:rPr/>
        <w:t>。</w:t>
      </w:r>
    </w:p>
    <w:p>
      <w:r>
        <w:rPr>
          <w:b/>
          <w:sz w:val="28"/>
        </w:rPr>
        <w:t>六.本项目联系方式：</w:t>
      </w:r>
    </w:p>
    <w:p>
      <w:r>
        <w:rPr>
          <w:b/>
          <w:sz w:val="24"/>
        </w:rPr>
        <w:t>1.采购人信息</w:t>
      </w:r>
    </w:p>
    <w:p>
      <w:pPr>
        <w:ind w:firstLine="480"/>
      </w:pPr>
      <w:r>
        <w:rPr/>
        <w:t>名称：</w:t>
      </w:r>
      <w:r>
        <w:rPr/>
        <w:t>广州医科大学附属肿瘤医院</w:t>
      </w:r>
    </w:p>
    <w:p>
      <w:pPr>
        <w:ind w:firstLine="480"/>
      </w:pPr>
      <w:r>
        <w:rPr/>
        <w:t>地址：</w:t>
      </w:r>
      <w:r>
        <w:rPr/>
        <w:t>广州市越秀区横枝岗路78号</w:t>
      </w:r>
    </w:p>
    <w:p>
      <w:pPr>
        <w:ind w:firstLine="480"/>
      </w:pPr>
      <w:r>
        <w:rPr/>
        <w:t>联系方式：</w:t>
      </w:r>
      <w:r>
        <w:rPr/>
        <w:t>020-66673611</w:t>
      </w:r>
    </w:p>
    <w:p>
      <w:r>
        <w:rPr>
          <w:b/>
          <w:sz w:val="24"/>
        </w:rPr>
        <w:t>2.采购代理机构信息</w:t>
      </w:r>
    </w:p>
    <w:p>
      <w:pPr>
        <w:ind w:firstLine="480"/>
      </w:pPr>
      <w:r>
        <w:rPr/>
        <w:t>名称：</w:t>
      </w:r>
      <w:r>
        <w:rPr/>
        <w:t>广东远东招标代理有限公司</w:t>
      </w:r>
    </w:p>
    <w:p>
      <w:pPr>
        <w:ind w:firstLine="480"/>
      </w:pPr>
      <w:r>
        <w:rPr/>
        <w:t>地址：</w:t>
      </w:r>
      <w:r>
        <w:rPr/>
        <w:t>广州市越秀区越秀北路222号越良大厦6楼</w:t>
      </w:r>
    </w:p>
    <w:p>
      <w:pPr>
        <w:ind w:firstLine="480"/>
      </w:pPr>
      <w:r>
        <w:rPr/>
        <w:t>联系方式：</w:t>
      </w:r>
      <w:r>
        <w:rPr/>
        <w:t>17688486221</w:t>
      </w:r>
    </w:p>
    <w:p>
      <w:r>
        <w:rPr>
          <w:b/>
          <w:sz w:val="24"/>
        </w:rPr>
        <w:t>3.项目联系方式</w:t>
      </w:r>
    </w:p>
    <w:p>
      <w:pPr>
        <w:ind w:firstLine="480"/>
      </w:pPr>
      <w:r>
        <w:rPr/>
        <w:t>项目联系人：</w:t>
      </w:r>
      <w:r>
        <w:rPr/>
        <w:t>罗工</w:t>
      </w:r>
    </w:p>
    <w:p>
      <w:pPr>
        <w:ind w:firstLine="480"/>
      </w:pPr>
      <w:r>
        <w:rPr/>
        <w:t>电话：</w:t>
      </w:r>
      <w:r>
        <w:rPr/>
        <w:t>17688486221</w:t>
      </w:r>
    </w:p>
    <w:p>
      <w:r>
        <w:rPr>
          <w:b/>
          <w:sz w:val="24"/>
        </w:rPr>
        <w:t>4.技术支持联系方式</w:t>
      </w:r>
    </w:p>
    <w:p>
      <w:pPr>
        <w:ind w:firstLine="480"/>
      </w:pPr>
      <w:r>
        <w:rPr/>
        <w:t>云平台联系方式：020-88696588</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1、本项目为交钥匙项目。</w:t>
      </w:r>
    </w:p>
    <w:p>
      <w:pPr>
        <w:ind w:firstLine="436"/>
        <w:jc w:val="left"/>
      </w:pPr>
      <w:r>
        <w:rPr>
          <w:sz w:val="24"/>
        </w:rPr>
        <w:t>2、本项目共2个包组，投标人可就任何包组或全部包组进行投标，但同一包组不得分拆。</w:t>
      </w:r>
    </w:p>
    <w:p>
      <w:pPr>
        <w:ind w:firstLine="240"/>
        <w:jc w:val="left"/>
      </w:pPr>
      <w:r>
        <w:rPr>
          <w:sz w:val="24"/>
        </w:rPr>
        <w:t>★3、所投产品属于第二类、第三类医疗器械，则必须提供食品药品监督管理部门签发的有效的《医疗器械注册证》复印件。</w:t>
      </w:r>
    </w:p>
    <w:p>
      <w:pPr>
        <w:ind w:firstLine="480"/>
        <w:jc w:val="left"/>
      </w:pPr>
      <w:r>
        <w:rPr>
          <w:sz w:val="24"/>
        </w:rPr>
        <w:t>4、需要落实的政府采购政策：《政府采购促进中小企业发展实施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jc w:val="both"/>
      </w:pPr>
      <w:r>
        <w:rPr>
          <w:sz w:val="24"/>
        </w:rPr>
        <w:t>5、以设备技术要求序号最细的（如</w:t>
      </w:r>
      <w:r>
        <w:rPr>
          <w:sz w:val="24"/>
        </w:rPr>
        <w:t>11.</w:t>
      </w:r>
      <w:r>
        <w:rPr>
          <w:sz w:val="24"/>
        </w:rPr>
        <w:t>与</w:t>
      </w:r>
      <w:r>
        <w:rPr>
          <w:sz w:val="24"/>
        </w:rPr>
        <w:t>11.1</w:t>
      </w:r>
      <w:r>
        <w:rPr>
          <w:sz w:val="24"/>
        </w:rPr>
        <w:t>之间，</w:t>
      </w:r>
      <w:r>
        <w:rPr>
          <w:sz w:val="24"/>
        </w:rPr>
        <w:t>11.1</w:t>
      </w:r>
      <w:r>
        <w:rPr>
          <w:sz w:val="24"/>
        </w:rPr>
        <w:t>为最细序号）作为一项参数，以计算技术参数响应数量。</w:t>
      </w:r>
    </w:p>
    <w:p/>
    <w:p>
      <w:pPr>
        <w:ind w:firstLine="480"/>
      </w:pPr>
    </w:p>
    <w:p/>
    <w:p>
      <w:r>
        <w:rPr/>
        <w:t>采购包1（高通量测序仪）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自合同签订之日起30天内完成供货、安装、调试及验收。</w:t>
            </w:r>
          </w:p>
        </w:tc>
      </w:tr>
      <w:tr>
        <w:tc>
          <w:tcPr>
            <w:tcW w:type="dxa" w:w="4153"/>
          </w:tcPr>
          <w:p>
            <w:r>
              <w:rPr/>
              <w:t>标的提供的地点</w:t>
            </w:r>
          </w:p>
        </w:tc>
        <w:tc>
          <w:tcPr>
            <w:tcW w:type="dxa" w:w="4153"/>
          </w:tcPr>
          <w:p/>
          <w:p>
            <w:r>
              <w:rPr/>
              <w:t>运输及卸车至采购人指定地点。</w:t>
            </w:r>
          </w:p>
        </w:tc>
      </w:tr>
      <w:tr>
        <w:tc>
          <w:tcPr>
            <w:tcW w:type="dxa" w:w="4153"/>
          </w:tcPr>
          <w:p>
            <w:r>
              <w:rPr/>
              <w:t>付款方式</w:t>
            </w:r>
          </w:p>
        </w:tc>
        <w:tc>
          <w:tcPr>
            <w:tcW w:type="dxa" w:w="4153"/>
          </w:tcPr>
          <w:p/>
          <w:p/>
          <w:p>
            <w:r>
              <w:rPr/>
              <w:t>1期：支付比例100%,本项目的每笔款项以人民币支票方式支付，支付的时间和金额如下： 1.合同设备全部到指定地点交付并完成安装及验收合格后二十天内向采购人提供： （1）采购人收货证明；（2）中标人开具的正式发票；（3）调试验收报告。 2.采购人收到上述资料且完成设备入库后，采购人五个工作日内向中标人支付合同总金额的100%。</w:t>
            </w:r>
          </w:p>
        </w:tc>
      </w:tr>
      <w:tr>
        <w:tc>
          <w:tcPr>
            <w:tcW w:type="dxa" w:w="4153"/>
          </w:tcPr>
          <w:p>
            <w:r>
              <w:rPr/>
              <w:t>验收要求</w:t>
            </w:r>
          </w:p>
        </w:tc>
        <w:tc>
          <w:tcPr>
            <w:tcW w:type="dxa" w:w="4153"/>
          </w:tcPr>
          <w:p/>
          <w:p/>
          <w:p/>
          <w:p>
            <w:r>
              <w:rPr/>
              <w:t>1期：1.设备安装完成后15个工作日内验收。验收应在采购人与中标人双方共同参加下进行。 2.验收按国家有关的规定、规范进行。验收时如发现所交付的设备有短装、次品、损坏或其它不符合本合同规定之情形者，采购人应作出详尽的现场记录，或由采购人与中标人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商务要求，1.报价要求 1.1.投标人应报货交采购人指定地点/仓库（包括安装至指定位置）人民币含税价，并按开标一览表及分项报价表进行明细报价。 1.2.投标人的报价应包括设计、设备制造（采购）、包装、仓储、运输、装卸费、货物进口所需办理海关手续的费用（如有）、保险费、安装、调试及保质保用期内维护保养、包括备品备件发生的所有含税费用（进口产品可享受国家免税优惠政策的是免税价）。合同执行期间合同总金额不变。 2.技术要求 中标人所提供设备，必须符合国家有关规范和环保要求及采购人的技术要求，并提供设备的检测报告。 3.设备的包装 设备的包装均应有良好的防湿、防锈、防潮、防雨、防腐及防碰撞的措施。凡由于包装不良造成的损失和由此产生的费用均由中标人承担。 4.设备的安装 4.1.中标人负责合同项下的安装，一切费用由中标人负责。 4.2.中标人安装时须对各安装场地内的其他设备、设施有良好保护措施。 5.质量保证及售后服务 5.1.中标人保证合同设备是厂商原装、全新、未曾使用过的，其质量、规格及技术特征符合国家及招标文件的要求。 ★5.2.整机免费全包保质保用期≥3年。 5.3.保质保用期内非因采购人的人为原因而出现产品质量及安装问题，由中标人负责包修、包换或包退，并承担因此而产生的一切费用。提供免费咨询电话。 5.4.保质保用期后中标人对合同货物提供终身免费保修服务，如需更换零配件，中标人只收取零配件费，在硬件无改变的情况下，软件终身免费升级。 下列情况中标人不负责免费保修： （1）不按照中标人提供的正确使用方法而引致设备故障损坏； （2）擅自改装设备； 5.5.设备的质量由广东省质检部门进行质量鉴定。设备符合质量标准，鉴定费用由中标人承担。 5.6.中标人无偿培训采购人使用及维修人员，主要内容为设备的基本结构、性能、主要部件的构造及修理，日常使用保养与管理，常见故障的排除，紧急情况的处理等，培训地点主要在设备安装现场或按采购人安排。 5.7.产品必须由中标人负责完成验收检测及首次计量强制检定。 6.技术服务 6.1.中标人应派员到采购人指定地点配合工作。 6.2.中标人按采购人提供的合同执行进度计划，再配合采购人及有关单位，以此做好合同执行进度上的配合工作。</w:t>
            </w:r>
          </w:p>
        </w:tc>
      </w:tr>
    </w:tbl>
    <w:p>
      <w:r>
        <w:rPr>
          <w:b/>
        </w:rPr>
        <w:t>2.技术标准与要求</w:t>
      </w:r>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临床检验设备</w:t>
            </w:r>
          </w:p>
        </w:tc>
        <w:tc>
          <w:tcPr>
            <w:tcW w:type="dxa" w:w="831"/>
          </w:tcPr>
          <w:p>
            <w:pPr>
              <w:jc w:val="left"/>
            </w:pPr>
            <w:r>
              <w:rPr/>
              <w:t>高通量测序仪</w:t>
            </w:r>
          </w:p>
        </w:tc>
        <w:tc>
          <w:tcPr>
            <w:tcW w:type="dxa" w:w="831"/>
          </w:tcPr>
          <w:p>
            <w:pPr>
              <w:jc w:val="left"/>
            </w:pPr>
            <w:r>
              <w:rPr/>
              <w:t>套</w:t>
            </w:r>
          </w:p>
        </w:tc>
        <w:tc>
          <w:tcPr>
            <w:tcW w:type="dxa" w:w="831"/>
          </w:tcPr>
          <w:p>
            <w:pPr>
              <w:jc w:val="right"/>
            </w:pPr>
            <w:r>
              <w:rPr/>
              <w:t>1.00</w:t>
            </w:r>
          </w:p>
        </w:tc>
        <w:tc>
          <w:tcPr>
            <w:tcW w:type="dxa" w:w="831"/>
          </w:tcPr>
          <w:p>
            <w:pPr>
              <w:jc w:val="right"/>
            </w:pPr>
            <w:r>
              <w:rPr/>
              <w:t>2,400,000.00</w:t>
            </w:r>
          </w:p>
        </w:tc>
        <w:tc>
          <w:tcPr>
            <w:tcW w:type="dxa" w:w="831"/>
          </w:tcPr>
          <w:p>
            <w:pPr>
              <w:jc w:val="right"/>
            </w:pPr>
            <w:r>
              <w:rPr/>
              <w:t>2,400,000.00</w:t>
            </w:r>
          </w:p>
        </w:tc>
        <w:tc>
          <w:tcPr>
            <w:tcW w:type="dxa" w:w="831"/>
          </w:tcPr>
          <w:p>
            <w:r>
              <w:rPr/>
              <w:t>工业</w:t>
            </w:r>
          </w:p>
        </w:tc>
        <w:tc>
          <w:tcPr>
            <w:tcW w:type="dxa" w:w="831"/>
          </w:tcPr>
          <w:p>
            <w:r>
              <w:rPr/>
              <w:t>详见附表一</w:t>
            </w:r>
          </w:p>
        </w:tc>
      </w:tr>
    </w:tbl>
    <w:p/>
    <w:p>
      <w:r>
        <w:rPr>
          <w:b/>
        </w:rPr>
        <w:t>附表</w:t>
      </w:r>
      <w:r>
        <w:rPr>
          <w:b/>
        </w:rPr>
        <w:t>一</w:t>
      </w:r>
      <w:r>
        <w:rPr>
          <w:b/>
        </w:rPr>
        <w:t>：</w:t>
      </w:r>
      <w:r>
        <w:rPr>
          <w:b/>
        </w:rPr>
        <w:t>高通量测序仪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1.数据通量：每次反应可生成≥1200亿(120G)碱基数据；</w:t>
            </w:r>
          </w:p>
          <w:p>
            <w:pPr>
              <w:jc w:val="both"/>
            </w:pPr>
            <w:r>
              <w:rPr>
                <w:sz w:val="24"/>
              </w:rPr>
              <w:t>2.序列数：单次运行可产出≥ 400M 个序列的测序信息；</w:t>
            </w:r>
          </w:p>
          <w:p>
            <w:pPr>
              <w:jc w:val="both"/>
            </w:pPr>
            <w:r>
              <w:rPr>
                <w:sz w:val="24"/>
              </w:rPr>
              <w:t>3.序列读长：自动化单端读取读长≥1×150个碱基；自动化双端读取序列，读长不低于2×150个碱基；满足临床需求；</w:t>
            </w:r>
          </w:p>
          <w:p>
            <w:pPr>
              <w:jc w:val="both"/>
            </w:pPr>
            <w:r>
              <w:rPr>
                <w:sz w:val="24"/>
              </w:rPr>
              <w:t>4.高数据质量：Q30为测序质量的基本要求，2×150bp时&gt;75%碱基质量高于Q30；</w:t>
            </w:r>
          </w:p>
          <w:p>
            <w:pPr>
              <w:jc w:val="both"/>
            </w:pPr>
            <w:r>
              <w:rPr>
                <w:sz w:val="24"/>
              </w:rPr>
              <w:t>5.可以在3.5小时内完成样品测序(36bp)和二级数据分析，用于快速鉴定；</w:t>
            </w:r>
          </w:p>
          <w:p>
            <w:pPr>
              <w:jc w:val="both"/>
            </w:pPr>
            <w:r>
              <w:rPr>
                <w:sz w:val="24"/>
              </w:rPr>
              <w:t>6.可调的测序读长、可选的测序芯片种类，可选的单端或双端测序，满足多种实验需求提供相应数据产量的选择灵活性；</w:t>
            </w:r>
          </w:p>
          <w:p>
            <w:pPr>
              <w:jc w:val="both"/>
            </w:pPr>
            <w:r>
              <w:rPr>
                <w:sz w:val="24"/>
              </w:rPr>
              <w:t>▲7.采用可逆终止</w:t>
            </w:r>
            <w:r>
              <w:rPr>
                <w:sz w:val="24"/>
              </w:rPr>
              <w:t>子</w:t>
            </w:r>
            <w:r>
              <w:rPr>
                <w:sz w:val="24"/>
              </w:rPr>
              <w:t>SBS化学检测</w:t>
            </w:r>
            <w:r>
              <w:rPr>
                <w:sz w:val="24"/>
              </w:rPr>
              <w:t>技术原理，激光扫描荧光信号识别碱基，保证测序的高精准度；</w:t>
            </w:r>
          </w:p>
          <w:p>
            <w:pPr>
              <w:jc w:val="both"/>
            </w:pPr>
            <w:r>
              <w:rPr>
                <w:sz w:val="24"/>
              </w:rPr>
              <w:t>8.可精确读取≥12个的连续单个重复碱基（如AAAAAAAAAAAAAAAA）；</w:t>
            </w:r>
          </w:p>
          <w:p>
            <w:pPr>
              <w:jc w:val="both"/>
            </w:pPr>
            <w:r>
              <w:rPr>
                <w:sz w:val="24"/>
              </w:rPr>
              <w:t>9.样品用量：DNA起始量为1ng-1ug</w:t>
            </w:r>
          </w:p>
          <w:p>
            <w:pPr>
              <w:jc w:val="both"/>
            </w:pPr>
            <w:r>
              <w:rPr>
                <w:sz w:val="24"/>
              </w:rPr>
              <w:t>10.不同样品并行性：提供稳定成熟的≥384个样</w:t>
            </w:r>
            <w:r>
              <w:rPr>
                <w:sz w:val="24"/>
              </w:rPr>
              <w:t>品的</w:t>
            </w:r>
            <w:r>
              <w:rPr>
                <w:sz w:val="24"/>
              </w:rPr>
              <w:t>index混</w:t>
            </w:r>
            <w:r>
              <w:rPr>
                <w:sz w:val="24"/>
              </w:rPr>
              <w:t>合接头；</w:t>
            </w:r>
          </w:p>
          <w:p>
            <w:pPr>
              <w:jc w:val="both"/>
            </w:pPr>
            <w:r>
              <w:rPr>
                <w:sz w:val="24"/>
              </w:rPr>
              <w:t>11.可同时进行≥96个样品的1536重PCR产物测序；</w:t>
            </w:r>
          </w:p>
          <w:p>
            <w:pPr>
              <w:jc w:val="both"/>
            </w:pPr>
            <w:r>
              <w:rPr>
                <w:sz w:val="24"/>
              </w:rPr>
              <w:t>12.可以采用多重pcr扩增和探针杂交的方法建设文库；</w:t>
            </w:r>
          </w:p>
          <w:p>
            <w:pPr>
              <w:jc w:val="both"/>
            </w:pPr>
            <w:r>
              <w:rPr>
                <w:sz w:val="24"/>
              </w:rPr>
              <w:t>▲13.建库后的扩增、测序和数据分析在同一台仪器上自动完成；</w:t>
            </w:r>
          </w:p>
          <w:p>
            <w:pPr>
              <w:jc w:val="both"/>
            </w:pPr>
            <w:r>
              <w:rPr>
                <w:sz w:val="24"/>
              </w:rPr>
              <w:t>14.需具备不同产量及读长试剂可选，低通模式生成可读片段标签序列≥130M个，可选试剂种类≥10种，兼容各种应用方案；</w:t>
            </w:r>
          </w:p>
          <w:p>
            <w:pPr>
              <w:jc w:val="both"/>
            </w:pPr>
            <w:r>
              <w:rPr>
                <w:sz w:val="24"/>
              </w:rPr>
              <w:t>15.试剂预分装，试剂槽即插即用、带有RFID（无线射频识别）追踪，触摸屏导航式视频向导，简单易用；</w:t>
            </w:r>
          </w:p>
          <w:p>
            <w:pPr>
              <w:jc w:val="both"/>
            </w:pPr>
            <w:r>
              <w:rPr>
                <w:sz w:val="24"/>
              </w:rPr>
              <w:t>16.测序仪内置电脑，自带优化的自动生物信息学支持软件，可在仪器上完成二级分析：如新物种拼接，小RNA分析，扩增子分析；</w:t>
            </w:r>
          </w:p>
          <w:p>
            <w:pPr>
              <w:jc w:val="both"/>
            </w:pPr>
            <w:r>
              <w:rPr>
                <w:sz w:val="24"/>
              </w:rPr>
              <w:t>▲17.仪器拥有IVD、RUO、基因芯片扫描三个独立模块，可以在科研及临床诊断间自由切换；</w:t>
            </w:r>
          </w:p>
          <w:p>
            <w:pPr>
              <w:jc w:val="both"/>
            </w:pPr>
            <w:r>
              <w:rPr>
                <w:sz w:val="24"/>
              </w:rPr>
              <w:t>18.可在1天时间内完成≥1个人的全基因组测序（x30覆盖度）满足临床需求；</w:t>
            </w:r>
          </w:p>
          <w:p>
            <w:pPr>
              <w:jc w:val="both"/>
            </w:pPr>
            <w:r>
              <w:rPr>
                <w:sz w:val="24"/>
              </w:rPr>
              <w:t>19.单次运行可完成≥10个人转录组的测序满足临床需求；</w:t>
            </w:r>
          </w:p>
          <w:p>
            <w:pPr>
              <w:jc w:val="both"/>
            </w:pPr>
            <w:r>
              <w:rPr>
                <w:sz w:val="24"/>
              </w:rPr>
              <w:t>20.测序能力单次运行可完成≥9个人全外显子测序，满足临床需求；</w:t>
            </w:r>
          </w:p>
          <w:p>
            <w:pPr>
              <w:jc w:val="both"/>
            </w:pPr>
            <w:r>
              <w:rPr>
                <w:sz w:val="24"/>
              </w:rPr>
              <w:t>21.配套试剂盒可满足微生物学、肿瘤学、心血管疾病、血液病学、遗传筛查、自闭症等多领域科学研究；</w:t>
            </w:r>
          </w:p>
          <w:p>
            <w:pPr>
              <w:jc w:val="both"/>
            </w:pPr>
            <w:r>
              <w:rPr>
                <w:sz w:val="24"/>
              </w:rPr>
              <w:t>▲22.测序仪平台兼容芯片扫描功能，可快速、自动进行芯片扫描。芯片可应用于PGS/PGD，基因组病检测以及肿瘤拷贝数变异，HRD分析，甲基化检测等；</w:t>
            </w:r>
          </w:p>
          <w:p>
            <w:pPr>
              <w:jc w:val="both"/>
            </w:pPr>
            <w:r>
              <w:rPr>
                <w:sz w:val="24"/>
              </w:rPr>
              <w:t>23.芯片扫描信号检测采用单碱基延伸技术，保证最好的重复性和检出率；</w:t>
            </w:r>
          </w:p>
          <w:p>
            <w:pPr>
              <w:jc w:val="both"/>
            </w:pPr>
            <w:r>
              <w:rPr>
                <w:sz w:val="24"/>
              </w:rPr>
              <w:t>24.芯片扫描通量：单张芯片可同时检测最多12个不同样品，实验数据平行性好；</w:t>
            </w:r>
          </w:p>
          <w:p>
            <w:pPr>
              <w:jc w:val="both"/>
            </w:pPr>
            <w:r>
              <w:rPr>
                <w:sz w:val="24"/>
              </w:rPr>
              <w:t>▲25.能够进行超高密度芯片扫描，最高扫描密度大于或等于850K种探针，探针密度等于或超过70M/样品；</w:t>
            </w:r>
          </w:p>
          <w:p>
            <w:pPr>
              <w:jc w:val="both"/>
            </w:pPr>
            <w:r>
              <w:rPr>
                <w:sz w:val="24"/>
              </w:rPr>
              <w:t>26.可进行高速遗传分析芯片的扫描，40分钟内完成芯片扫描工作；</w:t>
            </w:r>
          </w:p>
          <w:p>
            <w:pPr>
              <w:jc w:val="both"/>
            </w:pPr>
            <w:r>
              <w:rPr>
                <w:sz w:val="24"/>
              </w:rPr>
              <w:t>▲27.仪器获得NMPA及FDA、CE认证，获国内和国际质量</w:t>
            </w:r>
            <w:r>
              <w:rPr>
                <w:sz w:val="24"/>
              </w:rPr>
              <w:t>认可。（提供</w:t>
            </w:r>
            <w:r>
              <w:rPr>
                <w:sz w:val="24"/>
              </w:rPr>
              <w:t>有效</w:t>
            </w:r>
            <w:r>
              <w:rPr>
                <w:sz w:val="24"/>
              </w:rPr>
              <w:t>认证证书复印件并加盖投标人公章）</w:t>
            </w:r>
          </w:p>
          <w:p>
            <w:pPr>
              <w:jc w:val="both"/>
            </w:pPr>
            <w:r>
              <w:rPr>
                <w:sz w:val="24"/>
              </w:rPr>
              <w:t>▲28.配套软件及数据分析系统：分析软件及其配套分析系统（分析系统应高于或等于2*Intel 5218 CPU、12*64G内存、4*960G 12Gbps SAS SSD+6*12T 存储空间、至少4 个千兆以太网电口），能自动化完成生信分析、变异致病性评级、变异临床意义解读等功能，且可辅助生成检测报告。所有数据分析与注释应在实验室本地化完成，并实现本地化存储、备份及管理。开发支持多种配套检测试剂盒分析，至少可对KRAS、NRAS、BRAF、PIK3CA 基因点突变、插入或缺失进行分析并出具检测报告。支持实验全流程数据管理和数据统计分析功能。分析软件具备国家医疗器械注册证优先。</w:t>
            </w:r>
          </w:p>
          <w:p>
            <w:pPr>
              <w:jc w:val="both"/>
            </w:pPr>
            <w:r>
              <w:rPr>
                <w:sz w:val="24"/>
              </w:rPr>
              <w:t>29.配置</w:t>
            </w:r>
            <w:r>
              <w:rPr>
                <w:sz w:val="24"/>
              </w:rPr>
              <w:t>清单：</w:t>
            </w:r>
          </w:p>
          <w:tbl>
            <w:tblPr>
              <w:tblInd w:type="dxa" w:w="120"/>
              <w:tblBorders>
                <w:top w:val="none" w:color="000000" w:sz="4"/>
                <w:left w:val="none" w:color="000000" w:sz="4"/>
                <w:bottom w:val="none" w:color="000000" w:sz="4"/>
                <w:right w:val="none" w:color="000000" w:sz="4"/>
                <w:insideH w:val="none"/>
                <w:insideV w:val="none"/>
              </w:tblBorders>
            </w:tblPr>
            <w:tblGrid>
              <w:gridCol w:w="546"/>
              <w:gridCol w:w="1485"/>
              <w:gridCol w:w="608"/>
              <w:gridCol w:w="2956"/>
            </w:tblGrid>
            <w:tr>
              <w:tc>
                <w:tcPr>
                  <w:tcW w:type="dxa" w:w="546"/>
                  <w:tcBorders>
                    <w:top w:val="single" w:color="000000" w:sz="4"/>
                    <w:left w:val="single" w:color="000000" w:sz="4"/>
                    <w:bottom w:val="single" w:color="000000" w:sz="4"/>
                    <w:right w:val="single" w:color="000000" w:sz="4"/>
                  </w:tcBorders>
                  <w:vAlign w:val="top"/>
                </w:tcPr>
                <w:p>
                  <w:pPr>
                    <w:jc w:val="center"/>
                  </w:pPr>
                  <w:r>
                    <w:rPr>
                      <w:sz w:val="24"/>
                    </w:rPr>
                    <w:t>序号</w:t>
                  </w:r>
                </w:p>
              </w:tc>
              <w:tc>
                <w:tcPr>
                  <w:tcW w:type="dxa" w:w="1485"/>
                  <w:tcBorders>
                    <w:top w:val="single" w:color="000000" w:sz="4"/>
                    <w:left w:val="single" w:color="000000" w:sz="4"/>
                    <w:bottom w:val="single" w:color="000000" w:sz="4"/>
                    <w:right w:val="single" w:color="000000" w:sz="4"/>
                  </w:tcBorders>
                  <w:vAlign w:val="top"/>
                </w:tcPr>
                <w:p>
                  <w:pPr>
                    <w:jc w:val="center"/>
                  </w:pPr>
                  <w:r>
                    <w:rPr>
                      <w:sz w:val="24"/>
                    </w:rPr>
                    <w:t>产品名称</w:t>
                  </w:r>
                </w:p>
              </w:tc>
              <w:tc>
                <w:tcPr>
                  <w:tcW w:type="dxa" w:w="608"/>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2956"/>
                  <w:tcBorders>
                    <w:top w:val="single" w:color="000000" w:sz="4"/>
                    <w:left w:val="single" w:color="000000" w:sz="4"/>
                    <w:bottom w:val="single" w:color="000000" w:sz="4"/>
                    <w:right w:val="single" w:color="000000" w:sz="4"/>
                  </w:tcBorders>
                  <w:vAlign w:val="top"/>
                </w:tcPr>
                <w:p>
                  <w:pPr>
                    <w:jc w:val="center"/>
                  </w:pPr>
                  <w:r>
                    <w:rPr>
                      <w:sz w:val="24"/>
                    </w:rPr>
                    <w:t>备注</w:t>
                  </w:r>
                </w:p>
              </w:tc>
            </w:tr>
            <w:tr>
              <w:tc>
                <w:tcPr>
                  <w:tcW w:type="dxa" w:w="546"/>
                  <w:tcBorders>
                    <w:top w:val="none" w:color="000000" w:sz="4"/>
                    <w:left w:val="single" w:color="000000" w:sz="4"/>
                    <w:bottom w:val="single" w:color="000000" w:sz="4"/>
                    <w:right w:val="single" w:color="000000" w:sz="4"/>
                  </w:tcBorders>
                  <w:vAlign w:val="top"/>
                </w:tcPr>
                <w:p>
                  <w:pPr>
                    <w:jc w:val="center"/>
                  </w:pPr>
                  <w:r>
                    <w:rPr>
                      <w:sz w:val="24"/>
                    </w:rPr>
                    <w:t>1</w:t>
                  </w:r>
                </w:p>
              </w:tc>
              <w:tc>
                <w:tcPr>
                  <w:tcW w:type="dxa" w:w="1485"/>
                  <w:tcBorders>
                    <w:top w:val="none" w:color="000000" w:sz="4"/>
                    <w:left w:val="single" w:color="000000" w:sz="4"/>
                    <w:bottom w:val="single" w:color="000000" w:sz="4"/>
                    <w:right w:val="single" w:color="000000" w:sz="4"/>
                  </w:tcBorders>
                  <w:vAlign w:val="top"/>
                </w:tcPr>
                <w:p>
                  <w:pPr>
                    <w:jc w:val="center"/>
                  </w:pPr>
                  <w:r>
                    <w:rPr>
                      <w:sz w:val="24"/>
                    </w:rPr>
                    <w:t>基因测序仪</w:t>
                  </w:r>
                </w:p>
              </w:tc>
              <w:tc>
                <w:tcPr>
                  <w:tcW w:type="dxa" w:w="608"/>
                  <w:tcBorders>
                    <w:top w:val="none" w:color="000000" w:sz="4"/>
                    <w:left w:val="single" w:color="000000" w:sz="4"/>
                    <w:bottom w:val="single" w:color="000000" w:sz="4"/>
                    <w:right w:val="single" w:color="000000" w:sz="4"/>
                  </w:tcBorders>
                  <w:vAlign w:val="top"/>
                </w:tcPr>
                <w:p>
                  <w:pPr>
                    <w:jc w:val="center"/>
                  </w:pPr>
                  <w:r>
                    <w:rPr>
                      <w:sz w:val="24"/>
                    </w:rPr>
                    <w:t>1套</w:t>
                  </w:r>
                </w:p>
              </w:tc>
              <w:tc>
                <w:tcPr>
                  <w:tcW w:type="dxa" w:w="2956"/>
                  <w:tcBorders>
                    <w:top w:val="none" w:color="000000" w:sz="4"/>
                    <w:left w:val="single" w:color="000000" w:sz="4"/>
                    <w:bottom w:val="single" w:color="000000" w:sz="4"/>
                    <w:right w:val="single" w:color="000000" w:sz="4"/>
                  </w:tcBorders>
                  <w:vAlign w:val="top"/>
                </w:tcPr>
                <w:p>
                  <w:pPr>
                    <w:jc w:val="left"/>
                  </w:pPr>
                  <w:r>
                    <w:rPr>
                      <w:sz w:val="24"/>
                    </w:rPr>
                    <w:t>包括主机</w:t>
                  </w:r>
                  <w:r>
                    <w:rPr>
                      <w:sz w:val="24"/>
                    </w:rPr>
                    <w:t>1台、电源线1条、洗槽1个、清洗芯片1个、废液瓶1个</w:t>
                  </w:r>
                </w:p>
              </w:tc>
            </w:tr>
            <w:tr>
              <w:tc>
                <w:tcPr>
                  <w:tcW w:type="dxa" w:w="546"/>
                  <w:tcBorders>
                    <w:top w:val="none" w:color="000000" w:sz="4"/>
                    <w:left w:val="single" w:color="000000" w:sz="4"/>
                    <w:bottom w:val="single" w:color="000000" w:sz="4"/>
                    <w:right w:val="single" w:color="000000" w:sz="4"/>
                  </w:tcBorders>
                  <w:vAlign w:val="top"/>
                </w:tcPr>
                <w:p>
                  <w:pPr>
                    <w:jc w:val="center"/>
                  </w:pPr>
                  <w:r>
                    <w:rPr>
                      <w:sz w:val="24"/>
                    </w:rPr>
                    <w:t>2</w:t>
                  </w:r>
                </w:p>
              </w:tc>
              <w:tc>
                <w:tcPr>
                  <w:tcW w:type="dxa" w:w="1485"/>
                  <w:tcBorders>
                    <w:top w:val="none" w:color="000000" w:sz="4"/>
                    <w:left w:val="single" w:color="000000" w:sz="4"/>
                    <w:bottom w:val="single" w:color="000000" w:sz="4"/>
                    <w:right w:val="single" w:color="000000" w:sz="4"/>
                  </w:tcBorders>
                  <w:vAlign w:val="top"/>
                </w:tcPr>
                <w:p>
                  <w:pPr>
                    <w:jc w:val="center"/>
                  </w:pPr>
                  <w:r>
                    <w:rPr>
                      <w:sz w:val="24"/>
                    </w:rPr>
                    <w:t>配套软件及数据分析系统</w:t>
                  </w:r>
                </w:p>
              </w:tc>
              <w:tc>
                <w:tcPr>
                  <w:tcW w:type="dxa" w:w="608"/>
                  <w:tcBorders>
                    <w:top w:val="none" w:color="000000" w:sz="4"/>
                    <w:left w:val="single" w:color="000000" w:sz="4"/>
                    <w:bottom w:val="single" w:color="000000" w:sz="4"/>
                    <w:right w:val="single" w:color="000000" w:sz="4"/>
                  </w:tcBorders>
                  <w:vAlign w:val="top"/>
                </w:tcPr>
                <w:p>
                  <w:pPr>
                    <w:jc w:val="center"/>
                  </w:pPr>
                  <w:r>
                    <w:rPr>
                      <w:sz w:val="24"/>
                    </w:rPr>
                    <w:t>1台</w:t>
                  </w:r>
                </w:p>
              </w:tc>
              <w:tc>
                <w:tcPr>
                  <w:tcW w:type="dxa" w:w="2956"/>
                  <w:tcBorders>
                    <w:top w:val="none" w:color="000000" w:sz="4"/>
                    <w:left w:val="single" w:color="000000" w:sz="4"/>
                    <w:bottom w:val="single" w:color="000000" w:sz="4"/>
                    <w:right w:val="single" w:color="000000" w:sz="4"/>
                  </w:tcBorders>
                  <w:vAlign w:val="top"/>
                </w:tcPr>
                <w:p>
                  <w:pPr>
                    <w:jc w:val="center"/>
                  </w:pPr>
                  <w:r>
                    <w:rPr>
                      <w:sz w:val="24"/>
                    </w:rPr>
                    <w:t>/</w:t>
                  </w:r>
                </w:p>
              </w:tc>
            </w:tr>
          </w:tbl>
          <w:p>
            <w:pPr>
              <w:jc w:val="both"/>
            </w:pPr>
            <w:r>
              <w:rPr>
                <w:sz w:val="24"/>
              </w:rPr>
              <w:t>注：投标人应提供投标产品彩页或厂家出具的技术白皮书或厂家的证明材料作为证明文件（如厂家的产品使用说明书为英文版，请同时提供中文版）。若投标人不提供上述证明文件，则评标委员会视为没有响应该参数。</w:t>
            </w:r>
            <w:r>
              <w:br/>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采购包2（全自动化学发光免疫分析系统等设备）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自合同签订之日起30天内完成供货、安装、调试及验收。</w:t>
            </w:r>
          </w:p>
        </w:tc>
      </w:tr>
      <w:tr>
        <w:tc>
          <w:tcPr>
            <w:tcW w:type="dxa" w:w="4153"/>
          </w:tcPr>
          <w:p>
            <w:r>
              <w:rPr/>
              <w:t>标的提供的地点</w:t>
            </w:r>
          </w:p>
        </w:tc>
        <w:tc>
          <w:tcPr>
            <w:tcW w:type="dxa" w:w="4153"/>
          </w:tcPr>
          <w:p/>
          <w:p>
            <w:r>
              <w:rPr/>
              <w:t>运输及卸车至采购人指定地点。</w:t>
            </w:r>
          </w:p>
        </w:tc>
      </w:tr>
      <w:tr>
        <w:tc>
          <w:tcPr>
            <w:tcW w:type="dxa" w:w="4153"/>
          </w:tcPr>
          <w:p>
            <w:r>
              <w:rPr/>
              <w:t>付款方式</w:t>
            </w:r>
          </w:p>
        </w:tc>
        <w:tc>
          <w:tcPr>
            <w:tcW w:type="dxa" w:w="4153"/>
          </w:tcPr>
          <w:p/>
          <w:p/>
          <w:p>
            <w:r>
              <w:rPr/>
              <w:t>1期：支付比例100%,本项目的每笔款项以人民币支票方式支付，支付的时间和金额如下： 1.合同设备全部到指定地点交付并完成安装及验收合格后二十天内向采购人提供： （1）采购人收货证明；（2）中标人开具的正式发票；（3）调试验收报告。 2.采购人收到上述资料且完成设备入库后，采购人五个工作日内向中标人支付合同总金额的100%。</w:t>
            </w:r>
          </w:p>
        </w:tc>
      </w:tr>
      <w:tr>
        <w:tc>
          <w:tcPr>
            <w:tcW w:type="dxa" w:w="4153"/>
          </w:tcPr>
          <w:p>
            <w:r>
              <w:rPr/>
              <w:t>验收要求</w:t>
            </w:r>
          </w:p>
        </w:tc>
        <w:tc>
          <w:tcPr>
            <w:tcW w:type="dxa" w:w="4153"/>
          </w:tcPr>
          <w:p/>
          <w:p/>
          <w:p/>
          <w:p>
            <w:r>
              <w:rPr/>
              <w:t>1期：1.设备安装完成后15个工作日内验收。验收应在采购人与中标人双方共同参加下进行。 2.验收按国家有关的规定、规范进行。验收时如发现所交付的设备有短装、次品、损坏或其它不符合本合同规定之情形者，采购人应作出详尽的现场记录，或由采购人与中标人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4.中标人保证合同项下提供的设备不侵犯任何第三方的专利、商标或版权。否则，中标人须承担对第三方的专利或版权的侵权责任并承担因此而发生的所有费用。</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商务要求，1.报价要求 1.1.投标人应报货交采购人指定地点/仓库（包括安装至指定位置）人民币含税价，并按开标一览表及分项报价表进行明细报价。 1.2.投标人的报价应包括设计、设备制造（采购）、包装、仓储、运输、装卸费、货物进口所需办理海关手续的费用（如有）、保险费、安装、调试及保质保用期内维护保养、包括备品备件发生的所有含税费用（进口产品可享受国家免税优惠政策的是免税价）。合同执行期间合同总金额不变。 2.技术要求 中标人所提供设备，必须符合国家有关规范和环保要求及采购人的技术要求，并提供设备的检测报告。 3.设备的包装 设备的包装均应有良好的防湿、防锈、防潮、防雨、防腐及防碰撞的措施。凡由于包装不良造成的损失和由此产生的费用均由中标人承担。 4.设备的安装 4.1.中标人负责合同项下的安装，一切费用由中标人负责。 4.2.中标人安装时须对各安装场地内的其他设备、设施有良好保护措施。 5.质量保证及售后服务 5.1.中标人保证合同设备是厂商原装、全新、未曾使用过的，其质量、规格及技术特征符合国家及招标文件的要求。 ★5.2.整机免费全包保质保用期≥3年。 5.3.保质保用期内非因采购人的人为原因而出现产品质量及安装问题，由中标人负责包修、包换或包退，并承担因此而产生的一切费用。中标人应在收到采购人通知后2小时内响应，24 小时内派员到现场维修。提供免费咨询电话。 5.4.保质保用期后中标人对合同货物提供终身免费保修服务，如需更换零配件，中标人只收取零配件费，在硬件无改变的情况下，软件终身免费升级。 ★5.5售后服务（适用于细胞分选仪）：投标人须承诺中标后设置售后服务机构，提供专职服务工程师≥5人，接到采购人通知后，做到立即响应，1个工作日内上门服务（提供承诺函并加盖公章）。 下列情况中标人不负责免费保修： （1）不按照中标人提供的正确使用方法而引致设备故障损坏； （2）擅自改装设备； 5.5.设备的质量由广东省质检部门进行质量鉴定。设备符合质量标准，鉴定费用由中标人承担。 5.6.中标人无偿培训采购人使用及维修人员，主要内容为设备的基本结构、性能、主要部件的构造及修理，日常使用保养与管理，常见故障的排除，紧急情况的处理等，培训地点主要在设备安装现场或按采购人安排。 5.7.产品必须由中标人负责完成验收检测及首次计量强制检定。 6.技术服务 6.1.中标人应派员到采购人指定地点配合工作。 6.2.中标人按采购人提供的合同执行进度计划，再配合采购人及有关单位，以此做好合同执行进度上的配合工作。</w:t>
            </w:r>
          </w:p>
        </w:tc>
      </w:tr>
    </w:tbl>
    <w:p>
      <w:r>
        <w:rPr>
          <w:b/>
        </w:rPr>
        <w:t>2.技术标准与要求</w:t>
      </w:r>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临床检验设备</w:t>
            </w:r>
          </w:p>
        </w:tc>
        <w:tc>
          <w:tcPr>
            <w:tcW w:type="dxa" w:w="831"/>
          </w:tcPr>
          <w:p>
            <w:pPr>
              <w:jc w:val="left"/>
            </w:pPr>
            <w:r>
              <w:rPr/>
              <w:t>细胞分选仪</w:t>
            </w:r>
          </w:p>
        </w:tc>
        <w:tc>
          <w:tcPr>
            <w:tcW w:type="dxa" w:w="831"/>
          </w:tcPr>
          <w:p>
            <w:pPr>
              <w:jc w:val="left"/>
            </w:pPr>
            <w:r>
              <w:rPr/>
              <w:t>套</w:t>
            </w:r>
          </w:p>
        </w:tc>
        <w:tc>
          <w:tcPr>
            <w:tcW w:type="dxa" w:w="831"/>
          </w:tcPr>
          <w:p>
            <w:pPr>
              <w:jc w:val="right"/>
            </w:pPr>
            <w:r>
              <w:rPr/>
              <w:t>1.00</w:t>
            </w:r>
          </w:p>
        </w:tc>
        <w:tc>
          <w:tcPr>
            <w:tcW w:type="dxa" w:w="831"/>
          </w:tcPr>
          <w:p>
            <w:pPr>
              <w:jc w:val="right"/>
            </w:pPr>
            <w:r>
              <w:rPr/>
              <w:t>18,000.00</w:t>
            </w:r>
          </w:p>
        </w:tc>
        <w:tc>
          <w:tcPr>
            <w:tcW w:type="dxa" w:w="831"/>
          </w:tcPr>
          <w:p>
            <w:pPr>
              <w:jc w:val="right"/>
            </w:pPr>
            <w:r>
              <w:rPr/>
              <w:t>18,000.00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临床检验设备</w:t>
            </w:r>
          </w:p>
        </w:tc>
        <w:tc>
          <w:tcPr>
            <w:tcW w:type="dxa" w:w="831"/>
          </w:tcPr>
          <w:p>
            <w:pPr>
              <w:jc w:val="left"/>
            </w:pPr>
            <w:r>
              <w:rPr/>
              <w:t>细胞离心涂片机</w:t>
            </w:r>
          </w:p>
        </w:tc>
        <w:tc>
          <w:tcPr>
            <w:tcW w:type="dxa" w:w="831"/>
          </w:tcPr>
          <w:p>
            <w:pPr>
              <w:jc w:val="left"/>
            </w:pPr>
            <w:r>
              <w:rPr/>
              <w:t>套</w:t>
            </w:r>
          </w:p>
        </w:tc>
        <w:tc>
          <w:tcPr>
            <w:tcW w:type="dxa" w:w="831"/>
          </w:tcPr>
          <w:p>
            <w:pPr>
              <w:jc w:val="right"/>
            </w:pPr>
            <w:r>
              <w:rPr/>
              <w:t>1.00</w:t>
            </w:r>
          </w:p>
        </w:tc>
        <w:tc>
          <w:tcPr>
            <w:tcW w:type="dxa" w:w="831"/>
          </w:tcPr>
          <w:p>
            <w:pPr>
              <w:jc w:val="right"/>
            </w:pPr>
            <w:r>
              <w:rPr/>
              <w:t>35,800.00</w:t>
            </w:r>
          </w:p>
        </w:tc>
        <w:tc>
          <w:tcPr>
            <w:tcW w:type="dxa" w:w="831"/>
          </w:tcPr>
          <w:p>
            <w:pPr>
              <w:jc w:val="right"/>
            </w:pPr>
            <w:r>
              <w:rPr/>
              <w:t>35,800.00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r>
              <w:rPr/>
              <w:t>△</w:t>
            </w:r>
          </w:p>
        </w:tc>
        <w:tc>
          <w:tcPr>
            <w:tcW w:type="dxa" w:w="831"/>
          </w:tcPr>
          <w:p>
            <w:pPr>
              <w:jc w:val="left"/>
            </w:pPr>
            <w:r>
              <w:rPr/>
              <w:t>临床检验设备</w:t>
            </w:r>
          </w:p>
        </w:tc>
        <w:tc>
          <w:tcPr>
            <w:tcW w:type="dxa" w:w="831"/>
          </w:tcPr>
          <w:p>
            <w:pPr>
              <w:jc w:val="left"/>
            </w:pPr>
            <w:r>
              <w:rPr/>
              <w:t>全自动化学发光免疫分析系统</w:t>
            </w:r>
          </w:p>
        </w:tc>
        <w:tc>
          <w:tcPr>
            <w:tcW w:type="dxa" w:w="831"/>
          </w:tcPr>
          <w:p>
            <w:pPr>
              <w:jc w:val="left"/>
            </w:pPr>
            <w:r>
              <w:rPr/>
              <w:t>套</w:t>
            </w:r>
          </w:p>
        </w:tc>
        <w:tc>
          <w:tcPr>
            <w:tcW w:type="dxa" w:w="831"/>
          </w:tcPr>
          <w:p>
            <w:pPr>
              <w:jc w:val="right"/>
            </w:pPr>
            <w:r>
              <w:rPr/>
              <w:t>1.00</w:t>
            </w:r>
          </w:p>
        </w:tc>
        <w:tc>
          <w:tcPr>
            <w:tcW w:type="dxa" w:w="831"/>
          </w:tcPr>
          <w:p>
            <w:pPr>
              <w:jc w:val="right"/>
            </w:pPr>
            <w:r>
              <w:rPr/>
              <w:t>90,000.00</w:t>
            </w:r>
          </w:p>
        </w:tc>
        <w:tc>
          <w:tcPr>
            <w:tcW w:type="dxa" w:w="831"/>
          </w:tcPr>
          <w:p>
            <w:pPr>
              <w:jc w:val="right"/>
            </w:pPr>
            <w:r>
              <w:rPr/>
              <w:t>90,000.00</w:t>
            </w:r>
          </w:p>
        </w:tc>
        <w:tc>
          <w:tcPr>
            <w:tcW w:type="dxa" w:w="831"/>
          </w:tcPr>
          <w:p>
            <w:r>
              <w:rPr/>
              <w:t>工业</w:t>
            </w:r>
          </w:p>
        </w:tc>
        <w:tc>
          <w:tcPr>
            <w:tcW w:type="dxa" w:w="831"/>
          </w:tcPr>
          <w:p>
            <w:r>
              <w:rPr/>
              <w:t>详见附表三</w:t>
            </w:r>
          </w:p>
        </w:tc>
      </w:tr>
      <w:tr>
        <w:tc>
          <w:tcPr>
            <w:tcW w:type="dxa" w:w="831"/>
          </w:tcPr>
          <w:p>
            <w:pPr>
              <w:jc w:val="center"/>
            </w:pPr>
            <w:r>
              <w:rPr/>
              <w:t>4</w:t>
            </w:r>
          </w:p>
        </w:tc>
        <w:tc>
          <w:tcPr>
            <w:tcW w:type="dxa" w:w="831"/>
          </w:tcPr>
          <w:p>
            <w:pPr>
              <w:jc w:val="center"/>
            </w:pPr>
          </w:p>
        </w:tc>
        <w:tc>
          <w:tcPr>
            <w:tcW w:type="dxa" w:w="831"/>
          </w:tcPr>
          <w:p>
            <w:pPr>
              <w:jc w:val="left"/>
            </w:pPr>
            <w:r>
              <w:rPr/>
              <w:t>临床检验设备</w:t>
            </w:r>
          </w:p>
        </w:tc>
        <w:tc>
          <w:tcPr>
            <w:tcW w:type="dxa" w:w="831"/>
          </w:tcPr>
          <w:p>
            <w:pPr>
              <w:jc w:val="left"/>
            </w:pPr>
            <w:r>
              <w:rPr/>
              <w:t>垂直电泳系统</w:t>
            </w:r>
          </w:p>
        </w:tc>
        <w:tc>
          <w:tcPr>
            <w:tcW w:type="dxa" w:w="831"/>
          </w:tcPr>
          <w:p>
            <w:pPr>
              <w:jc w:val="left"/>
            </w:pPr>
            <w:r>
              <w:rPr/>
              <w:t>套</w:t>
            </w:r>
          </w:p>
        </w:tc>
        <w:tc>
          <w:tcPr>
            <w:tcW w:type="dxa" w:w="831"/>
          </w:tcPr>
          <w:p>
            <w:pPr>
              <w:jc w:val="right"/>
            </w:pPr>
            <w:r>
              <w:rPr/>
              <w:t>1.00</w:t>
            </w:r>
          </w:p>
        </w:tc>
        <w:tc>
          <w:tcPr>
            <w:tcW w:type="dxa" w:w="831"/>
          </w:tcPr>
          <w:p>
            <w:pPr>
              <w:jc w:val="right"/>
            </w:pPr>
            <w:r>
              <w:rPr/>
              <w:t>30,000.00</w:t>
            </w:r>
          </w:p>
        </w:tc>
        <w:tc>
          <w:tcPr>
            <w:tcW w:type="dxa" w:w="831"/>
          </w:tcPr>
          <w:p>
            <w:pPr>
              <w:jc w:val="right"/>
            </w:pPr>
            <w:r>
              <w:rPr/>
              <w:t>30,000.00</w:t>
            </w:r>
          </w:p>
        </w:tc>
        <w:tc>
          <w:tcPr>
            <w:tcW w:type="dxa" w:w="831"/>
          </w:tcPr>
          <w:p>
            <w:r>
              <w:rPr/>
              <w:t>工业</w:t>
            </w:r>
          </w:p>
        </w:tc>
        <w:tc>
          <w:tcPr>
            <w:tcW w:type="dxa" w:w="831"/>
          </w:tcPr>
          <w:p>
            <w:r>
              <w:rPr/>
              <w:t>详见附表四</w:t>
            </w:r>
          </w:p>
        </w:tc>
      </w:tr>
      <w:tr>
        <w:tc>
          <w:tcPr>
            <w:tcW w:type="dxa" w:w="831"/>
          </w:tcPr>
          <w:p>
            <w:pPr>
              <w:jc w:val="center"/>
            </w:pPr>
            <w:r>
              <w:rPr/>
              <w:t>5</w:t>
            </w:r>
          </w:p>
        </w:tc>
        <w:tc>
          <w:tcPr>
            <w:tcW w:type="dxa" w:w="831"/>
          </w:tcPr>
          <w:p>
            <w:pPr>
              <w:jc w:val="center"/>
            </w:pPr>
          </w:p>
        </w:tc>
        <w:tc>
          <w:tcPr>
            <w:tcW w:type="dxa" w:w="831"/>
          </w:tcPr>
          <w:p>
            <w:pPr>
              <w:jc w:val="left"/>
            </w:pPr>
            <w:r>
              <w:rPr/>
              <w:t>临床检验设备</w:t>
            </w:r>
          </w:p>
        </w:tc>
        <w:tc>
          <w:tcPr>
            <w:tcW w:type="dxa" w:w="831"/>
          </w:tcPr>
          <w:p>
            <w:pPr>
              <w:jc w:val="left"/>
            </w:pPr>
            <w:r>
              <w:rPr/>
              <w:t>移液器</w:t>
            </w:r>
          </w:p>
        </w:tc>
        <w:tc>
          <w:tcPr>
            <w:tcW w:type="dxa" w:w="831"/>
          </w:tcPr>
          <w:p>
            <w:pPr>
              <w:jc w:val="left"/>
            </w:pPr>
            <w:r>
              <w:rPr/>
              <w:t>套</w:t>
            </w:r>
          </w:p>
        </w:tc>
        <w:tc>
          <w:tcPr>
            <w:tcW w:type="dxa" w:w="831"/>
          </w:tcPr>
          <w:p>
            <w:pPr>
              <w:jc w:val="right"/>
            </w:pPr>
            <w:r>
              <w:rPr/>
              <w:t>1.00</w:t>
            </w:r>
          </w:p>
        </w:tc>
        <w:tc>
          <w:tcPr>
            <w:tcW w:type="dxa" w:w="831"/>
          </w:tcPr>
          <w:p>
            <w:pPr>
              <w:jc w:val="right"/>
            </w:pPr>
            <w:r>
              <w:rPr/>
              <w:t>4,800.00</w:t>
            </w:r>
          </w:p>
        </w:tc>
        <w:tc>
          <w:tcPr>
            <w:tcW w:type="dxa" w:w="831"/>
          </w:tcPr>
          <w:p>
            <w:pPr>
              <w:jc w:val="right"/>
            </w:pPr>
            <w:r>
              <w:rPr/>
              <w:t>4,800.00</w:t>
            </w:r>
          </w:p>
        </w:tc>
        <w:tc>
          <w:tcPr>
            <w:tcW w:type="dxa" w:w="831"/>
          </w:tcPr>
          <w:p>
            <w:r>
              <w:rPr/>
              <w:t>工业</w:t>
            </w:r>
          </w:p>
        </w:tc>
        <w:tc>
          <w:tcPr>
            <w:tcW w:type="dxa" w:w="831"/>
          </w:tcPr>
          <w:p>
            <w:r>
              <w:rPr/>
              <w:t>详见附表五</w:t>
            </w:r>
          </w:p>
        </w:tc>
      </w:tr>
      <w:tr>
        <w:tc>
          <w:tcPr>
            <w:tcW w:type="dxa" w:w="831"/>
          </w:tcPr>
          <w:p>
            <w:pPr>
              <w:jc w:val="center"/>
            </w:pPr>
            <w:r>
              <w:rPr/>
              <w:t>6</w:t>
            </w:r>
          </w:p>
        </w:tc>
        <w:tc>
          <w:tcPr>
            <w:tcW w:type="dxa" w:w="831"/>
          </w:tcPr>
          <w:p>
            <w:pPr>
              <w:jc w:val="center"/>
            </w:pPr>
            <w:r>
              <w:rPr/>
              <w:t>△</w:t>
            </w:r>
          </w:p>
        </w:tc>
        <w:tc>
          <w:tcPr>
            <w:tcW w:type="dxa" w:w="831"/>
          </w:tcPr>
          <w:p>
            <w:pPr>
              <w:jc w:val="left"/>
            </w:pPr>
            <w:r>
              <w:rPr/>
              <w:t>临床检验设备</w:t>
            </w:r>
          </w:p>
        </w:tc>
        <w:tc>
          <w:tcPr>
            <w:tcW w:type="dxa" w:w="831"/>
          </w:tcPr>
          <w:p>
            <w:pPr>
              <w:jc w:val="left"/>
            </w:pPr>
            <w:r>
              <w:rPr/>
              <w:t>台式高速冷冻离心机</w:t>
            </w:r>
          </w:p>
        </w:tc>
        <w:tc>
          <w:tcPr>
            <w:tcW w:type="dxa" w:w="831"/>
          </w:tcPr>
          <w:p>
            <w:pPr>
              <w:jc w:val="left"/>
            </w:pPr>
            <w:r>
              <w:rPr/>
              <w:t>套</w:t>
            </w:r>
          </w:p>
        </w:tc>
        <w:tc>
          <w:tcPr>
            <w:tcW w:type="dxa" w:w="831"/>
          </w:tcPr>
          <w:p>
            <w:pPr>
              <w:jc w:val="right"/>
            </w:pPr>
            <w:r>
              <w:rPr/>
              <w:t>1.00</w:t>
            </w:r>
          </w:p>
        </w:tc>
        <w:tc>
          <w:tcPr>
            <w:tcW w:type="dxa" w:w="831"/>
          </w:tcPr>
          <w:p>
            <w:pPr>
              <w:jc w:val="right"/>
            </w:pPr>
            <w:r>
              <w:rPr/>
              <w:t>30,000.00</w:t>
            </w:r>
          </w:p>
        </w:tc>
        <w:tc>
          <w:tcPr>
            <w:tcW w:type="dxa" w:w="831"/>
          </w:tcPr>
          <w:p>
            <w:pPr>
              <w:jc w:val="right"/>
            </w:pPr>
            <w:r>
              <w:rPr/>
              <w:t>30,000.00</w:t>
            </w:r>
          </w:p>
        </w:tc>
        <w:tc>
          <w:tcPr>
            <w:tcW w:type="dxa" w:w="831"/>
          </w:tcPr>
          <w:p>
            <w:r>
              <w:rPr/>
              <w:t>工业</w:t>
            </w:r>
          </w:p>
        </w:tc>
        <w:tc>
          <w:tcPr>
            <w:tcW w:type="dxa" w:w="831"/>
          </w:tcPr>
          <w:p>
            <w:r>
              <w:rPr/>
              <w:t>详见附表六</w:t>
            </w:r>
          </w:p>
        </w:tc>
      </w:tr>
    </w:tbl>
    <w:p/>
    <w:p>
      <w:r>
        <w:rPr>
          <w:b/>
        </w:rPr>
        <w:t>附表</w:t>
      </w:r>
      <w:r>
        <w:rPr>
          <w:b/>
        </w:rPr>
        <w:t>一</w:t>
      </w:r>
      <w:r>
        <w:rPr>
          <w:b/>
        </w:rPr>
        <w:t>：</w:t>
      </w:r>
      <w:r>
        <w:rPr>
          <w:b/>
        </w:rPr>
        <w:t>细胞分选仪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4"/>
              </w:rPr>
              <w:t>一、技术要求</w:t>
            </w:r>
            <w:r>
              <w:br/>
            </w:r>
            <w:r>
              <w:rPr>
                <w:sz w:val="24"/>
              </w:rPr>
              <w:t>1.红激光（638nm）和蓝激光（488 nm）半导体激光器；蓝激光（488 nm）的荧光通道：FITC、PE、PerCP-Cy5.5、PE-Cy7 、PE-Cy5；红激光（638nm）的荧光通道：APC、APC-Cy7 、Alexa Fluor 700；</w:t>
            </w:r>
          </w:p>
          <w:p>
            <w:r>
              <w:rPr>
                <w:sz w:val="24"/>
              </w:rPr>
              <w:t>2.检测器：采用</w:t>
            </w:r>
            <w:r>
              <w:rPr>
                <w:sz w:val="24"/>
              </w:rPr>
              <w:t>PMT检测器非APD检测器</w:t>
            </w:r>
            <w:r>
              <w:rPr>
                <w:sz w:val="24"/>
              </w:rPr>
              <w:t>；</w:t>
            </w:r>
          </w:p>
          <w:p>
            <w:r>
              <w:rPr>
                <w:sz w:val="24"/>
              </w:rPr>
              <w:t>3.荧光灵敏度：FITC≤40MESF、PE≤20MESF、APC≤20MESF ；</w:t>
            </w:r>
          </w:p>
          <w:p>
            <w:r>
              <w:rPr>
                <w:sz w:val="24"/>
              </w:rPr>
              <w:t>4.荧光检测线性：≥0.99；</w:t>
            </w:r>
          </w:p>
          <w:p>
            <w:r>
              <w:rPr>
                <w:sz w:val="24"/>
              </w:rPr>
              <w:t>▲5.全峰宽度变异系数：全通道CV ≤ 2%；</w:t>
            </w:r>
          </w:p>
          <w:p>
            <w:r>
              <w:rPr>
                <w:sz w:val="24"/>
              </w:rPr>
              <w:t>6.采样速度：最高可达65000 events/s；</w:t>
            </w:r>
          </w:p>
          <w:p>
            <w:r>
              <w:rPr>
                <w:sz w:val="24"/>
              </w:rPr>
              <w:t>7.数据数字采集：动态数据采集范围可达7.2个数量级；</w:t>
            </w:r>
          </w:p>
          <w:p>
            <w:r>
              <w:rPr>
                <w:sz w:val="24"/>
              </w:rPr>
              <w:t>▲8.绝对计数：可实现体积法绝对计数，精确度高 ，CV&lt;3%；同时兼容微球法绝对计数；</w:t>
            </w:r>
          </w:p>
          <w:p>
            <w:r>
              <w:rPr>
                <w:sz w:val="24"/>
              </w:rPr>
              <w:t>9.可检测颗粒直径范围：0.1~50um；</w:t>
            </w:r>
          </w:p>
          <w:p>
            <w:r>
              <w:rPr>
                <w:sz w:val="24"/>
              </w:rPr>
              <w:t>10.交叉污染：≤0.01%；</w:t>
            </w:r>
          </w:p>
          <w:p>
            <w:r>
              <w:rPr>
                <w:sz w:val="24"/>
              </w:rPr>
              <w:t>▲11.上样方式：采用连续液流泵作为液流驱动源，而非蠕动泵或者注射泵上样，样本上样体积不受限制，且不产生管路耗材；</w:t>
            </w:r>
          </w:p>
          <w:p>
            <w:r>
              <w:rPr>
                <w:sz w:val="24"/>
              </w:rPr>
              <w:t>12.样本流速：预设定高中低三种进样速度，且用户可进行上样速度的自定义调节，自定义调节范围：5μL/min -120μL/min；</w:t>
            </w:r>
          </w:p>
          <w:p>
            <w:r>
              <w:rPr>
                <w:sz w:val="24"/>
              </w:rPr>
              <w:t>▲13.自动上样：适配40孔管盘、96孔板自动上样，并能对样本进行上样前自动混匀；</w:t>
            </w:r>
            <w:r>
              <w:br/>
            </w:r>
            <w:r>
              <w:rPr>
                <w:sz w:val="24"/>
              </w:rPr>
              <w:t>14.液路维护：自动清洗、试剂余量监测报警、自动故障报警、液路自清洁、自动待机；</w:t>
            </w:r>
          </w:p>
          <w:p>
            <w:r>
              <w:rPr>
                <w:sz w:val="24"/>
              </w:rPr>
              <w:t>15.电压调节：可以根据样本特点对电压进行调节；</w:t>
            </w:r>
          </w:p>
          <w:p>
            <w:r>
              <w:rPr>
                <w:sz w:val="24"/>
              </w:rPr>
              <w:t>16.补偿：全矩阵补偿，自动补偿和手动补偿，具备补偿库功能；</w:t>
            </w:r>
          </w:p>
          <w:p>
            <w:r>
              <w:rPr>
                <w:sz w:val="24"/>
              </w:rPr>
              <w:t>17.软件：可导出PDF、fcs、hwt、hws、cvs 等格式文件；</w:t>
            </w:r>
          </w:p>
          <w:p>
            <w:r>
              <w:rPr>
                <w:sz w:val="24"/>
              </w:rPr>
              <w:t>18.仪器检测过程中，样本耗尽自动报警；</w:t>
            </w:r>
          </w:p>
          <w:p>
            <w:r>
              <w:rPr>
                <w:b/>
                <w:sz w:val="24"/>
              </w:rPr>
              <w:t>二、其</w:t>
            </w:r>
            <w:r>
              <w:rPr>
                <w:b/>
                <w:sz w:val="24"/>
              </w:rPr>
              <w:t>它要求</w:t>
            </w:r>
          </w:p>
          <w:p>
            <w:r>
              <w:rPr>
                <w:sz w:val="24"/>
              </w:rPr>
              <w:t>1.</w:t>
            </w:r>
            <w:r>
              <w:rPr>
                <w:sz w:val="24"/>
              </w:rPr>
              <w:t>产品</w:t>
            </w:r>
            <w:r>
              <w:rPr>
                <w:sz w:val="24"/>
              </w:rPr>
              <w:t>制造商具有</w:t>
            </w:r>
            <w:r>
              <w:rPr>
                <w:sz w:val="24"/>
              </w:rPr>
              <w:t>ISO13485、CMD认证。</w:t>
            </w:r>
            <w:r>
              <w:rPr>
                <w:sz w:val="24"/>
              </w:rPr>
              <w:t>（提供</w:t>
            </w:r>
            <w:r>
              <w:rPr>
                <w:sz w:val="24"/>
              </w:rPr>
              <w:t>有效认证证书</w:t>
            </w:r>
            <w:r>
              <w:rPr>
                <w:sz w:val="24"/>
              </w:rPr>
              <w:t>复印件件并加盖投标人公章）</w:t>
            </w:r>
          </w:p>
          <w:p>
            <w:r>
              <w:rPr>
                <w:sz w:val="24"/>
              </w:rPr>
              <w:t>2.</w:t>
            </w:r>
            <w:r>
              <w:rPr>
                <w:sz w:val="24"/>
              </w:rPr>
              <w:t>产品</w:t>
            </w:r>
            <w:r>
              <w:rPr>
                <w:sz w:val="24"/>
              </w:rPr>
              <w:t>制造商拥有原厂配套试剂</w:t>
            </w:r>
            <w:r>
              <w:rPr>
                <w:sz w:val="24"/>
              </w:rPr>
              <w:t>备案证的数量不少于</w:t>
            </w:r>
            <w:r>
              <w:rPr>
                <w:sz w:val="24"/>
              </w:rPr>
              <w:t>40个。（提供试剂备案证）</w:t>
            </w:r>
          </w:p>
          <w:p>
            <w:pPr>
              <w:jc w:val="both"/>
            </w:pPr>
            <w:r>
              <w:rPr>
                <w:sz w:val="21"/>
              </w:rPr>
              <w:t>注：投标人应提供投标产品彩页或厂家</w:t>
            </w:r>
            <w:r>
              <w:rPr>
                <w:sz w:val="21"/>
              </w:rPr>
              <w:t>出具的技术白皮书或厂家的证明材料作为证明文件（如厂家的产品使用说明书为英文版，请同时提供中文版）。若投标人不提供上述证明文件，则评标委员会视为没有响应该参数。</w:t>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细胞离心涂片机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4"/>
              </w:rPr>
              <w:t>1.细胞涂片转子及程序适合所有体液细胞的涂片，包括但不限于腹水、痰液、心包液、尿液、关节腔液、脑积液、穿刺液、支气管液等；</w:t>
            </w:r>
          </w:p>
          <w:p>
            <w:r>
              <w:rPr>
                <w:sz w:val="24"/>
              </w:rPr>
              <w:t>2.触摸面板、液晶屏幕显示，可计算离心力RCF值，可自定义离心程序并存储；</w:t>
            </w:r>
          </w:p>
          <w:p>
            <w:r>
              <w:rPr>
                <w:sz w:val="24"/>
              </w:rPr>
              <w:t>3.具有点动功能，可快速完成分离；</w:t>
            </w:r>
          </w:p>
          <w:p>
            <w:r>
              <w:rPr>
                <w:sz w:val="24"/>
              </w:rPr>
              <w:t>4.具有自动平衡功能；</w:t>
            </w:r>
          </w:p>
          <w:p>
            <w:r>
              <w:rPr>
                <w:sz w:val="24"/>
              </w:rPr>
              <w:t>5.电子门锁，门盖未关时离心机无法启动；运行时门盖不能打开，异常时自动停机；</w:t>
            </w:r>
          </w:p>
          <w:p>
            <w:r>
              <w:rPr>
                <w:sz w:val="24"/>
              </w:rPr>
              <w:t>6.可配多种涂片转子，可针对各种体液进行涂片。要求配置12卡片细胞涂片转子（最高转速至少达3000r/min，最大相对离心力≥890xg）；</w:t>
            </w:r>
          </w:p>
          <w:p>
            <w:r>
              <w:rPr>
                <w:sz w:val="24"/>
              </w:rPr>
              <w:t>7.最高转速≥3000r/min，最大相对离心力≥890xg；单管试样量:0.1～0.5ml；最大制片容量:12卡片；转速精度：±30r/min；电源:Ac220V±22V50/60Hz3A；整机功率：≤260W；</w:t>
            </w:r>
          </w:p>
          <w:p>
            <w:pPr>
              <w:jc w:val="both"/>
            </w:pPr>
            <w:r>
              <w:rPr>
                <w:sz w:val="21"/>
              </w:rPr>
              <w:t>注：投标人应提供投标产品彩页或厂家</w:t>
            </w:r>
            <w:r>
              <w:rPr>
                <w:sz w:val="21"/>
              </w:rPr>
              <w:t>出具的技术白皮书或厂家的证明材料作为证明文件（如厂家的产品使用说明书为英文版，请同时提供中文版）。若投标人不提供上述证明文件，则评标委员会视为没有响应该参数。</w:t>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全自动化学发光免疫分析系统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4"/>
              </w:rPr>
              <w:t>1.检测原理：干式荧光免疫法；</w:t>
            </w:r>
          </w:p>
          <w:p>
            <w:pPr>
              <w:jc w:val="both"/>
            </w:pPr>
            <w:r>
              <w:rPr>
                <w:sz w:val="24"/>
              </w:rPr>
              <w:t>2.检测性质：定量、半定量、定性分析（视试剂项目不同而异）；</w:t>
            </w:r>
          </w:p>
          <w:p>
            <w:pPr>
              <w:jc w:val="both"/>
            </w:pPr>
            <w:r>
              <w:rPr>
                <w:sz w:val="24"/>
              </w:rPr>
              <w:t>3.检测通道：轨道式；</w:t>
            </w:r>
          </w:p>
          <w:p>
            <w:pPr>
              <w:jc w:val="both"/>
            </w:pPr>
            <w:r>
              <w:rPr>
                <w:sz w:val="24"/>
              </w:rPr>
              <w:t>4.样本类型：血清/血浆、全血、尿液、其他；</w:t>
            </w:r>
          </w:p>
          <w:p>
            <w:pPr>
              <w:jc w:val="both"/>
            </w:pPr>
            <w:r>
              <w:rPr>
                <w:sz w:val="24"/>
              </w:rPr>
              <w:t>5.取样方式：穿刺，液面探测；</w:t>
            </w:r>
          </w:p>
          <w:p>
            <w:pPr>
              <w:jc w:val="both"/>
            </w:pPr>
            <w:r>
              <w:rPr>
                <w:sz w:val="24"/>
              </w:rPr>
              <w:t>6.样本管类型：2ml真空采血管，0.5ml末梢血采血管；</w:t>
            </w:r>
          </w:p>
          <w:p>
            <w:pPr>
              <w:jc w:val="both"/>
            </w:pPr>
            <w:r>
              <w:rPr>
                <w:sz w:val="24"/>
              </w:rPr>
              <w:t>▲7.样本容量：≥3架，每架≥10支；</w:t>
            </w:r>
            <w:r>
              <w:br/>
            </w:r>
            <w:r>
              <w:rPr>
                <w:sz w:val="24"/>
              </w:rPr>
              <w:t>8.样本量取样准确性：10ul~50ul准确性5% ，50ul~100ul准确性2%；</w:t>
            </w:r>
          </w:p>
          <w:p>
            <w:pPr>
              <w:jc w:val="both"/>
            </w:pPr>
            <w:r>
              <w:rPr>
                <w:sz w:val="24"/>
              </w:rPr>
              <w:t>▲9.卡仓数：≥3个卡仓，每个卡仓≥45条；</w:t>
            </w:r>
          </w:p>
          <w:p>
            <w:pPr>
              <w:jc w:val="both"/>
            </w:pPr>
            <w:r>
              <w:rPr>
                <w:sz w:val="24"/>
              </w:rPr>
              <w:t>10.反应杯：1000uL反应杯，每次可放置≥100个；</w:t>
            </w:r>
          </w:p>
          <w:p>
            <w:pPr>
              <w:jc w:val="both"/>
            </w:pPr>
            <w:r>
              <w:rPr>
                <w:sz w:val="24"/>
              </w:rPr>
              <w:t>11.</w:t>
            </w:r>
            <w:r>
              <w:rPr>
                <w:sz w:val="24"/>
              </w:rPr>
              <w:t>BUF稀释液：</w:t>
            </w:r>
            <w:r>
              <w:br/>
            </w:r>
            <w:r>
              <w:rPr>
                <w:sz w:val="24"/>
              </w:rPr>
              <w:t>11.1</w:t>
            </w:r>
            <w:r>
              <w:rPr>
                <w:sz w:val="24"/>
              </w:rPr>
              <w:t>B</w:t>
            </w:r>
            <w:r>
              <w:rPr>
                <w:sz w:val="24"/>
              </w:rPr>
              <w:t>UF稀释液</w:t>
            </w:r>
            <w:r>
              <w:rPr>
                <w:sz w:val="24"/>
              </w:rPr>
              <w:t>位：</w:t>
            </w:r>
            <w:r>
              <w:rPr>
                <w:sz w:val="24"/>
              </w:rPr>
              <w:t>≥1；</w:t>
            </w:r>
          </w:p>
          <w:p>
            <w:pPr>
              <w:jc w:val="both"/>
            </w:pPr>
            <w:r>
              <w:rPr>
                <w:sz w:val="24"/>
              </w:rPr>
              <w:t>11.2 BUF稀释液稀释比：至少包含一次稀释，1:100两次稀释</w:t>
            </w:r>
            <w:r>
              <w:rPr>
                <w:sz w:val="21"/>
              </w:rPr>
              <w:t>；</w:t>
            </w:r>
          </w:p>
          <w:p>
            <w:pPr>
              <w:jc w:val="both"/>
            </w:pPr>
            <w:r>
              <w:rPr>
                <w:sz w:val="24"/>
              </w:rPr>
              <w:t>11.3 BUF稀释液存储温度：常温；</w:t>
            </w:r>
          </w:p>
          <w:p>
            <w:pPr>
              <w:jc w:val="both"/>
            </w:pPr>
            <w:r>
              <w:rPr>
                <w:sz w:val="24"/>
              </w:rPr>
              <w:t>11.4 BUF稀释液报警功能：支持；</w:t>
            </w:r>
          </w:p>
          <w:p>
            <w:pPr>
              <w:jc w:val="both"/>
            </w:pPr>
            <w:r>
              <w:rPr>
                <w:sz w:val="24"/>
              </w:rPr>
              <w:t>12.孵育：</w:t>
            </w:r>
            <w:r>
              <w:br/>
            </w:r>
            <w:r>
              <w:rPr>
                <w:sz w:val="24"/>
              </w:rPr>
              <w:t>12.1孵育位：≥10个；</w:t>
            </w:r>
          </w:p>
          <w:p>
            <w:pPr>
              <w:jc w:val="both"/>
            </w:pPr>
            <w:r>
              <w:rPr>
                <w:sz w:val="24"/>
              </w:rPr>
              <w:t>12.2孵育温度：常温；</w:t>
            </w:r>
          </w:p>
          <w:p>
            <w:pPr>
              <w:jc w:val="both"/>
            </w:pPr>
            <w:r>
              <w:rPr>
                <w:sz w:val="24"/>
              </w:rPr>
              <w:t>13.质控管理：</w:t>
            </w:r>
            <w:r>
              <w:br/>
            </w:r>
            <w:r>
              <w:rPr>
                <w:sz w:val="24"/>
              </w:rPr>
              <w:t>13.1质控测试：支持；</w:t>
            </w:r>
          </w:p>
          <w:p>
            <w:pPr>
              <w:jc w:val="both"/>
            </w:pPr>
            <w:r>
              <w:rPr>
                <w:sz w:val="24"/>
              </w:rPr>
              <w:t>13.2质控管理：直方图；</w:t>
            </w:r>
          </w:p>
          <w:p>
            <w:pPr>
              <w:jc w:val="both"/>
            </w:pPr>
            <w:r>
              <w:rPr>
                <w:sz w:val="24"/>
              </w:rPr>
              <w:t>14.废液处理：</w:t>
            </w:r>
            <w:r>
              <w:br/>
            </w:r>
            <w:r>
              <w:rPr>
                <w:sz w:val="24"/>
              </w:rPr>
              <w:t>14.1废液排放：使用内置废液泵；</w:t>
            </w:r>
          </w:p>
          <w:p>
            <w:pPr>
              <w:jc w:val="both"/>
            </w:pPr>
            <w:r>
              <w:rPr>
                <w:sz w:val="24"/>
              </w:rPr>
              <w:t>14.2废液桶液面探测：支持；</w:t>
            </w:r>
          </w:p>
          <w:p>
            <w:pPr>
              <w:jc w:val="both"/>
            </w:pPr>
            <w:r>
              <w:rPr>
                <w:sz w:val="24"/>
              </w:rPr>
              <w:t>15.检测速度：50~80T/小时；</w:t>
            </w:r>
            <w:r>
              <w:br/>
            </w:r>
            <w:r>
              <w:rPr>
                <w:sz w:val="24"/>
              </w:rPr>
              <w:t>▲16.项目检测能力：能进行血管内皮生长因子（量子点免疫荧光法）、胃蛋白酶原Ⅰ（PGⅠ）、胃蛋白酶原Ⅱ（PGⅡ）联检（量子点免疫荧光法）、胃泌素17（量子点免疫荧光法）、幽门螺杆菌（HP）分型检（量子点免疫荧光法）等项目的检测；</w:t>
            </w:r>
          </w:p>
          <w:p>
            <w:pPr>
              <w:jc w:val="both"/>
            </w:pPr>
            <w:r>
              <w:rPr>
                <w:sz w:val="24"/>
              </w:rPr>
              <w:t>17.检测方式:支持一卡多项检测；</w:t>
            </w:r>
            <w:r>
              <w:br/>
            </w:r>
            <w:r>
              <w:rPr>
                <w:sz w:val="24"/>
              </w:rPr>
              <w:t>18.重复性:变异系数CV≤5%；</w:t>
            </w:r>
          </w:p>
          <w:p>
            <w:pPr>
              <w:jc w:val="both"/>
            </w:pPr>
            <w:r>
              <w:rPr>
                <w:sz w:val="24"/>
              </w:rPr>
              <w:t>19.通道差:Bis&lt;5%；</w:t>
            </w:r>
          </w:p>
          <w:p>
            <w:pPr>
              <w:jc w:val="both"/>
            </w:pPr>
            <w:r>
              <w:rPr>
                <w:sz w:val="24"/>
              </w:rPr>
              <w:t>20.稳定性:相对偏倚σ≤±8%；</w:t>
            </w:r>
          </w:p>
          <w:p>
            <w:pPr>
              <w:jc w:val="both"/>
            </w:pPr>
            <w:r>
              <w:rPr>
                <w:sz w:val="24"/>
              </w:rPr>
              <w:t>21.线性相关性:线性相关系数(r)≥0.99；</w:t>
            </w:r>
          </w:p>
          <w:p>
            <w:pPr>
              <w:jc w:val="both"/>
            </w:pPr>
            <w:r>
              <w:rPr>
                <w:sz w:val="24"/>
              </w:rPr>
              <w:t>22.准确性:检测偏差Δn≤±10%；</w:t>
            </w:r>
          </w:p>
          <w:p>
            <w:pPr>
              <w:jc w:val="both"/>
            </w:pPr>
            <w:r>
              <w:rPr>
                <w:sz w:val="24"/>
              </w:rPr>
              <w:t>23.携带污染率:≤10~5（与清洗液相关）；</w:t>
            </w:r>
          </w:p>
          <w:p>
            <w:pPr>
              <w:jc w:val="both"/>
            </w:pPr>
            <w:r>
              <w:rPr>
                <w:sz w:val="24"/>
              </w:rPr>
              <w:t>24.移液精度:准确性a≤±2%，重复性CV≤5%；</w:t>
            </w:r>
          </w:p>
          <w:p>
            <w:pPr>
              <w:jc w:val="both"/>
            </w:pPr>
            <w:r>
              <w:rPr>
                <w:sz w:val="24"/>
              </w:rPr>
              <w:t>25.定标方法:专用ID芯卡；</w:t>
            </w:r>
          </w:p>
          <w:p>
            <w:pPr>
              <w:jc w:val="both"/>
            </w:pPr>
            <w:r>
              <w:rPr>
                <w:sz w:val="24"/>
              </w:rPr>
              <w:t>26.荧光信号算法:≥11种（含平均值，面积）；</w:t>
            </w:r>
          </w:p>
          <w:p>
            <w:pPr>
              <w:jc w:val="both"/>
            </w:pPr>
            <w:r>
              <w:rPr>
                <w:sz w:val="24"/>
              </w:rPr>
              <w:t>27.曲线拟合数量:≥9（含MMF,直线，4P,5P）；</w:t>
            </w:r>
          </w:p>
          <w:p>
            <w:pPr>
              <w:jc w:val="both"/>
            </w:pPr>
            <w:r>
              <w:rPr>
                <w:sz w:val="24"/>
              </w:rPr>
              <w:t>▲28.波长:365nm~800nm；</w:t>
            </w:r>
          </w:p>
          <w:p>
            <w:pPr>
              <w:jc w:val="both"/>
            </w:pPr>
            <w:r>
              <w:rPr>
                <w:sz w:val="24"/>
              </w:rPr>
              <w:t>29.故障报警:具有判读显示，试剂卡C线异常、试剂卡插反/未到位、试剂卡过期等有警告提示；</w:t>
            </w:r>
          </w:p>
          <w:p>
            <w:pPr>
              <w:jc w:val="both"/>
            </w:pPr>
            <w:r>
              <w:rPr>
                <w:sz w:val="24"/>
              </w:rPr>
              <w:t>30.结果查询:可按照样本编号、时间、项目查询结果，结果可删除；</w:t>
            </w:r>
          </w:p>
          <w:p>
            <w:pPr>
              <w:jc w:val="both"/>
            </w:pPr>
            <w:r>
              <w:rPr>
                <w:sz w:val="24"/>
              </w:rPr>
              <w:t>31.软件管理:全自动；</w:t>
            </w:r>
          </w:p>
          <w:p>
            <w:pPr>
              <w:jc w:val="both"/>
            </w:pPr>
            <w:r>
              <w:rPr>
                <w:sz w:val="24"/>
              </w:rPr>
              <w:t>32.项目拓展:支持项目自定义，支持算法自定义；</w:t>
            </w:r>
          </w:p>
          <w:p>
            <w:pPr>
              <w:jc w:val="both"/>
            </w:pPr>
            <w:r>
              <w:rPr>
                <w:sz w:val="24"/>
              </w:rPr>
              <w:t>33.外接电源:电源输入：AC 220V±22V，50/60Hz；输入功率：200VA。</w:t>
            </w:r>
          </w:p>
          <w:p>
            <w:pPr>
              <w:jc w:val="both"/>
            </w:pPr>
            <w:r>
              <w:rPr>
                <w:sz w:val="21"/>
              </w:rPr>
              <w:t>注：投标人应提供投标产品彩页或厂家</w:t>
            </w:r>
            <w:r>
              <w:rPr>
                <w:sz w:val="21"/>
              </w:rPr>
              <w:t>出具的技术白皮书或厂家的证明材料作为证明文件（如厂家的产品使用说明书为英文版，请同时提供中文版）。若投标人不提供上述证明文件，则评标委员会视为没有响应该参数。</w:t>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垂直电泳系统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4"/>
              </w:rPr>
              <w:t>1.垂直电泳系统至少应包括电泳电源、垂直电泳槽和转印槽三个部分；</w:t>
            </w:r>
          </w:p>
          <w:p>
            <w:r>
              <w:rPr>
                <w:sz w:val="24"/>
              </w:rPr>
              <w:t>2.电泳电源具体参数要求：</w:t>
            </w:r>
          </w:p>
          <w:p>
            <w:r>
              <w:rPr>
                <w:sz w:val="24"/>
              </w:rPr>
              <w:t>2.1包含电源主机、电源线；</w:t>
            </w:r>
          </w:p>
          <w:p>
            <w:r>
              <w:rPr>
                <w:sz w:val="24"/>
              </w:rPr>
              <w:t>▲2.2电源应包含双通道及以上设计，及相当于两个以上独立的基础电源，可同时执行两组及以上电泳，输出端口可同时独立输出至少300V，600mA，120W；</w:t>
            </w:r>
          </w:p>
          <w:p>
            <w:r>
              <w:rPr>
                <w:sz w:val="24"/>
              </w:rPr>
              <w:t>▲2.3电泳电源输出范围可调整：10-300V，完全可调，调整增减量需小于或等于1V；10-600mA，完全可调，调整增减量需小于或等于1mA；1-120W，完全可调，调整增减量需小于或等于1W；</w:t>
            </w:r>
          </w:p>
          <w:p>
            <w:r>
              <w:rPr>
                <w:sz w:val="24"/>
              </w:rPr>
              <w:t>2.4可自动切换的恒定电压、恒定电流或恒定功率；</w:t>
            </w:r>
          </w:p>
          <w:p>
            <w:r>
              <w:rPr>
                <w:sz w:val="24"/>
              </w:rPr>
              <w:t>2.5独立的多电源输出口；</w:t>
            </w:r>
          </w:p>
          <w:p>
            <w:r>
              <w:rPr>
                <w:sz w:val="24"/>
              </w:rPr>
              <w:t>2.6多个输出口的时间可单独设定，设定范围不小于1分钟-100小时，完全可调；</w:t>
            </w:r>
          </w:p>
          <w:p>
            <w:r>
              <w:rPr>
                <w:sz w:val="24"/>
              </w:rPr>
              <w:t>2.7具有暂停和恢复功能；</w:t>
            </w:r>
          </w:p>
          <w:p>
            <w:r>
              <w:rPr>
                <w:sz w:val="24"/>
              </w:rPr>
              <w:t>▲2.8可编辑和储存5个及以上设定程序，每个程序可设置3个或以上步骤；</w:t>
            </w:r>
          </w:p>
          <w:p>
            <w:r>
              <w:rPr>
                <w:sz w:val="24"/>
              </w:rPr>
              <w:t>▲2.9具有时钟功能，具备顺数/倒数时间切换功能；</w:t>
            </w:r>
          </w:p>
          <w:p>
            <w:r>
              <w:rPr>
                <w:sz w:val="24"/>
              </w:rPr>
              <w:t>▲2.10具有触摸屏控制；</w:t>
            </w:r>
          </w:p>
          <w:p>
            <w:r>
              <w:rPr>
                <w:sz w:val="24"/>
              </w:rPr>
              <w:t>2.11安全特性: 无负荷检测，负荷突变检测，接地泄漏检测，超负荷/短路保护，过电压检测，输入电路保护，停电后自动打开电源。</w:t>
            </w:r>
          </w:p>
          <w:p>
            <w:r>
              <w:rPr>
                <w:sz w:val="24"/>
              </w:rPr>
              <w:t>3.垂直电泳槽具体参数要求：</w:t>
            </w:r>
          </w:p>
          <w:p>
            <w:r>
              <w:rPr>
                <w:sz w:val="24"/>
              </w:rPr>
              <w:t>3.1垂直电泳槽需至少包含：电泳槽和盖、长玻板和短玻板、梳子、制胶架、制胶框、上样引导装置；</w:t>
            </w:r>
          </w:p>
          <w:p>
            <w:r>
              <w:rPr>
                <w:sz w:val="24"/>
              </w:rPr>
              <w:t>3.2可配置凝胶数：不少于4块；</w:t>
            </w:r>
          </w:p>
          <w:p>
            <w:r>
              <w:rPr>
                <w:sz w:val="24"/>
              </w:rPr>
              <w:t>3.3玻璃尺寸：至少包括常用的短玻板（10.1x7.3cm）和长玻板（10.1x8.2cm）；</w:t>
            </w:r>
          </w:p>
          <w:p>
            <w:r>
              <w:rPr>
                <w:sz w:val="24"/>
              </w:rPr>
              <w:t>3.4凝胶大小：至少包括常用的手灌胶（8.3x7.3cm）和预制胶（8.6x6.8cm）；</w:t>
            </w:r>
          </w:p>
          <w:p>
            <w:r>
              <w:rPr>
                <w:sz w:val="24"/>
              </w:rPr>
              <w:t>3.5典型上层缓冲液体积≤120ml；</w:t>
            </w:r>
          </w:p>
          <w:p>
            <w:r>
              <w:rPr>
                <w:sz w:val="24"/>
              </w:rPr>
              <w:t>3.6典型下层缓冲液体积≤180ml；</w:t>
            </w:r>
          </w:p>
          <w:p>
            <w:r>
              <w:rPr>
                <w:sz w:val="24"/>
              </w:rPr>
              <w:t>3.7典型SDS-PAGE电泳时间≤45分钟（200V恒压）；</w:t>
            </w:r>
          </w:p>
          <w:p>
            <w:r>
              <w:rPr>
                <w:sz w:val="24"/>
              </w:rPr>
              <w:t>3.8体积(WxLxH)：至少包括12x16x18cm；</w:t>
            </w:r>
          </w:p>
          <w:p>
            <w:r>
              <w:rPr>
                <w:sz w:val="24"/>
              </w:rPr>
              <w:t>3.9重量≤2.0Kg；</w:t>
            </w:r>
          </w:p>
          <w:p>
            <w:r>
              <w:rPr>
                <w:sz w:val="24"/>
              </w:rPr>
              <w:t>3.10封边垫条永久地固定在长玻板上，保证玻板精确对齐，防止漏胶；</w:t>
            </w:r>
          </w:p>
          <w:p>
            <w:r>
              <w:rPr>
                <w:sz w:val="24"/>
              </w:rPr>
              <w:t>▲3.11在任何平面上都能精确对齐玻板；</w:t>
            </w:r>
          </w:p>
          <w:p>
            <w:r>
              <w:rPr>
                <w:sz w:val="24"/>
              </w:rPr>
              <w:t>3.12配备的塑料电泳梳不会抑制凝胶聚合反应，制胶过程中，内置的脊可避免空气接触，保证均一的凝胶聚合；</w:t>
            </w:r>
          </w:p>
          <w:p>
            <w:r>
              <w:rPr>
                <w:sz w:val="24"/>
              </w:rPr>
              <w:t>3.13长玻璃板做加厚处理，不宜破碎；</w:t>
            </w:r>
          </w:p>
          <w:p>
            <w:r>
              <w:rPr>
                <w:sz w:val="24"/>
              </w:rPr>
              <w:t>▲3.14具备上样引导装置，防止泳道的遗漏上样或重复上样。</w:t>
            </w:r>
          </w:p>
          <w:p>
            <w:r>
              <w:rPr>
                <w:sz w:val="24"/>
              </w:rPr>
              <w:t>4.转印槽具体参数要求：</w:t>
            </w:r>
          </w:p>
          <w:p>
            <w:r>
              <w:rPr>
                <w:sz w:val="24"/>
              </w:rPr>
              <w:t>4.1转印槽至少包含：2个及以上制胶盒、4个及以上纤维垫、1盒及以上预切滤片、电极模块组合、冷却模块、缓冲液槽和盖；</w:t>
            </w:r>
          </w:p>
          <w:p>
            <w:r>
              <w:rPr>
                <w:sz w:val="24"/>
              </w:rPr>
              <w:t>4.2最大凝胶尺寸不小于(WxL) 10x7.5 cm，凝胶容量2块及以上；</w:t>
            </w:r>
          </w:p>
          <w:p>
            <w:r>
              <w:rPr>
                <w:sz w:val="24"/>
              </w:rPr>
              <w:t>4.3缓冲液体积≤450 ml；</w:t>
            </w:r>
          </w:p>
          <w:p>
            <w:r>
              <w:rPr>
                <w:sz w:val="24"/>
              </w:rPr>
              <w:t>4.4 1小时内可同时转印至少2块10x7.5 cm 凝胶；也可进行低强度的过夜转印；</w:t>
            </w:r>
          </w:p>
          <w:p>
            <w:r>
              <w:rPr>
                <w:sz w:val="24"/>
              </w:rPr>
              <w:t>▲4.5电极丝可以产生强电场保证有效的蛋白转印；</w:t>
            </w:r>
          </w:p>
          <w:p>
            <w:r>
              <w:rPr>
                <w:sz w:val="24"/>
              </w:rPr>
              <w:t>▲4.6应有颜色标记的转印夹和电极，确保转印过程中凝胶的正确定向；</w:t>
            </w:r>
          </w:p>
          <w:p>
            <w:pPr>
              <w:jc w:val="both"/>
            </w:pPr>
            <w:r>
              <w:rPr>
                <w:sz w:val="21"/>
              </w:rPr>
              <w:t>4.7需配置冷却装置，可作为一个模块与电泳槽的缓冲液槽和盖兼容。</w:t>
            </w:r>
            <w:r>
              <w:br/>
            </w:r>
            <w:r>
              <w:rPr>
                <w:sz w:val="21"/>
              </w:rPr>
              <w:t>注：投标人应提供投标产品彩页或厂家</w:t>
            </w:r>
            <w:r>
              <w:rPr>
                <w:sz w:val="21"/>
              </w:rPr>
              <w:t>出具的技术白皮书或厂家的证明材料作为证明文件（如厂家的产品使用说明书为英文版，请同时提供中文版）。若投标人不提供上述证明文件，则评标委员会视为没有响应该参数。</w:t>
            </w:r>
            <w:r>
              <w:br/>
            </w: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五</w:t>
      </w:r>
      <w:r>
        <w:rPr>
          <w:b/>
        </w:rPr>
        <w:t>：</w:t>
      </w:r>
      <w:r>
        <w:rPr>
          <w:b/>
        </w:rPr>
        <w:t>移液器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8"/>
              </w:rPr>
              <w:t>移液器</w:t>
            </w:r>
            <w:r>
              <w:rPr>
                <w:b/>
                <w:sz w:val="28"/>
              </w:rPr>
              <w:t>1</w:t>
            </w:r>
            <w:r>
              <w:br/>
            </w:r>
            <w:r>
              <w:rPr>
                <w:sz w:val="24"/>
              </w:rPr>
              <w:t>1.可旋转活塞按钮选择分液量；</w:t>
            </w:r>
            <w:r>
              <w:br/>
            </w:r>
            <w:r>
              <w:rPr>
                <w:sz w:val="24"/>
              </w:rPr>
              <w:t xml:space="preserve">2.数字视窗；          </w:t>
            </w:r>
            <w:r>
              <w:br/>
            </w:r>
            <w:r>
              <w:rPr>
                <w:sz w:val="24"/>
              </w:rPr>
              <w:t>3.量程范围至少包含（0.1-10000ul）；</w:t>
            </w:r>
            <w:r>
              <w:br/>
            </w:r>
            <w:r>
              <w:rPr>
                <w:sz w:val="24"/>
              </w:rPr>
              <w:t>4.可借助工具对该移液器进行校准和维修；</w:t>
            </w:r>
            <w:r>
              <w:br/>
            </w:r>
            <w:r>
              <w:rPr>
                <w:sz w:val="24"/>
              </w:rPr>
              <w:t>5.具有快捷轻便的管嘴推出器；</w:t>
            </w:r>
            <w:r>
              <w:br/>
            </w:r>
            <w:r>
              <w:rPr>
                <w:sz w:val="24"/>
              </w:rPr>
              <w:t>▲6.10ul以上规格配有可替换疏水性滤芯，可防止移液器内部污染和损坏；</w:t>
            </w:r>
            <w:r>
              <w:br/>
            </w:r>
            <w:r>
              <w:rPr>
                <w:sz w:val="24"/>
              </w:rPr>
              <w:t>▲7.可拆卸式管嘴连件，具有高性能的化学防腐性，且可以高温高压灭菌。</w:t>
            </w:r>
            <w:r>
              <w:br/>
            </w:r>
            <w:r>
              <w:rPr>
                <w:b/>
                <w:sz w:val="28"/>
              </w:rPr>
              <w:t>移液器</w:t>
            </w:r>
            <w:r>
              <w:rPr>
                <w:b/>
                <w:sz w:val="28"/>
              </w:rPr>
              <w:t>2</w:t>
            </w:r>
            <w:r>
              <w:br/>
            </w:r>
            <w:r>
              <w:rPr>
                <w:sz w:val="24"/>
              </w:rPr>
              <w:t>1.质量轻易操作（小于等于160g），人性化人体工程学设计；</w:t>
            </w:r>
          </w:p>
          <w:p>
            <w:r>
              <w:rPr>
                <w:sz w:val="24"/>
              </w:rPr>
              <w:t>▲2.操作按键控制吸液，吸液速度无级调节，可舒适、直观地进行精准的速度控制；</w:t>
            </w:r>
          </w:p>
          <w:p>
            <w:r>
              <w:rPr>
                <w:sz w:val="24"/>
              </w:rPr>
              <w:t>3.使用液晶显示屏，可显示内容至少包括电池余量、吸液、排液的速度；</w:t>
            </w:r>
          </w:p>
          <w:p>
            <w:r>
              <w:rPr>
                <w:sz w:val="24"/>
              </w:rPr>
              <w:t>▲4.吸液马达速度可调（至少分为低\中\高三档）；</w:t>
            </w:r>
          </w:p>
          <w:p>
            <w:r>
              <w:rPr>
                <w:sz w:val="24"/>
              </w:rPr>
              <w:t>5.锂电池一次充电可连续进行不少于2,000 次移液（使用大容量 25 mL 移液管）；</w:t>
            </w:r>
          </w:p>
          <w:p>
            <w:r>
              <w:rPr>
                <w:sz w:val="24"/>
              </w:rPr>
              <w:t>6.吸液速度可达到或超过：50ml移液管可在10秒内完成吸液；</w:t>
            </w:r>
          </w:p>
          <w:p>
            <w:r>
              <w:rPr>
                <w:sz w:val="24"/>
              </w:rPr>
              <w:t>7.可高温高压灭菌的适配器接口可满足无菌实验操作；</w:t>
            </w:r>
          </w:p>
          <w:p>
            <w:r>
              <w:rPr>
                <w:sz w:val="24"/>
              </w:rPr>
              <w:t>8.具备压力均衡孔，可将吸液的雾气向外排出；</w:t>
            </w:r>
          </w:p>
          <w:p>
            <w:r>
              <w:rPr>
                <w:sz w:val="24"/>
              </w:rPr>
              <w:t>9.在充电过程中仍可使用，避免操作中断，确保实验的连续性；</w:t>
            </w:r>
          </w:p>
          <w:p>
            <w:r>
              <w:rPr>
                <w:sz w:val="24"/>
              </w:rPr>
              <w:t>10.移液器托座部件可快速装卸，便于更换膜过滤器；</w:t>
            </w:r>
          </w:p>
          <w:p>
            <w:r>
              <w:rPr>
                <w:sz w:val="24"/>
              </w:rPr>
              <w:t>11.适用0.1到100ml多种规格的移液管，有助提高移液效率；</w:t>
            </w:r>
          </w:p>
          <w:p>
            <w:r>
              <w:rPr>
                <w:sz w:val="24"/>
              </w:rPr>
              <w:t>12.Micro USB 充电接口，可用普通的充电器或连接电脑进行充电；</w:t>
            </w:r>
            <w:r>
              <w:br/>
            </w:r>
            <w:r>
              <w:rPr>
                <w:sz w:val="24"/>
              </w:rPr>
              <w:t>13.体积范围:0.1–100 ml；</w:t>
            </w:r>
          </w:p>
          <w:p>
            <w:r>
              <w:rPr>
                <w:sz w:val="24"/>
              </w:rPr>
              <w:t>14.重量:小于等于160g；</w:t>
            </w:r>
          </w:p>
          <w:p>
            <w:r>
              <w:rPr>
                <w:sz w:val="24"/>
              </w:rPr>
              <w:t>15.速度控制:无级调速及触屏档位调节马达速度（至少分低/中/高三档及以上）；</w:t>
            </w:r>
          </w:p>
          <w:p>
            <w:r>
              <w:rPr>
                <w:sz w:val="24"/>
              </w:rPr>
              <w:t>16.分液模式:重力分液/泵吹出排液；</w:t>
            </w:r>
          </w:p>
          <w:p>
            <w:r>
              <w:rPr>
                <w:sz w:val="24"/>
              </w:rPr>
              <w:t>17.充电时间:小于等于3h；</w:t>
            </w:r>
          </w:p>
          <w:p>
            <w:r>
              <w:rPr>
                <w:sz w:val="24"/>
              </w:rPr>
              <w:t>18.吸液速度:大于等于50ml/10s；</w:t>
            </w:r>
          </w:p>
          <w:p>
            <w:r>
              <w:rPr>
                <w:sz w:val="24"/>
              </w:rPr>
              <w:t>19.分液量:一次充电不少于2,000 次（使用25mL移液管）；</w:t>
            </w:r>
          </w:p>
          <w:p>
            <w:r>
              <w:rPr>
                <w:sz w:val="24"/>
              </w:rPr>
              <w:t>20.类型:锂聚合物；</w:t>
            </w:r>
          </w:p>
          <w:p>
            <w:r>
              <w:rPr>
                <w:sz w:val="24"/>
              </w:rPr>
              <w:t>21.电量显示:液晶显示屏。</w:t>
            </w:r>
          </w:p>
          <w:p>
            <w:pPr>
              <w:jc w:val="both"/>
            </w:pPr>
            <w:r>
              <w:rPr>
                <w:sz w:val="21"/>
              </w:rPr>
              <w:t>注：投标人应提供投标产品彩页或厂家</w:t>
            </w:r>
            <w:r>
              <w:rPr>
                <w:sz w:val="21"/>
              </w:rPr>
              <w:t>出具的技术白皮书或厂家的证明材料作为证明文件（如厂家的产品使用说明书为英文版，请同时提供中文版）。若投标人不提供上述证明文件，则评标委员会视为没有响应该参数。</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六</w:t>
      </w:r>
      <w:r>
        <w:rPr>
          <w:b/>
        </w:rPr>
        <w:t>：</w:t>
      </w:r>
      <w:r>
        <w:rPr>
          <w:b/>
        </w:rPr>
        <w:t>台式高速冷冻离心机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4"/>
              </w:rPr>
              <w:t>▲1. 8款不同转子可选择，可离心0.2ml、1.5ml、5ml的离心管和PCR排管，24x1.5ml角转子最高转速可达16500r/min，离心力高达26054xg；</w:t>
            </w:r>
          </w:p>
          <w:p>
            <w:r>
              <w:rPr>
                <w:sz w:val="24"/>
              </w:rPr>
              <w:t>▲2.≥五寸高清触摸屏，参数同屏显示、简洁直观；</w:t>
            </w:r>
          </w:p>
          <w:p>
            <w:r>
              <w:rPr>
                <w:sz w:val="24"/>
              </w:rPr>
              <w:t>3.</w:t>
            </w:r>
            <w:r>
              <w:rPr>
                <w:sz w:val="24"/>
              </w:rPr>
              <w:t>11种升速曲线、12种减速曲线，10档为自定义档位，（0档为自由停车）提高离心效果，防止二次悬沉；</w:t>
            </w:r>
          </w:p>
          <w:p>
            <w:r>
              <w:rPr>
                <w:sz w:val="24"/>
              </w:rPr>
              <w:t>4.独立的PULSE键，可以快速的瞬间离心，方便快捷；</w:t>
            </w:r>
          </w:p>
          <w:p>
            <w:r>
              <w:rPr>
                <w:sz w:val="24"/>
              </w:rPr>
              <w:t>5.多种时间模式：启动计时、到转速计时、瞬时连续计时模式；</w:t>
            </w:r>
          </w:p>
          <w:p>
            <w:r>
              <w:rPr>
                <w:sz w:val="24"/>
              </w:rPr>
              <w:t>6. 99h59min或者99min59s两种计时方式；</w:t>
            </w:r>
          </w:p>
          <w:p>
            <w:r>
              <w:rPr>
                <w:sz w:val="24"/>
              </w:rPr>
              <w:t>7.升速快，达到最高转速仅需10s；</w:t>
            </w:r>
            <w:r>
              <w:br/>
            </w:r>
            <w:r>
              <w:rPr>
                <w:sz w:val="24"/>
              </w:rPr>
              <w:t>8.可设置多组程序，通过程序可实现用户实验的重现性，要求调取程序编号就能实现实验的整套方案。</w:t>
            </w:r>
          </w:p>
          <w:p>
            <w:r>
              <w:rPr>
                <w:sz w:val="24"/>
              </w:rPr>
              <w:t>9.独立的预冷键可以快速的预冷离心机，预冷参数可以设置自动保存；</w:t>
            </w:r>
          </w:p>
          <w:p>
            <w:r>
              <w:rPr>
                <w:sz w:val="24"/>
              </w:rPr>
              <w:t>10.自动门锁，要求轻轻一按就可以关闭门盖；</w:t>
            </w:r>
          </w:p>
          <w:p>
            <w:r>
              <w:rPr>
                <w:sz w:val="24"/>
              </w:rPr>
              <w:t>11.具有转子识别、超速、超温、电机过热、门盖自锁等多种保护功能；</w:t>
            </w:r>
          </w:p>
          <w:p>
            <w:r>
              <w:rPr>
                <w:sz w:val="24"/>
              </w:rPr>
              <w:t>12.要求采用316不锈钢内套、7075-T6系列铝合金、硬质氧化，耐腐蚀性强；</w:t>
            </w:r>
          </w:p>
          <w:p>
            <w:r>
              <w:rPr>
                <w:sz w:val="24"/>
              </w:rPr>
              <w:t>▲13.产品符合ISO13485质量管理体系认证；</w:t>
            </w:r>
          </w:p>
          <w:p>
            <w:r>
              <w:rPr>
                <w:sz w:val="24"/>
              </w:rPr>
              <w:t>14.最高转速：≥16500r/min；</w:t>
            </w:r>
          </w:p>
          <w:p>
            <w:r>
              <w:rPr>
                <w:sz w:val="24"/>
              </w:rPr>
              <w:t>▲15.最大相对离心力：≥26054xg；</w:t>
            </w:r>
          </w:p>
          <w:p>
            <w:r>
              <w:rPr>
                <w:sz w:val="24"/>
              </w:rPr>
              <w:t>16.最大容量：≥48×1.5ml；</w:t>
            </w:r>
          </w:p>
          <w:p>
            <w:r>
              <w:rPr>
                <w:sz w:val="24"/>
              </w:rPr>
              <w:t>17.转速精度：±10r/min；</w:t>
            </w:r>
          </w:p>
          <w:p>
            <w:r>
              <w:rPr>
                <w:sz w:val="24"/>
              </w:rPr>
              <w:t>18.定时范围：1min～99h59min /1s～99min59sec；</w:t>
            </w:r>
          </w:p>
          <w:p>
            <w:r>
              <w:rPr>
                <w:sz w:val="24"/>
              </w:rPr>
              <w:t>19.温度设定范围：-20℃～+40℃；</w:t>
            </w:r>
          </w:p>
          <w:p>
            <w:r>
              <w:rPr>
                <w:sz w:val="24"/>
              </w:rPr>
              <w:t>20.温控精度：±1℃；</w:t>
            </w:r>
          </w:p>
          <w:p>
            <w:r>
              <w:rPr>
                <w:sz w:val="24"/>
              </w:rPr>
              <w:t>21.整机噪声：≤65dB(A)；</w:t>
            </w:r>
          </w:p>
          <w:p>
            <w:r>
              <w:rPr>
                <w:sz w:val="24"/>
              </w:rPr>
              <w:t>22.电源：AC220V±22V 50Hz ；</w:t>
            </w:r>
          </w:p>
          <w:p>
            <w:r>
              <w:rPr>
                <w:sz w:val="24"/>
              </w:rPr>
              <w:t>23.整机功率：700W；</w:t>
            </w:r>
          </w:p>
          <w:p>
            <w:pPr>
              <w:jc w:val="both"/>
            </w:pPr>
            <w:r>
              <w:rPr>
                <w:sz w:val="21"/>
              </w:rPr>
              <w:t>▲24.配24*1.5ml角转子（最高转速16500r/min，最大相对离心力26054xg）。</w:t>
            </w:r>
            <w:r>
              <w:br/>
            </w:r>
            <w:r>
              <w:rPr>
                <w:sz w:val="21"/>
              </w:rPr>
              <w:t>注：投标人应提供投标产品彩页或厂家</w:t>
            </w:r>
            <w:r>
              <w:rPr>
                <w:sz w:val="21"/>
              </w:rPr>
              <w:t>出具的技术白皮书或厂家的证明材料作为证明文件（如厂家的产品使用说明书为英文版，请同时提供中文版）。若投标人不提供上述证明文件，则评标委员会视为没有响应该参数。</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广州医科大学附属肿瘤医院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采购机构代理服务收费标准：本次招标向各包组中标人收取招标代理服务费。以各包组中标通知书中的中标金额作为招标代理服务费的计算基数。 参照国家发展计划委员会颁布的计价格﹝2002﹞1980号《招标代理服务收费管理暂行办法》的货物招标代理服务收费标准差额定率累进法下浮12 % 执行。应以现金方式向采购代理机构直接缴纳招标代理服务费，付至采购代理机构发出的《收费通知》的账号。</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资金来源，医院自筹资金</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w:t>
      </w:r>
      <w:r>
        <w:rPr/>
        <w:t>中国采购与招标网（http://www.chinabidding.com.cn/）,中国财经报网（http://www.cfen.com.cn/）、广东远东招标代理有限公司（http://www.gdydzb.com/）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罗工</w:t>
      </w:r>
    </w:p>
    <w:p>
      <w:pPr>
        <w:ind w:firstLine="480"/>
      </w:pPr>
      <w:r>
        <w:rPr/>
        <w:t>电话：</w:t>
      </w:r>
      <w:r>
        <w:rPr/>
        <w:t>17688486221</w:t>
      </w:r>
    </w:p>
    <w:p>
      <w:pPr>
        <w:ind w:firstLine="480"/>
      </w:pPr>
      <w:r>
        <w:rPr/>
        <w:t>传真：</w:t>
      </w:r>
      <w:r>
        <w:rPr/>
        <w:t>/</w:t>
      </w:r>
    </w:p>
    <w:p>
      <w:pPr>
        <w:ind w:firstLine="480"/>
      </w:pPr>
      <w:r>
        <w:rPr/>
        <w:t>邮箱：</w:t>
      </w:r>
      <w:r>
        <w:rPr/>
        <w:t>402715502@qq.com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政府采购监督管理机构名称：广州市财政局政府采购监管处</w:t>
      </w:r>
    </w:p>
    <w:p>
      <w:r>
        <w:rPr/>
        <w:t>地  址：广州市天河区华利路61号1506室</w:t>
      </w:r>
    </w:p>
    <w:p>
      <w:r>
        <w:rPr/>
        <w:t>电  话：020-38923544</w:t>
      </w:r>
    </w:p>
    <w:p>
      <w:r>
        <w:rPr/>
        <w:t>邮  编：510030</w:t>
      </w:r>
    </w:p>
    <w:p>
      <w:r>
        <w:rPr/>
        <w:t>传  真：020-38923544</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采购包1(高通量测序仪)：综合评分法,是指投标文件满足招标文件全部实质性要求，且按照评审因素的量化指标评审得分最高的投标人为中标候选人的评标方法。（最低报价不是中标的唯一依据。）</w:t>
      </w:r>
    </w:p>
    <w:p/>
    <w:p>
      <w:r>
        <w:rPr/>
        <w:t>采购包2(全自动化学发光免疫分析系统等设备)：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采购包1（高通量测序仪）：</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采购包2（全自动化学发光免疫分析系统等设备）：</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 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采购包1（高通量测序仪）：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供应商应当具备的其他资格条件</w:t>
            </w:r>
          </w:p>
        </w:tc>
        <w:tc>
          <w:tcPr>
            <w:tcW w:type="dxa" w:w="4238"/>
          </w:tcPr>
          <w:p>
            <w:r>
              <w:rPr/>
              <w:t>如投标人为所投产品的生产企业：所投产品为第二类、三类医疗器械，提供食品药品监督管理部门签发的有效的《医疗器械生产许可证》复印件。  如投标人为所投产品的经营企业：所投产品为第三类医疗器械，提供食品药品监督管理部门签发的有效的《医疗器械经营许可证》复印件。  注：若所投产品并非医疗器械，则无须提供上述要求。</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r>
        <w:rPr/>
        <w:t>采购包2（全自动化学发光免疫分析系统等设备）：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w:t>
            </w:r>
          </w:p>
        </w:tc>
      </w:tr>
      <w:tr>
        <w:tc>
          <w:tcPr>
            <w:tcW w:type="dxa" w:w="890"/>
          </w:tcPr>
          <w:p>
            <w:r>
              <w:rPr/>
              <w:t>2</w:t>
            </w:r>
          </w:p>
        </w:tc>
        <w:tc>
          <w:tcPr>
            <w:tcW w:type="dxa" w:w="3178"/>
          </w:tcPr>
          <w:p>
            <w:r>
              <w:rPr/>
              <w:t>有依法缴纳税收和社会保障资金的良好记录</w:t>
            </w:r>
          </w:p>
        </w:tc>
        <w:tc>
          <w:tcPr>
            <w:tcW w:type="dxa" w:w="4238"/>
          </w:tcPr>
          <w:p>
            <w:r>
              <w:rPr/>
              <w:t>提供声明函或相关证明材料，格式自拟。</w:t>
            </w:r>
          </w:p>
        </w:tc>
      </w:tr>
      <w:tr>
        <w:tc>
          <w:tcPr>
            <w:tcW w:type="dxa" w:w="890"/>
          </w:tcPr>
          <w:p>
            <w:r>
              <w:rPr/>
              <w:t>3</w:t>
            </w:r>
          </w:p>
        </w:tc>
        <w:tc>
          <w:tcPr>
            <w:tcW w:type="dxa" w:w="3178"/>
          </w:tcPr>
          <w:p>
            <w:r>
              <w:rPr/>
              <w:t>具有良好的商业信誉和健全的财务会计制度</w:t>
            </w:r>
          </w:p>
        </w:tc>
        <w:tc>
          <w:tcPr>
            <w:tcW w:type="dxa" w:w="4238"/>
          </w:tcPr>
          <w:p>
            <w:r>
              <w:rPr/>
              <w:t>提供声明函或相关证明材料，格式自拟。</w:t>
            </w:r>
          </w:p>
        </w:tc>
      </w:tr>
      <w:tr>
        <w:tc>
          <w:tcPr>
            <w:tcW w:type="dxa" w:w="890"/>
          </w:tcPr>
          <w:p>
            <w:r>
              <w:rPr/>
              <w:t>4</w:t>
            </w:r>
          </w:p>
        </w:tc>
        <w:tc>
          <w:tcPr>
            <w:tcW w:type="dxa" w:w="3178"/>
          </w:tcPr>
          <w:p>
            <w:r>
              <w:rPr/>
              <w:t>履行合同所必需的设备和专业技术能力</w:t>
            </w:r>
          </w:p>
        </w:tc>
        <w:tc>
          <w:tcPr>
            <w:tcW w:type="dxa" w:w="4238"/>
          </w:tcPr>
          <w:p>
            <w:r>
              <w:rPr/>
              <w:t>提供声明函（格式自拟）。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认定为200万元以上的罚款，法律、行政法规以及国务院有关部门明确规定相关领域“较大数额罚款”标准高于200万元的，从其规定）。 6）法律、行政法规规定的其他条件：提供声明函（格式自拟）。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供应商应当具备的其他资格条件</w:t>
            </w:r>
          </w:p>
        </w:tc>
        <w:tc>
          <w:tcPr>
            <w:tcW w:type="dxa" w:w="4238"/>
          </w:tcPr>
          <w:p>
            <w:r>
              <w:rPr/>
              <w:t>如投标人为所投产品的生产企业：所投产品为第二类、三类医疗器械，提供食品药品监督管理部门签发的有效的《医疗器械生产许可证》复印件。如投标人为所投产品的经营企业：所投产品为第三类医疗器械，提供食品药品监督管理部门签发的有效的《医疗器械经营许可证》复印件。 注：若所投产品并非医疗器械，则无须提供上述要求。</w:t>
            </w:r>
          </w:p>
        </w:tc>
      </w:tr>
      <w:tr>
        <w:tc>
          <w:tcPr>
            <w:tcW w:type="dxa" w:w="890"/>
          </w:tcPr>
          <w:p>
            <w:r>
              <w:rPr/>
              <w:t>9</w:t>
            </w:r>
          </w:p>
        </w:tc>
        <w:tc>
          <w:tcPr>
            <w:tcW w:type="dxa" w:w="3178"/>
          </w:tcPr>
          <w:p>
            <w:r>
              <w:rPr/>
              <w:t>落实政府采购政策需满足的资格要求</w:t>
            </w:r>
          </w:p>
        </w:tc>
        <w:tc>
          <w:tcPr>
            <w:tcW w:type="dxa" w:w="4238"/>
          </w:tcPr>
          <w:p>
            <w:r>
              <w:rPr/>
              <w:t>本项目不属于专门面向中小企业采购的项目，允许非中小微企业、监狱企业、残疾人福利性单位参与项目投标。</w:t>
            </w:r>
          </w:p>
        </w:tc>
      </w:tr>
    </w:tbl>
    <w:p/>
    <w:p>
      <w:pPr>
        <w:ind w:firstLine="480"/>
      </w:pPr>
      <w:r>
        <w:rPr/>
        <w:t>表二符合性审查表：</w:t>
      </w:r>
    </w:p>
    <w:p>
      <w:pPr>
        <w:ind w:firstLine="480"/>
      </w:pPr>
    </w:p>
    <w:p/>
    <w:p>
      <w:r>
        <w:rPr/>
        <w:t>采购包1（高通量测序仪）：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供应商无出现报价不确定或超过采购文件中列出的单价限价或采购预算（最高限价）的情形。</w:t>
            </w:r>
          </w:p>
        </w:tc>
      </w:tr>
      <w:tr>
        <w:tc>
          <w:tcPr>
            <w:tcW w:type="dxa" w:w="890"/>
          </w:tcPr>
          <w:p>
            <w:r>
              <w:rPr/>
              <w:t>8</w:t>
            </w:r>
          </w:p>
        </w:tc>
        <w:tc>
          <w:tcPr>
            <w:tcW w:type="dxa" w:w="3178"/>
          </w:tcPr>
          <w:p>
            <w:r>
              <w:rPr/>
              <w:t>其他</w:t>
            </w:r>
          </w:p>
        </w:tc>
        <w:tc>
          <w:tcPr>
            <w:tcW w:type="dxa" w:w="4238"/>
          </w:tcPr>
          <w:p>
            <w:r>
              <w:rPr/>
              <w:t>投标文件中没有法律、法规和招标文件规定的其他无效情形。</w:t>
            </w:r>
          </w:p>
        </w:tc>
      </w:tr>
    </w:tbl>
    <w:p/>
    <w:p>
      <w:r>
        <w:rPr/>
        <w:t>采购包2（全自动化学发光免疫分析系统等设备）：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已按规定格式编制及盖章、签署，投标有效期满足招标文件要求。</w:t>
            </w:r>
          </w:p>
        </w:tc>
      </w:tr>
      <w:tr>
        <w:tc>
          <w:tcPr>
            <w:tcW w:type="dxa" w:w="890"/>
          </w:tcPr>
          <w:p>
            <w:r>
              <w:rPr/>
              <w:t>2</w:t>
            </w:r>
          </w:p>
        </w:tc>
        <w:tc>
          <w:tcPr>
            <w:tcW w:type="dxa" w:w="3178"/>
          </w:tcPr>
          <w:p>
            <w:r>
              <w:rPr/>
              <w:t>法定代表人证明书及授权委托书</w:t>
            </w:r>
          </w:p>
        </w:tc>
        <w:tc>
          <w:tcPr>
            <w:tcW w:type="dxa" w:w="4238"/>
          </w:tcPr>
          <w:p>
            <w:r>
              <w:rPr/>
              <w:t>已经盖章、签署，有效期涵盖投标有效期。</w:t>
            </w:r>
          </w:p>
        </w:tc>
      </w:tr>
      <w:tr>
        <w:tc>
          <w:tcPr>
            <w:tcW w:type="dxa" w:w="890"/>
          </w:tcPr>
          <w:p>
            <w:r>
              <w:rPr/>
              <w:t>3</w:t>
            </w:r>
          </w:p>
        </w:tc>
        <w:tc>
          <w:tcPr>
            <w:tcW w:type="dxa" w:w="3178"/>
          </w:tcPr>
          <w:p>
            <w:r>
              <w:rPr/>
              <w:t>投标文件内容、签字、盖章</w:t>
            </w:r>
          </w:p>
        </w:tc>
        <w:tc>
          <w:tcPr>
            <w:tcW w:type="dxa" w:w="4238"/>
          </w:tcPr>
          <w:p>
            <w:r>
              <w:rPr/>
              <w:t>投标文件内容完整，无重大错漏，并已按招标文件要求签字、盖章。</w:t>
            </w:r>
          </w:p>
        </w:tc>
      </w:tr>
      <w:tr>
        <w:tc>
          <w:tcPr>
            <w:tcW w:type="dxa" w:w="890"/>
          </w:tcPr>
          <w:p>
            <w:r>
              <w:rPr/>
              <w:t>4</w:t>
            </w:r>
          </w:p>
        </w:tc>
        <w:tc>
          <w:tcPr>
            <w:tcW w:type="dxa" w:w="3178"/>
          </w:tcPr>
          <w:p>
            <w:r>
              <w:rPr/>
              <w:t>“★”号条款</w:t>
            </w:r>
          </w:p>
        </w:tc>
        <w:tc>
          <w:tcPr>
            <w:tcW w:type="dxa" w:w="4238"/>
          </w:tcPr>
          <w:p>
            <w:r>
              <w:rPr/>
              <w:t>“★”号条款满足招标文件要求。</w:t>
            </w:r>
          </w:p>
        </w:tc>
      </w:tr>
      <w:tr>
        <w:tc>
          <w:tcPr>
            <w:tcW w:type="dxa" w:w="890"/>
          </w:tcPr>
          <w:p>
            <w:r>
              <w:rPr/>
              <w:t>5</w:t>
            </w:r>
          </w:p>
        </w:tc>
        <w:tc>
          <w:tcPr>
            <w:tcW w:type="dxa" w:w="3178"/>
          </w:tcPr>
          <w:p>
            <w:r>
              <w:rPr/>
              <w:t>报价修正</w:t>
            </w:r>
          </w:p>
        </w:tc>
        <w:tc>
          <w:tcPr>
            <w:tcW w:type="dxa" w:w="4238"/>
          </w:tcPr>
          <w:p>
            <w:r>
              <w:rPr/>
              <w:t>如出现投标报价错误的处理原则修正后的报价,投标人按规定书面确认。</w:t>
            </w:r>
          </w:p>
        </w:tc>
      </w:tr>
      <w:tr>
        <w:tc>
          <w:tcPr>
            <w:tcW w:type="dxa" w:w="890"/>
          </w:tcPr>
          <w:p>
            <w:r>
              <w:rPr/>
              <w:t>6</w:t>
            </w:r>
          </w:p>
        </w:tc>
        <w:tc>
          <w:tcPr>
            <w:tcW w:type="dxa" w:w="3178"/>
          </w:tcPr>
          <w:p>
            <w:r>
              <w:rPr/>
              <w:t>投标方案</w:t>
            </w:r>
          </w:p>
        </w:tc>
        <w:tc>
          <w:tcPr>
            <w:tcW w:type="dxa" w:w="4238"/>
          </w:tcPr>
          <w:p>
            <w:r>
              <w:rPr/>
              <w:t>投标人提供的投标方案及报价方案固定。</w:t>
            </w:r>
          </w:p>
        </w:tc>
      </w:tr>
      <w:tr>
        <w:tc>
          <w:tcPr>
            <w:tcW w:type="dxa" w:w="890"/>
          </w:tcPr>
          <w:p>
            <w:r>
              <w:rPr/>
              <w:t>7</w:t>
            </w:r>
          </w:p>
        </w:tc>
        <w:tc>
          <w:tcPr>
            <w:tcW w:type="dxa" w:w="3178"/>
          </w:tcPr>
          <w:p>
            <w:r>
              <w:rPr/>
              <w:t>投标报价</w:t>
            </w:r>
          </w:p>
        </w:tc>
        <w:tc>
          <w:tcPr>
            <w:tcW w:type="dxa" w:w="4238"/>
          </w:tcPr>
          <w:p>
            <w:r>
              <w:rPr/>
              <w:t>供应商无出现报价不确定或超过采购文件中列出的单价限价或采购预算（最高限价）的情形。</w:t>
            </w:r>
          </w:p>
        </w:tc>
      </w:tr>
      <w:tr>
        <w:tc>
          <w:tcPr>
            <w:tcW w:type="dxa" w:w="890"/>
          </w:tcPr>
          <w:p>
            <w:r>
              <w:rPr/>
              <w:t>8</w:t>
            </w:r>
          </w:p>
        </w:tc>
        <w:tc>
          <w:tcPr>
            <w:tcW w:type="dxa" w:w="3178"/>
          </w:tcPr>
          <w:p>
            <w:r>
              <w:rPr/>
              <w:t>其他</w:t>
            </w:r>
          </w:p>
        </w:tc>
        <w:tc>
          <w:tcPr>
            <w:tcW w:type="dxa" w:w="4238"/>
          </w:tcPr>
          <w:p>
            <w:r>
              <w:rPr/>
              <w:t>投标文件中没有法律、法规和招标文件规定的其他无效情形。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采购包1(高通量测序仪):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设备技术参数响应程度、性能符合性 (30.0分)</w:t>
            </w:r>
          </w:p>
        </w:tc>
        <w:tc>
          <w:tcPr>
            <w:tcW w:type="dxa" w:w="5076"/>
          </w:tcPr>
          <w:p>
            <w:pPr>
              <w:jc w:val="left"/>
            </w:pPr>
            <w:r>
              <w:rPr/>
              <w:t>根据各投标人所投产品对《第二章 采购需求》中的“2.技术标准与要求”对应响应情况进行综合评审： （1）对带“▲”号（共7条）参数的响应程度进行评审，每满足一个“▲”号条款，得3分，本小项共21分。 （2）对22项一般条款（“▲”“★”除外）的技术要求进行逐一响应，本小项共9分，投标人本小项得分=投标人响应项数/总项数×9分。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所投设备的选型配置、质量情况 (10.0分)</w:t>
            </w:r>
            <w:r>
              <w:rPr/>
              <w:t>，（等次分值选择：</w:t>
            </w:r>
            <w:r>
              <w:rPr/>
              <w:t>0.0;</w:t>
            </w:r>
            <w:r>
              <w:rPr/>
              <w:t>1.0;</w:t>
            </w:r>
            <w:r>
              <w:rPr/>
              <w:t>5.0;</w:t>
            </w:r>
            <w:r>
              <w:rPr/>
              <w:t>10.0;</w:t>
            </w:r>
            <w:r>
              <w:rPr/>
              <w:t>）</w:t>
            </w:r>
          </w:p>
        </w:tc>
        <w:tc>
          <w:tcPr>
            <w:tcW w:type="dxa" w:w="5076"/>
          </w:tcPr>
          <w:p>
            <w:pPr>
              <w:jc w:val="left"/>
            </w:pPr>
            <w:r>
              <w:rPr/>
              <w:t>根据各投标人所投设备的选型及配置情况，设备质量等情况进行评审： （1）所投设备的选型及配置科学合理，质量安全可靠，阐述详细全面，得10分； （2）所投设备的选型及配置基本合理，质量基本安全可靠，阐述基本全面，得5分； （3）所投设备的选型及配置部分合理，质量一般，阐述尚可，得1分； （4）所投设备的选型及配置差，质量差或无提供，得0分。</w:t>
            </w:r>
          </w:p>
        </w:tc>
      </w:tr>
      <w:tr>
        <w:tc>
          <w:tcPr>
            <w:tcW w:type="dxa" w:w="922"/>
            <w:gridSpan w:val="2"/>
            <w:vMerge/>
          </w:tcPr>
          <w:p/>
        </w:tc>
        <w:tc>
          <w:tcPr>
            <w:tcW w:type="dxa" w:w="2307"/>
          </w:tcPr>
          <w:p>
            <w:pPr>
              <w:jc w:val="left"/>
            </w:pPr>
            <w:r>
              <w:rPr/>
              <w:t>安装、调试及验收方案 (10.0分)</w:t>
            </w:r>
            <w:r>
              <w:rPr/>
              <w:t>，（等次分值选择：</w:t>
            </w:r>
            <w:r>
              <w:rPr/>
              <w:t>0.0;</w:t>
            </w:r>
            <w:r>
              <w:rPr/>
              <w:t>1.0;</w:t>
            </w:r>
            <w:r>
              <w:rPr/>
              <w:t>5.0;</w:t>
            </w:r>
            <w:r>
              <w:rPr/>
              <w:t>10.0;</w:t>
            </w:r>
            <w:r>
              <w:rPr/>
              <w:t>）</w:t>
            </w:r>
          </w:p>
        </w:tc>
        <w:tc>
          <w:tcPr>
            <w:tcW w:type="dxa" w:w="5076"/>
          </w:tcPr>
          <w:p>
            <w:pPr>
              <w:jc w:val="left"/>
            </w:pPr>
            <w:r>
              <w:rPr/>
              <w:t>由评标委员会根据各投标人提供的安装、调试及验收方案（包括但不限于安装调试计划、流程、安装调试执行方案）进行评审： （1）提供的安装、调试及验收方案完全包含或优于以上内容，安装调试计划、流程清晰可行，完全符合项目安装调试验收要求，得10分； （2）提供的安装、调试及验收方案基本包含以上内容，安装调试计划、流程基本清晰可行，基本符合项目安装调试验收要求，得5分； （3）提供的安装、调试及验收方案有体现以上内容，安装调试计划、流程简单，部分符合项目安装调试验收要求，得1分； （4）提供的安装、调试及验收方案内容差或无提供，得0分。</w:t>
            </w:r>
          </w:p>
        </w:tc>
      </w:tr>
      <w:tr>
        <w:tc>
          <w:tcPr>
            <w:tcW w:type="dxa" w:w="922"/>
            <w:gridSpan w:val="2"/>
            <w:vMerge/>
          </w:tcPr>
          <w:p/>
        </w:tc>
        <w:tc>
          <w:tcPr>
            <w:tcW w:type="dxa" w:w="2307"/>
          </w:tcPr>
          <w:p>
            <w:pPr>
              <w:jc w:val="left"/>
            </w:pPr>
            <w:r>
              <w:rPr/>
              <w:t>售后服务方案 (10.0分)</w:t>
            </w:r>
            <w:r>
              <w:rPr/>
              <w:t>，（等次分值选择：</w:t>
            </w:r>
            <w:r>
              <w:rPr/>
              <w:t>0.0;</w:t>
            </w:r>
            <w:r>
              <w:rPr/>
              <w:t>1.0;</w:t>
            </w:r>
            <w:r>
              <w:rPr/>
              <w:t>5.0;</w:t>
            </w:r>
            <w:r>
              <w:rPr/>
              <w:t>10.0;</w:t>
            </w:r>
            <w:r>
              <w:rPr/>
              <w:t>）</w:t>
            </w:r>
          </w:p>
        </w:tc>
        <w:tc>
          <w:tcPr>
            <w:tcW w:type="dxa" w:w="5076"/>
          </w:tcPr>
          <w:p>
            <w:pPr>
              <w:jc w:val="left"/>
            </w:pPr>
            <w:r>
              <w:rPr/>
              <w:t>由评标委员会根据各投标人提供的售后服务方案（包括但不限于保质保用期内的保修方案、培训计划及人员安排）进行评审： （1）售后服务方案完全包含或优于以上内容，保质保用期内的保修方案符合项目实际，培训计划详细，人员安排分工明确，得10分； （2）售后服务方案基本包含以上内容，保质保用期内的保修方案基本符合项目实际，培训计划基本详细，人员安排组织基本分工明确，得5分； （3）售后服务方案有体现以上内容，保质保用期内的保修方案简单，培训计划简单，人员安排分工不够明确，得1分； （4）售后服务方案差或无提供，得0分。</w:t>
            </w:r>
          </w:p>
        </w:tc>
      </w:tr>
      <w:tr>
        <w:tc>
          <w:tcPr>
            <w:tcW w:type="dxa" w:w="922"/>
            <w:gridSpan w:val="2"/>
            <w:vMerge w:val="restart"/>
          </w:tcPr>
          <w:p>
            <w:pPr>
              <w:jc w:val="center"/>
            </w:pPr>
            <w:r>
              <w:rPr/>
              <w:t>商务部分</w:t>
            </w:r>
          </w:p>
        </w:tc>
        <w:tc>
          <w:tcPr>
            <w:tcW w:type="dxa" w:w="2307"/>
          </w:tcPr>
          <w:p>
            <w:pPr>
              <w:jc w:val="left"/>
            </w:pPr>
            <w:r>
              <w:rPr/>
              <w:t>同类项目业绩 (2.0分)</w:t>
            </w:r>
          </w:p>
        </w:tc>
        <w:tc>
          <w:tcPr>
            <w:tcW w:type="dxa" w:w="5076"/>
          </w:tcPr>
          <w:p>
            <w:pPr>
              <w:jc w:val="left"/>
            </w:pPr>
            <w:r>
              <w:rPr/>
              <w:t>投标人需提供2020年1月1日（合同落款时间为准）至今承担过同类型项目业绩，每提供一个得0.5分，最高为2分。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服务便利性 (5.0分)</w:t>
            </w:r>
          </w:p>
        </w:tc>
        <w:tc>
          <w:tcPr>
            <w:tcW w:type="dxa" w:w="5076"/>
          </w:tcPr>
          <w:p>
            <w:pPr>
              <w:jc w:val="left"/>
            </w:pPr>
            <w:r>
              <w:rPr/>
              <w:t>根据投标人提供服务的便利快捷性、响应速度等进行评审：  （1）承诺接到采购人通知后1小时（含）内到达现场处理问题的，得5分；  （2）承诺接到采购人通知后1小时（不含）-1.5小时（含）内到达现场处理问题的，得3分； （3）承诺接到采购人通知后1.5小时（不含）-2小时（含）内到达现场处理问题的，得1分； （4）承诺接到采购人通知后2小时（不含）以上到达现场处理问题的，得0.5分； （5）其他情况不得分。 注：1.须单独提供承诺函加盖投标人公章，不提供不得分。 2.现场地址：广州市越秀区麓湖路横枝岗78号。</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投标人具有以下管理体系认证证书的，每提供一项得1分，最高得3分。 （1）具有有效期内的质量管理体系认证证书； （2）具有有效期内的职业健康安全管理体系认证证书； （3）具有有效期内的环境管理体系认证证书。 （须提供证书复印件或在全国认证认可信息公共服务平台上http://cx.cnca.cn查询结果的截图（须清晰可辨）并加盖投标人公章，证书状态必须为“有效”，不提供不得分。）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采购包2(全自动化学发光免疫分析系统等设备):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设备技术参数响应程度、性能符合性 (30.0分)</w:t>
            </w:r>
          </w:p>
        </w:tc>
        <w:tc>
          <w:tcPr>
            <w:tcW w:type="dxa" w:w="5076"/>
          </w:tcPr>
          <w:p>
            <w:pPr>
              <w:jc w:val="left"/>
            </w:pPr>
            <w:r>
              <w:rPr/>
              <w:t>根据各投标人所投产品对《第二章 采购需求》中的“2.技术标准与要求”对应响应情况进行综合评审： （1）对带“▲”号（共26条）参数的响应程度进行评审，每满足一个“▲”号条款，得0.5分，本小项共13分。 （2）对125项一般条款（“▲”“★”除外）的技术要求进行逐一响应，本小项共17分，投标人本小项得分=投标人响应项数/总项数×17分。 注：投标人应提供投标产品彩页或厂家出具的技术白皮书或厂家的证明材料作为证明文件（如厂家的产品使用说明书为英文版，请同时提供中文版）。若投标人不提供上述证明文件，则评标委员会视为没有响应该参数。</w:t>
            </w:r>
          </w:p>
        </w:tc>
      </w:tr>
      <w:tr>
        <w:tc>
          <w:tcPr>
            <w:tcW w:type="dxa" w:w="922"/>
            <w:gridSpan w:val="2"/>
            <w:vMerge/>
          </w:tcPr>
          <w:p/>
        </w:tc>
        <w:tc>
          <w:tcPr>
            <w:tcW w:type="dxa" w:w="2307"/>
          </w:tcPr>
          <w:p>
            <w:pPr>
              <w:jc w:val="left"/>
            </w:pPr>
            <w:r>
              <w:rPr/>
              <w:t>所投设备的选型配置、质量情况 (10.0分)</w:t>
            </w:r>
            <w:r>
              <w:rPr/>
              <w:t>，（等次分值选择：</w:t>
            </w:r>
            <w:r>
              <w:rPr/>
              <w:t>0.0;</w:t>
            </w:r>
            <w:r>
              <w:rPr/>
              <w:t>1.0;</w:t>
            </w:r>
            <w:r>
              <w:rPr/>
              <w:t>5.0;</w:t>
            </w:r>
            <w:r>
              <w:rPr/>
              <w:t>10.0;</w:t>
            </w:r>
            <w:r>
              <w:rPr/>
              <w:t>）</w:t>
            </w:r>
          </w:p>
        </w:tc>
        <w:tc>
          <w:tcPr>
            <w:tcW w:type="dxa" w:w="5076"/>
          </w:tcPr>
          <w:p>
            <w:pPr>
              <w:jc w:val="left"/>
            </w:pPr>
            <w:r>
              <w:rPr/>
              <w:t>根据各投标人所投设备的选型及配置情况，设备质量等情况进行评审： （1）所投设备的选型及配置科学合理，质量安全可靠，阐述详细全面，得10分； （2）所投设备的选型及配置基本合理，质量基本安全可靠，阐述基本全面，得5分； （3）所投设备的选型及配置部分合理，质量一般，阐述尚可，得1分； （4）所投设备的选型及配置差，质量差或无提供，得0分。</w:t>
            </w:r>
          </w:p>
        </w:tc>
      </w:tr>
      <w:tr>
        <w:tc>
          <w:tcPr>
            <w:tcW w:type="dxa" w:w="922"/>
            <w:gridSpan w:val="2"/>
            <w:vMerge/>
          </w:tcPr>
          <w:p/>
        </w:tc>
        <w:tc>
          <w:tcPr>
            <w:tcW w:type="dxa" w:w="2307"/>
          </w:tcPr>
          <w:p>
            <w:pPr>
              <w:jc w:val="left"/>
            </w:pPr>
            <w:r>
              <w:rPr/>
              <w:t>安装、调试及验收方案 (10.0分)</w:t>
            </w:r>
            <w:r>
              <w:rPr/>
              <w:t>，（等次分值选择：</w:t>
            </w:r>
            <w:r>
              <w:rPr/>
              <w:t>0.0;</w:t>
            </w:r>
            <w:r>
              <w:rPr/>
              <w:t>1.0;</w:t>
            </w:r>
            <w:r>
              <w:rPr/>
              <w:t>5.0;</w:t>
            </w:r>
            <w:r>
              <w:rPr/>
              <w:t>10.0;</w:t>
            </w:r>
            <w:r>
              <w:rPr/>
              <w:t>）</w:t>
            </w:r>
          </w:p>
        </w:tc>
        <w:tc>
          <w:tcPr>
            <w:tcW w:type="dxa" w:w="5076"/>
          </w:tcPr>
          <w:p>
            <w:pPr>
              <w:jc w:val="left"/>
            </w:pPr>
            <w:r>
              <w:rPr/>
              <w:t>由评标委员会根据各投标人提供的安装、调试及验收方案（包括但不限于安装调试计划、流程、安装调试执行方案）进行评审： （1）提供的安装、调试及验收方案完全包含或优于以上内容，安装调试计划、流程清晰可行，完全符合项目安装调试验收要求，得10分； （2）提供的安装、调试及验收方案基本包含以上内容，安装调试计划、流程基本清晰可行，基本符合项目安装调试验收要求，得5分； （3）提供的安装、调试及验收方案有体现以上内容，安装调试计划、流程简单，部分符合项目安装调试验收要求，得1分； （4）提供的安装、调试及验收方案内容差或无提供，得0分。</w:t>
            </w:r>
          </w:p>
        </w:tc>
      </w:tr>
      <w:tr>
        <w:tc>
          <w:tcPr>
            <w:tcW w:type="dxa" w:w="922"/>
            <w:gridSpan w:val="2"/>
            <w:vMerge/>
          </w:tcPr>
          <w:p/>
        </w:tc>
        <w:tc>
          <w:tcPr>
            <w:tcW w:type="dxa" w:w="2307"/>
          </w:tcPr>
          <w:p>
            <w:pPr>
              <w:jc w:val="left"/>
            </w:pPr>
            <w:r>
              <w:rPr/>
              <w:t>售后服务方案 (10.0分)</w:t>
            </w:r>
            <w:r>
              <w:rPr/>
              <w:t>，（等次分值选择：</w:t>
            </w:r>
            <w:r>
              <w:rPr/>
              <w:t>0.0;</w:t>
            </w:r>
            <w:r>
              <w:rPr/>
              <w:t>1.0;</w:t>
            </w:r>
            <w:r>
              <w:rPr/>
              <w:t>5.0;</w:t>
            </w:r>
            <w:r>
              <w:rPr/>
              <w:t>10.0;</w:t>
            </w:r>
            <w:r>
              <w:rPr/>
              <w:t>）</w:t>
            </w:r>
          </w:p>
        </w:tc>
        <w:tc>
          <w:tcPr>
            <w:tcW w:type="dxa" w:w="5076"/>
          </w:tcPr>
          <w:p>
            <w:pPr>
              <w:jc w:val="left"/>
            </w:pPr>
            <w:r>
              <w:rPr/>
              <w:t>由评标委员会根据各投标人提供的售后服务方案（包括但不限于保质保用期内的保修方案、培训计划及人员安排）进行评审： （1）售后服务方案完全包含或优于以上内容，保质保用期内的保修方案符合项目实际，培训计划详细，人员安排分工明确，得10分； （2）售后服务方案基本包含以上内容，保质保用期内的保修方案基本符合项目实际，培训计划基本详细，人员安排组织基本分工明确，得5分； （3）售后服务方案有体现以上内容，保质保用期内的保修方案简单，培训计划简单，人员安排分工不够明确，得1分； （4）售后服务方案差或无提供，得0分。</w:t>
            </w:r>
          </w:p>
        </w:tc>
      </w:tr>
      <w:tr>
        <w:tc>
          <w:tcPr>
            <w:tcW w:type="dxa" w:w="922"/>
            <w:gridSpan w:val="2"/>
            <w:vMerge w:val="restart"/>
          </w:tcPr>
          <w:p>
            <w:pPr>
              <w:jc w:val="center"/>
            </w:pPr>
            <w:r>
              <w:rPr/>
              <w:t>商务部分</w:t>
            </w:r>
          </w:p>
        </w:tc>
        <w:tc>
          <w:tcPr>
            <w:tcW w:type="dxa" w:w="2307"/>
          </w:tcPr>
          <w:p>
            <w:pPr>
              <w:jc w:val="left"/>
            </w:pPr>
            <w:r>
              <w:rPr/>
              <w:t>同类项目业绩 (2.0分)</w:t>
            </w:r>
          </w:p>
        </w:tc>
        <w:tc>
          <w:tcPr>
            <w:tcW w:type="dxa" w:w="5076"/>
          </w:tcPr>
          <w:p>
            <w:pPr>
              <w:jc w:val="left"/>
            </w:pPr>
            <w:r>
              <w:rPr/>
              <w:t>投标人需提供2020年1月1日（合同落款时间为准）至今承担过同类型项目业绩，每提供一个得0.5分，最高为2分。 注：上述业绩须提供合同复印件（签订合同双方的单位名称、项目名称、双方落款盖章、签订日期等关键页）并加盖投标人公章，不提供或无法认定的不得分。</w:t>
            </w:r>
          </w:p>
        </w:tc>
      </w:tr>
      <w:tr>
        <w:tc>
          <w:tcPr>
            <w:tcW w:type="dxa" w:w="922"/>
            <w:gridSpan w:val="2"/>
            <w:vMerge/>
          </w:tcPr>
          <w:p/>
        </w:tc>
        <w:tc>
          <w:tcPr>
            <w:tcW w:type="dxa" w:w="2307"/>
          </w:tcPr>
          <w:p>
            <w:pPr>
              <w:jc w:val="left"/>
            </w:pPr>
            <w:r>
              <w:rPr/>
              <w:t>服务便利性 (5.0分)</w:t>
            </w:r>
          </w:p>
        </w:tc>
        <w:tc>
          <w:tcPr>
            <w:tcW w:type="dxa" w:w="5076"/>
          </w:tcPr>
          <w:p>
            <w:pPr>
              <w:jc w:val="left"/>
            </w:pPr>
            <w:r>
              <w:rPr/>
              <w:t>根据投标人提供服务的便利快捷性、响应速度等进行评审：  （1）承诺接到采购人通知后1小时（含）内到达现场处理问题的，得5分；  （2）承诺接到采购人通知后1小时（不含）-1.5小时（含）内到达现场处理问题的，得3分； （3）承诺接到采购人通知后1.5小时（不含）-2小时（含）内到达现场处理问题的，得1分； （4）承诺接到采购人通知后2小时（不含）以上到达现场处理问题的，得0.5分； （5）其他情况不得分。 注：1.须单独提供承诺函加盖投标人公章，不提供不得分。 2.现场地址：广州市越秀区麓湖路横枝岗78号。</w:t>
            </w:r>
          </w:p>
        </w:tc>
      </w:tr>
      <w:tr>
        <w:tc>
          <w:tcPr>
            <w:tcW w:type="dxa" w:w="922"/>
            <w:gridSpan w:val="2"/>
            <w:vMerge/>
          </w:tcPr>
          <w:p/>
        </w:tc>
        <w:tc>
          <w:tcPr>
            <w:tcW w:type="dxa" w:w="2307"/>
          </w:tcPr>
          <w:p>
            <w:pPr>
              <w:jc w:val="left"/>
            </w:pPr>
            <w:r>
              <w:rPr/>
              <w:t>管理体系认证 (3.0分)</w:t>
            </w:r>
          </w:p>
        </w:tc>
        <w:tc>
          <w:tcPr>
            <w:tcW w:type="dxa" w:w="5076"/>
          </w:tcPr>
          <w:p>
            <w:pPr>
              <w:jc w:val="left"/>
            </w:pPr>
            <w:r>
              <w:rPr/>
              <w:t>投标人具有以下管理体系认证证书的，每提供一项得1分，最高得3分。 （1）具有有效期内的质量管理体系认证证书； （2）具有有效期内的职业健康安全管理体系认证证书； （3）具有有效期内的环境管理体系认证证书。 （须提供证书复印件或在全国认证认可信息公共服务平台上http://cx.cnca.cn查询结果的截图（须清晰可辨）并加盖投标人公章，证书状态必须为“有效”，不提供不得分。）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sz w:val="21"/>
        </w:rPr>
        <w:t>合同编号：</w:t>
      </w:r>
    </w:p>
    <w:p>
      <w:pPr>
        <w:jc w:val="left"/>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b/>
          <w:sz w:val="84"/>
        </w:rPr>
        <w:t>合</w:t>
      </w:r>
      <w:r>
        <w:rPr>
          <w:b/>
          <w:sz w:val="84"/>
        </w:rPr>
        <w:t>同</w:t>
      </w:r>
      <w:r>
        <w:rPr>
          <w:b/>
          <w:sz w:val="84"/>
        </w:rPr>
        <w:t>书</w:t>
      </w: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p>
    <w:p>
      <w:pPr>
        <w:jc w:val="center"/>
      </w:pPr>
    </w:p>
    <w:p>
      <w:pPr>
        <w:jc w:val="both"/>
      </w:pPr>
    </w:p>
    <w:p>
      <w:pPr>
        <w:ind w:firstLine="2588"/>
        <w:jc w:val="both"/>
      </w:pPr>
      <w:r>
        <w:rPr>
          <w:b/>
          <w:sz w:val="24"/>
        </w:rPr>
        <w:t>项目名称：</w:t>
      </w:r>
    </w:p>
    <w:p>
      <w:pPr>
        <w:ind w:firstLine="2588"/>
        <w:jc w:val="both"/>
      </w:pPr>
      <w:r>
        <w:rPr>
          <w:b/>
          <w:sz w:val="24"/>
        </w:rPr>
        <w:t>合同编号：</w:t>
      </w:r>
    </w:p>
    <w:p>
      <w:pPr>
        <w:ind w:firstLine="2588"/>
        <w:jc w:val="both"/>
      </w:pPr>
      <w:r>
        <w:rPr>
          <w:b/>
          <w:sz w:val="24"/>
        </w:rPr>
        <w:t>签约地点：</w:t>
      </w:r>
    </w:p>
    <w:p>
      <w:pPr>
        <w:jc w:val="center"/>
      </w:pPr>
      <w:r>
        <w:rPr>
          <w:b/>
          <w:sz w:val="24"/>
        </w:rPr>
        <w:t>签订日期：二</w:t>
      </w:r>
      <w:r>
        <w:rPr>
          <w:b/>
          <w:sz w:val="24"/>
        </w:rPr>
        <w:t>〇 年    月    日</w:t>
      </w:r>
    </w:p>
    <w:p>
      <w:pPr>
        <w:jc w:val="both"/>
      </w:pPr>
    </w:p>
    <w:p>
      <w:pPr>
        <w:jc w:val="center"/>
      </w:pPr>
      <w:r>
        <w:rPr>
          <w:b/>
          <w:sz w:val="28"/>
        </w:rPr>
        <w:t>广州医科大学附属肿瘤设备购买合同书</w:t>
      </w:r>
    </w:p>
    <w:p>
      <w:pPr>
        <w:jc w:val="center"/>
      </w:pPr>
      <w:r>
        <w:rPr>
          <w:b/>
          <w:sz w:val="28"/>
        </w:rPr>
        <w:t>(合同号:GZTH【2023】    号)</w:t>
      </w:r>
    </w:p>
    <w:p>
      <w:pPr>
        <w:jc w:val="both"/>
      </w:pPr>
      <w:r>
        <w:rPr>
          <w:b/>
          <w:sz w:val="24"/>
        </w:rPr>
        <w:t>甲</w:t>
      </w:r>
      <w:r>
        <w:rPr>
          <w:b/>
          <w:sz w:val="24"/>
        </w:rPr>
        <w:t xml:space="preserve"> </w:t>
      </w:r>
      <w:r>
        <w:rPr>
          <w:b/>
          <w:sz w:val="24"/>
        </w:rPr>
        <w:t>方：广州医科大学附属肿瘤医院</w:t>
      </w:r>
      <w:r>
        <w:rPr>
          <w:b/>
          <w:sz w:val="24"/>
        </w:rPr>
        <w:t xml:space="preserve">                             </w:t>
      </w:r>
    </w:p>
    <w:p>
      <w:pPr>
        <w:jc w:val="both"/>
      </w:pPr>
      <w:r>
        <w:rPr>
          <w:b/>
          <w:sz w:val="24"/>
        </w:rPr>
        <w:t>乙</w:t>
      </w:r>
      <w:r>
        <w:rPr>
          <w:b/>
          <w:sz w:val="24"/>
        </w:rPr>
        <w:t xml:space="preserve"> </w:t>
      </w:r>
      <w:r>
        <w:rPr>
          <w:b/>
          <w:sz w:val="24"/>
        </w:rPr>
        <w:t>方：</w:t>
      </w:r>
    </w:p>
    <w:p>
      <w:pPr>
        <w:ind w:firstLine="480"/>
        <w:jc w:val="both"/>
      </w:pPr>
      <w:r>
        <w:rPr>
          <w:sz w:val="24"/>
        </w:rPr>
        <w:t>根据《中华人民共和国民法典》合同编及广东远东招标代理有限公司（招标编号：）广州医科大学附属肿瘤医院采购医用设备项目采购包的招标结果和招标文件的要求，甲、乙双方经协商确定，甲方向乙方订购及其服务，为明确双方责任和权利，特签订本合同。</w:t>
      </w:r>
    </w:p>
    <w:p>
      <w:pPr>
        <w:jc w:val="both"/>
      </w:pPr>
      <w:r>
        <w:rPr>
          <w:b/>
          <w:sz w:val="24"/>
        </w:rPr>
        <w:t>1．设备概况</w:t>
      </w:r>
    </w:p>
    <w:p>
      <w:pPr>
        <w:ind w:firstLine="480"/>
        <w:jc w:val="both"/>
      </w:pPr>
      <w:r>
        <w:rPr>
          <w:sz w:val="24"/>
        </w:rPr>
        <w:t>1.1设备名称及规格：</w:t>
      </w:r>
    </w:p>
    <w:p>
      <w:pPr>
        <w:ind w:firstLine="463"/>
        <w:jc w:val="both"/>
      </w:pPr>
      <w:r>
        <w:rPr>
          <w:sz w:val="24"/>
        </w:rPr>
        <w:t>①详细中文名：               ②详细英文名：           ③品牌：</w:t>
      </w:r>
    </w:p>
    <w:p>
      <w:pPr>
        <w:ind w:firstLine="463"/>
        <w:jc w:val="both"/>
      </w:pPr>
      <w:r>
        <w:rPr>
          <w:sz w:val="24"/>
        </w:rPr>
        <w:t xml:space="preserve">④型号：                      ⑤产地：                ⑥出产日期：  年  月；   </w:t>
      </w:r>
    </w:p>
    <w:p>
      <w:pPr>
        <w:ind w:firstLine="463"/>
        <w:jc w:val="both"/>
      </w:pPr>
      <w:r>
        <w:rPr>
          <w:sz w:val="24"/>
        </w:rPr>
        <w:t>⑦医疗器械注册证号：         ⑧生产厂家：             ⑨数量：</w:t>
      </w:r>
    </w:p>
    <w:p>
      <w:pPr>
        <w:ind w:firstLine="480"/>
        <w:jc w:val="both"/>
      </w:pPr>
      <w:r>
        <w:rPr>
          <w:sz w:val="24"/>
        </w:rPr>
        <w:t>1.2 随机的附件、配件见附清单。</w:t>
      </w:r>
    </w:p>
    <w:p>
      <w:pPr>
        <w:jc w:val="both"/>
      </w:pPr>
      <w:r>
        <w:rPr>
          <w:b/>
          <w:sz w:val="24"/>
        </w:rPr>
        <w:t>2．合同价格</w:t>
      </w:r>
    </w:p>
    <w:p>
      <w:pPr>
        <w:ind w:firstLine="480"/>
        <w:jc w:val="both"/>
      </w:pPr>
      <w:r>
        <w:rPr>
          <w:sz w:val="24"/>
        </w:rPr>
        <w:t>合同价格为：人民币元整（大写），即</w:t>
      </w:r>
      <w:r>
        <w:rPr>
          <w:sz w:val="24"/>
        </w:rPr>
        <w:t>RMB¥元，该合同总金额是设计、设备制造（采购）、包装、仓储、运输、</w:t>
      </w:r>
      <w:r>
        <w:rPr>
          <w:sz w:val="24"/>
        </w:rPr>
        <w:t>装卸费、货物进口所需办理海关手续的费用（如有）、保险费、</w:t>
      </w:r>
      <w:r>
        <w:rPr>
          <w:sz w:val="24"/>
        </w:rPr>
        <w:t>安装、调试及</w:t>
      </w:r>
      <w:r>
        <w:rPr>
          <w:sz w:val="24"/>
        </w:rPr>
        <w:t>保质保用期内</w:t>
      </w:r>
      <w:r>
        <w:rPr>
          <w:sz w:val="24"/>
        </w:rPr>
        <w:t>维护保养、包括备品备件发生的所有含税费用（进口产品可享受国家免税优惠政策的是免税价）</w:t>
      </w:r>
      <w:r>
        <w:rPr>
          <w:sz w:val="24"/>
        </w:rPr>
        <w:t>。合同执行期间合同总金额不变。</w:t>
      </w:r>
    </w:p>
    <w:p>
      <w:pPr>
        <w:jc w:val="both"/>
      </w:pPr>
      <w:r>
        <w:rPr>
          <w:b/>
          <w:sz w:val="24"/>
        </w:rPr>
        <w:t>3.合同组成</w:t>
      </w:r>
    </w:p>
    <w:p>
      <w:pPr>
        <w:ind w:firstLine="480"/>
        <w:jc w:val="both"/>
      </w:pPr>
      <w:r>
        <w:rPr>
          <w:sz w:val="24"/>
        </w:rPr>
        <w:t>详细价格、技术说明及其它有关合同设备的特定信息由合同附件说明。所有附件及本项目的招投标文件、会议纪要、协议、澄清等均为本合同不可分割之一部分。</w:t>
      </w:r>
    </w:p>
    <w:p>
      <w:pPr>
        <w:jc w:val="both"/>
      </w:pPr>
      <w:r>
        <w:rPr>
          <w:b/>
          <w:sz w:val="24"/>
        </w:rPr>
        <w:t>4.技术要求</w:t>
      </w:r>
    </w:p>
    <w:p>
      <w:pPr>
        <w:ind w:firstLine="480"/>
        <w:jc w:val="both"/>
      </w:pPr>
      <w:r>
        <w:rPr>
          <w:sz w:val="24"/>
        </w:rPr>
        <w:t>乙方所提供设备，必须符合国家有关规范和环保要求及甲方的技术要求，并提供设备的检测报告。</w:t>
      </w:r>
    </w:p>
    <w:p>
      <w:pPr>
        <w:jc w:val="both"/>
      </w:pPr>
      <w:r>
        <w:rPr>
          <w:b/>
          <w:sz w:val="24"/>
        </w:rPr>
        <w:t>5.合同设备包装、交货、安装及验收</w:t>
      </w:r>
    </w:p>
    <w:p>
      <w:pPr>
        <w:ind w:firstLine="480"/>
        <w:jc w:val="both"/>
      </w:pPr>
      <w:r>
        <w:rPr>
          <w:sz w:val="24"/>
        </w:rPr>
        <w:t>5.1合同设备的包装</w:t>
      </w:r>
    </w:p>
    <w:p>
      <w:pPr>
        <w:ind w:firstLine="480"/>
        <w:jc w:val="both"/>
      </w:pPr>
      <w:r>
        <w:rPr>
          <w:sz w:val="24"/>
        </w:rPr>
        <w:t>设备的包装均应有良好的防湿、防锈、防潮、防雨、防腐及防碰撞的措施。凡由于包装不良造成的损失和由此产生的费用均由乙方承担。</w:t>
      </w:r>
    </w:p>
    <w:p>
      <w:pPr>
        <w:ind w:firstLine="480"/>
        <w:jc w:val="both"/>
      </w:pPr>
      <w:r>
        <w:rPr>
          <w:sz w:val="24"/>
        </w:rPr>
        <w:t>5.2合同设备的交货</w:t>
      </w:r>
    </w:p>
    <w:p>
      <w:pPr>
        <w:jc w:val="both"/>
      </w:pPr>
      <w:r>
        <w:rPr>
          <w:sz w:val="24"/>
        </w:rPr>
        <w:t>5.2.1乙方交货时期：</w:t>
      </w:r>
      <w:r>
        <w:rPr>
          <w:sz w:val="24"/>
        </w:rPr>
        <w:t>按</w:t>
      </w:r>
      <w:r>
        <w:rPr>
          <w:sz w:val="24"/>
        </w:rPr>
        <w:t>用户要求</w:t>
      </w:r>
      <w:r>
        <w:rPr>
          <w:sz w:val="24"/>
        </w:rPr>
        <w:t>。</w:t>
      </w:r>
    </w:p>
    <w:p>
      <w:pPr>
        <w:ind w:firstLine="720"/>
        <w:jc w:val="both"/>
      </w:pPr>
      <w:r>
        <w:rPr>
          <w:sz w:val="24"/>
        </w:rPr>
        <w:t>5.2.2乙方交货地点：运输及卸车至甲方指定地点</w:t>
      </w:r>
    </w:p>
    <w:p>
      <w:pPr>
        <w:ind w:firstLine="480"/>
        <w:jc w:val="both"/>
      </w:pPr>
      <w:r>
        <w:rPr>
          <w:sz w:val="24"/>
        </w:rPr>
        <w:t>5.3合同设备的安装</w:t>
      </w:r>
    </w:p>
    <w:p>
      <w:pPr>
        <w:ind w:firstLine="720"/>
        <w:jc w:val="both"/>
      </w:pPr>
      <w:r>
        <w:rPr>
          <w:sz w:val="24"/>
        </w:rPr>
        <w:t>5.3.1乙方负责合同项下的安装，一切费用由乙方负责。</w:t>
      </w:r>
    </w:p>
    <w:p>
      <w:pPr>
        <w:ind w:firstLine="720"/>
        <w:jc w:val="both"/>
      </w:pPr>
      <w:r>
        <w:rPr>
          <w:sz w:val="24"/>
        </w:rPr>
        <w:t>5.3.2乙方安装时须对各安装场地内的其他设备、设施有良好保护措施。</w:t>
      </w:r>
    </w:p>
    <w:p>
      <w:pPr>
        <w:ind w:firstLine="480"/>
        <w:jc w:val="both"/>
      </w:pPr>
      <w:r>
        <w:rPr>
          <w:sz w:val="24"/>
        </w:rPr>
        <w:t>5.4设备的验收</w:t>
      </w:r>
    </w:p>
    <w:p>
      <w:pPr>
        <w:ind w:firstLine="684"/>
        <w:jc w:val="both"/>
      </w:pPr>
      <w:r>
        <w:rPr>
          <w:sz w:val="24"/>
        </w:rPr>
        <w:t>5.4.1 合同设备安装完成后</w:t>
      </w:r>
      <w:r>
        <w:rPr>
          <w:sz w:val="24"/>
          <w:u w:val="single"/>
        </w:rPr>
        <w:t>15</w:t>
      </w:r>
      <w:r>
        <w:rPr>
          <w:sz w:val="24"/>
        </w:rPr>
        <w:t>个工作日内验收。验收应在甲乙双方共同参加下进行。</w:t>
      </w:r>
    </w:p>
    <w:p>
      <w:pPr>
        <w:ind w:firstLine="720"/>
        <w:jc w:val="both"/>
      </w:pPr>
      <w:r>
        <w:rPr>
          <w:sz w:val="24"/>
        </w:rPr>
        <w:t>5.4.2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ind w:firstLine="720"/>
        <w:jc w:val="both"/>
      </w:pPr>
      <w:r>
        <w:rPr>
          <w:sz w:val="24"/>
        </w:rPr>
        <w:t>5.4.3如果合同设备运输和安装过程中因事故造成货物短缺、损坏，乙方应及时安排换装，以保证合同设备安装的成功完成。换货的相关费用由乙方承担。</w:t>
      </w:r>
    </w:p>
    <w:p>
      <w:pPr>
        <w:ind w:firstLine="480"/>
        <w:jc w:val="both"/>
      </w:pPr>
      <w:r>
        <w:rPr>
          <w:sz w:val="24"/>
        </w:rPr>
        <w:t>5.5乙方保证合同项下提供的设备不侵犯任何第三方的专利、商标或版权。否则，乙方须承担对第三方的专利或版权的侵权责任并承担因此而发生的所有费用。</w:t>
      </w:r>
    </w:p>
    <w:p>
      <w:pPr>
        <w:ind w:firstLine="2"/>
        <w:jc w:val="both"/>
      </w:pPr>
      <w:r>
        <w:rPr>
          <w:b/>
          <w:sz w:val="24"/>
        </w:rPr>
        <w:t>6.质量保证及售后服务</w:t>
      </w:r>
    </w:p>
    <w:p>
      <w:pPr>
        <w:ind w:firstLine="480"/>
        <w:jc w:val="both"/>
      </w:pPr>
      <w:r>
        <w:rPr>
          <w:sz w:val="24"/>
        </w:rPr>
        <w:t>6.1乙方保证合同设备是厂商原装、全新、未曾使用过的，其质量、规格及技术特征符合国家及招标文件的要求。</w:t>
      </w:r>
    </w:p>
    <w:p>
      <w:pPr>
        <w:ind w:firstLine="480"/>
        <w:jc w:val="both"/>
      </w:pPr>
      <w:r>
        <w:rPr>
          <w:sz w:val="24"/>
        </w:rPr>
        <w:t>6.2整机免费全包保质保用期年</w:t>
      </w:r>
      <w:r>
        <w:rPr>
          <w:sz w:val="24"/>
        </w:rPr>
        <w:t>。</w:t>
      </w:r>
    </w:p>
    <w:p>
      <w:pPr>
        <w:ind w:firstLine="480"/>
        <w:jc w:val="both"/>
      </w:pPr>
      <w:r>
        <w:rPr>
          <w:sz w:val="24"/>
        </w:rPr>
        <w:t>6.3</w:t>
      </w:r>
      <w:r>
        <w:rPr>
          <w:sz w:val="24"/>
        </w:rPr>
        <w:t>保质保用期内非因甲方的人为原因而出现产品质量及安装问题，由乙方负责包修、包换或包退，并承担因此而产生的一切费用。乙方应在收到甲方通知后小时内响应，小时内派员到现场维修。提供免费咨询电话</w:t>
      </w:r>
      <w:r>
        <w:rPr>
          <w:sz w:val="24"/>
        </w:rPr>
        <w:t>。</w:t>
      </w:r>
    </w:p>
    <w:p>
      <w:pPr>
        <w:ind w:firstLine="480"/>
        <w:jc w:val="both"/>
      </w:pPr>
      <w:r>
        <w:rPr>
          <w:sz w:val="24"/>
        </w:rPr>
        <w:t>6.4保质保用期后对乙方合同货物提供终身免费保修服务，如需更换零配件，乙方只收取零配件费。在硬件无改变的情况下，软件终身免费升级。</w:t>
      </w:r>
      <w:r>
        <w:br/>
      </w:r>
      <w:r>
        <w:rPr>
          <w:sz w:val="21"/>
        </w:rPr>
        <w:t xml:space="preserve">   </w:t>
      </w:r>
      <w:r>
        <w:rPr>
          <w:sz w:val="24"/>
        </w:rPr>
        <w:t xml:space="preserve"> </w:t>
      </w:r>
      <w:r>
        <w:rPr>
          <w:sz w:val="24"/>
        </w:rPr>
        <w:t>6.5</w:t>
      </w:r>
      <w:r>
        <w:rPr>
          <w:sz w:val="24"/>
        </w:rPr>
        <w:t>售后服务（适用于细胞分选仪）：</w:t>
      </w:r>
      <w:r>
        <w:rPr>
          <w:sz w:val="24"/>
        </w:rPr>
        <w:t>乙方</w:t>
      </w:r>
      <w:r>
        <w:rPr>
          <w:sz w:val="24"/>
        </w:rPr>
        <w:t>须</w:t>
      </w:r>
      <w:r>
        <w:rPr>
          <w:sz w:val="24"/>
        </w:rPr>
        <w:t>在</w:t>
      </w:r>
      <w:r>
        <w:rPr>
          <w:sz w:val="24"/>
        </w:rPr>
        <w:t>中标后设置</w:t>
      </w:r>
      <w:r>
        <w:rPr>
          <w:sz w:val="24"/>
        </w:rPr>
        <w:t>售后服务机构，</w:t>
      </w:r>
      <w:r>
        <w:rPr>
          <w:sz w:val="24"/>
        </w:rPr>
        <w:t>提供</w:t>
      </w:r>
      <w:r>
        <w:rPr>
          <w:sz w:val="24"/>
        </w:rPr>
        <w:t>专职服务工程师</w:t>
      </w:r>
      <w:r>
        <w:rPr>
          <w:sz w:val="24"/>
        </w:rPr>
        <w:t>≥5人，</w:t>
      </w:r>
      <w:r>
        <w:rPr>
          <w:sz w:val="24"/>
        </w:rPr>
        <w:t>接到</w:t>
      </w:r>
      <w:r>
        <w:rPr>
          <w:sz w:val="24"/>
        </w:rPr>
        <w:t>甲方</w:t>
      </w:r>
      <w:r>
        <w:rPr>
          <w:sz w:val="24"/>
        </w:rPr>
        <w:t>通知后，</w:t>
      </w:r>
      <w:r>
        <w:rPr>
          <w:sz w:val="24"/>
        </w:rPr>
        <w:t>做到立即响应，</w:t>
      </w:r>
      <w:r>
        <w:rPr>
          <w:sz w:val="24"/>
        </w:rPr>
        <w:t>1个工作日内上门服务</w:t>
      </w:r>
      <w:r>
        <w:rPr>
          <w:sz w:val="24"/>
        </w:rPr>
        <w:t>。</w:t>
      </w:r>
      <w:r>
        <w:br/>
      </w:r>
      <w:r>
        <w:rPr>
          <w:sz w:val="24"/>
        </w:rPr>
        <w:t>下列情况乙方不负责免费保修：</w:t>
      </w:r>
    </w:p>
    <w:p>
      <w:pPr>
        <w:ind w:firstLine="480"/>
        <w:jc w:val="both"/>
      </w:pPr>
      <w:r>
        <w:rPr>
          <w:sz w:val="24"/>
        </w:rPr>
        <w:t>（</w:t>
      </w:r>
      <w:r>
        <w:rPr>
          <w:sz w:val="24"/>
        </w:rPr>
        <w:t>1）不按照乙方提供的正确使用方法而引致设备故障损坏；（2）擅自改装设备。</w:t>
      </w:r>
    </w:p>
    <w:p>
      <w:pPr>
        <w:ind w:firstLine="480"/>
        <w:jc w:val="both"/>
      </w:pPr>
      <w:r>
        <w:rPr>
          <w:sz w:val="24"/>
        </w:rPr>
        <w:t>6.5设备的质量由广东省质检部门进行质量鉴定。设备符合质量标准，鉴定费用由乙方承担。</w:t>
      </w:r>
    </w:p>
    <w:p>
      <w:pPr>
        <w:ind w:firstLine="480"/>
        <w:jc w:val="both"/>
      </w:pPr>
      <w:r>
        <w:rPr>
          <w:sz w:val="24"/>
        </w:rPr>
        <w:t>6.6乙方无偿培训甲方维修人员，主要内容为设备的基本结构、性能、主要部件的构造及修理，日常使用保养与管理，常见故障的排除，紧急情况的处理等，培训地点主要在设备安装现场或按甲方安排。</w:t>
      </w:r>
    </w:p>
    <w:p>
      <w:pPr>
        <w:ind w:firstLine="69"/>
        <w:jc w:val="both"/>
      </w:pPr>
      <w:r>
        <w:rPr>
          <w:sz w:val="24"/>
        </w:rPr>
        <w:t>6.7产品必须由卖方负责完成验收检测及首次计量强制检定。</w:t>
      </w:r>
    </w:p>
    <w:p>
      <w:pPr>
        <w:jc w:val="both"/>
      </w:pPr>
      <w:r>
        <w:rPr>
          <w:b/>
          <w:sz w:val="24"/>
        </w:rPr>
        <w:t>7.付款办法</w:t>
      </w:r>
    </w:p>
    <w:p>
      <w:pPr>
        <w:ind w:firstLine="480"/>
        <w:jc w:val="both"/>
      </w:pPr>
      <w:r>
        <w:rPr>
          <w:sz w:val="24"/>
        </w:rPr>
        <w:t>7.1 本合同的每笔款项以人民币支票方式支付，支付的时间和金额如下：</w:t>
      </w:r>
    </w:p>
    <w:p>
      <w:pPr>
        <w:ind w:firstLine="480"/>
        <w:jc w:val="both"/>
      </w:pPr>
      <w:r>
        <w:rPr>
          <w:sz w:val="24"/>
        </w:rPr>
        <w:t>7.2合同设备全部到指定地点交付并完成安装及验收合格后二十天内向甲方提供：</w:t>
      </w:r>
    </w:p>
    <w:p>
      <w:pPr>
        <w:ind w:firstLine="480"/>
        <w:jc w:val="both"/>
      </w:pPr>
      <w:r>
        <w:rPr>
          <w:sz w:val="24"/>
        </w:rPr>
        <w:t>（</w:t>
      </w:r>
      <w:r>
        <w:rPr>
          <w:sz w:val="24"/>
        </w:rPr>
        <w:t>1）甲方收货证明；（2）乙方开具的正式发票；（3）调试验收报告。</w:t>
      </w:r>
    </w:p>
    <w:p>
      <w:pPr>
        <w:ind w:firstLine="480"/>
        <w:jc w:val="both"/>
      </w:pPr>
      <w:r>
        <w:rPr>
          <w:sz w:val="24"/>
        </w:rPr>
        <w:t>7.3甲方收到上述资料且完成设备入库后，甲方五个工作日内向乙方支付合同总金额的 100%，即：人民币:</w:t>
      </w:r>
      <w:r>
        <w:rPr>
          <w:sz w:val="24"/>
          <w:u w:val="single"/>
        </w:rPr>
        <w:t xml:space="preserve">    </w:t>
      </w:r>
      <w:r>
        <w:rPr>
          <w:sz w:val="24"/>
        </w:rPr>
        <w:t>（￥</w:t>
      </w:r>
      <w:r>
        <w:rPr>
          <w:sz w:val="24"/>
          <w:u w:val="single"/>
        </w:rPr>
        <w:t xml:space="preserve">   </w:t>
      </w:r>
      <w:r>
        <w:rPr>
          <w:sz w:val="24"/>
        </w:rPr>
        <w:t>）元。</w:t>
      </w:r>
    </w:p>
    <w:p>
      <w:pPr>
        <w:jc w:val="both"/>
      </w:pPr>
      <w:r>
        <w:rPr>
          <w:b/>
          <w:sz w:val="24"/>
        </w:rPr>
        <w:t>8.技术服务</w:t>
      </w:r>
    </w:p>
    <w:p>
      <w:pPr>
        <w:ind w:firstLine="480"/>
        <w:jc w:val="both"/>
      </w:pPr>
      <w:r>
        <w:rPr>
          <w:sz w:val="24"/>
        </w:rPr>
        <w:t>8.1乙方应派员到甲方指定地点配合工作。</w:t>
      </w:r>
    </w:p>
    <w:p>
      <w:pPr>
        <w:ind w:firstLine="480"/>
        <w:jc w:val="both"/>
      </w:pPr>
      <w:r>
        <w:rPr>
          <w:sz w:val="24"/>
        </w:rPr>
        <w:t>8.2乙方按甲方提供的合同执行进度计划，再配合甲方及有关单位，以此做好合同执行进度上的配合工作。</w:t>
      </w:r>
    </w:p>
    <w:p>
      <w:pPr>
        <w:jc w:val="both"/>
      </w:pPr>
      <w:r>
        <w:rPr>
          <w:b/>
          <w:sz w:val="24"/>
        </w:rPr>
        <w:t>9.不可抗力</w:t>
      </w:r>
    </w:p>
    <w:p>
      <w:pPr>
        <w:ind w:firstLine="480"/>
        <w:jc w:val="both"/>
      </w:pPr>
      <w:r>
        <w:rPr>
          <w:sz w:val="24"/>
        </w:rPr>
        <w:t>9.1不可抗力指战争、严重火灾、洪水、台风、地震等或其它双方认定的不可抗力事件。</w:t>
      </w:r>
    </w:p>
    <w:p>
      <w:pPr>
        <w:ind w:firstLine="480"/>
        <w:jc w:val="both"/>
      </w:pPr>
      <w:r>
        <w:rPr>
          <w:sz w:val="24"/>
        </w:rPr>
        <w:t>9.2签约双方中任何一方由于不可抗力影响合同执行时，发生不可抗力一方应尽快将事故通知另一方。在此情况下，乙方仍然有责任采取必要的措施加速供货，双方应通过友好协商尽快解决本合同的执行问题。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10.索赔</w:t>
      </w:r>
    </w:p>
    <w:p>
      <w:pPr>
        <w:ind w:firstLine="480"/>
        <w:jc w:val="both"/>
      </w:pPr>
      <w:r>
        <w:rPr>
          <w:sz w:val="24"/>
        </w:rPr>
        <w:t>10.1如有异议，甲方有权根据有关政府部门的检验结果向乙方提出索赔。</w:t>
      </w:r>
    </w:p>
    <w:p>
      <w:pPr>
        <w:ind w:firstLine="480"/>
        <w:jc w:val="both"/>
      </w:pPr>
      <w:r>
        <w:rPr>
          <w:sz w:val="24"/>
        </w:rPr>
        <w:t>10.2在合同执行期间，如果乙方对甲方提出的索赔和差异负有责任，乙方应按照甲方同意的下列一种或多种方式解决索赔事宜：</w:t>
      </w:r>
    </w:p>
    <w:p>
      <w:pPr>
        <w:ind w:firstLine="480"/>
        <w:jc w:val="both"/>
      </w:pPr>
      <w:r>
        <w:rPr>
          <w:sz w:val="24"/>
        </w:rPr>
        <w:t>（</w:t>
      </w:r>
      <w:r>
        <w:rPr>
          <w:sz w:val="24"/>
        </w:rPr>
        <w:t>1）乙方同意退货，并按合同规定的同种货币将货款退还给甲方，并承担由此发生的一切损失和费用。</w:t>
      </w:r>
    </w:p>
    <w:p>
      <w:pPr>
        <w:ind w:firstLine="480"/>
        <w:jc w:val="both"/>
      </w:pPr>
      <w:r>
        <w:rPr>
          <w:sz w:val="24"/>
        </w:rPr>
        <w:t>（</w:t>
      </w:r>
      <w:r>
        <w:rPr>
          <w:sz w:val="24"/>
        </w:rPr>
        <w:t>2）根据货物低劣程度、损坏程度以及甲方所遭受损失的数额甲乙双方商定降低货物的价格。</w:t>
      </w:r>
    </w:p>
    <w:p>
      <w:pPr>
        <w:ind w:firstLine="480"/>
        <w:jc w:val="both"/>
      </w:pPr>
      <w:r>
        <w:rPr>
          <w:sz w:val="24"/>
        </w:rPr>
        <w:t>（</w:t>
      </w:r>
      <w:r>
        <w:rPr>
          <w:sz w:val="24"/>
        </w:rPr>
        <w:t>3）用符合规格、质量和性能要求的新零件、部件或货物来更换有缺陷的部分或修补缺陷的部分，乙方应承担一切费用和风险并负担甲方所发生的一切直接费用。同时，相应延长质量保证期。</w:t>
      </w:r>
    </w:p>
    <w:p>
      <w:pPr>
        <w:ind w:firstLine="480"/>
        <w:jc w:val="both"/>
      </w:pPr>
      <w:r>
        <w:rPr>
          <w:sz w:val="24"/>
        </w:rPr>
        <w:t>10.3如果在甲方发出索赔通知后30天内，乙方未作答复，上述索赔应视为已被乙方接受。甲方将从合同款项中扣回索赔金额。如果这些金额不足以补偿索赔金额，甲方有权向乙方提出不足部分的补偿。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b/>
          <w:sz w:val="24"/>
        </w:rPr>
        <w:t>11.</w:t>
      </w:r>
      <w:r>
        <w:rPr>
          <w:b/>
          <w:sz w:val="24"/>
        </w:rPr>
        <w:t>违约与处理</w:t>
      </w:r>
    </w:p>
    <w:p>
      <w:pPr>
        <w:ind w:firstLine="480"/>
        <w:jc w:val="both"/>
      </w:pPr>
      <w:r>
        <w:rPr>
          <w:sz w:val="24"/>
        </w:rPr>
        <w:t>11.1甲方应依合同规定时间内，向乙方支付货款，每拖延一天乙方可向甲方加收合同金额的3‰的违约金。</w:t>
      </w:r>
    </w:p>
    <w:p>
      <w:pPr>
        <w:ind w:firstLine="480"/>
        <w:jc w:val="both"/>
      </w:pPr>
      <w:r>
        <w:rPr>
          <w:sz w:val="24"/>
        </w:rPr>
        <w:t>11.2乙方未能按时交货，每拖延1天，须向甲方支付合同金额的5‰的违约金。</w:t>
      </w:r>
    </w:p>
    <w:p>
      <w:pPr>
        <w:ind w:firstLine="480"/>
        <w:jc w:val="both"/>
      </w:pPr>
      <w:r>
        <w:rPr>
          <w:sz w:val="24"/>
        </w:rPr>
        <w:t>11.3 乙方交付的货物不符合合同规定的，甲方有权拒收，乙方向甲方支付合同金额的5%的违约金。</w:t>
      </w:r>
    </w:p>
    <w:p>
      <w:pPr>
        <w:ind w:firstLine="480"/>
        <w:jc w:val="both"/>
      </w:pPr>
      <w:r>
        <w:rPr>
          <w:sz w:val="24"/>
        </w:rPr>
        <w:t>11.4 甲方无正当理由拒收货物的，甲方向乙方支付合同金额的5%的违约金。</w:t>
      </w:r>
    </w:p>
    <w:p>
      <w:pPr>
        <w:ind w:firstLine="480"/>
        <w:jc w:val="both"/>
      </w:pPr>
      <w:r>
        <w:rPr>
          <w:sz w:val="24"/>
        </w:rPr>
        <w:t>11.5 乙方未能交付货物，则向甲方支付合同金额的7.5%的违约金。</w:t>
      </w:r>
    </w:p>
    <w:p>
      <w:pPr>
        <w:jc w:val="both"/>
      </w:pPr>
      <w:r>
        <w:rPr>
          <w:b/>
          <w:sz w:val="24"/>
        </w:rPr>
        <w:t xml:space="preserve"> </w:t>
      </w:r>
      <w:r>
        <w:rPr>
          <w:b/>
          <w:sz w:val="24"/>
        </w:rPr>
        <w:t>12．合同终止</w:t>
      </w:r>
    </w:p>
    <w:p>
      <w:pPr>
        <w:ind w:firstLine="528"/>
        <w:jc w:val="both"/>
      </w:pPr>
      <w:r>
        <w:rPr>
          <w:sz w:val="24"/>
        </w:rPr>
        <w:t>如果一方严重违反合同，并在收到对方违约通知书后在</w:t>
      </w:r>
      <w:r>
        <w:rPr>
          <w:sz w:val="24"/>
        </w:rPr>
        <w:t>30天内仍未能改正违约的另一方可立即终止本合同。</w:t>
      </w:r>
    </w:p>
    <w:p>
      <w:pPr>
        <w:jc w:val="both"/>
      </w:pPr>
      <w:r>
        <w:rPr>
          <w:b/>
          <w:sz w:val="24"/>
        </w:rPr>
        <w:t>13.法律诉讼</w:t>
      </w:r>
    </w:p>
    <w:p>
      <w:pPr>
        <w:ind w:firstLine="480"/>
        <w:jc w:val="both"/>
      </w:pPr>
      <w:r>
        <w:rPr>
          <w:sz w:val="24"/>
        </w:rPr>
        <w:t>签约双方在履约中发生争执和分歧，双方应通过友好协商解决，若经协商不能达成协议时，则向合同甲方所在地人民法院提起诉讼。受理期间，双方应继续执行合同其余部分。</w:t>
      </w:r>
    </w:p>
    <w:p>
      <w:pPr>
        <w:jc w:val="both"/>
      </w:pPr>
      <w:r>
        <w:rPr>
          <w:b/>
          <w:sz w:val="24"/>
        </w:rPr>
        <w:t>14.其他</w:t>
      </w:r>
    </w:p>
    <w:p>
      <w:pPr>
        <w:ind w:firstLine="480"/>
        <w:jc w:val="both"/>
      </w:pPr>
      <w:r>
        <w:rPr>
          <w:sz w:val="24"/>
        </w:rPr>
        <w:t>14.1本合同正本一式六份，具有同等法律效力，甲方存四份，乙方及招标代理机构各1份。合同自签字之日起即时生效。</w:t>
      </w:r>
    </w:p>
    <w:p>
      <w:pPr>
        <w:ind w:firstLine="480"/>
        <w:jc w:val="both"/>
      </w:pPr>
      <w:r>
        <w:rPr>
          <w:sz w:val="24"/>
        </w:rPr>
        <w:t>14.2本合同未尽事宜，由双方协商处理。</w:t>
      </w:r>
    </w:p>
    <w:p>
      <w:pPr>
        <w:jc w:val="both"/>
      </w:pPr>
    </w:p>
    <w:p>
      <w:pPr>
        <w:jc w:val="both"/>
      </w:pPr>
    </w:p>
    <w:p>
      <w:pPr>
        <w:jc w:val="left"/>
      </w:pPr>
      <w:r>
        <w:rPr>
          <w:b/>
          <w:sz w:val="24"/>
        </w:rPr>
        <w:t>甲方：广州医科大学附属肿瘤医院（公章）</w:t>
      </w:r>
      <w:r>
        <w:rPr>
          <w:b/>
          <w:sz w:val="24"/>
        </w:rPr>
        <w:t xml:space="preserve">      </w:t>
      </w:r>
      <w:r>
        <w:rPr>
          <w:b/>
          <w:sz w:val="24"/>
        </w:rPr>
        <w:t>乙方：（公章）</w:t>
      </w:r>
    </w:p>
    <w:p>
      <w:pPr>
        <w:jc w:val="both"/>
      </w:pPr>
      <w:r>
        <w:rPr>
          <w:b/>
          <w:sz w:val="24"/>
        </w:rPr>
        <w:t>法人代表：</w:t>
      </w:r>
      <w:r>
        <w:rPr>
          <w:b/>
          <w:sz w:val="24"/>
        </w:rPr>
        <w:t xml:space="preserve">          </w:t>
      </w:r>
      <w:r>
        <w:rPr>
          <w:b/>
          <w:sz w:val="24"/>
        </w:rPr>
        <w:t>法人代表：</w:t>
      </w:r>
    </w:p>
    <w:p>
      <w:pPr>
        <w:jc w:val="both"/>
      </w:pPr>
    </w:p>
    <w:p>
      <w:pPr>
        <w:jc w:val="both"/>
      </w:pPr>
      <w:r>
        <w:rPr>
          <w:b/>
          <w:sz w:val="24"/>
        </w:rPr>
        <w:t>签约代表</w:t>
      </w:r>
      <w:r>
        <w:rPr>
          <w:b/>
          <w:sz w:val="24"/>
        </w:rPr>
        <w:t>：</w:t>
      </w:r>
      <w:r>
        <w:rPr>
          <w:b/>
          <w:sz w:val="24"/>
        </w:rPr>
        <w:t xml:space="preserve">                                 </w:t>
      </w:r>
      <w:r>
        <w:rPr>
          <w:b/>
          <w:sz w:val="24"/>
        </w:rPr>
        <w:t>签约代表：</w:t>
      </w:r>
    </w:p>
    <w:p>
      <w:pPr>
        <w:jc w:val="both"/>
      </w:pPr>
      <w:r>
        <w:rPr>
          <w:b/>
          <w:sz w:val="24"/>
        </w:rPr>
        <w:t>经办人：</w:t>
      </w:r>
    </w:p>
    <w:p>
      <w:pPr>
        <w:jc w:val="both"/>
      </w:pPr>
      <w:r>
        <w:rPr>
          <w:b/>
          <w:sz w:val="24"/>
        </w:rPr>
        <w:t>地址：广州市横枝岗路</w:t>
      </w:r>
      <w:r>
        <w:rPr>
          <w:b/>
          <w:sz w:val="24"/>
        </w:rPr>
        <w:t>78号                    地址：</w:t>
      </w:r>
    </w:p>
    <w:p>
      <w:pPr>
        <w:jc w:val="both"/>
      </w:pPr>
      <w:r>
        <w:rPr>
          <w:b/>
          <w:sz w:val="24"/>
        </w:rPr>
        <w:t>电话：</w:t>
      </w:r>
      <w:r>
        <w:rPr>
          <w:b/>
          <w:sz w:val="21"/>
        </w:rPr>
        <w:t xml:space="preserve">                     </w:t>
      </w:r>
      <w:r>
        <w:rPr>
          <w:b/>
          <w:sz w:val="21"/>
        </w:rPr>
        <w:t xml:space="preserve">             </w:t>
      </w:r>
      <w:r>
        <w:rPr>
          <w:b/>
          <w:sz w:val="24"/>
        </w:rPr>
        <w:t>电话：</w:t>
      </w:r>
    </w:p>
    <w:p>
      <w:pPr>
        <w:jc w:val="both"/>
      </w:pPr>
      <w:r>
        <w:rPr>
          <w:b/>
          <w:sz w:val="24"/>
        </w:rPr>
        <w:t>签约日期：</w:t>
      </w:r>
      <w:r>
        <w:rPr>
          <w:b/>
          <w:sz w:val="24"/>
        </w:rPr>
        <w:t xml:space="preserve">202    年    月    日     </w:t>
      </w:r>
      <w:r>
        <w:rPr>
          <w:b/>
          <w:sz w:val="24"/>
        </w:rPr>
        <w:t xml:space="preserve">       </w:t>
      </w:r>
      <w:r>
        <w:rPr>
          <w:b/>
          <w:sz w:val="24"/>
        </w:rPr>
        <w:t>签约日期：</w:t>
      </w:r>
      <w:r>
        <w:rPr>
          <w:b/>
          <w:sz w:val="24"/>
        </w:rPr>
        <w:t>202    年    月    日</w:t>
      </w:r>
    </w:p>
    <w:p>
      <w:pPr>
        <w:jc w:val="both"/>
      </w:pPr>
      <w:r>
        <w:rPr>
          <w:b/>
          <w:sz w:val="24"/>
        </w:rPr>
        <w:t xml:space="preserve">                                             </w:t>
      </w:r>
      <w:r>
        <w:rPr>
          <w:b/>
          <w:sz w:val="24"/>
        </w:rPr>
        <w:t>银行户头：</w:t>
      </w:r>
    </w:p>
    <w:p>
      <w:pPr>
        <w:jc w:val="both"/>
      </w:pPr>
      <w:r>
        <w:rPr>
          <w:b/>
          <w:sz w:val="24"/>
        </w:rPr>
        <w:t xml:space="preserve">                 </w:t>
      </w:r>
      <w:r>
        <w:rPr>
          <w:b/>
          <w:sz w:val="24"/>
        </w:rPr>
        <w:t>开户银行：</w:t>
      </w:r>
      <w:r>
        <w:rPr>
          <w:b/>
          <w:sz w:val="24"/>
        </w:rPr>
        <w:t xml:space="preserve">                                          </w:t>
      </w:r>
      <w:r>
        <w:rPr>
          <w:b/>
          <w:sz w:val="24"/>
        </w:rPr>
        <w:t>帐</w:t>
      </w:r>
      <w:r>
        <w:rPr>
          <w:b/>
          <w:sz w:val="24"/>
        </w:rPr>
        <w:t xml:space="preserve">   </w:t>
      </w:r>
      <w:r>
        <w:rPr>
          <w:b/>
          <w:sz w:val="24"/>
        </w:rPr>
        <w:t>号：</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440101-2023-14707</w:t>
      </w:r>
    </w:p>
    <w:p>
      <w:pPr>
        <w:jc w:val="center"/>
      </w:pPr>
      <w:r>
        <w:rPr>
          <w:b/>
          <w:sz w:val="24"/>
        </w:rPr>
        <w:t>采购项目编号：</w:t>
      </w:r>
      <w:r>
        <w:rPr>
          <w:b/>
          <w:sz w:val="24"/>
        </w:rPr>
        <w:t>GDYD230632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w:t>
      </w:r>
      <w:r>
        <w:rPr>
          <w:u w:val="single"/>
        </w:rPr>
        <w:t>广州医科大学附属肿瘤医院2023年医用设备采购项目（检验设备一批）</w:t>
      </w:r>
      <w:r>
        <w:rPr>
          <w:u w:val="single"/>
        </w:rPr>
        <w:t>”</w:t>
      </w:r>
      <w:r>
        <w:rPr/>
        <w:t>项目的招标[采购项目编号为：</w:t>
      </w:r>
      <w:r>
        <w:rPr>
          <w:u w:val="single"/>
        </w:rPr>
        <w:t>GDYD230632</w:t>
      </w:r>
      <w:r>
        <w:rPr/>
        <w:t>]，我方愿参与投标。</w:t>
      </w:r>
    </w:p>
    <w:p>
      <w:pPr>
        <w:ind w:firstLine="480"/>
      </w:pPr>
      <w:r>
        <w:rPr/>
        <w:t>我方确认收到贵方提供的</w:t>
      </w:r>
      <w:r>
        <w:rPr>
          <w:u w:val="single"/>
        </w:rPr>
        <w:t>“</w:t>
      </w:r>
      <w:r>
        <w:rPr>
          <w:u w:val="single"/>
        </w:rPr>
        <w:t>广州医科大学附属肿瘤医院2023年医用设备采购项目（检验设备一批）</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广州医科大学附属肿瘤医院2023年医用设备采购项目（检验设备一批）</w:t>
      </w:r>
      <w:r>
        <w:rPr/>
        <w:t>”项目采购[采购项目编号为</w:t>
      </w:r>
      <w:r>
        <w:rPr/>
        <w:t>GDYD230632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广州医科大学附属肿瘤医院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广州医科大学附属肿瘤医院2023年医用设备采购项目（检验设备一批）</w:t>
      </w:r>
      <w:r>
        <w:rPr/>
        <w:t>招标中获中标（采购项目编号：</w:t>
      </w:r>
      <w:r>
        <w:rPr/>
        <w:t>GDYD230632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