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单一来源采购文件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440101-2025-04725</w:t>
      </w:r>
    </w:p>
    <w:p>
      <w:pPr>
        <w:pStyle w:val="null3"/>
        <w:jc w:val="center"/>
        <w:outlineLvl w:val="3"/>
      </w:pPr>
      <w:r>
        <w:rPr>
          <w:sz w:val="24"/>
          <w:b/>
        </w:rPr>
        <w:t>采购项目编号：</w:t>
      </w:r>
      <w:r>
        <w:rPr>
          <w:sz w:val="24"/>
          <w:b/>
        </w:rPr>
        <w:t>GDYD250001</w:t>
      </w:r>
    </w:p>
    <w:p>
      <w:pPr>
        <w:pStyle w:val="null3"/>
        <w:jc w:val="center"/>
        <w:outlineLvl w:val="3"/>
      </w:pPr>
      <w:r>
        <w:rPr>
          <w:sz w:val="24"/>
          <w:b/>
        </w:rPr>
        <w:t>项目名称：</w:t>
      </w:r>
      <w:r>
        <w:rPr>
          <w:sz w:val="24"/>
          <w:b/>
        </w:rPr>
        <w:t>广州市突发事件预警信息发布中心2025年-2026年信息化运维项目之气象高性能计算运算服务</w:t>
      </w:r>
    </w:p>
    <w:p>
      <w:pPr>
        <w:pStyle w:val="null3"/>
        <w:jc w:val="center"/>
        <w:outlineLvl w:val="3"/>
      </w:pPr>
      <w:r>
        <w:rPr>
          <w:sz w:val="24"/>
          <w:b/>
        </w:rPr>
        <w:t>采购人：</w:t>
      </w:r>
      <w:r>
        <w:rPr>
          <w:sz w:val="24"/>
          <w:b/>
        </w:rPr>
        <w:t>广州市气象综合保障中心（广州市突发事件预警信息发布中心、广州市气象数据中心）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单一来源协商邀请</w:t>
      </w:r>
    </w:p>
    <w:p>
      <w:pPr>
        <w:pStyle w:val="null3"/>
        <w:ind w:firstLine="480"/>
      </w:pPr>
      <w:r>
        <w:rPr/>
        <w:t>广东远东招标代理有限公司</w:t>
      </w:r>
      <w:r>
        <w:rPr/>
        <w:t>受</w:t>
      </w:r>
      <w:r>
        <w:rPr/>
        <w:t>广州市气象综合保障中心（广州市突发事件预警信息发布中心、广州市气象数据中心）</w:t>
      </w:r>
      <w:r>
        <w:rPr/>
        <w:t>的委托，采用</w:t>
      </w:r>
      <w:r>
        <w:rPr/>
        <w:t>单一来源</w:t>
      </w:r>
      <w:r>
        <w:rPr/>
        <w:t>方式组织采购</w:t>
      </w:r>
      <w:r>
        <w:rPr/>
        <w:t>广州市突发事件预警信息发布中心2025年-2026年信息化运维项目之气象高性能计算运算服务</w:t>
      </w:r>
      <w:r>
        <w:rPr/>
        <w:t>。请该项目的潜在供应商参加本项目特定采购包的协商。</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广州市突发事件预警信息发布中心2025年-2026年信息化运维项目之气象高性能计算运算服务</w:t>
      </w:r>
    </w:p>
    <w:p>
      <w:pPr>
        <w:pStyle w:val="null3"/>
        <w:ind w:firstLine="480"/>
      </w:pPr>
      <w:r>
        <w:rPr/>
        <w:t>采购计划编号：</w:t>
      </w:r>
      <w:r>
        <w:rPr/>
        <w:t>440101-2025-04725</w:t>
      </w:r>
    </w:p>
    <w:p>
      <w:pPr>
        <w:pStyle w:val="null3"/>
        <w:ind w:firstLine="480"/>
      </w:pPr>
      <w:r>
        <w:rPr/>
        <w:t>采购项目编号：</w:t>
      </w:r>
      <w:r>
        <w:rPr/>
        <w:t>GDYD250001</w:t>
      </w:r>
    </w:p>
    <w:p>
      <w:pPr>
        <w:pStyle w:val="null3"/>
        <w:ind w:firstLine="480"/>
      </w:pPr>
      <w:r>
        <w:rPr/>
        <w:t>采购方式：</w:t>
      </w:r>
      <w:r>
        <w:rPr/>
        <w:t>单一来源</w:t>
      </w:r>
    </w:p>
    <w:p>
      <w:pPr>
        <w:pStyle w:val="null3"/>
        <w:ind w:firstLine="480"/>
      </w:pPr>
      <w:r>
        <w:rPr/>
        <w:t>预算金额：</w:t>
      </w:r>
      <w:r>
        <w:rPr/>
        <w:t>3,086,700.00</w:t>
      </w:r>
      <w:r>
        <w:rPr/>
        <w:t>元</w:t>
      </w:r>
    </w:p>
    <w:p>
      <w:pPr>
        <w:pStyle w:val="null3"/>
        <w:outlineLvl w:val="3"/>
      </w:pPr>
      <w:r>
        <w:rPr>
          <w:sz w:val="24"/>
          <w:b/>
        </w:rPr>
        <w:t>2.项目内容及需求情况（采购项目技术规格、参数及要求）</w:t>
      </w:r>
    </w:p>
    <w:p>
      <w:pPr>
        <w:pStyle w:val="null3"/>
      </w:pPr>
      <w:r>
        <w:rPr/>
        <w:t>采购包1(广州市突发事件预警信息发布中心2025年-2026年信息化运维项目之气象高性能计算运算服务):</w:t>
      </w:r>
    </w:p>
    <w:p>
      <w:pPr>
        <w:pStyle w:val="null3"/>
      </w:pPr>
      <w:r>
        <w:rPr/>
        <w:t>采购包预算金额：3,086,700.00元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气象服务</w:t>
            </w:r>
          </w:p>
        </w:tc>
        <w:tc>
          <w:tcPr>
            <w:tcW w:type="dxa" w:w="2052"/>
          </w:tcPr>
          <w:p>
            <w:pPr>
              <w:pStyle w:val="null3"/>
            </w:pPr>
            <w:r>
              <w:rPr/>
              <w:t>中山大学国家超级计算中心广州中心超算资源租用服务，用于计算水平分辨率1-3km的精细数值预报模式</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3,086,700.00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合同履行期限：服务期一年（详见采购项目内容）</w:t>
      </w:r>
    </w:p>
    <w:p>
      <w:pPr>
        <w:pStyle w:val="null3"/>
        <w:outlineLvl w:val="3"/>
      </w:pPr>
      <w:r>
        <w:rPr>
          <w:sz w:val="24"/>
          <w:b/>
        </w:rPr>
        <w:t>3.邀请参加本项目协商的供应商名单如下：</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采购包</w:t>
            </w:r>
          </w:p>
        </w:tc>
        <w:tc>
          <w:tcPr>
            <w:tcW w:type="dxa" w:w="2076"/>
          </w:tcPr>
          <w:p>
            <w:pPr>
              <w:pStyle w:val="null3"/>
            </w:pPr>
            <w:r>
              <w:rPr/>
              <w:t>采购包名称</w:t>
            </w:r>
          </w:p>
        </w:tc>
        <w:tc>
          <w:tcPr>
            <w:tcW w:type="dxa" w:w="2076"/>
          </w:tcPr>
          <w:p>
            <w:pPr>
              <w:pStyle w:val="null3"/>
            </w:pPr>
            <w:r>
              <w:rPr/>
              <w:t>供应商名称</w:t>
            </w:r>
          </w:p>
        </w:tc>
      </w:tr>
      <w:tr>
        <w:tc>
          <w:tcPr>
            <w:tcW w:type="dxa" w:w="2076"/>
          </w:tcPr>
          <w:p>
            <w:pPr>
              <w:pStyle w:val="null3"/>
            </w:pPr>
            <w:r>
              <w:rPr/>
              <w:t>1</w:t>
            </w:r>
          </w:p>
        </w:tc>
        <w:tc>
          <w:tcPr>
            <w:tcW w:type="dxa" w:w="2076"/>
          </w:tcPr>
          <w:p>
            <w:pPr>
              <w:pStyle w:val="null3"/>
            </w:pPr>
            <w:r>
              <w:rPr/>
              <w:t>包1</w:t>
            </w:r>
          </w:p>
        </w:tc>
        <w:tc>
          <w:tcPr>
            <w:tcW w:type="dxa" w:w="2076"/>
          </w:tcPr>
          <w:p>
            <w:pPr>
              <w:pStyle w:val="null3"/>
            </w:pPr>
            <w:r>
              <w:rPr/>
              <w:t>广州市突发事件预警信息发布中心2025年-2026年信息化运维项目之气象高性能计算运算服务</w:t>
            </w:r>
          </w:p>
        </w:tc>
        <w:tc>
          <w:tcPr>
            <w:tcW w:type="dxa" w:w="2076"/>
          </w:tcPr>
          <w:p>
            <w:pPr>
              <w:pStyle w:val="null3"/>
            </w:pPr>
            <w:r>
              <w:rPr/>
              <w:t>中山大学</w:t>
            </w:r>
          </w:p>
        </w:tc>
      </w:tr>
    </w:tbl>
    <w:p>
      <w:pPr>
        <w:pStyle w:val="null3"/>
      </w:pPr>
      <w:r>
        <w:rPr/>
        <w:t xml:space="preserve"> 邀请供应商列表</w:t>
      </w:r>
    </w:p>
    <w:p>
      <w:pPr>
        <w:pStyle w:val="null3"/>
        <w:outlineLvl w:val="2"/>
      </w:pPr>
      <w:r>
        <w:rPr>
          <w:sz w:val="28"/>
          <w:b/>
        </w:rPr>
        <w:t>二.申请人的资格要求</w:t>
      </w:r>
    </w:p>
    <w:p>
      <w:pPr>
        <w:pStyle w:val="null3"/>
        <w:outlineLvl w:val="3"/>
      </w:pPr>
      <w:r>
        <w:rPr>
          <w:sz w:val="24"/>
          <w:b/>
        </w:rPr>
        <w:t>1.满足《中华人民共和国政府采购法》第二十二条规定，提供下列材料：</w:t>
      </w:r>
    </w:p>
    <w:p>
      <w:pPr>
        <w:pStyle w:val="null3"/>
      </w:pPr>
      <w:r>
        <w:rPr/>
        <w:t>1）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招标文件另有规定的从其规定。</w:t>
      </w:r>
    </w:p>
    <w:p>
      <w:pPr>
        <w:pStyle w:val="null3"/>
      </w:pPr>
      <w:r>
        <w:rPr/>
        <w:t>2）有依法缴纳税收和社会保障资金的良好记录：具有依法缴纳税收和社会保障资金的良好记录（提供承诺函，格式自拟）。</w:t>
      </w:r>
    </w:p>
    <w:p>
      <w:pPr>
        <w:pStyle w:val="null3"/>
      </w:pPr>
      <w:r>
        <w:rPr/>
        <w:t>3）具有良好的商业信誉和健全的财务会计制度：具有良好的商业信誉和健全的财务会计制度（提供承诺函，格式自拟）。</w:t>
      </w:r>
    </w:p>
    <w:p>
      <w:pPr>
        <w:pStyle w:val="null3"/>
      </w:pPr>
      <w:r>
        <w:rPr/>
        <w:t>4）履行合同所必需的设备和专业技术能力：具有履行合同所必需的设备和专业技术能力（提供承诺函，格式自拟）。</w:t>
      </w:r>
    </w:p>
    <w:p>
      <w:pPr>
        <w:pStyle w:val="null3"/>
      </w:pPr>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采购包1（广州市突发事件预警信息发布中心2025年-2026年信息化运维项目之气象高性能计算运算服务）：</w:t>
      </w:r>
      <w:r>
        <w:rPr/>
        <w:t>不专门面向中小企业。</w:t>
      </w:r>
    </w:p>
    <w:p>
      <w:pPr>
        <w:pStyle w:val="null3"/>
        <w:outlineLvl w:val="3"/>
      </w:pPr>
      <w:r>
        <w:rPr>
          <w:sz w:val="24"/>
          <w:b/>
        </w:rPr>
        <w:t>3.本项目的特定资格要求：</w:t>
      </w:r>
    </w:p>
    <w:p>
      <w:pPr>
        <w:pStyle w:val="null3"/>
      </w:pPr>
      <w:r>
        <w:rPr/>
        <w:t>采购包1（广州市突发事件预警信息发布中心2025年-2026年信息化运维项目之气象高性能计算运算服务）：</w:t>
      </w:r>
    </w:p>
    <w:p>
      <w:pPr>
        <w:pStyle w:val="null3"/>
      </w:pPr>
      <w:r>
        <w:rPr/>
        <w:t>1)无。</w:t>
      </w:r>
    </w:p>
    <w:p>
      <w:pPr>
        <w:pStyle w:val="null3"/>
        <w:outlineLvl w:val="2"/>
      </w:pPr>
      <w:r>
        <w:rPr>
          <w:sz w:val="28"/>
          <w:b/>
        </w:rPr>
        <w:t>三.获取采购文件</w:t>
      </w:r>
    </w:p>
    <w:p>
      <w:pPr>
        <w:pStyle w:val="null3"/>
        <w:ind w:firstLine="480"/>
      </w:pPr>
      <w:r>
        <w:rPr/>
        <w:t>时间：详见协商公告及其变更公告（如有）</w:t>
      </w:r>
    </w:p>
    <w:p>
      <w:pPr>
        <w:pStyle w:val="null3"/>
        <w:ind w:firstLine="480"/>
      </w:pPr>
      <w:r>
        <w:rPr/>
        <w:t>地点：详见协商公告及其变更公告（如有）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采购文件（未按上述方式获取采购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 xml:space="preserve"> 提交响应文件截止时间和开启时间：详情请登录广东政府采购智慧云平台查看</w:t>
      </w:r>
    </w:p>
    <w:p>
      <w:pPr>
        <w:pStyle w:val="null3"/>
        <w:ind w:firstLine="480"/>
      </w:pPr>
      <w:r>
        <w:rPr/>
        <w:t xml:space="preserve"> 地点：详情请登录广东政府采购智慧云平台查看</w:t>
      </w:r>
    </w:p>
    <w:p>
      <w:pPr>
        <w:pStyle w:val="null3"/>
        <w:outlineLvl w:val="2"/>
      </w:pPr>
      <w:r>
        <w:rPr>
          <w:sz w:val="28"/>
          <w:b/>
        </w:rPr>
        <w:t>五.发布公告的媒介：</w:t>
      </w:r>
    </w:p>
    <w:p>
      <w:pPr>
        <w:pStyle w:val="null3"/>
        <w:ind w:firstLine="480"/>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广州市气象综合保障中心（广州市突发事件预警信息发布中心、广州市气象数据中心）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020-66619582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广东省广州市越秀区越秀北路222号608-612室</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张小姐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5245"/>
        <w:gridCol w:w="1974"/>
        <w:gridCol w:w="1087"/>
      </w:tblGrid>
      <w:tr>
        <w:tc>
          <w:tcPr>
            <w:tcW w:type="dxa" w:w="5245"/>
            <w:tcBorders>
              <w:top w:val="single" w:color="000000" w:sz="4"/>
              <w:left w:val="single" w:color="000000" w:sz="4"/>
              <w:bottom w:val="single" w:color="000000" w:sz="4"/>
              <w:right w:val="single" w:color="000000" w:sz="4"/>
            </w:tcBorders>
            <w:shd w:fill="F2F2F2"/>
            <w:tcMar>
              <w:top w:type="dxa" w:w="0"/>
              <w:left w:type="dxa" w:w="105"/>
              <w:bottom w:type="dxa" w:w="0"/>
              <w:right w:type="dxa" w:w="105"/>
            </w:tcMar>
            <w:vAlign w:val="top"/>
          </w:tcPr>
          <w:p>
            <w:pPr>
              <w:pStyle w:val="null3"/>
              <w:jc w:val="center"/>
            </w:pPr>
            <w:r>
              <w:rPr>
                <w:sz w:val="24"/>
                <w:b/>
              </w:rPr>
              <w:t>项目内容</w:t>
            </w:r>
          </w:p>
        </w:tc>
        <w:tc>
          <w:tcPr>
            <w:tcW w:type="dxa" w:w="1974"/>
            <w:tcBorders>
              <w:top w:val="single" w:color="000000" w:sz="4"/>
              <w:left w:val="none" w:color="000000" w:sz="4"/>
              <w:bottom w:val="single" w:color="000000" w:sz="4"/>
              <w:right w:val="single" w:color="000000" w:sz="4"/>
            </w:tcBorders>
            <w:shd w:fill="F2F2F2"/>
            <w:tcMar>
              <w:top w:type="dxa" w:w="0"/>
              <w:left w:type="dxa" w:w="105"/>
              <w:bottom w:type="dxa" w:w="0"/>
              <w:right w:type="dxa" w:w="105"/>
            </w:tcMar>
            <w:vAlign w:val="top"/>
          </w:tcPr>
          <w:p>
            <w:pPr>
              <w:pStyle w:val="null3"/>
              <w:jc w:val="center"/>
            </w:pPr>
            <w:r>
              <w:rPr>
                <w:sz w:val="24"/>
                <w:b/>
              </w:rPr>
              <w:t>服务期限</w:t>
            </w:r>
          </w:p>
        </w:tc>
        <w:tc>
          <w:tcPr>
            <w:tcW w:type="dxa" w:w="1087"/>
            <w:tcBorders>
              <w:top w:val="single" w:color="000000" w:sz="4"/>
              <w:left w:val="none" w:color="000000" w:sz="4"/>
              <w:bottom w:val="single" w:color="000000" w:sz="4"/>
              <w:right w:val="single" w:color="000000" w:sz="4"/>
            </w:tcBorders>
            <w:shd w:fill="F2F2F2"/>
            <w:tcMar>
              <w:top w:type="dxa" w:w="0"/>
              <w:left w:type="dxa" w:w="105"/>
              <w:bottom w:type="dxa" w:w="0"/>
              <w:right w:type="dxa" w:w="105"/>
            </w:tcMar>
            <w:vAlign w:val="top"/>
          </w:tcPr>
          <w:p>
            <w:pPr>
              <w:pStyle w:val="null3"/>
              <w:jc w:val="center"/>
            </w:pPr>
            <w:r>
              <w:rPr>
                <w:sz w:val="24"/>
                <w:b/>
              </w:rPr>
              <w:t>最高限价</w:t>
            </w:r>
          </w:p>
        </w:tc>
      </w:tr>
      <w:tr>
        <w:tc>
          <w:tcPr>
            <w:tcW w:type="dxa" w:w="52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中山大学国家超级计算中心广州中心超算资源租用服务，用于计算水平分辨率</w:t>
            </w:r>
            <w:r>
              <w:rPr>
                <w:sz w:val="24"/>
              </w:rPr>
              <w:t>1-3km</w:t>
            </w:r>
            <w:r>
              <w:rPr>
                <w:sz w:val="24"/>
              </w:rPr>
              <w:t>的精细数值预报模式。</w:t>
            </w:r>
          </w:p>
        </w:tc>
        <w:tc>
          <w:tcPr>
            <w:tcW w:type="dxa" w:w="1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服务期一年（详见采购项目内容）</w:t>
            </w:r>
          </w:p>
        </w:tc>
        <w:tc>
          <w:tcPr>
            <w:tcW w:type="dxa" w:w="10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308.67</w:t>
            </w:r>
            <w:r>
              <w:rPr>
                <w:sz w:val="24"/>
              </w:rPr>
              <w:t>万元</w:t>
            </w:r>
          </w:p>
        </w:tc>
      </w:tr>
    </w:tbl>
    <w:p>
      <w:pPr>
        <w:pStyle w:val="null3"/>
      </w:pPr>
      <w:r>
        <w:rPr/>
        <w:t>采购包1（广州市突发事件预警信息发布中心2025年-2026年信息化运维项目之气象高性能计算运算服务）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服务期一年（详见采购项目内容）。</w:t>
            </w:r>
          </w:p>
        </w:tc>
      </w:tr>
      <w:tr>
        <w:tc>
          <w:tcPr>
            <w:tcW w:type="dxa" w:w="4153"/>
          </w:tcPr>
          <w:p>
            <w:pPr>
              <w:pStyle w:val="null3"/>
            </w:pPr>
            <w:r>
              <w:rPr/>
              <w:t>标的提供的地点</w:t>
            </w:r>
          </w:p>
        </w:tc>
        <w:tc>
          <w:tcPr>
            <w:tcW w:type="dxa" w:w="4153"/>
          </w:tcPr>
          <w:p>
            <w:pPr>
              <w:pStyle w:val="null3"/>
            </w:pPr>
            <w:r>
              <w:rPr/>
              <w:t>广州市。</w:t>
            </w:r>
          </w:p>
        </w:tc>
      </w:tr>
      <w:tr/>
      <w:tr/>
      <w:tr>
        <w:tc>
          <w:tcPr>
            <w:tcW w:type="dxa" w:w="4153"/>
          </w:tcPr>
          <w:p>
            <w:pPr>
              <w:pStyle w:val="null3"/>
            </w:pPr>
            <w:r>
              <w:rPr/>
              <w:t>付款方式</w:t>
            </w:r>
          </w:p>
        </w:tc>
        <w:tc>
          <w:tcPr>
            <w:tcW w:type="dxa" w:w="4153"/>
          </w:tcPr>
          <w:p>
            <w:pPr>
              <w:pStyle w:val="null3"/>
            </w:pPr>
            <w:r>
              <w:rPr/>
              <w:t>第1期为(进度款)：支付比例75%，合同签订后7个工作日内，乙方向甲方开具发票，甲方向乙方支付合同金额的75%。</w:t>
            </w:r>
          </w:p>
          <w:p>
            <w:pPr>
              <w:pStyle w:val="null3"/>
            </w:pPr>
            <w:r>
              <w:rPr/>
              <w:t>第2期为(进度款)：支付比例20%，乙方向甲方提供50%算力资源后，提交相关的算力服务报告（服务报告包括前期服务情况以及后续算力预计服务情况），在乙方向甲方开具发票，甲方向乙方支付合同金额的20%。</w:t>
            </w:r>
          </w:p>
          <w:p>
            <w:pPr>
              <w:pStyle w:val="null3"/>
            </w:pPr>
            <w:r>
              <w:rPr/>
              <w:t>第3期为(进度款)：支付比例5%，通过合同验收后，在乙方向甲方开具发票，甲方向乙方支付合同金额的5% 备注：付款方式和付款比例以最终双方签订合同为准。</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1期：服务期结束，乙方完成合同服务内容，向甲方提出验收申请，由甲方按照信息化项目管理规定组织合同验收。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中山大学国家超级计算中心广州中心超算资源租用服务，用于计算水平分辨率1-3km的精细数值预报模式</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3,086,700.00</w:t>
            </w:r>
          </w:p>
        </w:tc>
        <w:tc>
          <w:tcPr>
            <w:tcW w:type="dxa" w:w="933"/>
          </w:tcPr>
          <w:p>
            <w:pPr>
              <w:pStyle w:val="null3"/>
              <w:jc w:val="right"/>
            </w:pPr>
            <w:r>
              <w:rPr/>
              <w:t>3,086,700.00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中山大学国家超级计算中心广州中心超算资源租用服务，用于计算水平分辨率1-3km的精细数值预报模式</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4"/>
                <w:b/>
              </w:rPr>
              <w:t>一、项目基本情况</w:t>
            </w:r>
          </w:p>
          <w:p>
            <w:pPr>
              <w:pStyle w:val="null3"/>
              <w:ind w:firstLine="480"/>
              <w:jc w:val="both"/>
            </w:pPr>
            <w:r>
              <w:rPr>
                <w:sz w:val="24"/>
              </w:rPr>
              <w:t>广州地处珠江三角洲盆地，受热带季风影响，对流性天气频繁，模式要有足</w:t>
            </w:r>
            <w:r>
              <w:rPr>
                <w:sz w:val="24"/>
              </w:rPr>
              <w:t>够精度才能准确快速适应区域的天气、气候和下垫面特征，从这个角度上说，较</w:t>
            </w:r>
            <w:r>
              <w:rPr>
                <w:sz w:val="24"/>
              </w:rPr>
              <w:t>粗的分辨率不能合理分辨局地地形、海岸线及下垫面等影响局地天气气候的因子，也不能科学描述对流天气的物理过程</w:t>
            </w:r>
            <w:r>
              <w:rPr>
                <w:sz w:val="24"/>
              </w:rPr>
              <w:t>。</w:t>
            </w:r>
          </w:p>
          <w:p>
            <w:pPr>
              <w:pStyle w:val="null3"/>
              <w:jc w:val="both"/>
            </w:pPr>
            <w:r>
              <w:rPr>
                <w:sz w:val="24"/>
                <w:b/>
              </w:rPr>
              <w:t>二、采用单一来源方式的原因及相关说明</w:t>
            </w:r>
          </w:p>
          <w:p>
            <w:pPr>
              <w:pStyle w:val="null3"/>
              <w:ind w:firstLine="480"/>
              <w:jc w:val="both"/>
            </w:pPr>
            <w:r>
              <w:rPr>
                <w:sz w:val="24"/>
              </w:rPr>
              <w:t>为提高广州市天气预报的准确率和精细化水平，促进广州</w:t>
            </w:r>
            <w:r>
              <w:rPr>
                <w:sz w:val="24"/>
              </w:rPr>
              <w:t>“智慧城市”建设，提升广州防御气象灾害的能力，促进广州超级计算中心（下面简称“超算中心”）系统应用服务广州，自</w:t>
            </w:r>
            <w:r>
              <w:rPr>
                <w:sz w:val="24"/>
              </w:rPr>
              <w:t>2017</w:t>
            </w:r>
            <w:r>
              <w:rPr>
                <w:sz w:val="24"/>
              </w:rPr>
              <w:t>年开始，每年向超算中心</w:t>
            </w:r>
            <w:r>
              <w:rPr>
                <w:sz w:val="24"/>
              </w:rPr>
              <w:t>-</w:t>
            </w:r>
            <w:r>
              <w:rPr>
                <w:sz w:val="24"/>
              </w:rPr>
              <w:t>租赁计算资源服务。在天河超算系统对现有广州市区域数值天气预报业务模式系统进行技术升级，建立一个</w:t>
            </w:r>
            <w:r>
              <w:rPr>
                <w:sz w:val="24"/>
              </w:rPr>
              <w:t>3km</w:t>
            </w:r>
            <w:r>
              <w:rPr>
                <w:sz w:val="24"/>
              </w:rPr>
              <w:t>分辨率的大模式并嵌套一个</w:t>
            </w:r>
            <w:r>
              <w:rPr>
                <w:sz w:val="24"/>
              </w:rPr>
              <w:t>1km</w:t>
            </w:r>
            <w:r>
              <w:rPr>
                <w:sz w:val="24"/>
              </w:rPr>
              <w:t>分辨率的小模式，实现在全国率先开展</w:t>
            </w:r>
            <w:r>
              <w:rPr>
                <w:sz w:val="24"/>
              </w:rPr>
              <w:t>1km</w:t>
            </w:r>
            <w:r>
              <w:rPr>
                <w:sz w:val="24"/>
              </w:rPr>
              <w:t>分辨率数值天气预报业务的目标。</w:t>
            </w:r>
          </w:p>
          <w:p>
            <w:pPr>
              <w:pStyle w:val="null3"/>
              <w:ind w:firstLine="480"/>
              <w:jc w:val="both"/>
            </w:pPr>
            <w:r>
              <w:rPr>
                <w:sz w:val="24"/>
              </w:rPr>
              <w:t>曾经获得世界六连冠的</w:t>
            </w:r>
            <w:r>
              <w:rPr>
                <w:sz w:val="24"/>
              </w:rPr>
              <w:t>“天河二号”系统的卓越计算性能，为云分辨模式的技术研发提供了极佳的条件。受广州市气象局委托，中国气象局广州热带海洋气象研究所已与超算中心合作在超算系统上调试成功</w:t>
            </w:r>
            <w:r>
              <w:rPr>
                <w:sz w:val="24"/>
              </w:rPr>
              <w:t>1km</w:t>
            </w:r>
            <w:r>
              <w:rPr>
                <w:sz w:val="24"/>
              </w:rPr>
              <w:t>格距的全国范围区域数值预报模式。</w:t>
            </w:r>
            <w:r>
              <w:rPr>
                <w:sz w:val="24"/>
              </w:rPr>
              <w:t>2017-2023</w:t>
            </w:r>
            <w:r>
              <w:rPr>
                <w:sz w:val="24"/>
              </w:rPr>
              <w:t>年，借助于中山大学“天河二号”超算中心优越的计算资源，广州市气象局正式把水平分辨率</w:t>
            </w:r>
            <w:r>
              <w:rPr>
                <w:sz w:val="24"/>
              </w:rPr>
              <w:t>1-3km</w:t>
            </w:r>
            <w:r>
              <w:rPr>
                <w:sz w:val="24"/>
              </w:rPr>
              <w:t xml:space="preserve">的区域数值天气预报模式投入业务运行，达到云分辨 </w:t>
            </w:r>
            <w:r>
              <w:rPr>
                <w:sz w:val="24"/>
              </w:rPr>
              <w:t xml:space="preserve">(cloud resolving) </w:t>
            </w:r>
            <w:r>
              <w:rPr>
                <w:sz w:val="24"/>
              </w:rPr>
              <w:t>尺度，是天气预报迈向精细、精准和精确的重要科技基础。</w:t>
            </w:r>
          </w:p>
          <w:p>
            <w:pPr>
              <w:pStyle w:val="null3"/>
              <w:ind w:firstLine="480"/>
              <w:jc w:val="both"/>
            </w:pPr>
            <w:r>
              <w:rPr>
                <w:sz w:val="24"/>
              </w:rPr>
              <w:t>超算中心已升级到新一代国产超算系统</w:t>
            </w:r>
            <w:r>
              <w:rPr>
                <w:sz w:val="24"/>
              </w:rPr>
              <w:t>“天河星逸”。星逸系统每个节点</w:t>
            </w:r>
            <w:r>
              <w:rPr>
                <w:sz w:val="24"/>
              </w:rPr>
              <w:t>64</w:t>
            </w:r>
            <w:r>
              <w:rPr>
                <w:sz w:val="24"/>
              </w:rPr>
              <w:t>核</w:t>
            </w:r>
            <w:r>
              <w:rPr>
                <w:sz w:val="24"/>
              </w:rPr>
              <w:t>512GB</w:t>
            </w:r>
            <w:r>
              <w:rPr>
                <w:sz w:val="24"/>
              </w:rPr>
              <w:t>内存，单节点双精度浮点实测性高能达</w:t>
            </w:r>
            <w:r>
              <w:rPr>
                <w:sz w:val="24"/>
              </w:rPr>
              <w:t>4Tflops</w:t>
            </w:r>
            <w:r>
              <w:rPr>
                <w:sz w:val="24"/>
              </w:rPr>
              <w:t>，原来天河二号单节点性能为</w:t>
            </w:r>
            <w:r>
              <w:rPr>
                <w:sz w:val="24"/>
              </w:rPr>
              <w:t>0.4Tfplos</w:t>
            </w:r>
            <w:r>
              <w:rPr>
                <w:sz w:val="24"/>
              </w:rPr>
              <w:t>，单节点性能是天河二号的十倍。</w:t>
            </w:r>
          </w:p>
          <w:p>
            <w:pPr>
              <w:pStyle w:val="null3"/>
              <w:ind w:firstLine="480"/>
              <w:jc w:val="both"/>
            </w:pPr>
            <w:r>
              <w:rPr>
                <w:sz w:val="24"/>
              </w:rPr>
              <w:t>在天河星逸上建立以广州市为中心的华南区域</w:t>
            </w:r>
            <w:r>
              <w:rPr>
                <w:sz w:val="24"/>
              </w:rPr>
              <w:t>3</w:t>
            </w:r>
            <w:r>
              <w:rPr>
                <w:sz w:val="24"/>
              </w:rPr>
              <w:t>公里分辨率（覆盖范围：</w:t>
            </w:r>
            <w:r>
              <w:rPr>
                <w:sz w:val="24"/>
              </w:rPr>
              <w:t>96-130.56</w:t>
            </w:r>
            <w:r>
              <w:rPr>
                <w:sz w:val="24"/>
              </w:rPr>
              <w:t>°</w:t>
            </w:r>
            <w:r>
              <w:rPr>
                <w:sz w:val="24"/>
              </w:rPr>
              <w:t>E</w:t>
            </w:r>
            <w:r>
              <w:rPr>
                <w:sz w:val="24"/>
              </w:rPr>
              <w:t>，</w:t>
            </w:r>
            <w:r>
              <w:rPr>
                <w:sz w:val="24"/>
              </w:rPr>
              <w:t>11-38.36</w:t>
            </w:r>
            <w:r>
              <w:rPr>
                <w:sz w:val="24"/>
              </w:rPr>
              <w:t>°</w:t>
            </w:r>
            <w:r>
              <w:rPr>
                <w:sz w:val="24"/>
              </w:rPr>
              <w:t>N</w:t>
            </w:r>
            <w:r>
              <w:rPr>
                <w:sz w:val="24"/>
              </w:rPr>
              <w:t>）的精细模式并嵌套运行</w:t>
            </w:r>
            <w:r>
              <w:rPr>
                <w:sz w:val="24"/>
              </w:rPr>
              <w:t>1</w:t>
            </w:r>
            <w:r>
              <w:rPr>
                <w:sz w:val="24"/>
              </w:rPr>
              <w:t>公里分辨率的对流尺度短临模式（覆盖范围：</w:t>
            </w:r>
            <w:r>
              <w:rPr>
                <w:sz w:val="24"/>
              </w:rPr>
              <w:t>109-119</w:t>
            </w:r>
            <w:r>
              <w:rPr>
                <w:sz w:val="24"/>
              </w:rPr>
              <w:t>°</w:t>
            </w:r>
            <w:r>
              <w:rPr>
                <w:sz w:val="24"/>
              </w:rPr>
              <w:t>E</w:t>
            </w:r>
            <w:r>
              <w:rPr>
                <w:sz w:val="24"/>
              </w:rPr>
              <w:t>，</w:t>
            </w:r>
            <w:r>
              <w:rPr>
                <w:sz w:val="24"/>
              </w:rPr>
              <w:t>19-27</w:t>
            </w:r>
            <w:r>
              <w:rPr>
                <w:sz w:val="24"/>
              </w:rPr>
              <w:t>°</w:t>
            </w:r>
            <w:r>
              <w:rPr>
                <w:sz w:val="24"/>
              </w:rPr>
              <w:t>N</w:t>
            </w:r>
            <w:r>
              <w:rPr>
                <w:sz w:val="24"/>
              </w:rPr>
              <w:t>），两套模式一起形成具有广州区域特点的高分辨率理选项和技术方案具有不同的针对性，垂直均为</w:t>
            </w:r>
            <w:r>
              <w:rPr>
                <w:sz w:val="24"/>
              </w:rPr>
              <w:t>65</w:t>
            </w:r>
            <w:r>
              <w:rPr>
                <w:sz w:val="24"/>
              </w:rPr>
              <w:t>层，业务数值预报模式系统。各模式物模式层顶高度约为</w:t>
            </w:r>
            <w:r>
              <w:rPr>
                <w:sz w:val="24"/>
              </w:rPr>
              <w:t>30km</w:t>
            </w:r>
            <w:r>
              <w:rPr>
                <w:sz w:val="24"/>
              </w:rPr>
              <w:t>。</w:t>
            </w:r>
            <w:r>
              <w:rPr>
                <w:sz w:val="24"/>
              </w:rPr>
              <w:t>3km</w:t>
            </w:r>
            <w:r>
              <w:rPr>
                <w:sz w:val="24"/>
              </w:rPr>
              <w:t>模式每天运行</w:t>
            </w:r>
            <w:r>
              <w:rPr>
                <w:sz w:val="24"/>
              </w:rPr>
              <w:t>2</w:t>
            </w:r>
            <w:r>
              <w:rPr>
                <w:sz w:val="24"/>
              </w:rPr>
              <w:t>次做未来</w:t>
            </w:r>
            <w:r>
              <w:rPr>
                <w:sz w:val="24"/>
              </w:rPr>
              <w:t>96</w:t>
            </w:r>
            <w:r>
              <w:rPr>
                <w:sz w:val="24"/>
              </w:rPr>
              <w:t>小时预报，外围</w:t>
            </w:r>
            <w:r>
              <w:rPr>
                <w:sz w:val="24"/>
              </w:rPr>
              <w:t>3km</w:t>
            </w:r>
            <w:r>
              <w:rPr>
                <w:sz w:val="24"/>
              </w:rPr>
              <w:t>水平分辨率的模式结果作为</w:t>
            </w:r>
            <w:r>
              <w:rPr>
                <w:sz w:val="24"/>
              </w:rPr>
              <w:t>1km</w:t>
            </w:r>
            <w:r>
              <w:rPr>
                <w:sz w:val="24"/>
              </w:rPr>
              <w:t>水平分辨率模式的侧边界驱动场，再进行一次更高分辨率的积分计算，汛期每</w:t>
            </w:r>
            <w:r>
              <w:rPr>
                <w:sz w:val="24"/>
              </w:rPr>
              <w:t>12</w:t>
            </w:r>
            <w:r>
              <w:rPr>
                <w:sz w:val="24"/>
              </w:rPr>
              <w:t>分钟运行一次作未来</w:t>
            </w:r>
            <w:r>
              <w:rPr>
                <w:sz w:val="24"/>
              </w:rPr>
              <w:t>6</w:t>
            </w:r>
            <w:r>
              <w:rPr>
                <w:sz w:val="24"/>
              </w:rPr>
              <w:t>小时预报，非汛期逐小时运行，从而获得更高精度的针对局地强天气过程的数值预报产品。</w:t>
            </w:r>
          </w:p>
          <w:p>
            <w:pPr>
              <w:pStyle w:val="null3"/>
              <w:ind w:firstLine="480"/>
              <w:jc w:val="both"/>
            </w:pPr>
            <w:r>
              <w:rPr>
                <w:sz w:val="24"/>
              </w:rPr>
              <w:t>在暴雨、台风、强对流多发的</w:t>
            </w:r>
            <w:r>
              <w:rPr>
                <w:sz w:val="24"/>
              </w:rPr>
              <w:t>7</w:t>
            </w:r>
            <w:r>
              <w:rPr>
                <w:sz w:val="24"/>
              </w:rPr>
              <w:t>个月份（</w:t>
            </w:r>
            <w:r>
              <w:rPr>
                <w:sz w:val="24"/>
              </w:rPr>
              <w:t>3-10</w:t>
            </w:r>
            <w:r>
              <w:rPr>
                <w:sz w:val="24"/>
              </w:rPr>
              <w:t>月份），每天预报</w:t>
            </w:r>
            <w:r>
              <w:rPr>
                <w:sz w:val="24"/>
              </w:rPr>
              <w:t>8</w:t>
            </w:r>
            <w:r>
              <w:rPr>
                <w:sz w:val="24"/>
              </w:rPr>
              <w:t>次，每次运行</w:t>
            </w:r>
            <w:r>
              <w:rPr>
                <w:sz w:val="24"/>
              </w:rPr>
              <w:t>3</w:t>
            </w:r>
            <w:r>
              <w:rPr>
                <w:sz w:val="24"/>
              </w:rPr>
              <w:t>小时，完成</w:t>
            </w:r>
            <w:r>
              <w:rPr>
                <w:sz w:val="24"/>
              </w:rPr>
              <w:t>7</w:t>
            </w:r>
            <w:r>
              <w:rPr>
                <w:sz w:val="24"/>
              </w:rPr>
              <w:t>天预报；在其它</w:t>
            </w:r>
            <w:r>
              <w:rPr>
                <w:sz w:val="24"/>
              </w:rPr>
              <w:t>4</w:t>
            </w:r>
            <w:r>
              <w:rPr>
                <w:sz w:val="24"/>
              </w:rPr>
              <w:t>个月份每天预报</w:t>
            </w:r>
            <w:r>
              <w:rPr>
                <w:sz w:val="24"/>
              </w:rPr>
              <w:t>4</w:t>
            </w:r>
            <w:r>
              <w:rPr>
                <w:sz w:val="24"/>
              </w:rPr>
              <w:t>次，每次运行</w:t>
            </w:r>
            <w:r>
              <w:rPr>
                <w:sz w:val="24"/>
              </w:rPr>
              <w:t>6</w:t>
            </w:r>
            <w:r>
              <w:rPr>
                <w:sz w:val="24"/>
              </w:rPr>
              <w:t>小时，共使用</w:t>
            </w:r>
            <w:r>
              <w:rPr>
                <w:sz w:val="24"/>
              </w:rPr>
              <w:t>5872</w:t>
            </w:r>
            <w:r>
              <w:rPr>
                <w:sz w:val="24"/>
              </w:rPr>
              <w:t>个物理核在超算上实时运行。</w:t>
            </w:r>
          </w:p>
          <w:p>
            <w:pPr>
              <w:pStyle w:val="null3"/>
              <w:ind w:firstLine="480"/>
              <w:jc w:val="both"/>
            </w:pPr>
            <w:r>
              <w:rPr>
                <w:sz w:val="24"/>
              </w:rPr>
              <w:t>根据此运行方案，需要向中山大学天河星逸超算中心租用计算和存储资源。租用期为</w:t>
            </w:r>
            <w:r>
              <w:rPr>
                <w:sz w:val="24"/>
              </w:rPr>
              <w:t>1</w:t>
            </w:r>
            <w:r>
              <w:rPr>
                <w:sz w:val="24"/>
              </w:rPr>
              <w:t>年。租赁费用调整为</w:t>
            </w:r>
            <w:r>
              <w:rPr>
                <w:sz w:val="24"/>
              </w:rPr>
              <w:t>308.67</w:t>
            </w:r>
            <w:r>
              <w:rPr>
                <w:sz w:val="24"/>
              </w:rPr>
              <w:t>万</w:t>
            </w:r>
            <w:r>
              <w:rPr>
                <w:sz w:val="24"/>
              </w:rPr>
              <w:t>/</w:t>
            </w:r>
            <w:r>
              <w:rPr>
                <w:sz w:val="24"/>
              </w:rPr>
              <w:t>年</w:t>
            </w:r>
            <w:r>
              <w:rPr>
                <w:sz w:val="24"/>
              </w:rPr>
              <w:t>。</w:t>
            </w:r>
          </w:p>
          <w:p>
            <w:pPr>
              <w:pStyle w:val="null3"/>
              <w:jc w:val="both"/>
            </w:pPr>
            <w:r>
              <w:rPr>
                <w:sz w:val="24"/>
                <w:b/>
              </w:rPr>
              <w:t>三、项目详细内容及预算</w:t>
            </w:r>
          </w:p>
          <w:p>
            <w:pPr>
              <w:pStyle w:val="null3"/>
              <w:ind w:firstLine="480"/>
              <w:jc w:val="both"/>
            </w:pPr>
            <w:r>
              <w:rPr>
                <w:sz w:val="24"/>
              </w:rPr>
              <w:t xml:space="preserve">1. </w:t>
            </w:r>
            <w:r>
              <w:rPr>
                <w:sz w:val="24"/>
              </w:rPr>
              <w:t>项目详细内容：中山大学国家超级计算中心广州中心超算资源租用服务，用于计算水平分辨率</w:t>
            </w:r>
            <w:r>
              <w:rPr>
                <w:sz w:val="24"/>
              </w:rPr>
              <w:t>1-3km</w:t>
            </w:r>
            <w:r>
              <w:rPr>
                <w:sz w:val="24"/>
              </w:rPr>
              <w:t>的精细数值预报模式。</w:t>
            </w:r>
          </w:p>
          <w:p>
            <w:pPr>
              <w:pStyle w:val="null3"/>
              <w:ind w:firstLine="480"/>
              <w:jc w:val="both"/>
            </w:pPr>
            <w:r>
              <w:rPr>
                <w:sz w:val="24"/>
              </w:rPr>
              <w:t xml:space="preserve">2. </w:t>
            </w:r>
            <w:r>
              <w:rPr>
                <w:sz w:val="24"/>
              </w:rPr>
              <w:t>采购项目预算金额：</w:t>
            </w:r>
            <w:r>
              <w:rPr>
                <w:sz w:val="24"/>
              </w:rPr>
              <w:t>308.67</w:t>
            </w:r>
            <w:r>
              <w:rPr>
                <w:sz w:val="24"/>
              </w:rPr>
              <w:t>万</w:t>
            </w:r>
            <w:r>
              <w:rPr>
                <w:sz w:val="24"/>
              </w:rPr>
              <w:t>/</w:t>
            </w:r>
            <w:r>
              <w:rPr>
                <w:sz w:val="24"/>
              </w:rPr>
              <w:t>年</w:t>
            </w:r>
          </w:p>
          <w:p>
            <w:pPr>
              <w:pStyle w:val="null3"/>
              <w:jc w:val="both"/>
            </w:pPr>
            <w:r>
              <w:rPr>
                <w:sz w:val="24"/>
                <w:b/>
              </w:rPr>
              <w:t>四、拟定的唯一供应商名称、地址、简介</w:t>
            </w:r>
          </w:p>
          <w:p>
            <w:pPr>
              <w:pStyle w:val="null3"/>
              <w:ind w:firstLine="480"/>
              <w:jc w:val="both"/>
            </w:pPr>
            <w:r>
              <w:rPr>
                <w:sz w:val="24"/>
              </w:rPr>
              <w:t>供应商：中山大学</w:t>
            </w:r>
          </w:p>
          <w:p>
            <w:pPr>
              <w:pStyle w:val="null3"/>
              <w:ind w:firstLine="480"/>
              <w:jc w:val="both"/>
            </w:pPr>
            <w:r>
              <w:rPr>
                <w:sz w:val="24"/>
              </w:rPr>
              <w:t>供应商地址：广东省广州市新港西路</w:t>
            </w:r>
            <w:r>
              <w:rPr>
                <w:sz w:val="24"/>
              </w:rPr>
              <w:t>135</w:t>
            </w:r>
            <w:r>
              <w:rPr>
                <w:sz w:val="24"/>
              </w:rPr>
              <w:t>号</w:t>
            </w:r>
          </w:p>
          <w:p>
            <w:pPr>
              <w:pStyle w:val="null3"/>
              <w:ind w:firstLine="480"/>
              <w:jc w:val="both"/>
            </w:pPr>
            <w:r>
              <w:rPr>
                <w:sz w:val="24"/>
              </w:rPr>
              <w:t>简介：曾经获得世界六连冠的中山大学的国家超级计算广州中心的</w:t>
            </w:r>
            <w:r>
              <w:rPr>
                <w:sz w:val="24"/>
              </w:rPr>
              <w:t>“天河二号”超级计算机系统的卓越计算性能，为云分辨模式的技术研发提供了极佳的条件。受广州市气象局委托，中国气象局广州热带海洋气象研究所已与超算中心合作在超算系统上调试成功</w:t>
            </w:r>
            <w:r>
              <w:rPr>
                <w:sz w:val="24"/>
              </w:rPr>
              <w:t>1km</w:t>
            </w:r>
            <w:r>
              <w:rPr>
                <w:sz w:val="24"/>
              </w:rPr>
              <w:t>格距的全国范围区域数值预报模式。</w:t>
            </w:r>
            <w:r>
              <w:rPr>
                <w:sz w:val="24"/>
              </w:rPr>
              <w:t>2017-2023</w:t>
            </w:r>
            <w:r>
              <w:rPr>
                <w:sz w:val="24"/>
              </w:rPr>
              <w:t>年，借助于中山大学“天河二号”超算中心优越的计算资源，广州市气象局正式把水平分辨率</w:t>
            </w:r>
            <w:r>
              <w:rPr>
                <w:sz w:val="24"/>
              </w:rPr>
              <w:t>1-3km</w:t>
            </w:r>
            <w:r>
              <w:rPr>
                <w:sz w:val="24"/>
              </w:rPr>
              <w:t xml:space="preserve">的区域数值天气预报模式投入业务运行，达到云分辨 </w:t>
            </w:r>
            <w:r>
              <w:rPr>
                <w:sz w:val="24"/>
              </w:rPr>
              <w:t xml:space="preserve">(cloud resolving) </w:t>
            </w:r>
            <w:r>
              <w:rPr>
                <w:sz w:val="24"/>
              </w:rPr>
              <w:t>尺度，是天气预报迈向精细、精准和精确的重要科技基础。</w:t>
            </w:r>
          </w:p>
          <w:p>
            <w:pPr>
              <w:pStyle w:val="null3"/>
              <w:jc w:val="both"/>
            </w:pPr>
            <w:r>
              <w:rPr>
                <w:sz w:val="24"/>
              </w:rPr>
              <w:t xml:space="preserve">       超算中心已升级到新一代国产超算系统</w:t>
            </w:r>
            <w:r>
              <w:rPr>
                <w:sz w:val="24"/>
              </w:rPr>
              <w:t>“天河星逸”。星逸系统每个节点</w:t>
            </w:r>
            <w:r>
              <w:rPr>
                <w:sz w:val="24"/>
              </w:rPr>
              <w:t>64</w:t>
            </w:r>
            <w:r>
              <w:rPr>
                <w:sz w:val="24"/>
              </w:rPr>
              <w:t>核</w:t>
            </w:r>
            <w:r>
              <w:rPr>
                <w:sz w:val="24"/>
              </w:rPr>
              <w:t>512GB</w:t>
            </w:r>
            <w:r>
              <w:rPr>
                <w:sz w:val="24"/>
              </w:rPr>
              <w:t>内存，单节点双精度浮点实测性高能达</w:t>
            </w:r>
            <w:r>
              <w:rPr>
                <w:sz w:val="24"/>
              </w:rPr>
              <w:t>4Tflops</w:t>
            </w:r>
            <w:r>
              <w:rPr>
                <w:sz w:val="24"/>
              </w:rPr>
              <w:t>，原来天河二号单节点性能为</w:t>
            </w:r>
            <w:r>
              <w:rPr>
                <w:sz w:val="24"/>
              </w:rPr>
              <w:t>0.4Tfplos</w:t>
            </w:r>
            <w:r>
              <w:rPr>
                <w:sz w:val="24"/>
              </w:rPr>
              <w:t>，单节点性能是天河二号的十倍。</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响应供应商须知</w:t>
      </w:r>
    </w:p>
    <w:p>
      <w:pPr>
        <w:pStyle w:val="null3"/>
        <w:ind w:firstLine="480"/>
      </w:pPr>
      <w:r>
        <w:rPr/>
        <w:t xml:space="preserve"> 供应商必须认真阅读采购文件中所有的事项、格式、条款和采购需求等。供应商没有按照采购文件要求提交全部资料，或者响应文件没有对采购文件在各方面都做出实质性响应的可能导致其响应无效或被拒绝。</w:t>
      </w:r>
    </w:p>
    <w:p>
      <w:pPr>
        <w:pStyle w:val="null3"/>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w:t>
      </w:r>
      <w:r>
        <w:rPr/>
        <w:t>广东远东招标代理有限公司</w:t>
      </w:r>
      <w:r>
        <w:rPr/>
        <w:t>，负责整个采购活动的组织，依法负责编制和发布采购文件，对采购文件拥有最终的解释权，不以任何身份出任单一来源采购人员。</w:t>
      </w:r>
    </w:p>
    <w:p>
      <w:pPr>
        <w:pStyle w:val="null3"/>
        <w:ind w:firstLine="480"/>
      </w:pPr>
      <w:r>
        <w:rPr/>
        <w:t xml:space="preserve"> 2.采购人：本项目是指</w:t>
      </w:r>
      <w:r>
        <w:rPr/>
        <w:t>广州市气象综合保障中心（广州市突发事件预警信息发布中心、广州市气象数据中心）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4.“单一来源采购人员”是指根据《中华人民共和国政府采购法》等法律法规规定，由采购人代表和有关专业人员组成以确定成交供应商或者推荐成交候选供应商的临时组织。</w:t>
      </w:r>
    </w:p>
    <w:p>
      <w:pPr>
        <w:pStyle w:val="null3"/>
        <w:ind w:firstLine="480"/>
      </w:pPr>
      <w:r>
        <w:rPr/>
        <w:t xml:space="preserve"> 5.“成交供应商”是指经单一来源采购人员评审确定的对采购文件做出实质性响应，经采购人按照规定在单一来源采购人员推荐的成交候选供应商中确定的或单一来源采购人员受采购人委托直接确认的供应商。</w:t>
      </w:r>
    </w:p>
    <w:p>
      <w:pPr>
        <w:pStyle w:val="null3"/>
        <w:ind w:firstLine="480"/>
      </w:pPr>
      <w:r>
        <w:rPr/>
        <w:t>6.采购文件：是指包括采购文件及其补充、变更和澄清等一系列文件。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本表与采购文件对应章节的内容若不一致，以本表为准。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p>
        </w:tc>
      </w:tr>
      <w:tr>
        <w:tc>
          <w:tcPr>
            <w:tcW w:type="dxa" w:w="1051"/>
          </w:tcPr>
          <w:p>
            <w:pPr>
              <w:pStyle w:val="null3"/>
              <w:jc w:val="center"/>
            </w:pPr>
            <w:r>
              <w:rPr/>
              <w:t>4</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5</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6</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7</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8</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其他补充事宜：</w:t>
            </w:r>
          </w:p>
        </w:tc>
      </w:tr>
      <w:tr>
        <w:tc>
          <w:tcPr>
            <w:tcW w:type="dxa" w:w="1051"/>
          </w:tcPr>
          <w:p>
            <w:pPr>
              <w:pStyle w:val="null3"/>
              <w:jc w:val="center"/>
            </w:pPr>
            <w:r>
              <w:rPr/>
              <w:t>9</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10</w:t>
            </w:r>
          </w:p>
        </w:tc>
        <w:tc>
          <w:tcPr>
            <w:tcW w:type="dxa" w:w="2252"/>
          </w:tcPr>
          <w:p>
            <w:pPr>
              <w:pStyle w:val="null3"/>
            </w:pPr>
            <w:r>
              <w:rPr/>
              <w:t xml:space="preserve"> 代理服务费</w:t>
            </w:r>
          </w:p>
        </w:tc>
        <w:tc>
          <w:tcPr>
            <w:tcW w:type="dxa" w:w="5004"/>
          </w:tcPr>
          <w:p>
            <w:pPr>
              <w:pStyle w:val="null3"/>
            </w:pPr>
            <w:r>
              <w:rPr/>
              <w:t>收取。</w:t>
            </w:r>
            <w:r>
              <w:rPr/>
              <w:t>采购机构代理服务收费标准：本项目代理机构向成交供应商定额收取人民币叁万元整。</w:t>
            </w:r>
          </w:p>
        </w:tc>
      </w:tr>
      <w:tr>
        <w:tc>
          <w:tcPr>
            <w:tcW w:type="dxa" w:w="1051"/>
          </w:tcPr>
          <w:p>
            <w:pPr>
              <w:pStyle w:val="null3"/>
              <w:jc w:val="center"/>
            </w:pPr>
            <w:r>
              <w:rPr/>
              <w:t>11</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12</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pPr>
            <w:r>
              <w:rPr/>
              <w:t>供应商须满足上述事项“一、电子响应文件”中（1）或（2）的要求，和“二、纸质响应文件”的要求。请保证电子响应文件应与纸质响应文件（如有）一致，如不一致时以电子投标文件为准。</w:t>
            </w:r>
          </w:p>
        </w:tc>
      </w:tr>
      <w:tr>
        <w:tc>
          <w:tcPr>
            <w:tcW w:type="dxa" w:w="1051"/>
          </w:tcPr>
          <w:p>
            <w:pPr>
              <w:pStyle w:val="null3"/>
              <w:jc w:val="center"/>
            </w:pPr>
            <w:r>
              <w:rPr/>
              <w:t>13</w:t>
            </w:r>
          </w:p>
        </w:tc>
        <w:tc>
          <w:tcPr>
            <w:tcW w:type="dxa" w:w="2252"/>
          </w:tcPr>
          <w:p>
            <w:pPr>
              <w:pStyle w:val="null3"/>
            </w:pPr>
            <w:r>
              <w:rPr/>
              <w:t xml:space="preserve"> 其他</w:t>
            </w:r>
          </w:p>
        </w:tc>
        <w:tc>
          <w:tcPr>
            <w:tcW w:type="dxa" w:w="5004"/>
          </w:tcPr>
          <w:p/>
        </w:tc>
      </w:tr>
      <w:tr>
        <w:tc>
          <w:tcPr>
            <w:tcW w:type="dxa" w:w="1051"/>
          </w:tcPr>
          <w:p>
            <w:pPr>
              <w:pStyle w:val="null3"/>
              <w:jc w:val="center"/>
            </w:pPr>
            <w:r>
              <w:rPr/>
              <w:t>14</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15</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采购人、采购代理机构及供应商进行的本次采购活动适用《中华人民共和国政府采购法》、《中华人民共和国政府采购法实施条例》（国务院令第658号）和《政府采购非招标采购方式管理办法》（财政部令第74号）及其配套的政策文件。</w:t>
      </w:r>
    </w:p>
    <w:p>
      <w:pPr>
        <w:pStyle w:val="null3"/>
        <w:ind w:firstLine="480"/>
      </w:pPr>
      <w:r>
        <w:rPr/>
        <w:t>供应商应仔细阅读本项目采购文件的所有内容（包括变更、补充、澄清以及修改等，且均为采购文件的组成部分），按照采购文件要求以及格式编制响应文件，并保证其真实性，否则一切后果自负。</w:t>
      </w:r>
    </w:p>
    <w:p>
      <w:pPr>
        <w:pStyle w:val="null3"/>
        <w:ind w:firstLine="480"/>
      </w:pPr>
      <w:r>
        <w:rPr/>
        <w:t>本次单一来源项目，是以协商公告的方式邀请特定的供应商参加协商。</w:t>
      </w:r>
    </w:p>
    <w:p>
      <w:pPr>
        <w:pStyle w:val="null3"/>
        <w:outlineLvl w:val="3"/>
      </w:pPr>
      <w:r>
        <w:rPr>
          <w:sz w:val="24"/>
          <w:b/>
        </w:rPr>
        <w:t>2.适用范围</w:t>
      </w:r>
    </w:p>
    <w:p>
      <w:pPr>
        <w:pStyle w:val="null3"/>
        <w:ind w:firstLine="480"/>
      </w:pPr>
      <w:r>
        <w:rPr/>
        <w:t>本采购文件仅适用于本次协商公告中所涉及的项目和内容。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4.响应的费用</w:t>
      </w:r>
    </w:p>
    <w:p>
      <w:pPr>
        <w:pStyle w:val="null3"/>
        <w:ind w:firstLine="480"/>
      </w:pPr>
      <w:r>
        <w:rPr/>
        <w:t xml:space="preserve">不论协商结果如何，供应商应承担所有与准备和参加协商有关的费用。采购代理机构和采购人均无义务和责任承担相关费用。  </w:t>
      </w:r>
    </w:p>
    <w:p>
      <w:pPr>
        <w:pStyle w:val="null3"/>
        <w:outlineLvl w:val="3"/>
      </w:pPr>
      <w:r>
        <w:rPr>
          <w:sz w:val="24"/>
          <w:b/>
        </w:rPr>
        <w:t>5.以联合体形式参加协商的，应符合以下规定：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5.2 联合体各方之间应签订联合体共同响应协议书并在响应文件中提交，明确约定联合体各方承担的工作和相应的责任。联合体各方签订联合体共同响应协议书后，不得再以自己名义单独在同一项目（采购包）中响应，也不得组成新的联合体参加同一项目（采购包）响应，若违反规定则其参与的所有响应将视为无效响应。</w:t>
      </w:r>
    </w:p>
    <w:p>
      <w:pPr>
        <w:pStyle w:val="null3"/>
        <w:ind w:firstLine="480"/>
      </w:pPr>
      <w:r>
        <w:rPr/>
        <w:t>5.3 联合体应以联合协议中确定的牵头方名义登录云平台项目采购系统进行项目响应登记，录入联合体所有成员单位的全称并使用成员单位的电子印章进行联投确认，联合体名称需与联合体共同响应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ind w:firstLine="480"/>
      </w:pPr>
      <w:r>
        <w:rPr/>
        <w:t>5.7 联合体各方均为小型、微型企业的，各方均应提供《中小企业声明函》；中小微企业作为联合体一方参与政府采购活动，且联合体共同响应协议书中约定，小型、微型企业的协议合同金额占到联合体协议合同总金额30%以上的，应附中小微企业的《中小企业声明函》。</w:t>
      </w:r>
    </w:p>
    <w:p>
      <w:pPr>
        <w:pStyle w:val="null3"/>
        <w:outlineLvl w:val="3"/>
      </w:pPr>
      <w:r>
        <w:rPr>
          <w:sz w:val="24"/>
          <w:b/>
        </w:rPr>
        <w:t>6.关于中小微企业响应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7.纪律与保密事项</w:t>
      </w:r>
    </w:p>
    <w:p>
      <w:pPr>
        <w:pStyle w:val="null3"/>
        <w:ind w:firstLine="480"/>
      </w:pPr>
      <w:r>
        <w:rPr/>
        <w:t>7.1供应商不得以向采购人、单一来源采购人员行贿或者采取其他不正当手段谋取成交。</w:t>
      </w:r>
    </w:p>
    <w:p>
      <w:pPr>
        <w:pStyle w:val="null3"/>
        <w:ind w:firstLine="480"/>
      </w:pPr>
      <w:r>
        <w:rPr/>
        <w:t>7.2在确定结果之前，供应商试图在响应文件审查、澄清和评价时对单一来源采购人员、采购人和采购代理机构施加任何影响都可能导致其响应无效。</w:t>
      </w:r>
    </w:p>
    <w:p>
      <w:pPr>
        <w:pStyle w:val="null3"/>
        <w:ind w:firstLine="480"/>
      </w:pPr>
      <w:r>
        <w:rPr/>
        <w:t>7.3获得本采购文件者，须履行本项目下保密义务，不得将因本次协商获得的信息向第三人外传，不得将采购文件用作本次响应以外的任何用途。</w:t>
      </w:r>
    </w:p>
    <w:p>
      <w:pPr>
        <w:pStyle w:val="null3"/>
        <w:ind w:firstLine="480"/>
      </w:pPr>
      <w:r>
        <w:rPr/>
        <w:t xml:space="preserve"> 7.4由采购人向供应商提供的图纸、详细资料、样品、模型、模件和所有其它资料，均为保密资料，仅被用于它所规定的用途。除非得到采购人的同意，不能向任何第三方透露。协商结束后，应采购人要求，供应商应归还所有从采购人处获得的保密资料。</w:t>
      </w:r>
    </w:p>
    <w:p>
      <w:pPr>
        <w:pStyle w:val="null3"/>
        <w:ind w:firstLine="480"/>
      </w:pPr>
      <w:r>
        <w:rPr/>
        <w:t>7.5采购人或采购代理机构有权将供应商提供的所有资料向有关政府部门或单一来源采购人员披露。</w:t>
      </w:r>
    </w:p>
    <w:p>
      <w:pPr>
        <w:pStyle w:val="null3"/>
        <w:ind w:firstLine="480"/>
      </w:pPr>
      <w:r>
        <w:rPr/>
        <w:t xml:space="preserve"> 7.6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8.语言文字以及度量衡单位</w:t>
      </w:r>
    </w:p>
    <w:p>
      <w:pPr>
        <w:pStyle w:val="null3"/>
        <w:ind w:firstLine="480"/>
      </w:pPr>
      <w:r>
        <w:rPr/>
        <w:t xml:space="preserve"> 8.1除采购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8.2除非采购文件的技术规格中另有规定，供应商在响应文件中及其与采购人和采购代理机构的所有往来文件中的计量单位均应采用中华人民共和国法定计量单位。</w:t>
      </w:r>
    </w:p>
    <w:p>
      <w:pPr>
        <w:pStyle w:val="null3"/>
        <w:ind w:firstLine="480"/>
      </w:pPr>
      <w:r>
        <w:rPr/>
        <w:t>8.3供应商所提供的货物和服务均应以人民币报价，货币单位：元。</w:t>
      </w:r>
    </w:p>
    <w:p>
      <w:pPr>
        <w:pStyle w:val="null3"/>
        <w:outlineLvl w:val="3"/>
      </w:pPr>
      <w:r>
        <w:rPr>
          <w:sz w:val="24"/>
          <w:b/>
        </w:rPr>
        <w:t>9.关于分支机构</w:t>
      </w:r>
    </w:p>
    <w:p>
      <w:pPr>
        <w:pStyle w:val="null3"/>
        <w:ind w:firstLine="480"/>
      </w:pPr>
      <w:r>
        <w:rPr/>
        <w:t>对接受分支机构报价的项目，分支机构报价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报价；分公司或中心支公司的保险机构报价的，还须提供分公司或中心支公司的保险机构的营业执照。）</w:t>
      </w:r>
    </w:p>
    <w:p>
      <w:pPr>
        <w:pStyle w:val="null3"/>
        <w:outlineLvl w:val="2"/>
      </w:pPr>
      <w:r>
        <w:rPr>
          <w:sz w:val="28"/>
          <w:b/>
        </w:rPr>
        <w:t>四、采购文件的澄清和修改</w:t>
      </w:r>
    </w:p>
    <w:p>
      <w:pPr>
        <w:pStyle w:val="null3"/>
        <w:ind w:firstLine="480"/>
      </w:pPr>
      <w:r>
        <w:rPr/>
        <w:t>1.提交响应文件截止之日前，采购代理机构可对采购文件进行必要的澄清或者修改，为使供应商有合理的时间理解采购文件的修改，采购代理机构可酌情延长响应文件提交截止时间。</w:t>
      </w:r>
    </w:p>
    <w:p>
      <w:pPr>
        <w:pStyle w:val="null3"/>
        <w:ind w:firstLine="480"/>
      </w:pPr>
      <w:r>
        <w:rPr/>
        <w:t>如有重新发布电子采购文件的，供应商应登录云平台项目采购系统下载最新发布的电子采购文件制作响应文件。</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的政府采购供应商入口进行免费注册后，登录进入项目采购系统完成项目响应登记并在线获取采购文件（未按上述方式获取采购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2.2供应商应使用云平台提供的投标客户端编制、标记、加密响应文件，成功加密后将生成指定格式的电子响应文件和电子备用响应文件。所有响应文件不能进行压缩处理。关于电子响应报价说明如下：</w:t>
      </w:r>
    </w:p>
    <w:p>
      <w:pPr>
        <w:pStyle w:val="null3"/>
        <w:ind w:firstLine="480"/>
      </w:pPr>
      <w:r>
        <w:rPr/>
        <w:t xml:space="preserve"> (1)供应商应按照“第二章采购需求”的需求内容、责任范围以及合同条款进行报价。并按“报价一览表”和“分项报价表”规定的格式报出总价和分项价格。响应总价中不得包含采购文件要求以外的内容，否则，在评审时不予核减。</w:t>
      </w:r>
    </w:p>
    <w:p>
      <w:pPr>
        <w:pStyle w:val="null3"/>
        <w:ind w:firstLine="480"/>
      </w:pPr>
      <w:r>
        <w:rPr/>
        <w:t>(2)响应报价包括本项目采购需求和投入使用的所有费用，包括但不限于主件、标准附件、备品备件、施工、服务、专用工具、安装、调试、检验、培训、运输、保险、税款等。</w:t>
      </w:r>
    </w:p>
    <w:p>
      <w:pPr>
        <w:pStyle w:val="null3"/>
        <w:ind w:firstLine="480"/>
      </w:pPr>
      <w:r>
        <w:rPr/>
        <w:t>(3)响应报价不得有选择性报价和附有条件的报价，否则将导致响应无效。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2.4供应商不得将同一个项目或同一个采购包的内容拆开响应，否则其响应将被视为非实质性响应。</w:t>
      </w:r>
    </w:p>
    <w:p>
      <w:pPr>
        <w:pStyle w:val="null3"/>
        <w:ind w:firstLine="480"/>
      </w:pPr>
      <w:r>
        <w:rPr/>
        <w:t>2.5供应商须对采购文件的对应要求给予唯一的实质性响应，否则将视为不响应。</w:t>
      </w:r>
    </w:p>
    <w:p>
      <w:pPr>
        <w:pStyle w:val="null3"/>
        <w:ind w:firstLine="480"/>
      </w:pPr>
      <w:r>
        <w:rPr/>
        <w:t>2.6采购文件中，凡标有“★”的地方均为实质性响应条款，供应商若有一项带“★”的条款未响应或不满足，将按无效响应处理。</w:t>
      </w:r>
    </w:p>
    <w:p>
      <w:pPr>
        <w:pStyle w:val="null3"/>
        <w:ind w:firstLine="480"/>
      </w:pPr>
      <w:r>
        <w:rPr/>
        <w:t xml:space="preserve"> 2.7供应商必须按采购文件指定的格式填写各种报价，各报价应计算正确。除在采购文件另有规定外（如：报折扣、报优惠率等），计量单位应使用中华人民共和国法定计量单位，以人民币填报所有报价。</w:t>
      </w:r>
    </w:p>
    <w:p>
      <w:pPr>
        <w:pStyle w:val="null3"/>
        <w:ind w:firstLine="480"/>
      </w:pPr>
      <w:r>
        <w:rPr/>
        <w:t xml:space="preserve"> 2.8响应文件以及供应商与采购人、采购代理机构就有关协商的往来函电均应使用中文。供应商提交的支持性文件和印制的文件可以用另一种语言，但相应内容应翻译成中文，在解释响应文件时以中文文本为准。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采购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响应截止时间结束后，系统将不允许供应商上传响应文件，已上传响应文件但未完成传输的文件系统将拒绝接收。</w:t>
      </w:r>
    </w:p>
    <w:p>
      <w:pPr>
        <w:pStyle w:val="null3"/>
        <w:ind w:firstLine="480"/>
      </w:pPr>
      <w:r>
        <w:rPr/>
        <w:t>3.2采购代理机构对因不可抗力事件造成的响应文件的损坏、丢失的，不承担责任。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（1）至提交响应文件截止时，响应文件未成功完整上传并取得响应回执的。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本项目不收取协商保证金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8.除采购文件另有规定外，有下列情形之一的，响应无效：</w:t>
      </w:r>
    </w:p>
    <w:p>
      <w:pPr>
        <w:pStyle w:val="null3"/>
        <w:ind w:firstLine="480"/>
      </w:pPr>
      <w:r>
        <w:rPr/>
        <w:t>8.1响应文件未按照采购文件要求签署、盖章；</w:t>
      </w:r>
    </w:p>
    <w:p>
      <w:pPr>
        <w:pStyle w:val="null3"/>
        <w:ind w:firstLine="480"/>
      </w:pPr>
      <w:r>
        <w:rPr/>
        <w:t>8.2不符合采购文件中规定的资格要求；</w:t>
      </w:r>
    </w:p>
    <w:p>
      <w:pPr>
        <w:pStyle w:val="null3"/>
        <w:ind w:firstLine="480"/>
      </w:pPr>
      <w:r>
        <w:rPr/>
        <w:t>8.3响应报价超过采购文件中规定的预算金额或最高限价；</w:t>
      </w:r>
    </w:p>
    <w:p>
      <w:pPr>
        <w:pStyle w:val="null3"/>
        <w:ind w:firstLine="480"/>
      </w:pPr>
      <w:r>
        <w:rPr/>
        <w:t>8.4响应文件含有采购人不能接受的附加条件；</w:t>
      </w:r>
    </w:p>
    <w:p>
      <w:pPr>
        <w:pStyle w:val="null3"/>
        <w:ind w:firstLine="480"/>
      </w:pPr>
      <w:r>
        <w:rPr/>
        <w:t>8.5有关法律、法规和规章及采购文件规定的其他无效情形。</w:t>
      </w:r>
    </w:p>
    <w:p>
      <w:pPr>
        <w:pStyle w:val="null3"/>
        <w:outlineLvl w:val="2"/>
      </w:pPr>
      <w:r>
        <w:rPr>
          <w:sz w:val="28"/>
          <w:b/>
        </w:rPr>
        <w:t>六、开启、协商和结果确认</w:t>
      </w:r>
    </w:p>
    <w:p>
      <w:pPr>
        <w:pStyle w:val="null3"/>
        <w:outlineLvl w:val="3"/>
      </w:pPr>
      <w:r>
        <w:rPr>
          <w:sz w:val="24"/>
          <w:b/>
        </w:rPr>
        <w:t>1. 响应文件的开启</w:t>
      </w:r>
    </w:p>
    <w:p>
      <w:pPr>
        <w:pStyle w:val="null3"/>
        <w:ind w:firstLine="480"/>
      </w:pPr>
      <w:r>
        <w:rPr/>
        <w:t>1.1 开启程序</w:t>
      </w:r>
    </w:p>
    <w:p>
      <w:pPr>
        <w:pStyle w:val="null3"/>
        <w:ind w:firstLine="480"/>
      </w:pPr>
      <w:r>
        <w:rPr/>
        <w:t xml:space="preserve"> 工作人员按协商公告规定的时间进行首次报价开启，由采购人或者采购代理机构工作人员宣布供应商名称、解密情况，响应价格和采购文件规定的需要宣布的其他内容（以报价一览表要求为准）。开启程序分为现场电子开启和远程电子开启两种。</w:t>
      </w:r>
    </w:p>
    <w:p>
      <w:pPr>
        <w:pStyle w:val="null3"/>
        <w:ind w:firstLine="480"/>
      </w:pPr>
      <w:r>
        <w:rPr/>
        <w:t xml:space="preserve"> 采用现场电子开启的：供应商的法定代表人或其委托代理人应当按照本协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协商公告载明的时间和模式等要求参加开启。在响应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采购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打开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w:t>
      </w:r>
    </w:p>
    <w:p>
      <w:pPr>
        <w:pStyle w:val="null3"/>
        <w:ind w:firstLine="480"/>
      </w:pPr>
      <w:r>
        <w:rPr/>
        <w:t>1.2异议</w:t>
      </w:r>
    </w:p>
    <w:p>
      <w:pPr>
        <w:pStyle w:val="null3"/>
        <w:ind w:firstLine="480"/>
      </w:pPr>
      <w:r>
        <w:rPr/>
        <w:t>供应商代表对开启过程和开启记录有异议，以及认为采购人、采购代理机构相关工作人员有需要回避的情形的，应当场提出询问或者回避申请。供应商未参加开启的，视同认可开启结果。</w:t>
      </w:r>
    </w:p>
    <w:p>
      <w:pPr>
        <w:pStyle w:val="null3"/>
        <w:ind w:firstLine="480"/>
      </w:pPr>
      <w:r>
        <w:rPr/>
        <w:t>1.3 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3.结果确认</w:t>
      </w:r>
    </w:p>
    <w:p>
      <w:pPr>
        <w:pStyle w:val="null3"/>
        <w:ind w:firstLine="480"/>
      </w:pPr>
      <w:r>
        <w:rPr/>
        <w:t>3.1结果公告：</w:t>
      </w:r>
    </w:p>
    <w:p>
      <w:pPr>
        <w:pStyle w:val="null3"/>
        <w:ind w:firstLine="480"/>
      </w:pPr>
      <w:r>
        <w:rPr/>
        <w:t>成交结果确定之日起2个工作日内， 采购人或采购代理机构将在中国政府采购网(www.ccgp.gov.cn)、广东省政府采购网(https://gdgpo.czt.gd.gov.cn/)、上以公告的形式发布成交结果，结果公告的公告期限为 1 个工作日。</w:t>
      </w:r>
    </w:p>
    <w:p>
      <w:pPr>
        <w:pStyle w:val="null3"/>
        <w:ind w:firstLine="480"/>
      </w:pPr>
      <w:r>
        <w:rPr/>
        <w:t>3.2成交通知书：</w:t>
      </w:r>
    </w:p>
    <w:p>
      <w:pPr>
        <w:pStyle w:val="null3"/>
        <w:ind w:firstLine="480"/>
      </w:pPr>
      <w:r>
        <w:rPr/>
        <w:t xml:space="preserve"> 采购人或采购代理机构在发布结果公告时，同步在云平台发送成交通知书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协商邀请函》中“采购人、采购代理机构的名称、地址和联系方式”。</w:t>
      </w:r>
    </w:p>
    <w:p>
      <w:pPr>
        <w:pStyle w:val="null3"/>
        <w:outlineLvl w:val="3"/>
      </w:pPr>
      <w:r>
        <w:rPr>
          <w:sz w:val="24"/>
          <w:b/>
        </w:rPr>
        <w:t>2.质疑</w:t>
      </w:r>
    </w:p>
    <w:p>
      <w:pPr>
        <w:pStyle w:val="null3"/>
        <w:ind w:firstLine="480"/>
      </w:pPr>
      <w:r>
        <w:rPr/>
        <w:t xml:space="preserve"> 2.1供应商认为采购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(1)对采购文件提出质疑的，为获取采购文件之日或者采购文件公告期限届满之日；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张小姐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广东省广州市越秀区越秀北路222号608-612室</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1.合同的签订</w:t>
      </w:r>
    </w:p>
    <w:p>
      <w:pPr>
        <w:pStyle w:val="null3"/>
        <w:ind w:firstLine="480"/>
      </w:pPr>
      <w:r>
        <w:rPr/>
        <w:t xml:space="preserve"> 1.1采购人应当自《成交通知书》发出之日起二十日内，按照采购文件和成交供应商响应文件的约定，与成交供应商签订合同。所签订的合同不得对采购文件和成交供应商响应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协商要求及程序</w:t>
      </w:r>
    </w:p>
    <w:p>
      <w:pPr>
        <w:pStyle w:val="null3"/>
        <w:outlineLvl w:val="2"/>
      </w:pPr>
      <w:r>
        <w:rPr>
          <w:sz w:val="28"/>
          <w:b/>
        </w:rPr>
        <w:t>一、协商要求</w:t>
      </w:r>
    </w:p>
    <w:p>
      <w:pPr>
        <w:pStyle w:val="null3"/>
        <w:outlineLvl w:val="3"/>
      </w:pPr>
      <w:r>
        <w:rPr>
          <w:sz w:val="24"/>
          <w:b/>
        </w:rPr>
        <w:t>1.协商原则</w:t>
      </w:r>
    </w:p>
    <w:p>
      <w:pPr>
        <w:pStyle w:val="null3"/>
        <w:ind w:firstLine="480"/>
      </w:pPr>
      <w:r>
        <w:rPr/>
        <w:t>协商活动遵循公平、公正、科学和择优的原则，以采购文件和响应文件为协商的基本依据，并按照采购文件规定的方法和标准与供应商商定合理的成交价格并保证采购项目质量。</w:t>
      </w:r>
    </w:p>
    <w:p>
      <w:pPr>
        <w:pStyle w:val="null3"/>
        <w:outlineLvl w:val="3"/>
      </w:pPr>
      <w:r>
        <w:rPr>
          <w:sz w:val="24"/>
          <w:b/>
        </w:rPr>
        <w:t>2.单一来源采购人员</w:t>
      </w:r>
    </w:p>
    <w:p>
      <w:pPr>
        <w:pStyle w:val="null3"/>
        <w:ind w:firstLine="480"/>
      </w:pPr>
      <w:r>
        <w:rPr/>
        <w:t>2.1单一来源采购人员由采购人代表和采购专业人员组成，成员人数为3人及以上单数。</w:t>
      </w:r>
    </w:p>
    <w:p>
      <w:pPr>
        <w:pStyle w:val="null3"/>
        <w:ind w:firstLine="480"/>
      </w:pPr>
      <w:r>
        <w:rPr/>
        <w:t>2.2单一来源采购人员有下列情形之一的，应当回避：</w:t>
      </w:r>
    </w:p>
    <w:p>
      <w:pPr>
        <w:pStyle w:val="null3"/>
        <w:ind w:firstLine="480"/>
      </w:pPr>
      <w:r>
        <w:rPr/>
        <w:t>（1）参加采购活动前3年内与供应商存在劳动关系；</w:t>
      </w:r>
    </w:p>
    <w:p>
      <w:pPr>
        <w:pStyle w:val="null3"/>
        <w:ind w:firstLine="480"/>
      </w:pPr>
      <w:r>
        <w:rPr/>
        <w:t>（2）参加采购活动前3年内担任供应商的董事、监事；</w:t>
      </w:r>
    </w:p>
    <w:p>
      <w:pPr>
        <w:pStyle w:val="null3"/>
        <w:ind w:firstLine="480"/>
      </w:pPr>
      <w:r>
        <w:rPr/>
        <w:t>（3）参加采购活动前3年内是供应商的控股股东或者实际控制人；</w:t>
      </w:r>
    </w:p>
    <w:p>
      <w:pPr>
        <w:pStyle w:val="null3"/>
        <w:ind w:firstLine="480"/>
      </w:pPr>
      <w:r>
        <w:rPr/>
        <w:t>（4）与供应商的法定代表人或者负责人有夫妻、直系血亲、三代以内旁系血亲或者近姻亲关系；</w:t>
      </w:r>
    </w:p>
    <w:p>
      <w:pPr>
        <w:pStyle w:val="null3"/>
        <w:ind w:firstLine="480"/>
      </w:pPr>
      <w:r>
        <w:rPr/>
        <w:t>（5）与供应商有其他可能影响政府采购活动公平、公正进行的关系。</w:t>
      </w:r>
    </w:p>
    <w:p>
      <w:pPr>
        <w:pStyle w:val="null3"/>
        <w:ind w:firstLine="480"/>
      </w:pPr>
      <w:r>
        <w:rPr/>
        <w:t>2.3单一来源采购人员应遵守下列评审纪律：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（3）不得收受响应供应商或有关人员的任何礼物，不得串联鼓动其他人袒护供应商。若与供应商存在利害关系，则应主动声明并回避。</w:t>
      </w:r>
    </w:p>
    <w:p>
      <w:pPr>
        <w:pStyle w:val="null3"/>
        <w:ind w:firstLine="480"/>
      </w:pPr>
      <w:r>
        <w:rPr/>
        <w:t>（4）全体评委应按照采购文件规定进行评审，一切认定事项应查有实据且不得弄虚作假。</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3.价格修正</w:t>
      </w:r>
    </w:p>
    <w:p>
      <w:pPr>
        <w:pStyle w:val="null3"/>
        <w:ind w:firstLine="480"/>
      </w:pPr>
      <w:r>
        <w:rPr/>
        <w:t>对报价的计算错误按以下原则修正：</w:t>
      </w:r>
    </w:p>
    <w:p>
      <w:pPr>
        <w:pStyle w:val="null3"/>
        <w:ind w:firstLine="480"/>
      </w:pPr>
      <w:r>
        <w:rPr/>
        <w:t>（1）响应文件中报价一览表（报价表）内容与响应文件中相应内容不一致的，以报价一览表（报价表）为准；</w:t>
      </w:r>
    </w:p>
    <w:p>
      <w:pPr>
        <w:pStyle w:val="null3"/>
        <w:ind w:firstLine="480"/>
      </w:pPr>
      <w:r>
        <w:rPr/>
        <w:t>（2）大写金额和小写金额不一致的，以大写金额为准；</w:t>
      </w:r>
    </w:p>
    <w:p>
      <w:pPr>
        <w:pStyle w:val="null3"/>
        <w:ind w:firstLine="480"/>
      </w:pPr>
      <w:r>
        <w:rPr/>
        <w:t>（3）单价金额小数点或者百分比有明显错位的，以报价一览表的总价为准，并修改单价；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pPr>
        <w:pStyle w:val="null3"/>
        <w:outlineLvl w:val="2"/>
      </w:pPr>
      <w:r>
        <w:rPr>
          <w:sz w:val="28"/>
          <w:b/>
        </w:rPr>
        <w:t>二、协商程序</w:t>
      </w:r>
    </w:p>
    <w:p>
      <w:pPr>
        <w:pStyle w:val="null3"/>
        <w:outlineLvl w:val="3"/>
      </w:pPr>
      <w:r>
        <w:rPr>
          <w:sz w:val="24"/>
          <w:b/>
        </w:rPr>
        <w:t>1.确定供应商资格</w:t>
      </w:r>
      <w:r>
        <w:rPr/>
        <w:t>　　</w:t>
      </w:r>
    </w:p>
    <w:p>
      <w:pPr>
        <w:pStyle w:val="null3"/>
        <w:ind w:firstLine="480"/>
      </w:pPr>
      <w:r>
        <w:rPr/>
        <w:t>资格性审查。单一来源采购人员应当依法对供应商的资格进行审查，以确定供应商是否具备响应资格。（详见后附表一资格性审查表）</w:t>
      </w:r>
    </w:p>
    <w:p>
      <w:pPr>
        <w:pStyle w:val="null3"/>
        <w:ind w:firstLine="480"/>
      </w:pPr>
      <w:r>
        <w:rPr/>
        <w:t xml:space="preserve"> 符合性审查。单一来源采购人员依据采购文件的规定，从响应文件的有效性、完整性和对采购文件的响应程度进行审查，以确定供应商是否对采购文件的实质性要求作出响应。（详见后附表二符合性审查表）</w:t>
      </w:r>
    </w:p>
    <w:p>
      <w:pPr>
        <w:pStyle w:val="null3"/>
        <w:ind w:firstLine="480"/>
      </w:pPr>
      <w:r>
        <w:rPr/>
        <w:t>资格性审查和符合性审查中凡有其中任意一项未通过的，评审结果为未通过，未通过资格性审查、符合性审查的供应商按无效响应处理。</w:t>
      </w:r>
    </w:p>
    <w:p>
      <w:pPr>
        <w:pStyle w:val="null3"/>
        <w:ind w:firstLine="480"/>
      </w:pPr>
      <w:r>
        <w:rPr/>
        <w:t>对供应商进行资格审查和符合性审查过程中，对初步被认定为无效响应者，由单一来源采购人员组长或采购人代表将集体意见及时告知供应商，以让其核证、澄清事实采购代理机构应在资格审查报告或评审报告中以书面形式解释其排除的具体原因。</w:t>
      </w:r>
    </w:p>
    <w:p>
      <w:pPr>
        <w:pStyle w:val="null3"/>
        <w:ind w:firstLine="480"/>
      </w:pPr>
      <w:r>
        <w:rPr/>
        <w:t>表一资格性审查表：</w:t>
      </w:r>
    </w:p>
    <w:p>
      <w:pPr>
        <w:pStyle w:val="null3"/>
      </w:pPr>
      <w:r>
        <w:rPr/>
        <w:t>采购包1（广州市突发事件预警信息发布中心2025年-2026年信息化运维项目之气象高性能计算运算服务）：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招标文件另有规定的从其规定。</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具有良好的商业信誉和健全的财务会计制度（提供承诺函，格式自拟）。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具有履行合同所必需的设备和专业技术能力（提供承诺函，格式自拟）。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无。</w:t>
            </w:r>
          </w:p>
        </w:tc>
      </w:tr>
      <w:tr>
        <w:tc>
          <w:tcPr>
            <w:tcW w:type="dxa" w:w="890"/>
          </w:tcPr>
          <w:p>
            <w:pPr>
              <w:pStyle w:val="null3"/>
            </w:pPr>
            <w:r>
              <w:rPr/>
              <w:t>7</w:t>
            </w:r>
          </w:p>
        </w:tc>
        <w:tc>
          <w:tcPr>
            <w:tcW w:type="dxa" w:w="3178"/>
          </w:tcPr>
          <w:p>
            <w:pPr>
              <w:pStyle w:val="null3"/>
            </w:pPr>
            <w:r>
              <w:rPr/>
              <w:t>资格要求</w:t>
            </w:r>
          </w:p>
        </w:tc>
        <w:tc>
          <w:tcPr>
            <w:tcW w:type="dxa" w:w="4238"/>
          </w:tcPr>
          <w:p>
            <w:pPr>
              <w:pStyle w:val="null3"/>
            </w:pPr>
            <w:r>
              <w:rPr/>
              <w:t>不专门面向中小企业。</w:t>
            </w:r>
          </w:p>
        </w:tc>
      </w:tr>
    </w:tbl>
    <w:p>
      <w:pPr>
        <w:pStyle w:val="null3"/>
        <w:ind w:firstLine="480"/>
      </w:pPr>
      <w:r>
        <w:rPr/>
        <w:t>表二符合性审查表：</w:t>
      </w:r>
    </w:p>
    <w:p>
      <w:pPr>
        <w:pStyle w:val="null3"/>
      </w:pPr>
      <w:r>
        <w:rPr/>
        <w:t>采购包1（广州市突发事件预警信息发布中心2025年-2026年信息化运维项目之气象高性能计算运算服务）：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w:t>
            </w:r>
          </w:p>
        </w:tc>
        <w:tc>
          <w:tcPr>
            <w:tcW w:type="dxa" w:w="4238"/>
          </w:tcPr>
          <w:p>
            <w:pPr>
              <w:pStyle w:val="null3"/>
            </w:pPr>
            <w:r>
              <w:rPr/>
              <w:t>按投标/响应资料清单中规定提供“必须提交”的文件资料</w:t>
            </w:r>
          </w:p>
        </w:tc>
      </w:tr>
      <w:tr>
        <w:tc>
          <w:tcPr>
            <w:tcW w:type="dxa" w:w="890"/>
          </w:tcPr>
          <w:p>
            <w:pPr>
              <w:pStyle w:val="null3"/>
            </w:pPr>
            <w:r>
              <w:rPr/>
              <w:t>2</w:t>
            </w:r>
          </w:p>
        </w:tc>
        <w:tc>
          <w:tcPr>
            <w:tcW w:type="dxa" w:w="3178"/>
          </w:tcPr>
          <w:p>
            <w:pPr>
              <w:pStyle w:val="null3"/>
            </w:pPr>
            <w:r>
              <w:rPr/>
              <w:t>符合性审查</w:t>
            </w:r>
          </w:p>
        </w:tc>
        <w:tc>
          <w:tcPr>
            <w:tcW w:type="dxa" w:w="4238"/>
          </w:tcPr>
          <w:p>
            <w:pPr>
              <w:pStyle w:val="null3"/>
            </w:pPr>
            <w:r>
              <w:rPr/>
              <w:t>实质性响应标书中“★”号参数的技术要求</w:t>
            </w:r>
          </w:p>
        </w:tc>
      </w:tr>
      <w:tr>
        <w:tc>
          <w:tcPr>
            <w:tcW w:type="dxa" w:w="890"/>
          </w:tcPr>
          <w:p>
            <w:pPr>
              <w:pStyle w:val="null3"/>
            </w:pPr>
            <w:r>
              <w:rPr/>
              <w:t>3</w:t>
            </w:r>
          </w:p>
        </w:tc>
        <w:tc>
          <w:tcPr>
            <w:tcW w:type="dxa" w:w="3178"/>
          </w:tcPr>
          <w:p>
            <w:pPr>
              <w:pStyle w:val="null3"/>
            </w:pPr>
            <w:r>
              <w:rPr/>
              <w:t>符合性审查</w:t>
            </w:r>
          </w:p>
        </w:tc>
        <w:tc>
          <w:tcPr>
            <w:tcW w:type="dxa" w:w="4238"/>
          </w:tcPr>
          <w:p>
            <w:pPr>
              <w:pStyle w:val="null3"/>
            </w:pPr>
            <w:r>
              <w:rPr/>
              <w:t>实质性响应标书中“★”号参数的商务要求</w:t>
            </w:r>
          </w:p>
        </w:tc>
      </w:tr>
      <w:tr>
        <w:tc>
          <w:tcPr>
            <w:tcW w:type="dxa" w:w="890"/>
          </w:tcPr>
          <w:p>
            <w:pPr>
              <w:pStyle w:val="null3"/>
            </w:pPr>
            <w:r>
              <w:rPr/>
              <w:t>4</w:t>
            </w:r>
          </w:p>
        </w:tc>
        <w:tc>
          <w:tcPr>
            <w:tcW w:type="dxa" w:w="3178"/>
          </w:tcPr>
          <w:p>
            <w:pPr>
              <w:pStyle w:val="null3"/>
            </w:pPr>
            <w:r>
              <w:rPr/>
              <w:t>符合性审查</w:t>
            </w:r>
          </w:p>
        </w:tc>
        <w:tc>
          <w:tcPr>
            <w:tcW w:type="dxa" w:w="4238"/>
          </w:tcPr>
          <w:p>
            <w:pPr>
              <w:pStyle w:val="null3"/>
            </w:pPr>
            <w:r>
              <w:rPr/>
              <w:t>没有超过招标文件中要求的最高限价</w:t>
            </w:r>
          </w:p>
        </w:tc>
      </w:tr>
      <w:tr>
        <w:tc>
          <w:tcPr>
            <w:tcW w:type="dxa" w:w="890"/>
          </w:tcPr>
          <w:p>
            <w:pPr>
              <w:pStyle w:val="null3"/>
            </w:pPr>
            <w:r>
              <w:rPr/>
              <w:t>5</w:t>
            </w:r>
          </w:p>
        </w:tc>
        <w:tc>
          <w:tcPr>
            <w:tcW w:type="dxa" w:w="3178"/>
          </w:tcPr>
          <w:p>
            <w:pPr>
              <w:pStyle w:val="null3"/>
            </w:pPr>
            <w:r>
              <w:rPr/>
              <w:t>符合性审查</w:t>
            </w:r>
          </w:p>
        </w:tc>
        <w:tc>
          <w:tcPr>
            <w:tcW w:type="dxa" w:w="4238"/>
          </w:tcPr>
          <w:p>
            <w:pPr>
              <w:pStyle w:val="null3"/>
            </w:pPr>
            <w:r>
              <w:rPr/>
              <w:t>实质性响应招标/谈判文件中规定的其它情况</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单一来源采购人员应当在评审过程中发起在线澄清，要求供应商针对价格或内容做出必要的澄清、说明或补正。代理机构可根据开启环节记录的授权代表人联系方式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2.2单一来源采购人员不接受供应商主动提出的澄清、说明或补正。</w:t>
      </w:r>
    </w:p>
    <w:p>
      <w:pPr>
        <w:pStyle w:val="null3"/>
        <w:ind w:firstLine="480"/>
      </w:pPr>
      <w:r>
        <w:rPr/>
        <w:t>2.3单一来源采购人员对供应商提交的澄清、说明或补正有疑问的，可以要求供应商进一步澄清、说明或补正。</w:t>
      </w:r>
    </w:p>
    <w:p>
      <w:pPr>
        <w:pStyle w:val="null3"/>
        <w:outlineLvl w:val="3"/>
      </w:pPr>
      <w:r>
        <w:rPr>
          <w:sz w:val="24"/>
          <w:b/>
        </w:rPr>
        <w:t>3.协商</w:t>
      </w:r>
    </w:p>
    <w:p>
      <w:pPr>
        <w:pStyle w:val="null3"/>
        <w:ind w:firstLine="480"/>
      </w:pPr>
      <w:r>
        <w:rPr/>
        <w:t>单一来源采购人员与供应商应围绕技术服务指标、商务、合同条款等内容分别进行一轮或多轮的协商。除协商过程中发生实质性内容变动外，后一轮报价不得超过前一轮报价，否则执行前轮报价。</w:t>
      </w:r>
    </w:p>
    <w:p>
      <w:pPr>
        <w:pStyle w:val="null3"/>
        <w:ind w:firstLine="480"/>
      </w:pPr>
      <w:r>
        <w:rPr/>
        <w:t>已提交响应文件的供应商，在提交最后报价之前，可以根据协商情况退出协商。最终报价逾时不交的，可视同供应商自动放弃。</w:t>
      </w:r>
    </w:p>
    <w:p>
      <w:pPr>
        <w:pStyle w:val="null3"/>
        <w:ind w:firstLine="480"/>
      </w:pPr>
      <w:r>
        <w:rPr/>
        <w:t>在协商过程中，单一来源采购人员应当严格遵循保密原则，未经响应供应商同意不得向任何人透露当事人技术服务指标、价格和其他重要信息。</w:t>
      </w:r>
    </w:p>
    <w:p>
      <w:pPr>
        <w:pStyle w:val="null3"/>
        <w:outlineLvl w:val="3"/>
      </w:pPr>
      <w:r>
        <w:rPr>
          <w:sz w:val="24"/>
          <w:b/>
        </w:rPr>
        <w:t>4.确定成交供应商</w:t>
      </w:r>
    </w:p>
    <w:p>
      <w:pPr>
        <w:pStyle w:val="null3"/>
        <w:ind w:firstLine="480"/>
      </w:pPr>
      <w:r>
        <w:rPr/>
        <w:t xml:space="preserve"> 在项目预算范围内，保证采购项目质量的前提下，通过协商，最终确定成交价格，并由单一来源采购人员编写协商情况记录表。供应商的最终报价一旦成交，则组成总价的各单项报价应按照总价金额为限适度下调，如果供应商不接受此调整，其报价将被拒绝。</w:t>
      </w:r>
    </w:p>
    <w:p>
      <w:pPr>
        <w:pStyle w:val="null3"/>
        <w:outlineLvl w:val="3"/>
      </w:pPr>
      <w:r>
        <w:rPr>
          <w:sz w:val="24"/>
          <w:b/>
        </w:rPr>
        <w:t>5.其他无效响应的情形</w:t>
      </w:r>
    </w:p>
    <w:p>
      <w:pPr>
        <w:pStyle w:val="null3"/>
        <w:ind w:firstLine="480"/>
      </w:pPr>
      <w:r>
        <w:rPr/>
        <w:t>(1)评审期间，供应商没有按单一来源采购人员的要求提交法定代表人或其委托代理人签字的澄清、说明、补正或改变了响应文件的实质性内容的。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(3)供应商以行贿手段谋取成交或者以其他弄虚作假方式响应的。</w:t>
      </w:r>
    </w:p>
    <w:p>
      <w:pPr>
        <w:pStyle w:val="null3"/>
        <w:ind w:firstLine="480"/>
      </w:pPr>
      <w:r>
        <w:rPr/>
        <w:t>(4)供应商对采购人、采购代理机构、单一来源采购人员及其工作人员施加影响，有碍协商公平、公正的。</w:t>
      </w:r>
    </w:p>
    <w:p>
      <w:pPr>
        <w:pStyle w:val="null3"/>
        <w:ind w:firstLine="480"/>
      </w:pPr>
      <w:r>
        <w:rPr/>
        <w:t>(5)响应文件含有采购人不能接受的附加条件的。</w:t>
      </w:r>
    </w:p>
    <w:p>
      <w:pPr>
        <w:pStyle w:val="null3"/>
        <w:ind w:firstLine="480"/>
      </w:pPr>
      <w:r>
        <w:rPr/>
        <w:t>(6)法律、法规和采购文件规定的其他无效情形。</w:t>
      </w:r>
    </w:p>
    <w:p>
      <w:pPr>
        <w:pStyle w:val="null3"/>
        <w:outlineLvl w:val="3"/>
      </w:pPr>
      <w:r>
        <w:rPr>
          <w:sz w:val="24"/>
          <w:b/>
        </w:rPr>
        <w:t>6.项目采购失败处理</w:t>
      </w:r>
    </w:p>
    <w:p>
      <w:pPr>
        <w:pStyle w:val="null3"/>
        <w:ind w:firstLine="480"/>
      </w:pPr>
      <w:r>
        <w:rPr/>
        <w:t>出现下列情况将作采购失败处理：</w:t>
      </w:r>
    </w:p>
    <w:p>
      <w:pPr>
        <w:pStyle w:val="null3"/>
        <w:ind w:firstLine="480"/>
      </w:pPr>
      <w:r>
        <w:rPr/>
        <w:t>（1）出现影响采购公正的违法、违规行为的。</w:t>
      </w:r>
    </w:p>
    <w:p>
      <w:pPr>
        <w:pStyle w:val="null3"/>
        <w:ind w:firstLine="480"/>
      </w:pPr>
      <w:r>
        <w:rPr/>
        <w:t>（2）供应商最后报价超过了采购预算，采购人不能支付的。</w:t>
      </w:r>
    </w:p>
    <w:p>
      <w:pPr>
        <w:pStyle w:val="null3"/>
        <w:ind w:firstLine="480"/>
      </w:pPr>
      <w:r>
        <w:rPr/>
        <w:t>（3）协商双方无法达成一致意见，协商小组不认可、不接受供应商的最后报价的。</w:t>
      </w:r>
    </w:p>
    <w:p>
      <w:pPr>
        <w:pStyle w:val="null3"/>
        <w:ind w:firstLine="480"/>
      </w:pPr>
      <w:r>
        <w:rPr/>
        <w:t>（4）因重大变故，采购任务取消，或因情况变化，不再符合规定单一来源采购方式适用情形的。</w:t>
      </w:r>
    </w:p>
    <w:p>
      <w:pPr>
        <w:pStyle w:val="null3"/>
        <w:ind w:firstLine="480"/>
      </w:pPr>
      <w:r>
        <w:rPr/>
        <w:t>（5）因重大变故，采购任务取消的。</w:t>
      </w:r>
    </w:p>
    <w:p>
      <w:pPr>
        <w:pStyle w:val="null3"/>
        <w:ind w:firstLine="480"/>
      </w:pPr>
      <w:r>
        <w:rPr/>
        <w:t>（6）法律、法规以及协商文件规定其他情形。</w:t>
      </w:r>
    </w:p>
    <w:p>
      <w:pPr>
        <w:pStyle w:val="null3"/>
        <w:ind w:firstLine="480"/>
      </w:pPr>
      <w:r>
        <w:rPr/>
        <w:t>对采购失败的项目，协商小组应出具采购文件是否存在不合理条款的论证意见。</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pPr>
      <w:r>
        <w:br/>
      </w:r>
      <w:r>
        <w:br/>
      </w:r>
      <w:r>
        <w:br/>
      </w:r>
      <w:r>
        <w:br/>
      </w:r>
      <w:r>
        <w:rPr/>
        <w:t xml:space="preserve">  </w:t>
      </w:r>
    </w:p>
    <w:p>
      <w:pPr>
        <w:pStyle w:val="null3"/>
        <w:spacing w:before="0" w:after="0"/>
        <w:ind w:left="0" w:right="0"/>
      </w:pPr>
      <w:r>
        <w:rPr>
          <w:b/>
        </w:rPr>
        <w:t xml:space="preserve">合同编号：            </w:t>
      </w:r>
      <w:r>
        <w:br/>
      </w:r>
      <w:r>
        <w:rPr>
          <w:b/>
        </w:rPr>
        <w:t xml:space="preserve"> 项目名称：广州市突发事件预警信息发布中心2025年-2026年信息化运维项目之气象高性能计算运算服务</w:t>
      </w:r>
      <w:r>
        <w:br/>
      </w:r>
      <w:r>
        <w:rPr>
          <w:b/>
        </w:rPr>
        <w:t xml:space="preserve"> 项目编号：GDYD250001</w:t>
      </w:r>
      <w:r>
        <w:br/>
      </w:r>
      <w:r>
        <w:rPr>
          <w:b/>
        </w:rPr>
        <w:t xml:space="preserve"> 签订地点：</w:t>
      </w:r>
      <w:r>
        <w:br/>
      </w:r>
      <w:r>
        <w:rPr>
          <w:b/>
        </w:rPr>
        <w:t xml:space="preserve"> 签订日期： 年月 日</w:t>
      </w:r>
      <w:r>
        <w:br/>
      </w:r>
      <w:r>
        <w:br/>
      </w:r>
      <w:r>
        <w:br/>
      </w:r>
      <w:r>
        <w:rPr>
          <w:sz w:val="27"/>
          <w:color w:val="222222"/>
        </w:rPr>
        <w:t xml:space="preserve"> </w:t>
      </w:r>
    </w:p>
    <w:p>
      <w:pPr>
        <w:pStyle w:val="null3"/>
        <w:ind w:firstLine="480"/>
        <w:jc w:val="both"/>
      </w:pPr>
      <w:r>
        <w:rPr>
          <w:sz w:val="21"/>
          <w:color w:val="000000"/>
        </w:rPr>
        <w:t>甲方（委托人）：</w:t>
      </w:r>
      <w:r>
        <w:rPr>
          <w:sz w:val="21"/>
        </w:rPr>
        <w:t>广州市气象综合保障中心（广州市突发事件预警信息发布中心、广州市气象数据中心）</w:t>
      </w:r>
      <w:r>
        <w:rPr>
          <w:sz w:val="21"/>
        </w:rPr>
        <w:t xml:space="preserve">   </w:t>
      </w:r>
    </w:p>
    <w:p>
      <w:pPr>
        <w:pStyle w:val="null3"/>
        <w:ind w:firstLine="480"/>
        <w:jc w:val="left"/>
      </w:pPr>
      <w:r>
        <w:rPr>
          <w:sz w:val="21"/>
          <w:color w:val="000000"/>
        </w:rPr>
        <w:t>地址：</w:t>
      </w:r>
      <w:r>
        <w:rPr>
          <w:sz w:val="21"/>
          <w:u w:val="single"/>
        </w:rPr>
        <w:t xml:space="preserve">                                         </w:t>
      </w:r>
    </w:p>
    <w:p>
      <w:pPr>
        <w:pStyle w:val="null3"/>
        <w:ind w:firstLine="480"/>
        <w:jc w:val="left"/>
      </w:pPr>
      <w:r>
        <w:rPr>
          <w:sz w:val="21"/>
          <w:color w:val="000000"/>
        </w:rPr>
        <w:t>法定代表人：</w:t>
      </w:r>
      <w:r>
        <w:rPr>
          <w:sz w:val="21"/>
          <w:u w:val="single"/>
        </w:rPr>
        <w:t xml:space="preserve">                                   </w:t>
      </w:r>
    </w:p>
    <w:p>
      <w:pPr>
        <w:pStyle w:val="null3"/>
        <w:ind w:firstLine="480"/>
        <w:jc w:val="left"/>
      </w:pPr>
      <w:r>
        <w:rPr>
          <w:sz w:val="21"/>
          <w:color w:val="000000"/>
        </w:rPr>
        <w:t>指定联系人：</w:t>
      </w:r>
      <w:r>
        <w:rPr>
          <w:sz w:val="21"/>
          <w:u w:val="single"/>
        </w:rPr>
        <w:t xml:space="preserve">                                    </w:t>
      </w:r>
    </w:p>
    <w:p>
      <w:pPr>
        <w:pStyle w:val="null3"/>
        <w:ind w:firstLine="480"/>
        <w:jc w:val="left"/>
      </w:pPr>
      <w:r>
        <w:rPr>
          <w:sz w:val="21"/>
          <w:color w:val="000000"/>
        </w:rPr>
        <w:t>联系电话：</w:t>
      </w:r>
      <w:r>
        <w:rPr>
          <w:sz w:val="21"/>
          <w:u w:val="single"/>
        </w:rPr>
        <w:t xml:space="preserve">                                      </w:t>
      </w:r>
    </w:p>
    <w:p>
      <w:pPr>
        <w:pStyle w:val="null3"/>
        <w:ind w:firstLine="480"/>
        <w:jc w:val="left"/>
      </w:pPr>
      <w:r>
        <w:rPr>
          <w:sz w:val="21"/>
          <w:color w:val="000000"/>
        </w:rPr>
        <w:t>通讯地址：</w:t>
      </w:r>
      <w:r>
        <w:rPr>
          <w:sz w:val="21"/>
          <w:u w:val="single"/>
        </w:rPr>
        <w:t xml:space="preserve">                                       </w:t>
      </w:r>
    </w:p>
    <w:p>
      <w:pPr>
        <w:pStyle w:val="null3"/>
        <w:ind w:firstLine="480"/>
        <w:jc w:val="left"/>
      </w:pPr>
      <w:r>
        <w:rPr>
          <w:sz w:val="21"/>
          <w:color w:val="000000"/>
        </w:rPr>
        <w:t>电子邮件：</w:t>
      </w:r>
      <w:r>
        <w:rPr>
          <w:sz w:val="21"/>
          <w:u w:val="single"/>
        </w:rPr>
        <w:t xml:space="preserve">                                       </w:t>
      </w:r>
    </w:p>
    <w:p>
      <w:pPr>
        <w:pStyle w:val="null3"/>
        <w:ind w:firstLine="480"/>
        <w:jc w:val="left"/>
      </w:pPr>
      <w:r>
        <w:rPr>
          <w:sz w:val="21"/>
          <w:color w:val="000000"/>
        </w:rPr>
        <w:t>传真：</w:t>
      </w:r>
      <w:r>
        <w:rPr>
          <w:sz w:val="21"/>
          <w:u w:val="single"/>
        </w:rPr>
        <w:t xml:space="preserve">                                           </w:t>
      </w:r>
    </w:p>
    <w:p>
      <w:pPr>
        <w:pStyle w:val="null3"/>
        <w:ind w:firstLine="480"/>
        <w:jc w:val="left"/>
      </w:pPr>
      <w:r>
        <w:rPr>
          <w:sz w:val="21"/>
          <w:color w:val="000000"/>
        </w:rPr>
        <w:t>乙方（受托人）：</w:t>
      </w:r>
      <w:r>
        <w:rPr>
          <w:sz w:val="21"/>
          <w:u w:val="single"/>
        </w:rPr>
        <w:t xml:space="preserve">                                </w:t>
      </w:r>
      <w:r>
        <w:rPr>
          <w:sz w:val="21"/>
        </w:rPr>
        <w:t xml:space="preserve"> </w:t>
      </w:r>
    </w:p>
    <w:p>
      <w:pPr>
        <w:pStyle w:val="null3"/>
        <w:ind w:firstLine="480"/>
        <w:jc w:val="left"/>
      </w:pPr>
      <w:r>
        <w:rPr>
          <w:sz w:val="21"/>
          <w:color w:val="000000"/>
        </w:rPr>
        <w:t>地址：</w:t>
      </w:r>
      <w:r>
        <w:rPr>
          <w:sz w:val="21"/>
          <w:u w:val="single"/>
        </w:rPr>
        <w:t xml:space="preserve">                                           </w:t>
      </w:r>
    </w:p>
    <w:p>
      <w:pPr>
        <w:pStyle w:val="null3"/>
        <w:ind w:firstLine="480"/>
        <w:jc w:val="left"/>
      </w:pPr>
      <w:r>
        <w:rPr>
          <w:sz w:val="21"/>
          <w:color w:val="000000"/>
        </w:rPr>
        <w:t>法定代表人：</w:t>
      </w:r>
      <w:r>
        <w:rPr>
          <w:sz w:val="21"/>
          <w:u w:val="single"/>
        </w:rPr>
        <w:t xml:space="preserve">                                     </w:t>
      </w:r>
    </w:p>
    <w:p>
      <w:pPr>
        <w:pStyle w:val="null3"/>
        <w:ind w:firstLine="480"/>
        <w:jc w:val="left"/>
      </w:pPr>
      <w:r>
        <w:rPr>
          <w:sz w:val="21"/>
          <w:color w:val="000000"/>
        </w:rPr>
        <w:t>指定联系人：</w:t>
      </w:r>
      <w:r>
        <w:rPr>
          <w:sz w:val="21"/>
          <w:u w:val="single"/>
        </w:rPr>
        <w:t xml:space="preserve">                                     </w:t>
      </w:r>
    </w:p>
    <w:p>
      <w:pPr>
        <w:pStyle w:val="null3"/>
        <w:ind w:firstLine="480"/>
        <w:jc w:val="left"/>
      </w:pPr>
      <w:r>
        <w:rPr>
          <w:sz w:val="21"/>
          <w:color w:val="000000"/>
        </w:rPr>
        <w:t>联系电话：</w:t>
      </w:r>
      <w:r>
        <w:rPr>
          <w:sz w:val="21"/>
          <w:u w:val="single"/>
        </w:rPr>
        <w:t xml:space="preserve">                                      </w:t>
      </w:r>
    </w:p>
    <w:p>
      <w:pPr>
        <w:pStyle w:val="null3"/>
        <w:ind w:firstLine="480"/>
        <w:jc w:val="left"/>
      </w:pPr>
      <w:r>
        <w:rPr>
          <w:sz w:val="21"/>
          <w:color w:val="000000"/>
        </w:rPr>
        <w:t>通讯地址：</w:t>
      </w:r>
      <w:r>
        <w:rPr>
          <w:sz w:val="21"/>
          <w:u w:val="single"/>
        </w:rPr>
        <w:t xml:space="preserve">                                       </w:t>
      </w:r>
    </w:p>
    <w:p>
      <w:pPr>
        <w:pStyle w:val="null3"/>
        <w:ind w:firstLine="480"/>
        <w:jc w:val="left"/>
      </w:pPr>
      <w:r>
        <w:rPr>
          <w:sz w:val="21"/>
          <w:color w:val="000000"/>
        </w:rPr>
        <w:t>电子邮件：</w:t>
      </w:r>
      <w:r>
        <w:rPr>
          <w:sz w:val="21"/>
          <w:u w:val="single"/>
        </w:rPr>
        <w:t xml:space="preserve">                                       </w:t>
      </w:r>
    </w:p>
    <w:p>
      <w:pPr>
        <w:pStyle w:val="null3"/>
        <w:ind w:firstLine="480"/>
        <w:jc w:val="left"/>
      </w:pPr>
      <w:r>
        <w:rPr>
          <w:sz w:val="21"/>
          <w:color w:val="000000"/>
        </w:rPr>
        <w:t>传真：</w:t>
      </w:r>
      <w:r>
        <w:rPr>
          <w:sz w:val="21"/>
        </w:rPr>
        <w:t xml:space="preserve"> </w:t>
      </w:r>
      <w:r>
        <w:rPr>
          <w:sz w:val="21"/>
          <w:u w:val="single"/>
        </w:rPr>
        <w:t xml:space="preserve">                                          </w:t>
      </w:r>
    </w:p>
    <w:p>
      <w:pPr>
        <w:pStyle w:val="null3"/>
        <w:ind w:firstLine="480"/>
        <w:jc w:val="both"/>
      </w:pPr>
      <w:r>
        <w:rPr>
          <w:sz w:val="21"/>
        </w:rPr>
        <w:t>甲方从事的工作需要高性能计算服务，乙方拥有该项服务能力并愿意向甲方提供。依据《中华人民共和国民法典》的规定，合同双方经协商一致，签订本合同，以供双方共同遵守。</w:t>
      </w:r>
    </w:p>
    <w:p>
      <w:pPr>
        <w:pStyle w:val="null3"/>
        <w:ind w:firstLine="482"/>
        <w:jc w:val="both"/>
      </w:pPr>
      <w:r>
        <w:rPr>
          <w:sz w:val="21"/>
          <w:b/>
        </w:rPr>
        <w:t>1.</w:t>
      </w:r>
      <w:r>
        <w:rPr>
          <w:sz w:val="21"/>
          <w:b/>
        </w:rPr>
        <w:t>服务内容、形式</w:t>
      </w:r>
    </w:p>
    <w:p>
      <w:pPr>
        <w:pStyle w:val="null3"/>
        <w:ind w:firstLine="480"/>
        <w:jc w:val="both"/>
      </w:pPr>
      <w:r>
        <w:rPr>
          <w:sz w:val="21"/>
        </w:rPr>
        <w:t>乙方向甲方提供的高性能计算技术服务包括超级计算机可使用机时、存储资源、应用软件以及乙方为保障甲方能够顺利使用所提供的高性能计算资源而提供的应用程序部署、协助进行程序调试等技术支持。具体包含：</w:t>
      </w:r>
    </w:p>
    <w:p>
      <w:pPr>
        <w:pStyle w:val="null3"/>
        <w:ind w:firstLine="480"/>
        <w:jc w:val="both"/>
      </w:pPr>
      <w:r>
        <w:rPr>
          <w:sz w:val="21"/>
        </w:rPr>
        <w:t xml:space="preserve"> 1.1</w:t>
      </w:r>
      <w:r>
        <w:rPr>
          <w:sz w:val="21"/>
        </w:rPr>
        <w:t>标准服务：</w:t>
      </w:r>
    </w:p>
    <w:p>
      <w:pPr>
        <w:pStyle w:val="null3"/>
        <w:ind w:firstLine="480"/>
        <w:jc w:val="both"/>
      </w:pPr>
      <w:r>
        <w:rPr>
          <w:sz w:val="21"/>
        </w:rPr>
        <w:t>1.1.1</w:t>
      </w:r>
      <w:r>
        <w:rPr>
          <w:sz w:val="21"/>
        </w:rPr>
        <w:t>乙方为甲方提供本合同约定的计算资源（参见第</w:t>
      </w:r>
      <w:r>
        <w:rPr>
          <w:sz w:val="21"/>
        </w:rPr>
        <w:t>3.2</w:t>
      </w:r>
      <w:r>
        <w:rPr>
          <w:sz w:val="21"/>
        </w:rPr>
        <w:t>条），并保证计算资源稳定可靠；</w:t>
      </w:r>
    </w:p>
    <w:p>
      <w:pPr>
        <w:pStyle w:val="null3"/>
        <w:ind w:firstLine="480"/>
        <w:jc w:val="both"/>
      </w:pPr>
      <w:r>
        <w:rPr>
          <w:sz w:val="21"/>
        </w:rPr>
        <w:t>1.1.2</w:t>
      </w:r>
      <w:r>
        <w:rPr>
          <w:sz w:val="21"/>
        </w:rPr>
        <w:t>乙方为甲方提供本合同约定的存储空间承载甲方计算任务所需要的输入数据及运算结果；</w:t>
      </w:r>
    </w:p>
    <w:p>
      <w:pPr>
        <w:pStyle w:val="null3"/>
        <w:ind w:firstLine="480"/>
        <w:jc w:val="both"/>
      </w:pPr>
      <w:r>
        <w:rPr>
          <w:sz w:val="21"/>
        </w:rPr>
        <w:t>1.1.3</w:t>
      </w:r>
      <w:r>
        <w:rPr>
          <w:sz w:val="21"/>
        </w:rPr>
        <w:t>乙方通过互联网为甲方提供远程高性能计算机时服务以及数据上传、下载服务；</w:t>
      </w:r>
    </w:p>
    <w:p>
      <w:pPr>
        <w:pStyle w:val="null3"/>
        <w:ind w:firstLine="480"/>
        <w:jc w:val="both"/>
      </w:pPr>
      <w:r>
        <w:rPr>
          <w:sz w:val="21"/>
        </w:rPr>
        <w:t>1.1.4</w:t>
      </w:r>
      <w:r>
        <w:rPr>
          <w:sz w:val="21"/>
        </w:rPr>
        <w:t>乙方免费提供人工挂盘服务，方便甲方通过寄送硬盘的方式来进行大规模数据传输，来往邮费及硬盘由甲方承担、提供；</w:t>
      </w:r>
    </w:p>
    <w:p>
      <w:pPr>
        <w:pStyle w:val="null3"/>
        <w:ind w:firstLine="480"/>
        <w:jc w:val="both"/>
      </w:pPr>
      <w:r>
        <w:rPr>
          <w:sz w:val="21"/>
        </w:rPr>
        <w:t>1.1.5</w:t>
      </w:r>
      <w:r>
        <w:rPr>
          <w:sz w:val="21"/>
        </w:rPr>
        <w:t>乙方为甲方能正常调用超级计算机计算资源开通必要的使用权限；</w:t>
      </w:r>
    </w:p>
    <w:p>
      <w:pPr>
        <w:pStyle w:val="null3"/>
        <w:ind w:firstLine="480"/>
        <w:jc w:val="both"/>
      </w:pPr>
      <w:r>
        <w:rPr>
          <w:sz w:val="21"/>
        </w:rPr>
        <w:t>1.1.6</w:t>
      </w:r>
      <w:r>
        <w:rPr>
          <w:sz w:val="21"/>
        </w:rPr>
        <w:t>乙方免费向甲方提供超级计算机使用手册以及相关的技术文档；</w:t>
      </w:r>
    </w:p>
    <w:p>
      <w:pPr>
        <w:pStyle w:val="null3"/>
        <w:ind w:firstLine="480"/>
        <w:jc w:val="both"/>
      </w:pPr>
      <w:r>
        <w:rPr>
          <w:sz w:val="21"/>
        </w:rPr>
        <w:t>1.1.7</w:t>
      </w:r>
      <w:r>
        <w:rPr>
          <w:sz w:val="21"/>
        </w:rPr>
        <w:t>乙方为甲方部署应用软件及调试给予必要的技术支持（不包括乙方未购买的商用软件的采购、部署）；</w:t>
      </w:r>
    </w:p>
    <w:p>
      <w:pPr>
        <w:pStyle w:val="null3"/>
        <w:ind w:firstLine="480"/>
        <w:jc w:val="both"/>
      </w:pPr>
      <w:r>
        <w:rPr>
          <w:sz w:val="21"/>
        </w:rPr>
        <w:t>1.1.8</w:t>
      </w:r>
      <w:r>
        <w:rPr>
          <w:sz w:val="21"/>
        </w:rPr>
        <w:t>乙方向甲方提供工作日客户服务电话以及电子邮件服务，以便甲方进行基本的咨询和寻求技术支持；</w:t>
      </w:r>
    </w:p>
    <w:p>
      <w:pPr>
        <w:pStyle w:val="null3"/>
        <w:ind w:firstLine="480"/>
        <w:jc w:val="both"/>
      </w:pPr>
      <w:r>
        <w:rPr>
          <w:sz w:val="21"/>
        </w:rPr>
        <w:t>1.1.9</w:t>
      </w:r>
      <w:r>
        <w:rPr>
          <w:sz w:val="21"/>
        </w:rPr>
        <w:t>甲方可登录乙方的官方网站，以便了解乙方计算服务、专业培训、各类优惠活动等内容；</w:t>
      </w:r>
    </w:p>
    <w:p>
      <w:pPr>
        <w:pStyle w:val="null3"/>
        <w:ind w:firstLine="480"/>
        <w:jc w:val="both"/>
      </w:pPr>
      <w:r>
        <w:rPr>
          <w:sz w:val="21"/>
        </w:rPr>
        <w:t>1.1.10</w:t>
      </w:r>
      <w:r>
        <w:rPr>
          <w:sz w:val="21"/>
        </w:rPr>
        <w:t>乙方免费为甲方提供资源使用情况查询，对甲方机时费用方面的疑问予以认真核实、详细解答；</w:t>
      </w:r>
    </w:p>
    <w:p>
      <w:pPr>
        <w:pStyle w:val="null3"/>
        <w:ind w:firstLine="480"/>
        <w:jc w:val="both"/>
      </w:pPr>
      <w:r>
        <w:rPr>
          <w:sz w:val="21"/>
        </w:rPr>
        <w:t>1.1.11</w:t>
      </w:r>
      <w:r>
        <w:rPr>
          <w:sz w:val="21"/>
        </w:rPr>
        <w:t>甲方可自行查询乙方系统生成相关的服务记录，如有异议，应当在系统生成服务记录后</w:t>
      </w:r>
      <w:r>
        <w:rPr>
          <w:sz w:val="21"/>
        </w:rPr>
        <w:t>5</w:t>
      </w:r>
      <w:r>
        <w:rPr>
          <w:sz w:val="21"/>
        </w:rPr>
        <w:t>个工作日内提出异议，乙方在</w:t>
      </w:r>
      <w:r>
        <w:rPr>
          <w:sz w:val="21"/>
        </w:rPr>
        <w:t>5</w:t>
      </w:r>
      <w:r>
        <w:rPr>
          <w:sz w:val="21"/>
        </w:rPr>
        <w:t>个工作日内予以核实答复。本合同的服务费结算最终应当以乙方系统生成的记录为准。</w:t>
      </w:r>
    </w:p>
    <w:p>
      <w:pPr>
        <w:pStyle w:val="null3"/>
        <w:ind w:firstLine="480"/>
        <w:jc w:val="both"/>
      </w:pPr>
      <w:r>
        <w:rPr>
          <w:sz w:val="21"/>
        </w:rPr>
        <w:t>□1.2</w:t>
      </w:r>
      <w:r>
        <w:rPr>
          <w:sz w:val="21"/>
        </w:rPr>
        <w:t>其他服务：</w:t>
      </w:r>
    </w:p>
    <w:p>
      <w:pPr>
        <w:pStyle w:val="null3"/>
        <w:ind w:firstLine="480"/>
        <w:jc w:val="both"/>
      </w:pPr>
      <w:r>
        <w:rPr>
          <w:sz w:val="21"/>
        </w:rPr>
        <w:t xml:space="preserve"> </w:t>
      </w:r>
      <w:r>
        <w:rPr>
          <w:sz w:val="21"/>
          <w:u w:val="single"/>
        </w:rPr>
        <w:t xml:space="preserve">                                                       </w:t>
      </w:r>
    </w:p>
    <w:p>
      <w:pPr>
        <w:pStyle w:val="null3"/>
        <w:ind w:firstLine="482"/>
        <w:jc w:val="both"/>
      </w:pPr>
      <w:r>
        <w:rPr>
          <w:sz w:val="21"/>
          <w:b/>
        </w:rPr>
        <w:t>2</w:t>
      </w:r>
      <w:r>
        <w:rPr>
          <w:sz w:val="21"/>
          <w:b/>
        </w:rPr>
        <w:t>．双方权利和义务</w:t>
      </w:r>
    </w:p>
    <w:p>
      <w:pPr>
        <w:pStyle w:val="null3"/>
        <w:ind w:firstLine="480"/>
        <w:jc w:val="both"/>
      </w:pPr>
      <w:r>
        <w:rPr>
          <w:sz w:val="21"/>
        </w:rPr>
        <w:t>2.1</w:t>
      </w:r>
      <w:r>
        <w:rPr>
          <w:sz w:val="21"/>
        </w:rPr>
        <w:t>甲方的权利和义务：</w:t>
      </w:r>
    </w:p>
    <w:p>
      <w:pPr>
        <w:pStyle w:val="null3"/>
        <w:ind w:firstLine="480"/>
        <w:jc w:val="both"/>
      </w:pPr>
      <w:r>
        <w:rPr>
          <w:sz w:val="21"/>
        </w:rPr>
        <w:t>2.1.1</w:t>
      </w:r>
      <w:r>
        <w:rPr>
          <w:sz w:val="21"/>
        </w:rPr>
        <w:t>甲方不得利用乙方提供的高性能计算资源从事与其申请计算内容无关的计算活动，不得从事危害国家安全和其它违反中华人民共和国有关法律法规的活动。甲方未经相关部门授权不得利用乙方计算资源开展国家涉密信息的处理和数据存储工作。</w:t>
      </w:r>
    </w:p>
    <w:p>
      <w:pPr>
        <w:pStyle w:val="null3"/>
        <w:ind w:firstLine="480"/>
        <w:jc w:val="both"/>
      </w:pPr>
      <w:r>
        <w:rPr>
          <w:sz w:val="21"/>
        </w:rPr>
        <w:t>2.1.2</w:t>
      </w:r>
      <w:r>
        <w:rPr>
          <w:sz w:val="21"/>
        </w:rPr>
        <w:t>甲方不得盗用乙方高性能计算系统超级用户、其他用户账号、资料，否则应承担由此造成的一切经济损失及法律责任。</w:t>
      </w:r>
    </w:p>
    <w:p>
      <w:pPr>
        <w:pStyle w:val="null3"/>
        <w:ind w:firstLine="480"/>
        <w:jc w:val="both"/>
      </w:pPr>
      <w:r>
        <w:rPr>
          <w:sz w:val="21"/>
        </w:rPr>
        <w:t>2.1.3</w:t>
      </w:r>
      <w:r>
        <w:rPr>
          <w:sz w:val="21"/>
        </w:rPr>
        <w:t>甲方保证不恶意耗费乙方计算资源与网络流量，不进行影响主机正常运行的操作。如果发生上述操作，乙方有权终止甲方操作，解除合同，相关损失由甲方承担。</w:t>
      </w:r>
    </w:p>
    <w:p>
      <w:pPr>
        <w:pStyle w:val="null3"/>
        <w:ind w:firstLine="480"/>
        <w:jc w:val="both"/>
      </w:pPr>
      <w:r>
        <w:rPr>
          <w:sz w:val="21"/>
        </w:rPr>
        <w:t>2.1.4</w:t>
      </w:r>
      <w:r>
        <w:rPr>
          <w:sz w:val="21"/>
        </w:rPr>
        <w:t>甲方利用本合同服务进行的相关业务需要获得国家有关部门的许可或批准的，甲方应取得相应的批准、备案或有关资质证明文件并向乙方提供相应复印件，如因甲方违反本条款而给乙方造成损失的（包括但不限于公安机关等有关部门的罚金等），甲方应承担全部责任。</w:t>
      </w:r>
    </w:p>
    <w:p>
      <w:pPr>
        <w:pStyle w:val="null3"/>
        <w:ind w:firstLine="480"/>
        <w:jc w:val="both"/>
      </w:pPr>
      <w:r>
        <w:rPr>
          <w:sz w:val="21"/>
        </w:rPr>
        <w:t>2.1.5</w:t>
      </w:r>
      <w:r>
        <w:rPr>
          <w:sz w:val="21"/>
        </w:rPr>
        <w:t>甲方对利用本合同服务进行的相关业务从事的任何经营或非经营性活动承担全部责任，如因上述活动产生纠纷，由甲方承担相关责任。</w:t>
      </w:r>
    </w:p>
    <w:p>
      <w:pPr>
        <w:pStyle w:val="null3"/>
        <w:ind w:firstLine="480"/>
        <w:jc w:val="both"/>
      </w:pPr>
      <w:r>
        <w:rPr>
          <w:sz w:val="21"/>
        </w:rPr>
        <w:t>2.1.6</w:t>
      </w:r>
      <w:r>
        <w:rPr>
          <w:sz w:val="21"/>
          <w:color w:val="000000"/>
        </w:rPr>
        <w:t>甲方按照本合同</w:t>
      </w:r>
      <w:r>
        <w:rPr>
          <w:sz w:val="21"/>
          <w:color w:val="000000"/>
        </w:rPr>
        <w:t>5.2</w:t>
      </w:r>
      <w:r>
        <w:rPr>
          <w:sz w:val="21"/>
          <w:color w:val="000000"/>
        </w:rPr>
        <w:t>的规定向乙方按期交纳服务总费用，如果甲方逾期</w:t>
      </w:r>
      <w:r>
        <w:rPr>
          <w:sz w:val="21"/>
          <w:color w:val="000000"/>
        </w:rPr>
        <w:t>15</w:t>
      </w:r>
      <w:r>
        <w:rPr>
          <w:sz w:val="21"/>
          <w:color w:val="000000"/>
        </w:rPr>
        <w:t>日未按合同约定交纳服务总费用的，乙方有权在本合同约定资源范围内停止甲方的使用权限，由此造成的损失由甲方自行承担，且乙方有权要求甲方承担相应的违约责任。</w:t>
      </w:r>
    </w:p>
    <w:p>
      <w:pPr>
        <w:pStyle w:val="null3"/>
        <w:ind w:firstLine="480"/>
        <w:jc w:val="both"/>
      </w:pPr>
      <w:r>
        <w:rPr>
          <w:sz w:val="21"/>
        </w:rPr>
        <w:t>2.1.7</w:t>
      </w:r>
      <w:r>
        <w:rPr>
          <w:sz w:val="21"/>
        </w:rPr>
        <w:t>甲方须自行备份重要的数据及其相关文件，因系统意外故障而造成的数据丢失乙方不承担责任。</w:t>
      </w:r>
    </w:p>
    <w:p>
      <w:pPr>
        <w:pStyle w:val="null3"/>
        <w:ind w:firstLine="480"/>
        <w:jc w:val="both"/>
      </w:pPr>
      <w:r>
        <w:rPr>
          <w:sz w:val="21"/>
        </w:rPr>
        <w:t>2.1.8</w:t>
      </w:r>
      <w:r>
        <w:rPr>
          <w:sz w:val="21"/>
        </w:rPr>
        <w:t>甲方对本合同内容具有保密义务，包括但不限于合同金额、单价以及资源规模等。如因特殊原因需向第三方披露本合同内容的，需征得乙方书面同意后方可披露。</w:t>
      </w:r>
    </w:p>
    <w:p>
      <w:pPr>
        <w:pStyle w:val="null3"/>
        <w:ind w:firstLine="480"/>
        <w:jc w:val="both"/>
      </w:pPr>
      <w:r>
        <w:rPr>
          <w:sz w:val="21"/>
        </w:rPr>
        <w:t>2.2</w:t>
      </w:r>
      <w:r>
        <w:rPr>
          <w:sz w:val="21"/>
        </w:rPr>
        <w:t>乙方的权利和义务：</w:t>
      </w:r>
    </w:p>
    <w:p>
      <w:pPr>
        <w:pStyle w:val="null3"/>
        <w:ind w:firstLine="480"/>
        <w:jc w:val="both"/>
      </w:pPr>
      <w:r>
        <w:rPr>
          <w:sz w:val="21"/>
        </w:rPr>
        <w:t>2.2.1</w:t>
      </w:r>
      <w:r>
        <w:rPr>
          <w:sz w:val="21"/>
        </w:rPr>
        <w:t>乙方作为超级计算机的运营机构，在服务有效期内，乙方保证向甲方提供本合同所规定的各项服务。</w:t>
      </w:r>
    </w:p>
    <w:p>
      <w:pPr>
        <w:pStyle w:val="null3"/>
        <w:ind w:firstLine="480"/>
        <w:jc w:val="both"/>
      </w:pPr>
      <w:r>
        <w:rPr>
          <w:sz w:val="21"/>
        </w:rPr>
        <w:t>2.2.2</w:t>
      </w:r>
      <w:r>
        <w:rPr>
          <w:sz w:val="21"/>
        </w:rPr>
        <w:t>因检修线路、设备搬迁、运维需要等可预知的原因影响或可能影响甲方使用服务的，乙方应提前</w:t>
      </w:r>
      <w:r>
        <w:rPr>
          <w:sz w:val="21"/>
        </w:rPr>
        <w:t>5</w:t>
      </w:r>
      <w:r>
        <w:rPr>
          <w:sz w:val="21"/>
        </w:rPr>
        <w:t>个工作日告知甲方，便于甲方采取相应措施。</w:t>
      </w:r>
    </w:p>
    <w:p>
      <w:pPr>
        <w:pStyle w:val="null3"/>
        <w:ind w:firstLine="480"/>
        <w:jc w:val="both"/>
      </w:pPr>
      <w:r>
        <w:rPr>
          <w:sz w:val="21"/>
        </w:rPr>
        <w:t>2.2.3</w:t>
      </w:r>
      <w:r>
        <w:rPr>
          <w:sz w:val="21"/>
        </w:rPr>
        <w:t>乙方对甲方的程序和数据、计算活动及相关客户资料均具有保密义务。</w:t>
      </w:r>
    </w:p>
    <w:p>
      <w:pPr>
        <w:pStyle w:val="null3"/>
        <w:ind w:firstLine="482"/>
        <w:jc w:val="both"/>
      </w:pPr>
      <w:r>
        <w:rPr>
          <w:sz w:val="21"/>
          <w:b/>
        </w:rPr>
        <w:t>3.</w:t>
      </w:r>
      <w:r>
        <w:rPr>
          <w:sz w:val="21"/>
          <w:b/>
        </w:rPr>
        <w:t>工作条件和协作事项</w:t>
      </w:r>
    </w:p>
    <w:p>
      <w:pPr>
        <w:pStyle w:val="null3"/>
        <w:ind w:firstLine="480"/>
        <w:jc w:val="both"/>
      </w:pPr>
      <w:r>
        <w:rPr>
          <w:sz w:val="21"/>
        </w:rPr>
        <w:t>3.1</w:t>
      </w:r>
      <w:r>
        <w:rPr>
          <w:sz w:val="21"/>
        </w:rPr>
        <w:t>甲方项目</w:t>
      </w:r>
      <w:r>
        <w:rPr>
          <w:sz w:val="21"/>
        </w:rPr>
        <w:t>/</w:t>
      </w:r>
      <w:r>
        <w:rPr>
          <w:sz w:val="21"/>
        </w:rPr>
        <w:t>应用介绍</w:t>
      </w:r>
    </w:p>
    <w:p>
      <w:pPr>
        <w:pStyle w:val="null3"/>
        <w:ind w:firstLine="480"/>
        <w:jc w:val="both"/>
      </w:pPr>
      <w:r>
        <w:rPr>
          <w:sz w:val="21"/>
        </w:rPr>
        <w:t>本项目来源为</w:t>
      </w:r>
      <w:r>
        <w:rPr>
          <w:sz w:val="21"/>
        </w:rPr>
        <w:t>:</w:t>
      </w:r>
      <w:r>
        <w:rPr>
          <w:sz w:val="21"/>
          <w:u w:val="single"/>
        </w:rPr>
        <w:t xml:space="preserve">                                               </w:t>
      </w:r>
      <w:r>
        <w:rPr>
          <w:sz w:val="21"/>
        </w:rPr>
        <w:t>。</w:t>
      </w:r>
    </w:p>
    <w:p>
      <w:pPr>
        <w:pStyle w:val="null3"/>
        <w:ind w:firstLine="480"/>
        <w:jc w:val="both"/>
      </w:pPr>
      <w:r>
        <w:rPr>
          <w:sz w:val="21"/>
        </w:rPr>
        <w:t>3.2</w:t>
      </w:r>
      <w:r>
        <w:rPr>
          <w:sz w:val="21"/>
        </w:rPr>
        <w:t>资源需求描述</w:t>
      </w:r>
    </w:p>
    <w:tbl>
      <w:tblPr>
        <w:tblW w:w="0" w:type="auto"/>
        <w:tblBorders>
          <w:top w:val="none" w:color="000000" w:sz="4"/>
          <w:left w:val="none" w:color="000000" w:sz="4"/>
          <w:bottom w:val="none" w:color="000000" w:sz="4"/>
          <w:right w:val="none" w:color="000000" w:sz="4"/>
          <w:insideH w:val="none"/>
          <w:insideV w:val="none"/>
        </w:tblBorders>
      </w:tblPr>
      <w:tblGrid>
        <w:gridCol w:w="2610"/>
        <w:gridCol w:w="5655"/>
      </w:tblGrid>
      <w:tr>
        <w:tc>
          <w:tcPr>
            <w:tcW w:type="dxa" w:w="26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sz w:val="21"/>
              </w:rPr>
              <w:t>HPC</w:t>
            </w:r>
            <w:r>
              <w:rPr>
                <w:sz w:val="21"/>
              </w:rPr>
              <w:t>系统</w:t>
            </w:r>
          </w:p>
        </w:tc>
        <w:tc>
          <w:tcPr>
            <w:tcW w:type="dxa" w:w="5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用户账号</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使用方式</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机时需求</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单节点</w:t>
            </w:r>
            <w:r>
              <w:rPr>
                <w:sz w:val="21"/>
              </w:rPr>
              <w:t>CPU</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节点加速卡</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单节点内存</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最大节点规模</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磁盘存储</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sz w:val="21"/>
              </w:rPr>
              <w:t>默认提供</w:t>
            </w:r>
            <w:r>
              <w:rPr>
                <w:sz w:val="21"/>
                <w:u w:val="single"/>
              </w:rPr>
              <w:t xml:space="preserve">   </w:t>
            </w:r>
            <w:r>
              <w:rPr>
                <w:sz w:val="21"/>
              </w:rPr>
              <w:t>TB</w:t>
            </w:r>
            <w:r>
              <w:rPr>
                <w:sz w:val="21"/>
              </w:rPr>
              <w:t>，</w:t>
            </w:r>
          </w:p>
          <w:p>
            <w:pPr>
              <w:pStyle w:val="null3"/>
              <w:ind w:firstLine="480"/>
              <w:jc w:val="both"/>
            </w:pPr>
            <w:r>
              <w:rPr>
                <w:sz w:val="21"/>
              </w:rPr>
              <w:t>□</w:t>
            </w:r>
            <w:r>
              <w:rPr>
                <w:sz w:val="21"/>
              </w:rPr>
              <w:t>另需租赁</w:t>
            </w:r>
            <w:r>
              <w:rPr>
                <w:sz w:val="21"/>
                <w:u w:val="single"/>
              </w:rPr>
              <w:t xml:space="preserve">    </w:t>
            </w:r>
            <w:r>
              <w:rPr>
                <w:sz w:val="21"/>
              </w:rPr>
              <w:t>TB</w:t>
            </w: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sz w:val="21"/>
              </w:rPr>
              <w:t>网络带宽</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sz w:val="21"/>
              </w:rPr>
              <w:t>默认提供</w:t>
            </w:r>
            <w:r>
              <w:rPr>
                <w:sz w:val="21"/>
                <w:u w:val="single"/>
              </w:rPr>
              <w:t xml:space="preserve">    </w:t>
            </w:r>
            <w:r>
              <w:rPr>
                <w:sz w:val="21"/>
              </w:rPr>
              <w:t>Mbps</w:t>
            </w:r>
            <w:r>
              <w:rPr>
                <w:sz w:val="21"/>
              </w:rPr>
              <w:t>，</w:t>
            </w:r>
          </w:p>
          <w:p>
            <w:pPr>
              <w:pStyle w:val="null3"/>
              <w:ind w:firstLine="480"/>
              <w:jc w:val="both"/>
            </w:pPr>
            <w:r>
              <w:rPr>
                <w:sz w:val="21"/>
              </w:rPr>
              <w:t>□</w:t>
            </w:r>
            <w:r>
              <w:rPr>
                <w:sz w:val="21"/>
              </w:rPr>
              <w:t>另需租赁</w:t>
            </w:r>
            <w:r>
              <w:rPr>
                <w:sz w:val="21"/>
                <w:u w:val="single"/>
              </w:rPr>
              <w:t xml:space="preserve">     </w:t>
            </w:r>
            <w:r>
              <w:rPr>
                <w:sz w:val="21"/>
              </w:rPr>
              <w:t>Mbps</w:t>
            </w: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sz w:val="21"/>
              </w:rPr>
              <w:t>应用软件</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26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其他约定</w:t>
            </w:r>
          </w:p>
        </w:tc>
        <w:tc>
          <w:tcPr>
            <w:tcW w:type="dxa" w:w="5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bl>
    <w:p>
      <w:pPr>
        <w:pStyle w:val="null3"/>
        <w:jc w:val="both"/>
      </w:pPr>
      <w:r>
        <w:rPr>
          <w:sz w:val="21"/>
          <w:b/>
        </w:rPr>
        <w:t>4.</w:t>
      </w:r>
      <w:r>
        <w:rPr>
          <w:sz w:val="21"/>
          <w:b/>
        </w:rPr>
        <w:t>合同期限</w:t>
      </w:r>
    </w:p>
    <w:p>
      <w:pPr>
        <w:pStyle w:val="null3"/>
        <w:ind w:firstLine="480"/>
        <w:jc w:val="both"/>
      </w:pPr>
      <w:r>
        <w:rPr>
          <w:sz w:val="21"/>
        </w:rPr>
        <w:t>4.1</w:t>
      </w:r>
      <w:r>
        <w:rPr>
          <w:sz w:val="21"/>
        </w:rPr>
        <w:t>本合同服务有效期自</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日至</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p>
      <w:pPr>
        <w:pStyle w:val="null3"/>
        <w:ind w:firstLine="480"/>
        <w:jc w:val="both"/>
      </w:pPr>
      <w:r>
        <w:rPr>
          <w:sz w:val="21"/>
        </w:rPr>
        <w:t>4.2</w:t>
      </w:r>
      <w:r>
        <w:rPr>
          <w:sz w:val="21"/>
        </w:rPr>
        <w:t>发生下列情形时，服务期限按以下条款执行：</w:t>
      </w:r>
    </w:p>
    <w:p>
      <w:pPr>
        <w:pStyle w:val="null3"/>
        <w:ind w:firstLine="480"/>
        <w:jc w:val="both"/>
      </w:pPr>
      <w:r>
        <w:rPr>
          <w:sz w:val="21"/>
        </w:rPr>
        <w:t>4.2.1</w:t>
      </w:r>
      <w:r>
        <w:rPr>
          <w:sz w:val="21"/>
        </w:rPr>
        <w:t>双方一致同意合同变更的，按双方协商的书面结果执行；</w:t>
      </w:r>
    </w:p>
    <w:p>
      <w:pPr>
        <w:pStyle w:val="null3"/>
        <w:ind w:firstLine="480"/>
        <w:jc w:val="both"/>
      </w:pPr>
      <w:r>
        <w:rPr>
          <w:sz w:val="21"/>
        </w:rPr>
        <w:t>4.2.2</w:t>
      </w:r>
      <w:r>
        <w:rPr>
          <w:sz w:val="21"/>
        </w:rPr>
        <w:t>甲方严重违反本合同第</w:t>
      </w:r>
      <w:r>
        <w:rPr>
          <w:sz w:val="21"/>
        </w:rPr>
        <w:t>2.1</w:t>
      </w:r>
      <w:r>
        <w:rPr>
          <w:sz w:val="21"/>
        </w:rPr>
        <w:t>条时，乙方有权在通知甲方后提前终止合同；</w:t>
      </w:r>
    </w:p>
    <w:p>
      <w:pPr>
        <w:pStyle w:val="null3"/>
        <w:ind w:firstLine="480"/>
        <w:jc w:val="both"/>
      </w:pPr>
      <w:r>
        <w:rPr>
          <w:sz w:val="21"/>
        </w:rPr>
        <w:t>4.2.3</w:t>
      </w:r>
      <w:r>
        <w:rPr>
          <w:sz w:val="21"/>
        </w:rPr>
        <w:t>合同到期后，如双方不予续签合同，则本合同到期自然终止。如甲方所购买计算资源在合同有效期内提前使用完毕，本合同可提前终止。</w:t>
      </w:r>
    </w:p>
    <w:p>
      <w:pPr>
        <w:pStyle w:val="null3"/>
        <w:ind w:firstLine="482"/>
        <w:jc w:val="both"/>
      </w:pPr>
      <w:r>
        <w:rPr>
          <w:sz w:val="21"/>
          <w:b/>
        </w:rPr>
        <w:t>5.</w:t>
      </w:r>
      <w:r>
        <w:rPr>
          <w:sz w:val="21"/>
          <w:b/>
        </w:rPr>
        <w:t>合同金额及其支付方式</w:t>
      </w:r>
    </w:p>
    <w:p>
      <w:pPr>
        <w:pStyle w:val="null3"/>
        <w:ind w:firstLine="480"/>
        <w:jc w:val="both"/>
      </w:pPr>
      <w:r>
        <w:rPr>
          <w:sz w:val="21"/>
        </w:rPr>
        <w:t>5.1</w:t>
      </w:r>
      <w:r>
        <w:rPr>
          <w:sz w:val="21"/>
        </w:rPr>
        <w:t>本合同服务总金额为</w:t>
      </w:r>
      <w:r>
        <w:rPr>
          <w:sz w:val="21"/>
        </w:rPr>
        <w:t>__</w:t>
      </w:r>
      <w:r>
        <w:rPr>
          <w:sz w:val="21"/>
        </w:rPr>
        <w:t>币</w:t>
      </w:r>
      <w:r>
        <w:rPr>
          <w:sz w:val="21"/>
          <w:u w:val="single"/>
        </w:rPr>
        <w:t xml:space="preserve">               </w:t>
      </w:r>
      <w:r>
        <w:rPr>
          <w:sz w:val="21"/>
        </w:rPr>
        <w:t>（大写：</w:t>
      </w:r>
      <w:r>
        <w:rPr>
          <w:sz w:val="21"/>
          <w:u w:val="single"/>
        </w:rPr>
        <w:t xml:space="preserve">             </w:t>
      </w:r>
      <w:r>
        <w:rPr>
          <w:sz w:val="21"/>
        </w:rPr>
        <w:t>），由以下部分组成：</w:t>
      </w:r>
    </w:p>
    <w:p>
      <w:pPr>
        <w:pStyle w:val="null3"/>
        <w:ind w:firstLine="480"/>
        <w:jc w:val="both"/>
      </w:pPr>
      <w:r>
        <w:rPr>
          <w:sz w:val="21"/>
        </w:rPr>
        <w:t>5.1.1</w:t>
      </w:r>
      <w:r>
        <w:rPr>
          <w:sz w:val="21"/>
        </w:rPr>
        <w:t>计算资源服务费为</w:t>
      </w:r>
      <w:r>
        <w:rPr>
          <w:sz w:val="21"/>
        </w:rPr>
        <w:t>__</w:t>
      </w:r>
      <w:r>
        <w:rPr>
          <w:sz w:val="21"/>
        </w:rPr>
        <w:t>币</w:t>
      </w:r>
      <w:r>
        <w:rPr>
          <w:sz w:val="21"/>
          <w:u w:val="single"/>
        </w:rPr>
        <w:t xml:space="preserve">             </w:t>
      </w:r>
      <w:r>
        <w:rPr>
          <w:sz w:val="21"/>
        </w:rPr>
        <w:t>（大写：</w:t>
      </w:r>
      <w:r>
        <w:rPr>
          <w:sz w:val="21"/>
          <w:u w:val="single"/>
        </w:rPr>
        <w:t xml:space="preserve">             </w:t>
      </w:r>
      <w:r>
        <w:rPr>
          <w:sz w:val="21"/>
        </w:rPr>
        <w:t>），包括购买机时</w:t>
      </w:r>
      <w:r>
        <w:rPr>
          <w:sz w:val="21"/>
          <w:u w:val="single"/>
        </w:rPr>
        <w:t xml:space="preserve">          </w:t>
      </w:r>
      <w:r>
        <w:rPr>
          <w:sz w:val="21"/>
        </w:rPr>
        <w:t>核</w:t>
      </w:r>
      <w:r>
        <w:rPr>
          <w:sz w:val="21"/>
        </w:rPr>
        <w:t>.</w:t>
      </w:r>
      <w:r>
        <w:rPr>
          <w:sz w:val="21"/>
        </w:rPr>
        <w:t>小时，计费单价</w:t>
      </w:r>
      <w:r>
        <w:rPr>
          <w:sz w:val="21"/>
        </w:rPr>
        <w:t>______</w:t>
      </w:r>
      <w:r>
        <w:rPr>
          <w:sz w:val="21"/>
        </w:rPr>
        <w:t>元</w:t>
      </w:r>
      <w:r>
        <w:rPr>
          <w:sz w:val="21"/>
        </w:rPr>
        <w:t>/</w:t>
      </w:r>
      <w:r>
        <w:rPr>
          <w:sz w:val="21"/>
        </w:rPr>
        <w:t>核</w:t>
      </w:r>
      <w:r>
        <w:rPr>
          <w:sz w:val="21"/>
        </w:rPr>
        <w:t>.</w:t>
      </w:r>
      <w:r>
        <w:rPr>
          <w:sz w:val="21"/>
        </w:rPr>
        <w:t>小时，其他：</w:t>
      </w:r>
      <w:r>
        <w:rPr>
          <w:sz w:val="21"/>
          <w:u w:val="single"/>
        </w:rPr>
        <w:t xml:space="preserve">                                                    </w:t>
      </w:r>
      <w:r>
        <w:rPr>
          <w:sz w:val="21"/>
        </w:rPr>
        <w:t>；</w:t>
      </w:r>
    </w:p>
    <w:p>
      <w:pPr>
        <w:pStyle w:val="null3"/>
        <w:ind w:firstLine="480"/>
        <w:jc w:val="both"/>
      </w:pPr>
      <w:r>
        <w:rPr>
          <w:sz w:val="21"/>
        </w:rPr>
        <w:t>5.1.2</w:t>
      </w:r>
      <w:r>
        <w:rPr>
          <w:sz w:val="21"/>
        </w:rPr>
        <w:t>存储租赁费为</w:t>
      </w:r>
      <w:r>
        <w:rPr>
          <w:sz w:val="21"/>
        </w:rPr>
        <w:t>__</w:t>
      </w:r>
      <w:r>
        <w:rPr>
          <w:sz w:val="21"/>
        </w:rPr>
        <w:t>币</w:t>
      </w:r>
      <w:r>
        <w:rPr>
          <w:sz w:val="21"/>
          <w:u w:val="single"/>
        </w:rPr>
        <w:t xml:space="preserve">          </w:t>
      </w:r>
      <w:r>
        <w:rPr>
          <w:sz w:val="21"/>
        </w:rPr>
        <w:t>（大写：</w:t>
      </w:r>
      <w:r>
        <w:rPr>
          <w:sz w:val="21"/>
          <w:u w:val="single"/>
        </w:rPr>
        <w:t xml:space="preserve">             </w:t>
      </w:r>
      <w:r>
        <w:rPr>
          <w:sz w:val="21"/>
        </w:rPr>
        <w:t>），包括租赁</w:t>
      </w:r>
      <w:r>
        <w:rPr>
          <w:sz w:val="21"/>
        </w:rPr>
        <w:t>____TB</w:t>
      </w:r>
      <w:r>
        <w:rPr>
          <w:sz w:val="21"/>
        </w:rPr>
        <w:t>存储</w:t>
      </w:r>
      <w:r>
        <w:rPr>
          <w:sz w:val="21"/>
        </w:rPr>
        <w:t>_____</w:t>
      </w:r>
      <w:r>
        <w:rPr>
          <w:sz w:val="21"/>
        </w:rPr>
        <w:t>，其他：</w:t>
      </w:r>
      <w:r>
        <w:rPr>
          <w:sz w:val="21"/>
          <w:u w:val="single"/>
        </w:rPr>
        <w:t xml:space="preserve">                              </w:t>
      </w:r>
      <w:r>
        <w:rPr>
          <w:sz w:val="21"/>
        </w:rPr>
        <w:t>；</w:t>
      </w:r>
    </w:p>
    <w:p>
      <w:pPr>
        <w:pStyle w:val="null3"/>
        <w:ind w:firstLine="480"/>
        <w:jc w:val="both"/>
      </w:pPr>
      <w:r>
        <w:rPr>
          <w:sz w:val="21"/>
        </w:rPr>
        <w:t>5.1.3</w:t>
      </w:r>
      <w:r>
        <w:rPr>
          <w:sz w:val="21"/>
        </w:rPr>
        <w:t>网络带宽租赁费为  币</w:t>
      </w:r>
      <w:r>
        <w:rPr>
          <w:sz w:val="21"/>
          <w:u w:val="single"/>
        </w:rPr>
        <w:t xml:space="preserve">         </w:t>
      </w:r>
      <w:r>
        <w:rPr>
          <w:sz w:val="21"/>
        </w:rPr>
        <w:t>（大写：</w:t>
      </w:r>
      <w:r>
        <w:rPr>
          <w:sz w:val="21"/>
          <w:u w:val="single"/>
        </w:rPr>
        <w:t xml:space="preserve">           </w:t>
      </w:r>
      <w:r>
        <w:rPr>
          <w:sz w:val="21"/>
        </w:rPr>
        <w:t>），包括租赁网络带宽</w:t>
      </w:r>
      <w:r>
        <w:rPr>
          <w:sz w:val="21"/>
          <w:u w:val="single"/>
        </w:rPr>
        <w:t xml:space="preserve">       </w:t>
      </w:r>
      <w:r>
        <w:rPr>
          <w:sz w:val="21"/>
        </w:rPr>
        <w:t>Mbps_____,</w:t>
      </w:r>
      <w:r>
        <w:rPr>
          <w:sz w:val="21"/>
        </w:rPr>
        <w:t>其他：</w:t>
      </w:r>
      <w:r>
        <w:rPr>
          <w:sz w:val="21"/>
          <w:u w:val="single"/>
        </w:rPr>
        <w:t xml:space="preserve">              </w:t>
      </w:r>
      <w:r>
        <w:rPr>
          <w:sz w:val="21"/>
        </w:rPr>
        <w:t>；</w:t>
      </w:r>
    </w:p>
    <w:p>
      <w:pPr>
        <w:pStyle w:val="null3"/>
        <w:ind w:firstLine="480"/>
        <w:jc w:val="both"/>
      </w:pPr>
      <w:r>
        <w:rPr>
          <w:sz w:val="21"/>
        </w:rPr>
        <w:t>5.1.4</w:t>
      </w:r>
      <w:r>
        <w:rPr>
          <w:sz w:val="21"/>
        </w:rPr>
        <w:t>其他：</w:t>
      </w:r>
      <w:r>
        <w:rPr>
          <w:sz w:val="21"/>
          <w:u w:val="single"/>
        </w:rPr>
        <w:t xml:space="preserve">                                              </w:t>
      </w:r>
    </w:p>
    <w:p>
      <w:pPr>
        <w:pStyle w:val="null3"/>
        <w:ind w:firstLine="480"/>
        <w:jc w:val="both"/>
      </w:pPr>
      <w:r>
        <w:rPr>
          <w:sz w:val="21"/>
          <w:u w:val="single"/>
        </w:rPr>
        <w:t xml:space="preserve">                                                            </w:t>
      </w:r>
    </w:p>
    <w:p>
      <w:pPr>
        <w:pStyle w:val="null3"/>
        <w:ind w:firstLine="480"/>
        <w:jc w:val="both"/>
      </w:pPr>
      <w:r>
        <w:rPr>
          <w:sz w:val="21"/>
          <w:u w:val="single"/>
        </w:rPr>
        <w:t xml:space="preserve">                                                             </w:t>
      </w:r>
    </w:p>
    <w:p>
      <w:pPr>
        <w:pStyle w:val="null3"/>
        <w:ind w:firstLine="480"/>
        <w:jc w:val="both"/>
      </w:pPr>
      <w:r>
        <w:rPr>
          <w:sz w:val="21"/>
        </w:rPr>
        <w:t>5.2</w:t>
      </w:r>
      <w:r>
        <w:rPr>
          <w:sz w:val="21"/>
        </w:rPr>
        <w:t>本合同款项由甲方按第</w:t>
      </w:r>
      <w:r>
        <w:rPr>
          <w:sz w:val="21"/>
          <w:u w:val="single"/>
        </w:rPr>
        <w:t xml:space="preserve"> 5.2.2</w:t>
      </w:r>
      <w:r>
        <w:rPr>
          <w:sz w:val="21"/>
        </w:rPr>
        <w:t>种方式支付：</w:t>
      </w:r>
    </w:p>
    <w:p>
      <w:pPr>
        <w:pStyle w:val="null3"/>
        <w:ind w:firstLine="480"/>
        <w:jc w:val="both"/>
      </w:pPr>
      <w:r>
        <w:rPr>
          <w:sz w:val="21"/>
        </w:rPr>
        <w:t>5.2.1</w:t>
      </w:r>
      <w:r>
        <w:rPr>
          <w:sz w:val="21"/>
        </w:rPr>
        <w:t>一次性支付：</w:t>
      </w:r>
    </w:p>
    <w:p>
      <w:pPr>
        <w:pStyle w:val="null3"/>
        <w:ind w:firstLine="480"/>
        <w:jc w:val="both"/>
      </w:pPr>
      <w:r>
        <w:rPr>
          <w:sz w:val="21"/>
        </w:rPr>
        <w:t>□</w:t>
      </w:r>
      <w:r>
        <w:rPr>
          <w:sz w:val="21"/>
        </w:rPr>
        <w:t>本合同所涉及费用由甲方于</w:t>
      </w:r>
      <w:r>
        <w:rPr>
          <w:sz w:val="21"/>
        </w:rPr>
        <w:t>_____</w:t>
      </w:r>
      <w:r>
        <w:rPr>
          <w:sz w:val="21"/>
        </w:rPr>
        <w:t>年</w:t>
      </w:r>
      <w:r>
        <w:rPr>
          <w:sz w:val="21"/>
          <w:u w:val="single"/>
        </w:rPr>
        <w:t xml:space="preserve">   </w:t>
      </w:r>
      <w:r>
        <w:rPr>
          <w:sz w:val="21"/>
        </w:rPr>
        <w:t>月</w:t>
      </w:r>
      <w:r>
        <w:rPr>
          <w:sz w:val="21"/>
          <w:u w:val="single"/>
        </w:rPr>
        <w:t xml:space="preserve">   </w:t>
      </w:r>
      <w:r>
        <w:rPr>
          <w:sz w:val="21"/>
        </w:rPr>
        <w:t>日前向乙方一次付清</w:t>
      </w:r>
    </w:p>
    <w:p>
      <w:pPr>
        <w:pStyle w:val="null3"/>
        <w:ind w:firstLine="480"/>
        <w:jc w:val="both"/>
      </w:pPr>
      <w:r>
        <w:rPr>
          <w:sz w:val="21"/>
        </w:rPr>
        <w:t>□</w:t>
      </w:r>
      <w:r>
        <w:rPr>
          <w:sz w:val="21"/>
        </w:rPr>
        <w:t>本合同所涉及费用由甲方于合同签订后</w:t>
      </w:r>
      <w:r>
        <w:rPr>
          <w:sz w:val="21"/>
        </w:rPr>
        <w:t>60</w:t>
      </w:r>
      <w:r>
        <w:rPr>
          <w:sz w:val="21"/>
        </w:rPr>
        <w:t>日内向乙方一次付清</w:t>
      </w:r>
    </w:p>
    <w:p>
      <w:pPr>
        <w:pStyle w:val="null3"/>
        <w:ind w:firstLine="480"/>
        <w:jc w:val="both"/>
      </w:pPr>
      <w:r>
        <w:rPr>
          <w:sz w:val="21"/>
        </w:rPr>
        <w:t>5.2.2</w:t>
      </w:r>
      <w:r>
        <w:rPr>
          <w:sz w:val="21"/>
        </w:rPr>
        <w:t>分期支付：</w:t>
      </w:r>
    </w:p>
    <w:p>
      <w:pPr>
        <w:pStyle w:val="null3"/>
        <w:ind w:firstLine="480"/>
        <w:jc w:val="both"/>
      </w:pPr>
      <w:r>
        <w:rPr>
          <w:sz w:val="21"/>
        </w:rPr>
        <w:t>第一期：本合同签订后</w:t>
      </w:r>
      <w:r>
        <w:rPr>
          <w:sz w:val="21"/>
          <w:u w:val="single"/>
        </w:rPr>
        <w:t xml:space="preserve">   </w:t>
      </w:r>
      <w:r>
        <w:rPr>
          <w:sz w:val="21"/>
        </w:rPr>
        <w:t>日内甲方向乙方支付</w:t>
      </w:r>
      <w:r>
        <w:rPr>
          <w:sz w:val="21"/>
        </w:rPr>
        <w:t>¥</w:t>
      </w:r>
      <w:r>
        <w:rPr>
          <w:sz w:val="21"/>
          <w:u w:val="single"/>
        </w:rPr>
        <w:t xml:space="preserve">      </w:t>
      </w:r>
      <w:r>
        <w:rPr>
          <w:sz w:val="21"/>
        </w:rPr>
        <w:t>（服务总费用的</w:t>
      </w:r>
      <w:r>
        <w:rPr>
          <w:sz w:val="21"/>
          <w:u w:val="single"/>
        </w:rPr>
        <w:t xml:space="preserve">    </w:t>
      </w:r>
      <w:r>
        <w:rPr>
          <w:sz w:val="21"/>
        </w:rPr>
        <w:t>％）。</w:t>
      </w:r>
    </w:p>
    <w:p>
      <w:pPr>
        <w:pStyle w:val="null3"/>
        <w:ind w:firstLine="480"/>
        <w:jc w:val="both"/>
      </w:pPr>
      <w:r>
        <w:rPr>
          <w:sz w:val="21"/>
        </w:rPr>
        <w:t>第二期：</w:t>
      </w:r>
      <w:r>
        <w:rPr>
          <w:sz w:val="21"/>
          <w:u w:val="single"/>
        </w:rPr>
        <w:t xml:space="preserve">                                                    </w:t>
      </w:r>
    </w:p>
    <w:p>
      <w:pPr>
        <w:pStyle w:val="null3"/>
        <w:ind w:firstLine="480"/>
        <w:jc w:val="both"/>
      </w:pPr>
      <w:r>
        <w:rPr>
          <w:sz w:val="21"/>
          <w:u w:val="single"/>
        </w:rPr>
        <w:t xml:space="preserve">                                                              </w:t>
      </w:r>
    </w:p>
    <w:p>
      <w:pPr>
        <w:pStyle w:val="null3"/>
        <w:ind w:firstLine="480"/>
        <w:jc w:val="both"/>
      </w:pPr>
      <w:r>
        <w:rPr>
          <w:sz w:val="21"/>
        </w:rPr>
        <w:t>5.3</w:t>
      </w:r>
      <w:r>
        <w:rPr>
          <w:sz w:val="21"/>
        </w:rPr>
        <w:t>乙方的收款信息：</w:t>
      </w:r>
    </w:p>
    <w:p>
      <w:pPr>
        <w:pStyle w:val="null3"/>
        <w:ind w:firstLine="480"/>
        <w:jc w:val="both"/>
      </w:pPr>
      <w:r>
        <w:rPr>
          <w:sz w:val="21"/>
        </w:rPr>
        <w:t>开户名：</w:t>
      </w:r>
      <w:r>
        <w:rPr>
          <w:sz w:val="21"/>
        </w:rPr>
        <w:t xml:space="preserve">           </w:t>
      </w:r>
    </w:p>
    <w:p>
      <w:pPr>
        <w:pStyle w:val="null3"/>
        <w:ind w:firstLine="480"/>
        <w:jc w:val="both"/>
      </w:pPr>
      <w:r>
        <w:rPr>
          <w:sz w:val="21"/>
        </w:rPr>
        <w:t>帐号：</w:t>
      </w:r>
      <w:r>
        <w:rPr>
          <w:sz w:val="21"/>
        </w:rPr>
        <w:t xml:space="preserve">             </w:t>
      </w:r>
    </w:p>
    <w:p>
      <w:pPr>
        <w:pStyle w:val="null3"/>
        <w:ind w:firstLine="480"/>
        <w:jc w:val="both"/>
      </w:pPr>
      <w:r>
        <w:rPr>
          <w:sz w:val="21"/>
        </w:rPr>
        <w:t>开户行：</w:t>
      </w:r>
      <w:r>
        <w:rPr>
          <w:sz w:val="21"/>
        </w:rPr>
        <w:t xml:space="preserve">           </w:t>
      </w:r>
    </w:p>
    <w:p>
      <w:pPr>
        <w:pStyle w:val="null3"/>
        <w:ind w:firstLine="480"/>
        <w:jc w:val="both"/>
      </w:pPr>
      <w:r>
        <w:rPr>
          <w:sz w:val="21"/>
        </w:rPr>
        <w:t>5.4</w:t>
      </w:r>
      <w:r>
        <w:rPr>
          <w:sz w:val="21"/>
        </w:rPr>
        <w:t>双方约定：</w:t>
      </w:r>
    </w:p>
    <w:p>
      <w:pPr>
        <w:pStyle w:val="null3"/>
        <w:ind w:firstLine="480"/>
        <w:jc w:val="both"/>
      </w:pPr>
      <w:r>
        <w:rPr>
          <w:sz w:val="21"/>
        </w:rPr>
        <w:t>□</w:t>
      </w:r>
      <w:r>
        <w:rPr>
          <w:sz w:val="21"/>
        </w:rPr>
        <w:t>在收到乙方开具的发票后</w:t>
      </w:r>
      <w:r>
        <w:rPr>
          <w:sz w:val="21"/>
          <w:u w:val="single"/>
        </w:rPr>
        <w:t xml:space="preserve">  </w:t>
      </w:r>
      <w:r>
        <w:rPr>
          <w:sz w:val="21"/>
        </w:rPr>
        <w:t>个工作日内，甲方应当按约定支付合同款。乙方迟延提供发票，甲方有权顺延付款时间。</w:t>
      </w:r>
    </w:p>
    <w:p>
      <w:pPr>
        <w:pStyle w:val="null3"/>
        <w:ind w:firstLine="480"/>
        <w:jc w:val="both"/>
      </w:pPr>
      <w:r>
        <w:rPr>
          <w:sz w:val="21"/>
        </w:rPr>
        <w:t>□</w:t>
      </w:r>
      <w:r>
        <w:rPr>
          <w:sz w:val="21"/>
        </w:rPr>
        <w:t>在收到甲方支付的合同款后</w:t>
      </w:r>
      <w:r>
        <w:rPr>
          <w:sz w:val="21"/>
          <w:u w:val="single"/>
        </w:rPr>
        <w:t xml:space="preserve">    </w:t>
      </w:r>
      <w:r>
        <w:rPr>
          <w:sz w:val="21"/>
        </w:rPr>
        <w:t>个工作日内，乙方向甲方开具对应金额的发票。甲方迟延付款的，乙方有权顺延开票时间。</w:t>
      </w:r>
    </w:p>
    <w:p>
      <w:pPr>
        <w:pStyle w:val="null3"/>
        <w:ind w:firstLine="480"/>
        <w:jc w:val="both"/>
      </w:pPr>
      <w:r>
        <w:rPr>
          <w:sz w:val="21"/>
        </w:rPr>
        <w:t>5.5</w:t>
      </w:r>
      <w:r>
        <w:rPr>
          <w:sz w:val="21"/>
        </w:rPr>
        <w:t>开票信息：</w:t>
      </w:r>
    </w:p>
    <w:p>
      <w:pPr>
        <w:pStyle w:val="null3"/>
        <w:ind w:firstLine="480"/>
        <w:jc w:val="both"/>
      </w:pPr>
      <w:r>
        <w:rPr>
          <w:sz w:val="21"/>
        </w:rPr>
        <w:t>开增值税</w:t>
      </w:r>
      <w:r>
        <w:rPr>
          <w:sz w:val="21"/>
          <w:u w:val="single"/>
        </w:rPr>
        <w:t xml:space="preserve">    </w:t>
      </w:r>
      <w:r>
        <w:rPr>
          <w:sz w:val="21"/>
        </w:rPr>
        <w:t>发票</w:t>
      </w:r>
    </w:p>
    <w:p>
      <w:pPr>
        <w:pStyle w:val="null3"/>
        <w:ind w:firstLine="480"/>
        <w:jc w:val="both"/>
      </w:pPr>
      <w:r>
        <w:rPr>
          <w:sz w:val="21"/>
        </w:rPr>
        <w:t>单位</w:t>
      </w:r>
      <w:r>
        <w:rPr>
          <w:sz w:val="21"/>
        </w:rPr>
        <w:t>/</w:t>
      </w:r>
      <w:r>
        <w:rPr>
          <w:sz w:val="21"/>
        </w:rPr>
        <w:t>公司名称：</w:t>
      </w:r>
      <w:r>
        <w:rPr>
          <w:sz w:val="21"/>
          <w:u w:val="single"/>
        </w:rPr>
        <w:t xml:space="preserve">                                 </w:t>
      </w:r>
    </w:p>
    <w:p>
      <w:pPr>
        <w:pStyle w:val="null3"/>
        <w:ind w:firstLine="480"/>
        <w:jc w:val="both"/>
      </w:pPr>
      <w:r>
        <w:rPr>
          <w:sz w:val="21"/>
        </w:rPr>
        <w:t>发票内容为：</w:t>
      </w:r>
      <w:r>
        <w:rPr>
          <w:sz w:val="21"/>
          <w:u w:val="single"/>
        </w:rPr>
        <w:t xml:space="preserve">                                   </w:t>
      </w:r>
    </w:p>
    <w:p>
      <w:pPr>
        <w:pStyle w:val="null3"/>
        <w:ind w:firstLine="480"/>
        <w:jc w:val="both"/>
      </w:pPr>
      <w:r>
        <w:rPr>
          <w:sz w:val="21"/>
        </w:rPr>
        <w:t>纳税人识别号：</w:t>
      </w:r>
      <w:r>
        <w:rPr>
          <w:sz w:val="21"/>
          <w:u w:val="single"/>
        </w:rPr>
        <w:t xml:space="preserve">                                  </w:t>
      </w:r>
    </w:p>
    <w:p>
      <w:pPr>
        <w:pStyle w:val="null3"/>
        <w:ind w:firstLine="480"/>
        <w:jc w:val="both"/>
      </w:pPr>
      <w:r>
        <w:rPr>
          <w:sz w:val="21"/>
        </w:rPr>
        <w:t>开户行：</w:t>
      </w:r>
      <w:r>
        <w:rPr>
          <w:sz w:val="21"/>
          <w:u w:val="single"/>
        </w:rPr>
        <w:t xml:space="preserve">                                  </w:t>
      </w:r>
    </w:p>
    <w:p>
      <w:pPr>
        <w:pStyle w:val="null3"/>
        <w:ind w:firstLine="480"/>
        <w:jc w:val="both"/>
      </w:pPr>
      <w:r>
        <w:rPr>
          <w:sz w:val="21"/>
        </w:rPr>
        <w:t>账号：</w:t>
      </w:r>
      <w:r>
        <w:rPr>
          <w:sz w:val="21"/>
          <w:u w:val="single"/>
        </w:rPr>
        <w:t xml:space="preserve">                                  </w:t>
      </w:r>
    </w:p>
    <w:p>
      <w:pPr>
        <w:pStyle w:val="null3"/>
        <w:ind w:firstLine="480"/>
        <w:jc w:val="both"/>
      </w:pPr>
      <w:r>
        <w:rPr>
          <w:sz w:val="21"/>
        </w:rPr>
        <w:t>地址：</w:t>
      </w:r>
      <w:r>
        <w:rPr>
          <w:sz w:val="21"/>
          <w:u w:val="single"/>
        </w:rPr>
        <w:t xml:space="preserve">                                  </w:t>
      </w:r>
    </w:p>
    <w:p>
      <w:pPr>
        <w:pStyle w:val="null3"/>
        <w:ind w:firstLine="480"/>
        <w:jc w:val="both"/>
      </w:pPr>
      <w:r>
        <w:rPr>
          <w:sz w:val="21"/>
        </w:rPr>
        <w:t>电话：</w:t>
      </w:r>
      <w:r>
        <w:rPr>
          <w:sz w:val="21"/>
          <w:u w:val="single"/>
        </w:rPr>
        <w:t xml:space="preserve">                                  </w:t>
      </w:r>
    </w:p>
    <w:p>
      <w:pPr>
        <w:pStyle w:val="null3"/>
        <w:ind w:firstLine="482"/>
        <w:jc w:val="both"/>
      </w:pPr>
      <w:r>
        <w:rPr>
          <w:sz w:val="21"/>
          <w:b/>
        </w:rPr>
        <w:t>6.</w:t>
      </w:r>
      <w:r>
        <w:rPr>
          <w:sz w:val="21"/>
          <w:b/>
        </w:rPr>
        <w:t>合同变更或解除</w:t>
      </w:r>
    </w:p>
    <w:p>
      <w:pPr>
        <w:pStyle w:val="null3"/>
        <w:ind w:firstLine="480"/>
        <w:jc w:val="both"/>
      </w:pPr>
      <w:r>
        <w:rPr>
          <w:sz w:val="21"/>
        </w:rPr>
        <w:t>6.1</w:t>
      </w:r>
      <w:r>
        <w:rPr>
          <w:sz w:val="21"/>
        </w:rPr>
        <w:t>变更</w:t>
      </w:r>
    </w:p>
    <w:p>
      <w:pPr>
        <w:pStyle w:val="null3"/>
        <w:ind w:firstLine="480"/>
        <w:jc w:val="both"/>
      </w:pPr>
      <w:r>
        <w:rPr>
          <w:sz w:val="21"/>
        </w:rPr>
        <w:t>合同履行过程中，任何一方欲对合同期限、项目内容等合同内容或条款进行变更或补充的，应与对方协商一致并签订补充合同。否则，视为未作变更或补充，双方仍应按照原合同的约定履行。</w:t>
      </w:r>
    </w:p>
    <w:p>
      <w:pPr>
        <w:pStyle w:val="null3"/>
        <w:ind w:firstLine="480"/>
        <w:jc w:val="both"/>
      </w:pPr>
      <w:r>
        <w:rPr>
          <w:sz w:val="21"/>
        </w:rPr>
        <w:t>6.2</w:t>
      </w:r>
      <w:r>
        <w:rPr>
          <w:sz w:val="21"/>
        </w:rPr>
        <w:t>解除</w:t>
      </w:r>
    </w:p>
    <w:p>
      <w:pPr>
        <w:pStyle w:val="null3"/>
        <w:ind w:firstLine="480"/>
        <w:jc w:val="both"/>
      </w:pPr>
      <w:r>
        <w:rPr>
          <w:sz w:val="21"/>
        </w:rPr>
        <w:t>出现下列情形之一，致使本合同的履行成为不必要或不可能的，一方可以书面通知另一方解除本合同：</w:t>
      </w:r>
    </w:p>
    <w:p>
      <w:pPr>
        <w:pStyle w:val="null3"/>
        <w:ind w:firstLine="480"/>
        <w:jc w:val="both"/>
      </w:pPr>
      <w:r>
        <w:rPr>
          <w:sz w:val="21"/>
        </w:rPr>
        <w:t>6.2.1</w:t>
      </w:r>
      <w:r>
        <w:rPr>
          <w:sz w:val="21"/>
        </w:rPr>
        <w:t xml:space="preserve">一方当事人不具备签订该合同的主体资格或主体资格消灭且未确定权利义务继承人的，如破产（但进行重组、名称变更或者与第三方合并等不在此列）；   </w:t>
      </w:r>
    </w:p>
    <w:p>
      <w:pPr>
        <w:pStyle w:val="null3"/>
        <w:ind w:firstLine="480"/>
        <w:jc w:val="both"/>
      </w:pPr>
      <w:r>
        <w:rPr>
          <w:sz w:val="21"/>
        </w:rPr>
        <w:t>6.2.2</w:t>
      </w:r>
      <w:r>
        <w:rPr>
          <w:sz w:val="21"/>
        </w:rPr>
        <w:t>发生不可抗力；</w:t>
      </w:r>
    </w:p>
    <w:p>
      <w:pPr>
        <w:pStyle w:val="null3"/>
        <w:ind w:firstLine="480"/>
        <w:jc w:val="both"/>
      </w:pPr>
      <w:r>
        <w:rPr>
          <w:sz w:val="21"/>
        </w:rPr>
        <w:t>6.2.3</w:t>
      </w:r>
      <w:r>
        <w:rPr>
          <w:sz w:val="21"/>
        </w:rPr>
        <w:t>在合同期限届满之前，当事人一方明确表示或以自己的行为表明不履行合同主要义务；</w:t>
      </w:r>
    </w:p>
    <w:p>
      <w:pPr>
        <w:pStyle w:val="null3"/>
        <w:ind w:firstLine="480"/>
        <w:jc w:val="both"/>
      </w:pPr>
      <w:r>
        <w:rPr>
          <w:sz w:val="21"/>
        </w:rPr>
        <w:t>6.2.4</w:t>
      </w:r>
      <w:r>
        <w:rPr>
          <w:sz w:val="21"/>
        </w:rPr>
        <w:t>当事人一方迟延履行合同主要义务，另一方可根据法律规定中止履行合同，但应及时书面通知对方。若对方在该书面通知发出之日起三十日内继续不履行、履行不当或者违反本合同，该方可以解除本合同；</w:t>
      </w:r>
    </w:p>
    <w:p>
      <w:pPr>
        <w:pStyle w:val="null3"/>
        <w:ind w:firstLine="480"/>
        <w:jc w:val="both"/>
      </w:pPr>
      <w:r>
        <w:rPr>
          <w:sz w:val="21"/>
        </w:rPr>
        <w:t>6.2.5</w:t>
      </w:r>
      <w:r>
        <w:rPr>
          <w:sz w:val="21"/>
        </w:rPr>
        <w:t>任何一方在合同签署过程或履行中采用欺诈、胁迫或者暴力的手段；</w:t>
      </w:r>
    </w:p>
    <w:p>
      <w:pPr>
        <w:pStyle w:val="null3"/>
        <w:ind w:firstLine="480"/>
        <w:jc w:val="both"/>
      </w:pPr>
      <w:r>
        <w:rPr>
          <w:sz w:val="21"/>
        </w:rPr>
        <w:t>6.2.6</w:t>
      </w:r>
      <w:r>
        <w:rPr>
          <w:sz w:val="21"/>
        </w:rPr>
        <w:t>当事人有其他违约或违法行为致使合同目的不能实现的。</w:t>
      </w:r>
    </w:p>
    <w:p>
      <w:pPr>
        <w:pStyle w:val="null3"/>
        <w:ind w:firstLine="482"/>
        <w:jc w:val="both"/>
      </w:pPr>
      <w:r>
        <w:rPr>
          <w:sz w:val="21"/>
          <w:b/>
        </w:rPr>
        <w:t>7.</w:t>
      </w:r>
      <w:r>
        <w:rPr>
          <w:sz w:val="21"/>
          <w:b/>
        </w:rPr>
        <w:t>违约责任</w:t>
      </w:r>
    </w:p>
    <w:p>
      <w:pPr>
        <w:pStyle w:val="null3"/>
        <w:ind w:firstLine="480"/>
        <w:jc w:val="both"/>
      </w:pPr>
      <w:r>
        <w:rPr>
          <w:sz w:val="21"/>
        </w:rPr>
        <w:t>7.1</w:t>
      </w:r>
      <w:r>
        <w:rPr>
          <w:sz w:val="21"/>
        </w:rPr>
        <w:t>由于乙方原因给甲方造成计算机时的损失经双方协商确认后，乙方应提供相应计算机时的补偿。</w:t>
      </w:r>
    </w:p>
    <w:p>
      <w:pPr>
        <w:pStyle w:val="null3"/>
        <w:ind w:firstLine="480"/>
        <w:jc w:val="both"/>
      </w:pPr>
      <w:r>
        <w:rPr>
          <w:sz w:val="21"/>
        </w:rPr>
        <w:t>7.2</w:t>
      </w:r>
      <w:r>
        <w:rPr>
          <w:sz w:val="21"/>
        </w:rPr>
        <w:t>甲方违反本合同第</w:t>
      </w:r>
      <w:r>
        <w:rPr>
          <w:sz w:val="21"/>
        </w:rPr>
        <w:t>5</w:t>
      </w:r>
      <w:r>
        <w:rPr>
          <w:sz w:val="21"/>
        </w:rPr>
        <w:t>条约定逾期付款的，双方应协商解决，协商期间，乙方有权中止相应的服务；甲方逾期付款超过</w:t>
      </w:r>
      <w:r>
        <w:rPr>
          <w:sz w:val="21"/>
        </w:rPr>
        <w:t>15</w:t>
      </w:r>
      <w:r>
        <w:rPr>
          <w:sz w:val="21"/>
        </w:rPr>
        <w:t>日的，乙方有权直接停止服务，并要求甲方以应付款项为基数，按照日万分之</w:t>
      </w:r>
      <w:r>
        <w:rPr>
          <w:sz w:val="21"/>
        </w:rPr>
        <w:t>1</w:t>
      </w:r>
      <w:r>
        <w:rPr>
          <w:sz w:val="21"/>
        </w:rPr>
        <w:t>的标准向乙方支付违约金；甲方逾期付款超过</w:t>
      </w:r>
      <w:r>
        <w:rPr>
          <w:sz w:val="21"/>
        </w:rPr>
        <w:t>30</w:t>
      </w:r>
      <w:r>
        <w:rPr>
          <w:sz w:val="21"/>
        </w:rPr>
        <w:t>日，乙方有权解除本合同，甲方需支付已享受服务对应的款项，并向乙方支付合同总金额</w:t>
      </w:r>
      <w:r>
        <w:rPr>
          <w:sz w:val="21"/>
        </w:rPr>
        <w:t>10%</w:t>
      </w:r>
      <w:r>
        <w:rPr>
          <w:sz w:val="21"/>
        </w:rPr>
        <w:t>的违约金。</w:t>
      </w:r>
    </w:p>
    <w:p>
      <w:pPr>
        <w:pStyle w:val="null3"/>
        <w:ind w:firstLine="480"/>
        <w:jc w:val="both"/>
      </w:pPr>
      <w:r>
        <w:rPr>
          <w:sz w:val="21"/>
        </w:rPr>
        <w:t>7.3</w:t>
      </w:r>
      <w:r>
        <w:rPr>
          <w:sz w:val="21"/>
        </w:rPr>
        <w:t>为了保障系统正常运行，乙方需例行对系统进行维护或对故障设备进行修复。因政府需要占用计算机资源或由于外部不可抗力原因造成使用中断的，属正常情况，无需追究责任。</w:t>
      </w:r>
    </w:p>
    <w:p>
      <w:pPr>
        <w:pStyle w:val="null3"/>
        <w:ind w:firstLine="480"/>
        <w:jc w:val="both"/>
      </w:pPr>
      <w:r>
        <w:rPr>
          <w:sz w:val="21"/>
        </w:rPr>
        <w:t>7.4</w:t>
      </w:r>
      <w:r>
        <w:rPr>
          <w:sz w:val="21"/>
        </w:rPr>
        <w:t>任何一方由于不可抗力原因（战争、地震、天气、火灾等）不能按约履行合同，应在不可抗力事件结束</w:t>
      </w:r>
      <w:r>
        <w:rPr>
          <w:sz w:val="21"/>
        </w:rPr>
        <w:t>3</w:t>
      </w:r>
      <w:r>
        <w:rPr>
          <w:sz w:val="21"/>
        </w:rPr>
        <w:t>日内向对方有效通报，以减轻可能给对方造成的损失，并免于承担违约及赔偿责任。</w:t>
      </w:r>
    </w:p>
    <w:p>
      <w:pPr>
        <w:pStyle w:val="null3"/>
        <w:ind w:firstLine="482"/>
        <w:jc w:val="both"/>
      </w:pPr>
      <w:r>
        <w:rPr>
          <w:sz w:val="21"/>
          <w:b/>
        </w:rPr>
        <w:t>8.</w:t>
      </w:r>
      <w:r>
        <w:rPr>
          <w:sz w:val="21"/>
          <w:b/>
        </w:rPr>
        <w:t>保密条款</w:t>
      </w:r>
    </w:p>
    <w:p>
      <w:pPr>
        <w:pStyle w:val="null3"/>
        <w:ind w:firstLine="480"/>
        <w:jc w:val="both"/>
      </w:pPr>
      <w:r>
        <w:rPr>
          <w:sz w:val="21"/>
        </w:rPr>
        <w:t>8.1</w:t>
      </w:r>
      <w:r>
        <w:rPr>
          <w:sz w:val="21"/>
        </w:rPr>
        <w:t>在本合同期限内，双方可以交换包括但不限于经营、技术、财务、人事和内部管理数据等资料（以下简称</w:t>
      </w:r>
      <w:r>
        <w:rPr>
          <w:sz w:val="21"/>
        </w:rPr>
        <w:t>“</w:t>
      </w:r>
      <w:r>
        <w:rPr>
          <w:sz w:val="21"/>
        </w:rPr>
        <w:t>专有资料</w:t>
      </w:r>
      <w:r>
        <w:rPr>
          <w:sz w:val="21"/>
        </w:rPr>
        <w:t>”</w:t>
      </w:r>
      <w:r>
        <w:rPr>
          <w:sz w:val="21"/>
        </w:rPr>
        <w:t>）。所有这些专有资料应当仅在合同方之间交换，向另一方提供专有资料的一方称为</w:t>
      </w:r>
      <w:r>
        <w:rPr>
          <w:sz w:val="21"/>
        </w:rPr>
        <w:t>“</w:t>
      </w:r>
      <w:r>
        <w:rPr>
          <w:sz w:val="21"/>
        </w:rPr>
        <w:t>提供方</w:t>
      </w:r>
      <w:r>
        <w:rPr>
          <w:sz w:val="21"/>
        </w:rPr>
        <w:t>”</w:t>
      </w:r>
      <w:r>
        <w:rPr>
          <w:sz w:val="21"/>
        </w:rPr>
        <w:t>，接收另一方提供专有资料的一方称为</w:t>
      </w:r>
      <w:r>
        <w:rPr>
          <w:sz w:val="21"/>
        </w:rPr>
        <w:t>“</w:t>
      </w:r>
      <w:r>
        <w:rPr>
          <w:sz w:val="21"/>
        </w:rPr>
        <w:t>接收方</w:t>
      </w:r>
      <w:r>
        <w:rPr>
          <w:sz w:val="21"/>
        </w:rPr>
        <w:t>”</w:t>
      </w:r>
      <w:r>
        <w:rPr>
          <w:sz w:val="21"/>
        </w:rPr>
        <w:t>。</w:t>
      </w:r>
    </w:p>
    <w:p>
      <w:pPr>
        <w:pStyle w:val="null3"/>
        <w:ind w:firstLine="480"/>
        <w:jc w:val="both"/>
      </w:pPr>
      <w:r>
        <w:rPr>
          <w:sz w:val="21"/>
        </w:rPr>
        <w:t>8.2</w:t>
      </w:r>
      <w:r>
        <w:rPr>
          <w:sz w:val="21"/>
        </w:rPr>
        <w:t>在本合作期限和其后的</w:t>
      </w:r>
      <w:r>
        <w:rPr>
          <w:sz w:val="21"/>
          <w:u w:val="single"/>
        </w:rPr>
        <w:t xml:space="preserve">  </w:t>
      </w:r>
      <w:r>
        <w:rPr>
          <w:sz w:val="21"/>
        </w:rPr>
        <w:t>年里，接收方应当为专有资料保密，并且仅用于本合作合同涉及的用途目的，未经对方书面许可，不得将这些专有资料向任何第三方公开。</w:t>
      </w:r>
    </w:p>
    <w:p>
      <w:pPr>
        <w:pStyle w:val="null3"/>
        <w:ind w:firstLine="480"/>
        <w:jc w:val="both"/>
      </w:pPr>
      <w:r>
        <w:rPr>
          <w:sz w:val="21"/>
        </w:rPr>
        <w:t>8.3</w:t>
      </w:r>
      <w:r>
        <w:rPr>
          <w:sz w:val="21"/>
        </w:rPr>
        <w:t>任何一方目前或此后可能拥有的商标、发明、专利、版权或应用程序的任何许可，都不视为通过本合同默许给对方。双方可能提交或交换的任何资料都不应当构成一方对另一方关于商标、专利、版权或任何隐私的授权及对其它第三方权利侵权的声明、担保、保证或诱导。</w:t>
      </w:r>
    </w:p>
    <w:p>
      <w:pPr>
        <w:pStyle w:val="null3"/>
        <w:ind w:firstLine="480"/>
        <w:jc w:val="both"/>
      </w:pPr>
      <w:r>
        <w:rPr>
          <w:sz w:val="21"/>
        </w:rPr>
        <w:t>8.4</w:t>
      </w:r>
      <w:r>
        <w:rPr>
          <w:sz w:val="21"/>
        </w:rPr>
        <w:t>在本合同终止时，或提供方提出书面要求时，接收方应当停止使用并且返还或者销毁全部由其所有或控制的专有资料。</w:t>
      </w:r>
    </w:p>
    <w:p>
      <w:pPr>
        <w:pStyle w:val="null3"/>
        <w:ind w:firstLine="480"/>
        <w:jc w:val="both"/>
      </w:pPr>
      <w:r>
        <w:rPr>
          <w:sz w:val="21"/>
        </w:rPr>
        <w:t>8.5</w:t>
      </w:r>
      <w:r>
        <w:rPr>
          <w:sz w:val="21"/>
        </w:rPr>
        <w:t>接受方违背上述约定（包括但不限于违约、过失或疏忽），将承担法律责任，并赔偿提供方因此而受到的全部直接和间接损失，赔偿款应当以合同总金额为限。</w:t>
      </w:r>
    </w:p>
    <w:p>
      <w:pPr>
        <w:pStyle w:val="null3"/>
        <w:ind w:firstLine="482"/>
        <w:jc w:val="both"/>
      </w:pPr>
      <w:r>
        <w:rPr>
          <w:sz w:val="21"/>
          <w:b/>
        </w:rPr>
        <w:t>9.</w:t>
      </w:r>
      <w:r>
        <w:rPr>
          <w:sz w:val="21"/>
          <w:b/>
        </w:rPr>
        <w:t>成果及知识产权</w:t>
      </w:r>
    </w:p>
    <w:p>
      <w:pPr>
        <w:pStyle w:val="null3"/>
        <w:ind w:firstLine="480"/>
        <w:jc w:val="both"/>
      </w:pPr>
      <w:r>
        <w:rPr>
          <w:sz w:val="21"/>
        </w:rPr>
        <w:t>9.1</w:t>
      </w:r>
      <w:r>
        <w:rPr>
          <w:sz w:val="21"/>
        </w:rPr>
        <w:t>合同各方分别向对方保证其为本合同项下的合作而提供的产品、软件和服务未侵犯任何第三方权利。</w:t>
      </w:r>
    </w:p>
    <w:p>
      <w:pPr>
        <w:pStyle w:val="null3"/>
        <w:ind w:firstLine="480"/>
        <w:jc w:val="both"/>
      </w:pPr>
      <w:r>
        <w:rPr>
          <w:sz w:val="21"/>
        </w:rPr>
        <w:t>9.2</w:t>
      </w:r>
      <w:r>
        <w:rPr>
          <w:sz w:val="21"/>
        </w:rPr>
        <w:t>合同各方同意，于本合同项下的合作领域内，除非另有约定，任何产品、软件和服务的知识产权或其他财产权由该产品或服务的原权利方（包括但不限于提供方）享有。</w:t>
      </w:r>
    </w:p>
    <w:p>
      <w:pPr>
        <w:pStyle w:val="null3"/>
        <w:ind w:firstLine="480"/>
        <w:jc w:val="both"/>
      </w:pPr>
      <w:r>
        <w:rPr>
          <w:sz w:val="21"/>
        </w:rPr>
        <w:t>9.3</w:t>
      </w:r>
      <w:r>
        <w:rPr>
          <w:sz w:val="21"/>
        </w:rPr>
        <w:t>本合同内容为计算资源服务不涉及项目或研发合作，因此本合同不涉及研发成果和知识产权归属问题，如合同双方另有项目或研发合作，其科研成果和知识产权归属另行约定。</w:t>
      </w:r>
    </w:p>
    <w:p>
      <w:pPr>
        <w:pStyle w:val="null3"/>
        <w:ind w:firstLine="480"/>
        <w:jc w:val="both"/>
      </w:pPr>
      <w:r>
        <w:rPr>
          <w:sz w:val="21"/>
        </w:rPr>
        <w:t>9.4</w:t>
      </w:r>
      <w:r>
        <w:rPr>
          <w:sz w:val="21"/>
        </w:rPr>
        <w:t>甲方通过使用乙方计算资源所获得的论文、论著及研究成果可标注使用乙方高性能计算系统。</w:t>
      </w:r>
    </w:p>
    <w:p>
      <w:pPr>
        <w:pStyle w:val="null3"/>
        <w:ind w:firstLine="482"/>
        <w:jc w:val="both"/>
      </w:pPr>
      <w:r>
        <w:rPr>
          <w:sz w:val="21"/>
          <w:b/>
        </w:rPr>
        <w:t>10.</w:t>
      </w:r>
      <w:r>
        <w:rPr>
          <w:sz w:val="21"/>
          <w:b/>
        </w:rPr>
        <w:t>资产归属</w:t>
      </w:r>
    </w:p>
    <w:p>
      <w:pPr>
        <w:pStyle w:val="null3"/>
        <w:ind w:firstLine="480"/>
        <w:jc w:val="both"/>
      </w:pPr>
      <w:r>
        <w:rPr>
          <w:sz w:val="21"/>
        </w:rPr>
        <w:t>10.1</w:t>
      </w:r>
      <w:r>
        <w:rPr>
          <w:sz w:val="21"/>
        </w:rPr>
        <w:t>甲乙双方在本次合作中各自投入的资产的所有权属各自所有。</w:t>
      </w:r>
    </w:p>
    <w:p>
      <w:pPr>
        <w:pStyle w:val="null3"/>
        <w:ind w:firstLine="480"/>
        <w:jc w:val="both"/>
      </w:pPr>
      <w:r>
        <w:rPr>
          <w:sz w:val="21"/>
        </w:rPr>
        <w:t>10.2</w:t>
      </w:r>
      <w:r>
        <w:rPr>
          <w:sz w:val="21"/>
        </w:rPr>
        <w:t>甲乙双方有义务确保对方的资产安全，如因任何一方原因导致另一方资产损失，受到损失的一方有权向另一方要求赔偿。</w:t>
      </w:r>
    </w:p>
    <w:p>
      <w:pPr>
        <w:pStyle w:val="null3"/>
        <w:ind w:firstLine="480"/>
        <w:jc w:val="both"/>
      </w:pPr>
      <w:r>
        <w:rPr>
          <w:sz w:val="21"/>
        </w:rPr>
        <w:t>10.3</w:t>
      </w:r>
      <w:r>
        <w:rPr>
          <w:sz w:val="21"/>
        </w:rPr>
        <w:t>甲乙双方任何一方发生收购、重组、兼并、管理层更替等重大事件均不得影响已用于本次合作中的经营资产，该类资产须应用于本次双方合作之用途直至合作期届满。</w:t>
      </w:r>
    </w:p>
    <w:p>
      <w:pPr>
        <w:pStyle w:val="null3"/>
        <w:ind w:firstLine="482"/>
        <w:jc w:val="both"/>
      </w:pPr>
      <w:r>
        <w:rPr>
          <w:sz w:val="21"/>
          <w:b/>
        </w:rPr>
        <w:t>11.</w:t>
      </w:r>
      <w:r>
        <w:rPr>
          <w:sz w:val="21"/>
          <w:b/>
        </w:rPr>
        <w:t>争议解决</w:t>
      </w:r>
    </w:p>
    <w:p>
      <w:pPr>
        <w:pStyle w:val="null3"/>
        <w:ind w:firstLine="480"/>
        <w:jc w:val="both"/>
      </w:pPr>
      <w:r>
        <w:rPr>
          <w:sz w:val="21"/>
        </w:rPr>
        <w:t>11.1</w:t>
      </w:r>
      <w:r>
        <w:rPr>
          <w:sz w:val="21"/>
        </w:rPr>
        <w:t>因签订和履行合同引起的一切争议，合同各方应通过友好协商方式解决。</w:t>
      </w:r>
    </w:p>
    <w:p>
      <w:pPr>
        <w:pStyle w:val="null3"/>
        <w:ind w:firstLine="480"/>
        <w:jc w:val="both"/>
      </w:pPr>
      <w:r>
        <w:rPr>
          <w:sz w:val="21"/>
        </w:rPr>
        <w:t>11.2</w:t>
      </w:r>
      <w:r>
        <w:rPr>
          <w:sz w:val="21"/>
        </w:rPr>
        <w:t>如果协商未成，合同各方均同意依法向原告所在地人民法院起诉。</w:t>
      </w:r>
    </w:p>
    <w:p>
      <w:pPr>
        <w:pStyle w:val="null3"/>
        <w:ind w:firstLine="482"/>
        <w:jc w:val="both"/>
      </w:pPr>
      <w:r>
        <w:rPr>
          <w:sz w:val="21"/>
          <w:b/>
        </w:rPr>
        <w:t>12.</w:t>
      </w:r>
      <w:r>
        <w:rPr>
          <w:sz w:val="21"/>
          <w:b/>
        </w:rPr>
        <w:t>其它</w:t>
      </w:r>
    </w:p>
    <w:p>
      <w:pPr>
        <w:pStyle w:val="null3"/>
        <w:ind w:firstLine="480"/>
        <w:jc w:val="both"/>
      </w:pPr>
      <w:r>
        <w:rPr>
          <w:sz w:val="21"/>
        </w:rPr>
        <w:t>12.1</w:t>
      </w:r>
      <w:r>
        <w:rPr>
          <w:sz w:val="21"/>
        </w:rPr>
        <w:t>本合同如有未尽事宜，经双方友好协商，可另行签订补充合同；</w:t>
      </w:r>
    </w:p>
    <w:p>
      <w:pPr>
        <w:pStyle w:val="null3"/>
        <w:ind w:firstLine="480"/>
        <w:jc w:val="both"/>
      </w:pPr>
      <w:r>
        <w:rPr>
          <w:sz w:val="21"/>
        </w:rPr>
        <w:t>12.2</w:t>
      </w:r>
      <w:r>
        <w:rPr>
          <w:sz w:val="21"/>
        </w:rPr>
        <w:t>本合同一式</w:t>
      </w:r>
      <w:r>
        <w:rPr>
          <w:sz w:val="21"/>
          <w:u w:val="single"/>
        </w:rPr>
        <w:t xml:space="preserve">  </w:t>
      </w:r>
      <w:r>
        <w:rPr>
          <w:sz w:val="21"/>
        </w:rPr>
        <w:t>份，甲方执</w:t>
      </w:r>
      <w:r>
        <w:rPr>
          <w:sz w:val="21"/>
          <w:u w:val="single"/>
        </w:rPr>
        <w:t xml:space="preserve">   </w:t>
      </w:r>
      <w:r>
        <w:rPr>
          <w:sz w:val="21"/>
        </w:rPr>
        <w:t>份，乙方执</w:t>
      </w:r>
      <w:r>
        <w:rPr>
          <w:sz w:val="21"/>
          <w:u w:val="single"/>
        </w:rPr>
        <w:t xml:space="preserve">  </w:t>
      </w:r>
      <w:r>
        <w:rPr>
          <w:sz w:val="21"/>
        </w:rPr>
        <w:t>份，具有同等法律效力，自甲乙双方签字盖章后生效。</w:t>
      </w:r>
    </w:p>
    <w:p>
      <w:pPr>
        <w:pStyle w:val="null3"/>
        <w:ind w:firstLine="480"/>
        <w:jc w:val="both"/>
      </w:pPr>
      <w:r>
        <w:rPr>
          <w:sz w:val="21"/>
        </w:rPr>
        <w:t>（以下无正文）</w:t>
      </w:r>
    </w:p>
    <w:p>
      <w:pPr>
        <w:pStyle w:val="null3"/>
        <w:jc w:val="both"/>
      </w:pPr>
      <w:r>
        <w:rPr>
          <w:sz w:val="21"/>
        </w:rPr>
        <w:t>甲方（盖章）：</w:t>
      </w:r>
      <w:r>
        <w:rPr>
          <w:sz w:val="21"/>
        </w:rPr>
        <w:t xml:space="preserve">                </w:t>
      </w:r>
    </w:p>
    <w:p>
      <w:pPr>
        <w:pStyle w:val="null3"/>
        <w:ind w:firstLine="480"/>
        <w:jc w:val="left"/>
      </w:pPr>
      <w:r>
        <w:rPr>
          <w:sz w:val="21"/>
        </w:rPr>
        <w:t>法定代表人（或委托代理人）：</w:t>
      </w:r>
      <w:r>
        <w:rPr>
          <w:sz w:val="21"/>
        </w:rPr>
        <w:t xml:space="preserve">  </w:t>
      </w:r>
    </w:p>
    <w:p>
      <w:pPr>
        <w:pStyle w:val="null3"/>
        <w:ind w:firstLine="480"/>
        <w:jc w:val="left"/>
      </w:pPr>
      <w:r>
        <w:rPr>
          <w:sz w:val="21"/>
        </w:rPr>
        <w:t>项目负责人：</w:t>
      </w:r>
      <w:r>
        <w:rPr>
          <w:sz w:val="21"/>
        </w:rPr>
        <w:t xml:space="preserve">                 </w:t>
      </w:r>
    </w:p>
    <w:p>
      <w:pPr>
        <w:pStyle w:val="null3"/>
        <w:ind w:firstLine="480"/>
        <w:jc w:val="both"/>
      </w:pPr>
      <w:r>
        <w:rPr>
          <w:sz w:val="21"/>
        </w:rPr>
        <w:t>签署日期：</w:t>
      </w:r>
      <w:r>
        <w:rPr>
          <w:sz w:val="21"/>
        </w:rPr>
        <w:t xml:space="preserve">                 </w:t>
      </w:r>
    </w:p>
    <w:p>
      <w:pPr>
        <w:pStyle w:val="null3"/>
        <w:ind w:firstLine="480"/>
        <w:jc w:val="both"/>
      </w:pPr>
      <w:r>
        <w:rPr>
          <w:sz w:val="21"/>
        </w:rPr>
        <w:t>乙方（盖章）：</w:t>
      </w:r>
    </w:p>
    <w:p>
      <w:pPr>
        <w:pStyle w:val="null3"/>
        <w:ind w:firstLine="480"/>
        <w:jc w:val="both"/>
      </w:pPr>
      <w:r>
        <w:rPr>
          <w:sz w:val="21"/>
        </w:rPr>
        <w:t>法定代表人（或委托代理人）：</w:t>
      </w:r>
    </w:p>
    <w:p>
      <w:pPr>
        <w:pStyle w:val="null3"/>
        <w:ind w:firstLine="480"/>
        <w:jc w:val="both"/>
      </w:pPr>
      <w:r>
        <w:rPr>
          <w:sz w:val="21"/>
        </w:rPr>
        <w:t>项目负责人：</w:t>
      </w:r>
    </w:p>
    <w:p>
      <w:pPr>
        <w:pStyle w:val="null3"/>
        <w:jc w:val="both"/>
      </w:pPr>
      <w:r>
        <w:rPr>
          <w:sz w:val="21"/>
        </w:rPr>
        <w:t xml:space="preserve">     </w:t>
      </w:r>
      <w:r>
        <w:rPr>
          <w:sz w:val="21"/>
        </w:rPr>
        <w:t>签署日期：</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供应商应提交证明其有资格参加响应和成交后有能力履行合同的相关文件，并作为其响应文件的一部分，所有文件必须真实可靠、不得伪造，否则将按相关规定予以处罚。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w:t>
      </w:r>
    </w:p>
    <w:p>
      <w:pPr>
        <w:pStyle w:val="null3"/>
        <w:jc w:val="center"/>
        <w:outlineLvl w:val="3"/>
      </w:pPr>
      <w:r>
        <w:rPr>
          <w:sz w:val="24"/>
          <w:b/>
        </w:rPr>
        <w:t xml:space="preserve"> （正本/副本）</w:t>
      </w:r>
    </w:p>
    <w:p>
      <w:pPr>
        <w:pStyle w:val="null3"/>
        <w:outlineLvl w:val="3"/>
      </w:pPr>
      <w:r>
        <w:rPr>
          <w:sz w:val="24"/>
          <w:b/>
        </w:rPr>
        <w:t>采购计划编号：</w:t>
      </w:r>
      <w:r>
        <w:rPr>
          <w:sz w:val="24"/>
          <w:b/>
        </w:rPr>
        <w:t>440101-2025-04725</w:t>
      </w:r>
    </w:p>
    <w:p>
      <w:pPr>
        <w:pStyle w:val="null3"/>
        <w:jc w:val="center"/>
        <w:outlineLvl w:val="3"/>
      </w:pPr>
      <w:r>
        <w:rPr>
          <w:sz w:val="24"/>
          <w:b/>
        </w:rPr>
        <w:t>采购项目编号：</w:t>
      </w:r>
      <w:r>
        <w:rPr>
          <w:sz w:val="24"/>
          <w:b/>
        </w:rPr>
        <w:t>GDYD250001</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一、协商承诺书</w:t>
      </w:r>
    </w:p>
    <w:p>
      <w:pPr>
        <w:pStyle w:val="null3"/>
        <w:ind w:firstLine="480"/>
      </w:pPr>
      <w:r>
        <w:rPr/>
        <w:t>二、报价一览表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协商承诺书</w:t>
      </w:r>
    </w:p>
    <w:p>
      <w:pPr>
        <w:pStyle w:val="null3"/>
        <w:ind w:firstLine="480"/>
      </w:pPr>
      <w:r>
        <w:rPr/>
        <w:t xml:space="preserve"> 致：</w:t>
      </w:r>
      <w:r>
        <w:rPr>
          <w:u w:val="single"/>
        </w:rPr>
        <w:t>广东远东招标代理有限公司</w:t>
      </w:r>
    </w:p>
    <w:p>
      <w:pPr>
        <w:pStyle w:val="null3"/>
        <w:ind w:firstLine="480"/>
      </w:pPr>
      <w:r>
        <w:rPr/>
        <w:t xml:space="preserve"> 我方确认收到你方提供</w:t>
      </w:r>
      <w:r>
        <w:rPr>
          <w:u w:val="single"/>
        </w:rPr>
        <w:t>广州市突发事件预警信息发布中心2025年-2026年信息化运维项目之气象高性能计算运算服务</w:t>
      </w:r>
      <w:r>
        <w:rPr/>
        <w:t>[采购项目编号为：</w:t>
      </w:r>
      <w:r>
        <w:rPr>
          <w:u w:val="single"/>
        </w:rPr>
        <w:t>GDYD250001</w:t>
      </w:r>
      <w:r>
        <w:rPr/>
        <w:t>]的单一来源协商采购文件，已完全理解采购文件所有内容，决定参加该项目的响应报价。据此我方承诺如下：</w:t>
      </w:r>
    </w:p>
    <w:p>
      <w:pPr>
        <w:pStyle w:val="null3"/>
        <w:ind w:firstLine="480"/>
      </w:pPr>
      <w:r>
        <w:rPr/>
        <w:t xml:space="preserve">（一） 我方在参与前已详细研究了采购文件的所有内容，包括澄清、修改文件（如果有）和所有已提供的参考资料以及有关附件，我方同意采购文件的相关条款，放弃对采购文件提出误解和质疑的一切权利。 </w:t>
      </w:r>
      <w:r>
        <w:rPr>
          <w:u w:val="single"/>
        </w:rPr>
        <w:t>(供应商名称)</w:t>
      </w:r>
      <w:r>
        <w:rPr/>
        <w:t>作为响应供应商正式授权</w:t>
      </w:r>
      <w:r>
        <w:rPr>
          <w:u w:val="single"/>
        </w:rPr>
        <w:t>(授权代表全名,职务)</w:t>
      </w:r>
      <w:r>
        <w:rPr/>
        <w:t>代表我方全权处理有关本次协商的一切事宜。</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（三）我方声明响应文件及所提供的一切资料均真实无误及有效。由于我方提供资料不实而造成的责任和后果由我方承担。我方同意按照贵方可能提出的要求，提供与报价有关的任何其它数据或信息。</w:t>
      </w:r>
    </w:p>
    <w:p>
      <w:pPr>
        <w:pStyle w:val="null3"/>
        <w:ind w:firstLine="480"/>
      </w:pPr>
      <w:r>
        <w:rPr/>
        <w:t>（四）按采购文件提供的全部货物（工程、服务）与相关服务的响应总价详见《报价一览表》。</w:t>
      </w:r>
    </w:p>
    <w:p>
      <w:pPr>
        <w:pStyle w:val="null3"/>
        <w:ind w:firstLine="480"/>
      </w:pPr>
      <w:r>
        <w:rPr/>
        <w:t>（五）我方如果成交，将保证履行采购文件及其澄清、修改文件（如果有）中的全部责任和义务，按质、按量、按期完成《采购需求》及《合同书》中的全部任务。</w:t>
      </w:r>
    </w:p>
    <w:p>
      <w:pPr>
        <w:pStyle w:val="null3"/>
        <w:ind w:firstLine="480"/>
      </w:pPr>
      <w:r>
        <w:rPr/>
        <w:t>（六）我方作为法律、财务和运作上独立于采购人、采购代理机构的供应商，在此保证所提交的所有文件和全部说明是真实的和正确的。</w:t>
      </w:r>
    </w:p>
    <w:p>
      <w:pPr>
        <w:pStyle w:val="null3"/>
        <w:ind w:firstLine="480"/>
      </w:pPr>
      <w:r>
        <w:rPr/>
        <w:t>（七）我方响应报价已包含应向知识产权所有权人支付的所有相关税费，并保证采购人在中国使用我方提供的货物或服务时，如有第三方提出侵犯其知识产权主张的，责任由我方承担。</w:t>
      </w:r>
    </w:p>
    <w:p>
      <w:pPr>
        <w:pStyle w:val="null3"/>
        <w:ind w:firstLine="480"/>
      </w:pPr>
      <w:r>
        <w:rPr/>
        <w:t>（八）我方接受采购人委托向贵方支付代理服务费，项目总报价已包含代理服务费，如果被确定为成交供应商，承诺向贵方足额支付。（若采购人支付代理服务费，则此条不适用）</w:t>
      </w:r>
    </w:p>
    <w:p>
      <w:pPr>
        <w:pStyle w:val="null3"/>
        <w:ind w:firstLine="480"/>
      </w:pPr>
      <w:r>
        <w:rPr/>
        <w:t>（九）我方承诺遵守《中华人民共和国民法典》有关规定和《中华人民共和国妇女权益保障法》中关于“劳动和社会保障权益”的有关要求。</w:t>
      </w:r>
    </w:p>
    <w:p>
      <w:pPr>
        <w:pStyle w:val="null3"/>
        <w:ind w:firstLine="480"/>
      </w:pPr>
      <w:r>
        <w:rPr/>
        <w:t>（十）我方具备《中华人民共和国政府采购法》第二十二条规定的条件，承诺如下：</w:t>
      </w:r>
    </w:p>
    <w:p>
      <w:pPr>
        <w:pStyle w:val="null3"/>
        <w:ind w:firstLine="480"/>
      </w:pPr>
      <w:r>
        <w:rPr/>
        <w:t>（1）我方参加本项目政府采购活动前3年内在经营活动中没有重大违法记录。</w:t>
      </w:r>
    </w:p>
    <w:p>
      <w:pPr>
        <w:pStyle w:val="null3"/>
        <w:ind w:firstLine="480"/>
      </w:pPr>
      <w:r>
        <w:rPr/>
        <w:t>（2）我方符合法律、行政法规规定的其他条件。</w:t>
      </w:r>
    </w:p>
    <w:p>
      <w:pPr>
        <w:pStyle w:val="null3"/>
        <w:ind w:firstLine="480"/>
      </w:pPr>
      <w:r>
        <w:rPr/>
        <w:t>以上内容如有虚假或与事实不符的，单一来源采购人员可将我方做无效响应处理，我方愿意承担相应的法律责任。</w:t>
      </w:r>
    </w:p>
    <w:p>
      <w:pPr>
        <w:pStyle w:val="null3"/>
        <w:ind w:firstLine="480"/>
      </w:pPr>
      <w:r>
        <w:rPr/>
        <w:t>（十一）我方对在本函及响应文件中所作的所有承诺承担法律责任。</w:t>
      </w:r>
    </w:p>
    <w:p>
      <w:pPr>
        <w:pStyle w:val="null3"/>
        <w:ind w:firstLine="480"/>
      </w:pPr>
      <w:r>
        <w:rPr/>
        <w:t>（十二）所有与本协商有关的函件请发往下列地址：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w:t>
      </w:r>
    </w:p>
    <w:p>
      <w:pPr>
        <w:pStyle w:val="null3"/>
        <w:ind w:firstLine="480"/>
      </w:pPr>
      <w:r>
        <w:rPr/>
        <w:t xml:space="preserve"> 职 务：__________________</w:t>
      </w:r>
    </w:p>
    <w:p>
      <w:pPr>
        <w:pStyle w:val="null3"/>
        <w:jc w:val="right"/>
      </w:pPr>
      <w:r>
        <w:rPr/>
        <w:t xml:space="preserve"> 供应商法定代表人（或法定代表人授权代表）签字或盖章：__________________</w:t>
      </w:r>
    </w:p>
    <w:p>
      <w:pPr>
        <w:pStyle w:val="null3"/>
        <w:jc w:val="right"/>
      </w:pPr>
      <w:r>
        <w:rPr/>
        <w:t xml:space="preserve"> 供应商名称（盖章）：__________________</w:t>
      </w:r>
    </w:p>
    <w:p>
      <w:pPr>
        <w:pStyle w:val="null3"/>
        <w:jc w:val="right"/>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报价一览表</w:t>
      </w:r>
    </w:p>
    <w:p>
      <w:pPr>
        <w:pStyle w:val="null3"/>
        <w:ind w:firstLine="480"/>
      </w:pPr>
      <w:r>
        <w:rPr/>
        <w:t xml:space="preserve"> 注：响应供应商应在投标客户端【报价部分】进行填写，投标客户端软件将自动根据供应商填写信息在线生成报价一览表，若在响应文件中出现非系统生成的报价一览表，且与投标客户端生成的报价一览表信息内容不一致，以投标客户端在线填写报价并生成的内容为准。（下列表样仅供参考）</w:t>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br/>
      </w:r>
    </w:p>
    <w:p>
      <w:pPr>
        <w:pStyle w:val="null3"/>
        <w:jc w:val="right"/>
      </w:pPr>
      <w:r>
        <w:rPr/>
        <w:t>供应商签章：____________________</w:t>
      </w:r>
      <w:r>
        <w:br/>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p>
      <w:pPr>
        <w:pStyle w:val="null3"/>
        <w:jc w:val="right"/>
      </w:pPr>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p>
      <w:pPr>
        <w:pStyle w:val="null3"/>
        <w:jc w:val="right"/>
      </w:pPr>
      <w:r>
        <w:rPr/>
        <w:t>供应商签章：____________________</w:t>
      </w:r>
      <w:r>
        <w:br/>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w:t>
      </w:r>
    </w:p>
    <w:p>
      <w:pPr>
        <w:pStyle w:val="null3"/>
        <w:jc w:val="right"/>
      </w:pPr>
      <w:r>
        <w:rPr/>
        <w:t xml:space="preserve"> 供应商名称（盖章）：__________________</w:t>
      </w:r>
    </w:p>
    <w:p>
      <w:pPr>
        <w:pStyle w:val="null3"/>
        <w:jc w:val="right"/>
      </w:pPr>
      <w:r>
        <w:rPr/>
        <w:t xml:space="preserve"> 地址：__________________</w:t>
      </w:r>
    </w:p>
    <w:p>
      <w:pPr>
        <w:pStyle w:val="null3"/>
        <w:jc w:val="right"/>
      </w:pPr>
      <w:r>
        <w:rPr/>
        <w:t xml:space="preserve"> 法定代表人（签字或盖章）：__________________</w:t>
      </w:r>
    </w:p>
    <w:p>
      <w:pPr>
        <w:pStyle w:val="null3"/>
        <w:jc w:val="right"/>
      </w:pPr>
      <w:r>
        <w:rPr/>
        <w:t xml:space="preserve"> 职务：__________________</w:t>
      </w:r>
    </w:p>
    <w:p>
      <w:pPr>
        <w:pStyle w:val="null3"/>
        <w:jc w:val="right"/>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的法定代表人，现任__________职务，有效证件号码：________________。现授权 </w:t>
      </w:r>
      <w:r>
        <w:rPr>
          <w:u w:val="single"/>
        </w:rPr>
        <w:t>（姓名、职务）</w:t>
      </w:r>
      <w:r>
        <w:rPr/>
        <w:t>作为我公司的全权代理人，就“</w:t>
      </w:r>
      <w:r>
        <w:rPr/>
        <w:t>广州市突发事件预警信息发布中心2025年-2026年信息化运维项目之气象高性能计算运算服务</w:t>
      </w:r>
      <w:r>
        <w:rPr/>
        <w:t>”项目采购[采购项目编号为</w:t>
      </w:r>
      <w:r>
        <w:rPr/>
        <w:t>GDYD250001</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地址：__________________</w:t>
      </w:r>
    </w:p>
    <w:p>
      <w:pPr>
        <w:pStyle w:val="null3"/>
        <w:jc w:val="right"/>
      </w:pPr>
      <w:r>
        <w:rPr/>
        <w:t xml:space="preserve"> 法定代表人（签字或盖章）：__________________</w:t>
      </w:r>
    </w:p>
    <w:p>
      <w:pPr>
        <w:pStyle w:val="null3"/>
        <w:jc w:val="right"/>
      </w:pPr>
      <w:r>
        <w:rPr/>
        <w:t xml:space="preserve"> 职务：__________________</w:t>
      </w:r>
    </w:p>
    <w:p>
      <w:pPr>
        <w:pStyle w:val="null3"/>
        <w:jc w:val="right"/>
      </w:pPr>
      <w:r>
        <w:rPr/>
        <w:t xml:space="preserve"> 被授权人（签字或盖章）：__________________</w:t>
      </w:r>
    </w:p>
    <w:p>
      <w:pPr>
        <w:pStyle w:val="null3"/>
        <w:jc w:val="right"/>
      </w:pPr>
      <w:r>
        <w:rPr/>
        <w:t xml:space="preserve"> 职务：__________________</w:t>
      </w:r>
    </w:p>
    <w:p>
      <w:pPr>
        <w:pStyle w:val="null3"/>
        <w:jc w:val="right"/>
      </w:pPr>
      <w:r>
        <w:rPr/>
        <w:t xml:space="preserve"> 日期：____年____月____日</w:t>
      </w:r>
    </w:p>
    <w:p>
      <w:pPr>
        <w:pStyle w:val="null3"/>
        <w:ind w:firstLine="480"/>
      </w:pPr>
      <w:r>
        <w:rPr/>
        <w:t xml:space="preserve">  </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报价的项目，分支机构报价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报价；分公司或中心支公司的保险机构报价的，还须提供分公司或中心支公司的保险机构的营业执照。）</w:t>
      </w:r>
    </w:p>
    <w:p>
      <w:pPr>
        <w:pStyle w:val="null3"/>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广州市气象综合保障中心（广州市突发事件预警信息发布中心、广州市气象数据中心）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 xml:space="preserve"> 单位名称（盖章）：__________________</w:t>
      </w:r>
    </w:p>
    <w:p>
      <w:pPr>
        <w:pStyle w:val="null3"/>
        <w:jc w:val="right"/>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w:t>
      </w:r>
      <w:r>
        <w:rPr>
          <w:u w:val="single"/>
        </w:rPr>
        <w:t>（采购项目名称）（采购项目编号）</w:t>
      </w:r>
      <w:r>
        <w:rPr/>
        <w:t>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w:t>
      </w:r>
      <w:r>
        <w:rPr>
          <w:u w:val="single"/>
        </w:rPr>
        <w:t>（甲公司全称）、（乙公司全称）、（……公司全称）</w:t>
      </w:r>
      <w:r>
        <w:rPr/>
        <w:t>作为联合体成员，若成交，联合体各方共同与采购人签订政府采购合同。</w:t>
      </w:r>
    </w:p>
    <w:p>
      <w:pPr>
        <w:pStyle w:val="null3"/>
        <w:ind w:firstLine="480"/>
      </w:pPr>
      <w:r>
        <w:rPr/>
        <w:t>二、联合体内部有关事项约定如下：</w:t>
      </w:r>
    </w:p>
    <w:p>
      <w:pPr>
        <w:pStyle w:val="null3"/>
        <w:ind w:firstLine="480"/>
      </w:pPr>
      <w:r>
        <w:rPr/>
        <w:t>1.</w:t>
      </w:r>
      <w:r>
        <w:rPr>
          <w:u w:val="single"/>
        </w:rPr>
        <w:t>（甲公司全称）</w:t>
      </w:r>
      <w:r>
        <w:rPr/>
        <w:t>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w:t>
      </w:r>
      <w:r>
        <w:rPr>
          <w:u w:val="single"/>
        </w:rPr>
        <w:t>（甲公司全称）</w:t>
      </w:r>
      <w:r>
        <w:rPr/>
        <w:t>负责本项目___________部分，</w:t>
      </w:r>
      <w:r>
        <w:rPr>
          <w:u w:val="single"/>
        </w:rPr>
        <w:t>（乙公司全称）</w:t>
      </w:r>
      <w:r>
        <w:rPr/>
        <w:t>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5.联合体成员（公司全称）为（请填写：小型、微型）企业，将承担合同总金额的____%工作内容（联合体成员中有小型、微型企业时适用）。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根据上述业绩情况，按采购文件要求附销售或服务合同复印件。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1.“采购文件规定的技术和服务要求”项下填写的内容应与采购文件中采购需求的 “技术要求”的内容保持一致。供应商应当如实填写上表“响应文件响应的具体内容”处内容，对采购文件提出的要求和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pPr>
        <w:pStyle w:val="null3"/>
        <w:ind w:firstLine="480"/>
      </w:pPr>
      <w:r>
        <w:rPr/>
        <w:t xml:space="preserve"> 2.参数性质栏目按采购文件有标注的“★”、“▲”号条款进行填写，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1.“采购文件规定的商务条件”项下填写的内容应与采购文件中采购需求的“商务要求”的内容保持一致。</w:t>
      </w:r>
    </w:p>
    <w:p>
      <w:pPr>
        <w:pStyle w:val="null3"/>
        <w:ind w:firstLine="480"/>
      </w:pPr>
      <w:r>
        <w:rPr/>
        <w:t>2. 供应商应当如实填写上表“采购文件响应的具体内容”处内容，对采购文件规定的商务条件作出明确响应，并列明具体响应数值或内容，只注明符合、满足等无具体内容表述或照搬照抄采购文件参数、不注明实际数值者的，将视为未实质性满足采购文件要求。供应商需要说明的内容若需特殊表达，应先在本表中进行相应说明，再另页应答，否则响应无效。</w:t>
      </w:r>
    </w:p>
    <w:p>
      <w:pPr>
        <w:pStyle w:val="null3"/>
        <w:ind w:firstLine="480"/>
      </w:pPr>
      <w:r>
        <w:rPr/>
        <w:t>3. 参数性质栏目按采购文件有标注的“★”、“▲”号条款进行填写，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1.采购文件要求提供的其他资料。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广州市突发事件预警信息发布中心2025年-2026年信息化运维项目之气象高性能计算运算服务</w:t>
      </w:r>
      <w:r>
        <w:rPr/>
        <w:t>采购中获成交资格（采购项目编号：</w:t>
      </w:r>
      <w:r>
        <w:rPr/>
        <w:t>GDYD250001</w:t>
      </w:r>
      <w:r>
        <w:rPr/>
        <w:t>），我方保证在收取《成交通知书》前，按采购文件对代理服务费支付方式的约定，承担本项目代理服务费。</w:t>
      </w:r>
    </w:p>
    <w:p>
      <w:pPr>
        <w:pStyle w:val="null3"/>
        <w:ind w:firstLine="480"/>
      </w:pPr>
      <w:r>
        <w:rPr/>
        <w:t xml:space="preserve"> 我方如违约，愿凭贵单位开出的违约通知，从我方提交的响应保证金中支付，不足部分由采购人在支付我方的成交合同款中代为扣付；以投标（响应）保函（或保险凭证）方式提交投标保证金时，同意和要求相关银行或担保机构、保险公司应</w:t>
      </w:r>
      <w:r>
        <w:rPr/>
        <w:t>广东远东招标代理有限公司</w:t>
      </w:r>
      <w:r>
        <w:rPr/>
        <w:t>的要求办理支付手续。</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ind w:firstLine="480"/>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jc w:val="right"/>
      </w:pPr>
      <w:r>
        <w:rPr/>
        <w:t>保证人(公章)：____________________</w:t>
      </w:r>
    </w:p>
    <w:p>
      <w:pPr>
        <w:pStyle w:val="null3"/>
        <w:jc w:val="right"/>
      </w:pPr>
      <w:r>
        <w:rPr/>
        <w:t>联系人：____________________联系电话：____________________</w:t>
      </w:r>
    </w:p>
    <w:p>
      <w:pPr>
        <w:pStyle w:val="null3"/>
        <w:jc w:val="right"/>
      </w:pPr>
      <w:r>
        <w:rPr/>
        <w:t>年 月 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