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440112-2024-03756</w:t>
      </w:r>
    </w:p>
    <w:p>
      <w:pPr>
        <w:pStyle w:val="null3"/>
        <w:jc w:val="center"/>
        <w:outlineLvl w:val="3"/>
      </w:pPr>
      <w:r>
        <w:rPr>
          <w:sz w:val="24"/>
          <w:b/>
        </w:rPr>
        <w:t>采购项目编号：</w:t>
      </w:r>
      <w:r>
        <w:rPr>
          <w:sz w:val="24"/>
          <w:b/>
        </w:rPr>
        <w:t>GDYD240581</w:t>
      </w:r>
    </w:p>
    <w:p>
      <w:pPr>
        <w:pStyle w:val="null3"/>
        <w:jc w:val="center"/>
        <w:outlineLvl w:val="3"/>
      </w:pPr>
      <w:r>
        <w:rPr>
          <w:sz w:val="24"/>
          <w:b/>
        </w:rPr>
        <w:t>项目名称：</w:t>
      </w:r>
      <w:r>
        <w:rPr>
          <w:sz w:val="24"/>
          <w:b/>
        </w:rPr>
        <w:t>广州市黄埔区司法局2024-2025年度司法社工服务项目</w:t>
      </w:r>
    </w:p>
    <w:p>
      <w:pPr>
        <w:pStyle w:val="null3"/>
        <w:jc w:val="center"/>
        <w:outlineLvl w:val="3"/>
      </w:pPr>
      <w:r>
        <w:rPr>
          <w:sz w:val="24"/>
          <w:b/>
        </w:rPr>
        <w:t>采购人：</w:t>
      </w:r>
      <w:r>
        <w:rPr>
          <w:sz w:val="24"/>
          <w:b/>
        </w:rPr>
        <w:t>广州市黄埔区司法局</w:t>
      </w:r>
    </w:p>
    <w:p>
      <w:pPr>
        <w:pStyle w:val="null3"/>
        <w:jc w:val="center"/>
        <w:outlineLvl w:val="3"/>
      </w:pPr>
      <w:r>
        <w:rPr>
          <w:sz w:val="24"/>
          <w:b/>
        </w:rPr>
        <w:t>采购代理机构：</w:t>
      </w:r>
      <w:r>
        <w:rPr>
          <w:sz w:val="24"/>
          <w:b/>
        </w:rPr>
        <w:t>广东远东招标代理有限公司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w:t>
      </w:r>
      <w:r>
        <w:rPr/>
        <w:t>受</w:t>
      </w:r>
      <w:r>
        <w:rPr/>
        <w:t>广州市黄埔区司法局</w:t>
      </w:r>
      <w:r>
        <w:rPr/>
        <w:t>的委托，采用</w:t>
      </w:r>
      <w:r>
        <w:rPr/>
        <w:t>公开招标</w:t>
      </w:r>
      <w:r>
        <w:rPr/>
        <w:t>方式组织采购</w:t>
      </w:r>
      <w:r>
        <w:rPr/>
        <w:t>广州市黄埔区司法局2024-2025年度司法社工服务项目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广州市黄埔区司法局2024-2025年度司法社工服务项目</w:t>
      </w:r>
    </w:p>
    <w:p>
      <w:pPr>
        <w:pStyle w:val="null3"/>
        <w:ind w:firstLine="480"/>
      </w:pPr>
      <w:r>
        <w:rPr/>
        <w:t>采购计划编号：</w:t>
      </w:r>
      <w:r>
        <w:rPr/>
        <w:t>440112-2024-03756</w:t>
      </w:r>
    </w:p>
    <w:p>
      <w:pPr>
        <w:pStyle w:val="null3"/>
        <w:ind w:firstLine="480"/>
      </w:pPr>
      <w:r>
        <w:rPr/>
        <w:t>采购项目编号：</w:t>
      </w:r>
      <w:r>
        <w:rPr/>
        <w:t>GDYD240581</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采购包1(广州市黄埔区司法局2024-2025年度司法社工服务项目):</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其他社会服务</w:t>
            </w:r>
          </w:p>
        </w:tc>
        <w:tc>
          <w:tcPr>
            <w:tcW w:type="dxa" w:w="2136"/>
          </w:tcPr>
          <w:p>
            <w:pPr>
              <w:pStyle w:val="null3"/>
            </w:pPr>
            <w:r>
              <w:rPr/>
              <w:t>广州市黄埔区司法局2024-2025年度司法社工服务项目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2）有依法缴纳税收和社会保障资金的良好记录：具有依法缴纳税收和社会保障资金的良好记录（提供承诺函，格式自拟）。</w:t>
      </w:r>
    </w:p>
    <w:p>
      <w:pPr>
        <w:pStyle w:val="null3"/>
      </w:pPr>
      <w:r>
        <w:rPr/>
        <w:t>3）具有良好的商业信誉和健全的财务会计制度：具有良好的商业信誉和健全的财务会计制度（提供承诺函，格式自拟）。</w:t>
      </w:r>
    </w:p>
    <w:p>
      <w:pPr>
        <w:pStyle w:val="null3"/>
      </w:pPr>
      <w:r>
        <w:rPr/>
        <w:t>4）履行合同所必需的设备和专业技术能力：具有履行合同所必需的设备和专业技术能力（提供承诺函，格式自拟）。</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采购包1（广州市黄埔区司法局2024-2025年度司法社工服务项目）：</w:t>
      </w:r>
      <w:r>
        <w:rPr/>
        <w:t>本项目不属于专门面向中小企业采购的项目：预留采购份额无法确保充分供应、充分竞争，或者存在可能影响政府采购目标实现的情形。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采购包1（广州市黄埔区司法局2024-2025年度司法社工服务项目）：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广东远东招标代理有限公司（www.gdydzb.com）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广州市黄埔区司法局</w:t>
      </w:r>
    </w:p>
    <w:p>
      <w:pPr>
        <w:pStyle w:val="null3"/>
        <w:ind w:firstLine="480"/>
      </w:pPr>
      <w:r>
        <w:rPr/>
        <w:t xml:space="preserve"> 地址：</w:t>
      </w:r>
      <w:r>
        <w:rPr/>
        <w:t>广东省广州市黄埔区水西路12号A栋</w:t>
      </w:r>
    </w:p>
    <w:p>
      <w:pPr>
        <w:pStyle w:val="null3"/>
        <w:ind w:firstLine="480"/>
      </w:pPr>
      <w:r>
        <w:rPr/>
        <w:t xml:space="preserve"> 联系方式：</w:t>
      </w:r>
      <w:r>
        <w:rPr/>
        <w:t>82113870</w:t>
      </w:r>
    </w:p>
    <w:p>
      <w:pPr>
        <w:pStyle w:val="null3"/>
        <w:outlineLvl w:val="3"/>
      </w:pPr>
      <w:r>
        <w:rPr>
          <w:sz w:val="24"/>
          <w:b/>
        </w:rPr>
        <w:t xml:space="preserve"> 2.采购代理机构信息</w:t>
      </w:r>
    </w:p>
    <w:p>
      <w:pPr>
        <w:pStyle w:val="null3"/>
        <w:ind w:firstLine="480"/>
      </w:pPr>
      <w:r>
        <w:rPr/>
        <w:t xml:space="preserve"> 名称：</w:t>
      </w:r>
      <w:r>
        <w:rPr/>
        <w:t>广东远东招标代理有限公司</w:t>
      </w:r>
    </w:p>
    <w:p>
      <w:pPr>
        <w:pStyle w:val="null3"/>
        <w:ind w:firstLine="480"/>
      </w:pPr>
      <w:r>
        <w:rPr/>
        <w:t xml:space="preserve"> 地址：</w:t>
      </w:r>
      <w:r>
        <w:rPr/>
        <w:t>广东省广州市越秀区越秀北路222号608-612室</w:t>
      </w:r>
    </w:p>
    <w:p>
      <w:pPr>
        <w:pStyle w:val="null3"/>
        <w:ind w:firstLine="480"/>
      </w:pPr>
      <w:r>
        <w:rPr/>
        <w:t xml:space="preserve"> 联系方式：</w:t>
      </w:r>
      <w:r>
        <w:rPr/>
        <w:t>020-83642820-817</w:t>
      </w:r>
    </w:p>
    <w:p>
      <w:pPr>
        <w:pStyle w:val="null3"/>
        <w:outlineLvl w:val="3"/>
      </w:pPr>
      <w:r>
        <w:rPr>
          <w:sz w:val="24"/>
          <w:b/>
        </w:rPr>
        <w:t xml:space="preserve"> 3.项目联系方式</w:t>
      </w:r>
    </w:p>
    <w:p>
      <w:pPr>
        <w:pStyle w:val="null3"/>
        <w:ind w:firstLine="480"/>
      </w:pPr>
      <w:r>
        <w:rPr/>
        <w:t xml:space="preserve"> 项目联系人：</w:t>
      </w:r>
      <w:r>
        <w:rPr/>
        <w:t>董生</w:t>
      </w:r>
    </w:p>
    <w:p>
      <w:pPr>
        <w:pStyle w:val="null3"/>
        <w:ind w:firstLine="480"/>
      </w:pPr>
      <w:r>
        <w:rPr/>
        <w:t xml:space="preserve"> 电话：</w:t>
      </w:r>
      <w:r>
        <w:rPr/>
        <w:t>020-83642820-817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为贯彻落实《中华人民共和国社区矫正法》要求，按照《广州市司法局关于印发</w:t>
      </w:r>
      <w:r>
        <w:rPr>
          <w:sz w:val="24"/>
        </w:rPr>
        <w:t>&lt;</w:t>
      </w:r>
      <w:r>
        <w:rPr>
          <w:sz w:val="24"/>
        </w:rPr>
        <w:t>广州市司法社会工作项目体系建设实施方案</w:t>
      </w:r>
      <w:r>
        <w:rPr>
          <w:sz w:val="24"/>
        </w:rPr>
        <w:t>&gt;</w:t>
      </w:r>
      <w:r>
        <w:rPr>
          <w:sz w:val="24"/>
        </w:rPr>
        <w:t>的通知》（穗司发〔</w:t>
      </w:r>
      <w:r>
        <w:rPr>
          <w:sz w:val="24"/>
        </w:rPr>
        <w:t>2015</w:t>
      </w:r>
      <w:r>
        <w:rPr>
          <w:sz w:val="24"/>
        </w:rPr>
        <w:t>〕</w:t>
      </w:r>
      <w:r>
        <w:rPr>
          <w:sz w:val="24"/>
        </w:rPr>
        <w:t>17</w:t>
      </w:r>
      <w:r>
        <w:rPr>
          <w:sz w:val="24"/>
        </w:rPr>
        <w:t>号）及《广州市司法社会工作项目购买服务实施细则》（穗司发〔</w:t>
      </w:r>
      <w:r>
        <w:rPr>
          <w:sz w:val="24"/>
        </w:rPr>
        <w:t>2015</w:t>
      </w:r>
      <w:r>
        <w:rPr>
          <w:sz w:val="24"/>
        </w:rPr>
        <w:t>〕</w:t>
      </w:r>
      <w:r>
        <w:rPr>
          <w:sz w:val="24"/>
        </w:rPr>
        <w:t>92</w:t>
      </w:r>
      <w:r>
        <w:rPr>
          <w:sz w:val="24"/>
        </w:rPr>
        <w:t>号）相关规定，结合工作实际，黄埔区司法局拟通过政府购买服务方式，引入司法社会工作力量，为社区矫正对象在教育学习、心理辅导、职业技能培训、社会关系改善等方面提供必要的协助，为辖内无家可归、无业可就、无亲可投的</w:t>
      </w:r>
      <w:r>
        <w:rPr>
          <w:sz w:val="24"/>
        </w:rPr>
        <w:t>“</w:t>
      </w:r>
      <w:r>
        <w:rPr>
          <w:sz w:val="24"/>
        </w:rPr>
        <w:t>三无</w:t>
      </w:r>
      <w:r>
        <w:rPr>
          <w:sz w:val="24"/>
        </w:rPr>
        <w:t>”</w:t>
      </w:r>
      <w:r>
        <w:rPr>
          <w:sz w:val="24"/>
        </w:rPr>
        <w:t>刑满释放人员提供过渡性帮扶。</w:t>
      </w:r>
    </w:p>
    <w:p>
      <w:pPr>
        <w:pStyle w:val="null3"/>
        <w:ind w:firstLine="480"/>
        <w:jc w:val="both"/>
      </w:pPr>
      <w:r>
        <w:rPr>
          <w:sz w:val="24"/>
        </w:rPr>
        <w:t>目前，黄埔区年度列管社区矫正对象</w:t>
      </w:r>
      <w:r>
        <w:rPr>
          <w:sz w:val="24"/>
        </w:rPr>
        <w:t>约</w:t>
      </w:r>
      <w:r>
        <w:rPr>
          <w:sz w:val="24"/>
        </w:rPr>
        <w:t>900</w:t>
      </w:r>
      <w:r>
        <w:rPr>
          <w:sz w:val="24"/>
        </w:rPr>
        <w:t>余人，管理服务刑满释放人员约</w:t>
      </w:r>
      <w:r>
        <w:rPr>
          <w:sz w:val="24"/>
        </w:rPr>
        <w:t>1</w:t>
      </w:r>
      <w:r>
        <w:rPr>
          <w:sz w:val="24"/>
        </w:rPr>
        <w:t>2</w:t>
      </w:r>
      <w:r>
        <w:rPr>
          <w:sz w:val="24"/>
        </w:rPr>
        <w:t>00</w:t>
      </w:r>
      <w:r>
        <w:rPr>
          <w:sz w:val="24"/>
        </w:rPr>
        <w:t>人左右。社区矫正对象存在差异化教育矫正、心理矫正</w:t>
      </w:r>
      <w:r>
        <w:rPr>
          <w:sz w:val="24"/>
        </w:rPr>
        <w:t>、</w:t>
      </w:r>
      <w:r>
        <w:rPr>
          <w:sz w:val="24"/>
        </w:rPr>
        <w:t>社区矫正的社会需要</w:t>
      </w:r>
      <w:r>
        <w:rPr>
          <w:sz w:val="24"/>
        </w:rPr>
        <w:t>需求；部分社区矫正对象和刑满释放人员受到负面情绪的困扰，在行为、社交、心理等方面有较多的</w:t>
      </w:r>
      <w:r>
        <w:rPr>
          <w:sz w:val="24"/>
        </w:rPr>
        <w:t>心理矫治，情绪疏导，重塑认知的需要</w:t>
      </w:r>
      <w:r>
        <w:rPr>
          <w:sz w:val="24"/>
        </w:rPr>
        <w:t>需求；部分社区矫正对象和刑满释放人员存在就业安置、心理辅导、过渡性救助等需求</w:t>
      </w:r>
      <w:r>
        <w:rPr>
          <w:sz w:val="24"/>
        </w:rPr>
        <w:t>，</w:t>
      </w:r>
      <w:r>
        <w:rPr>
          <w:sz w:val="24"/>
        </w:rPr>
        <w:t>社区矫正工作的协助监督管理的规范化需求</w:t>
      </w:r>
      <w:r>
        <w:rPr>
          <w:sz w:val="24"/>
        </w:rPr>
        <w:t>。</w:t>
      </w:r>
      <w:r>
        <w:rPr>
          <w:sz w:val="24"/>
        </w:rPr>
        <w:t>此外，</w:t>
      </w:r>
      <w:r>
        <w:rPr>
          <w:sz w:val="24"/>
        </w:rPr>
        <w:t>未成年</w:t>
      </w:r>
      <w:r>
        <w:rPr>
          <w:sz w:val="24"/>
        </w:rPr>
        <w:t>人</w:t>
      </w:r>
      <w:r>
        <w:rPr>
          <w:sz w:val="24"/>
        </w:rPr>
        <w:t>社区矫正对象</w:t>
      </w:r>
      <w:r>
        <w:rPr>
          <w:sz w:val="24"/>
        </w:rPr>
        <w:t>还存在</w:t>
      </w:r>
      <w:r>
        <w:rPr>
          <w:sz w:val="24"/>
        </w:rPr>
        <w:t>个别化矫正需求</w:t>
      </w:r>
      <w:r>
        <w:rPr>
          <w:sz w:val="24"/>
        </w:rPr>
        <w:t>。为克服工作力量不足、教育矫正专业性不足、教育矫正形式内容单一等问题，黄埔区司法社工项目旨在需要通过引入社会工作方法、配齐配强基层专业社区矫正工作力量，进一步完善黄埔区社区矫正和安置帮教工作机制。</w:t>
      </w:r>
    </w:p>
    <w:p>
      <w:pPr>
        <w:pStyle w:val="null3"/>
        <w:ind w:firstLine="480"/>
        <w:jc w:val="both"/>
      </w:pPr>
      <w:r>
        <w:rPr>
          <w:sz w:val="24"/>
        </w:rPr>
        <w:t>说明：</w:t>
      </w:r>
      <w:r>
        <w:rPr>
          <w:sz w:val="24"/>
        </w:rPr>
        <w:t>1</w:t>
      </w:r>
      <w:r>
        <w:rPr>
          <w:sz w:val="24"/>
        </w:rPr>
        <w:t>、投标人需对所投项目进行整体响应，任何只对其中一部分内容进行的响应都被视为无效投标。</w:t>
      </w:r>
    </w:p>
    <w:p>
      <w:pPr>
        <w:pStyle w:val="null3"/>
        <w:ind w:firstLine="480"/>
        <w:jc w:val="both"/>
      </w:pPr>
      <w:r>
        <w:rPr>
          <w:sz w:val="24"/>
        </w:rPr>
        <w:t>2</w:t>
      </w:r>
      <w:r>
        <w:rPr>
          <w:sz w:val="24"/>
        </w:rPr>
        <w:t>、标有</w:t>
      </w:r>
      <w:r>
        <w:rPr>
          <w:sz w:val="24"/>
        </w:rPr>
        <w:t>“★”</w:t>
      </w:r>
      <w:r>
        <w:rPr>
          <w:sz w:val="24"/>
        </w:rPr>
        <w:t>的条款为实质性响应条款，投标人如有任何一条未完全响应，则将导致其投标无效。</w:t>
      </w:r>
    </w:p>
    <w:p>
      <w:pPr>
        <w:pStyle w:val="null3"/>
        <w:ind w:firstLine="480"/>
        <w:jc w:val="both"/>
      </w:pPr>
      <w:r>
        <w:rPr>
          <w:sz w:val="24"/>
        </w:rPr>
        <w:t>3</w:t>
      </w:r>
      <w:r>
        <w:rPr>
          <w:sz w:val="24"/>
        </w:rPr>
        <w:t>、计划投入本项目的服务有效总工时不得低于本项目一年最低服务工时量（</w:t>
      </w:r>
      <w:r>
        <w:rPr>
          <w:sz w:val="24"/>
        </w:rPr>
        <w:t>52920</w:t>
      </w:r>
      <w:r>
        <w:rPr>
          <w:sz w:val="24"/>
        </w:rPr>
        <w:t>小时）并且不得高于本项目一年最高服务工时量（</w:t>
      </w:r>
      <w:r>
        <w:rPr>
          <w:sz w:val="24"/>
        </w:rPr>
        <w:t>58800</w:t>
      </w:r>
      <w:r>
        <w:rPr>
          <w:sz w:val="24"/>
        </w:rPr>
        <w:t>小时），否则，投标无效。</w:t>
      </w:r>
    </w:p>
    <w:p>
      <w:pPr>
        <w:pStyle w:val="null3"/>
        <w:ind w:firstLine="480"/>
        <w:jc w:val="both"/>
      </w:pPr>
      <w:r>
        <w:rPr>
          <w:sz w:val="24"/>
        </w:rPr>
        <w:t>4.</w:t>
      </w:r>
      <w:r>
        <w:rPr>
          <w:sz w:val="24"/>
        </w:rPr>
        <w:t>本项目投标时只允许报一个投标服务工时量，不接受任何有选择的投标服务工时量，投标服务工时量以</w:t>
      </w:r>
      <w:r>
        <w:rPr>
          <w:sz w:val="24"/>
        </w:rPr>
        <w:t>“</w:t>
      </w:r>
      <w:r>
        <w:rPr>
          <w:sz w:val="24"/>
        </w:rPr>
        <w:t>小时</w:t>
      </w:r>
      <w:r>
        <w:rPr>
          <w:sz w:val="24"/>
        </w:rPr>
        <w:t>/</w:t>
      </w:r>
      <w:r>
        <w:rPr>
          <w:sz w:val="24"/>
        </w:rPr>
        <w:t>年</w:t>
      </w:r>
      <w:r>
        <w:rPr>
          <w:sz w:val="24"/>
        </w:rPr>
        <w:t>”</w:t>
      </w:r>
      <w:r>
        <w:rPr>
          <w:sz w:val="24"/>
        </w:rPr>
        <w:t>为投标单位，合同实施时以人民币支付。</w:t>
      </w:r>
    </w:p>
    <w:p>
      <w:pPr>
        <w:pStyle w:val="null3"/>
        <w:jc w:val="both"/>
      </w:pPr>
      <w:r>
        <w:rPr>
          <w:sz w:val="21"/>
        </w:rPr>
        <w:t>本项目就以下内容进行国内公开招标：</w:t>
      </w:r>
    </w:p>
    <w:tbl>
      <w:tblPr>
        <w:tblW w:w="0" w:type="auto"/>
        <w:tblBorders>
          <w:top w:val="none" w:color="000000" w:sz="4"/>
          <w:left w:val="none" w:color="000000" w:sz="4"/>
          <w:bottom w:val="none" w:color="000000" w:sz="4"/>
          <w:right w:val="none" w:color="000000" w:sz="4"/>
          <w:insideH w:val="none"/>
          <w:insideV w:val="none"/>
        </w:tblBorders>
      </w:tblPr>
      <w:tblGrid>
        <w:gridCol w:w="1749"/>
        <w:gridCol w:w="1809"/>
        <w:gridCol w:w="1960"/>
        <w:gridCol w:w="1492"/>
        <w:gridCol w:w="1296"/>
      </w:tblGrid>
      <w:tr>
        <w:tc>
          <w:tcPr>
            <w:tcW w:type="dxa" w:w="1749"/>
            <w:tcBorders>
              <w:top w:val="double" w:color="000000" w:sz="8"/>
              <w:left w:val="doub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809"/>
            <w:tcBorders>
              <w:top w:val="doub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服务范围</w:t>
            </w:r>
          </w:p>
        </w:tc>
        <w:tc>
          <w:tcPr>
            <w:tcW w:type="dxa" w:w="1960"/>
            <w:tcBorders>
              <w:top w:val="doub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合同履行期限（服务期限）</w:t>
            </w:r>
          </w:p>
        </w:tc>
        <w:tc>
          <w:tcPr>
            <w:tcW w:type="dxa" w:w="1492"/>
            <w:tcBorders>
              <w:top w:val="doub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最低服务</w:t>
            </w:r>
          </w:p>
          <w:p>
            <w:pPr>
              <w:pStyle w:val="null3"/>
              <w:jc w:val="center"/>
            </w:pPr>
            <w:r>
              <w:rPr>
                <w:sz w:val="21"/>
                <w:b/>
              </w:rPr>
              <w:t>工时量</w:t>
            </w:r>
          </w:p>
        </w:tc>
        <w:tc>
          <w:tcPr>
            <w:tcW w:type="dxa" w:w="1296"/>
            <w:tcBorders>
              <w:top w:val="double" w:color="000000" w:sz="8"/>
              <w:left w:val="none" w:color="000000" w:sz="4"/>
              <w:bottom w:val="single" w:color="000000" w:sz="4"/>
              <w:right w:val="double" w:color="000000" w:sz="8"/>
            </w:tcBorders>
            <w:tcMar>
              <w:top w:type="dxa" w:w="0"/>
              <w:left w:type="dxa" w:w="105"/>
              <w:bottom w:type="dxa" w:w="0"/>
              <w:right w:type="dxa" w:w="105"/>
            </w:tcMar>
            <w:vAlign w:val="top"/>
          </w:tcPr>
          <w:p>
            <w:pPr>
              <w:pStyle w:val="null3"/>
              <w:jc w:val="center"/>
            </w:pPr>
            <w:r>
              <w:rPr>
                <w:sz w:val="21"/>
                <w:b/>
              </w:rPr>
              <w:t>最高服务</w:t>
            </w:r>
          </w:p>
          <w:p>
            <w:pPr>
              <w:pStyle w:val="null3"/>
              <w:jc w:val="center"/>
            </w:pPr>
            <w:r>
              <w:rPr>
                <w:sz w:val="21"/>
                <w:b/>
              </w:rPr>
              <w:t>工时量</w:t>
            </w:r>
          </w:p>
        </w:tc>
      </w:tr>
      <w:tr>
        <w:tc>
          <w:tcPr>
            <w:tcW w:type="dxa" w:w="1749"/>
            <w:tcBorders>
              <w:top w:val="none" w:color="000000" w:sz="4"/>
              <w:left w:val="double" w:color="000000" w:sz="8"/>
              <w:bottom w:val="double" w:color="000000" w:sz="8"/>
              <w:right w:val="single" w:color="000000" w:sz="4"/>
            </w:tcBorders>
            <w:tcMar>
              <w:top w:type="dxa" w:w="0"/>
              <w:left w:type="dxa" w:w="105"/>
              <w:bottom w:type="dxa" w:w="0"/>
              <w:right w:type="dxa" w:w="105"/>
            </w:tcMar>
            <w:vAlign w:val="top"/>
          </w:tcPr>
          <w:p>
            <w:pPr>
              <w:pStyle w:val="null3"/>
              <w:jc w:val="center"/>
            </w:pPr>
            <w:r>
              <w:rPr>
                <w:sz w:val="21"/>
              </w:rPr>
              <w:t>黄埔区司法局司法社工服务</w:t>
            </w:r>
          </w:p>
        </w:tc>
        <w:tc>
          <w:tcPr>
            <w:tcW w:type="dxa" w:w="1809"/>
            <w:tcBorders>
              <w:top w:val="none" w:color="000000" w:sz="4"/>
              <w:left w:val="non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1"/>
              </w:rPr>
              <w:t>采购人指定范围</w:t>
            </w:r>
          </w:p>
        </w:tc>
        <w:tc>
          <w:tcPr>
            <w:tcW w:type="dxa" w:w="1960"/>
            <w:tcBorders>
              <w:top w:val="none" w:color="000000" w:sz="4"/>
              <w:left w:val="non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1"/>
              </w:rPr>
              <w:t>自合同签订之日起一年</w:t>
            </w:r>
          </w:p>
        </w:tc>
        <w:tc>
          <w:tcPr>
            <w:tcW w:type="dxa" w:w="1492"/>
            <w:tcBorders>
              <w:top w:val="none" w:color="000000" w:sz="4"/>
              <w:left w:val="none" w:color="000000" w:sz="4"/>
              <w:bottom w:val="double" w:color="000000" w:sz="8"/>
              <w:right w:val="single" w:color="000000" w:sz="4"/>
            </w:tcBorders>
            <w:tcMar>
              <w:top w:type="dxa" w:w="0"/>
              <w:left w:type="dxa" w:w="105"/>
              <w:bottom w:type="dxa" w:w="0"/>
              <w:right w:type="dxa" w:w="105"/>
            </w:tcMar>
            <w:vAlign w:val="top"/>
          </w:tcPr>
          <w:p>
            <w:pPr>
              <w:pStyle w:val="null3"/>
              <w:jc w:val="center"/>
            </w:pPr>
            <w:r>
              <w:rPr>
                <w:sz w:val="21"/>
              </w:rPr>
              <w:t>一年工时：</w:t>
            </w:r>
            <w:r>
              <w:rPr>
                <w:sz w:val="21"/>
              </w:rPr>
              <w:t>52920</w:t>
            </w:r>
            <w:r>
              <w:rPr>
                <w:sz w:val="21"/>
              </w:rPr>
              <w:t>小时</w:t>
            </w:r>
          </w:p>
        </w:tc>
        <w:tc>
          <w:tcPr>
            <w:tcW w:type="dxa" w:w="1296"/>
            <w:tcBorders>
              <w:top w:val="none" w:color="000000" w:sz="4"/>
              <w:left w:val="none" w:color="000000" w:sz="4"/>
              <w:bottom w:val="double" w:color="000000" w:sz="8"/>
              <w:right w:val="double" w:color="000000" w:sz="8"/>
            </w:tcBorders>
            <w:tcMar>
              <w:top w:type="dxa" w:w="0"/>
              <w:left w:type="dxa" w:w="105"/>
              <w:bottom w:type="dxa" w:w="0"/>
              <w:right w:type="dxa" w:w="105"/>
            </w:tcMar>
            <w:vAlign w:val="top"/>
          </w:tcPr>
          <w:p>
            <w:pPr>
              <w:pStyle w:val="null3"/>
              <w:jc w:val="center"/>
            </w:pPr>
            <w:r>
              <w:rPr>
                <w:sz w:val="21"/>
              </w:rPr>
              <w:t>一年工时：</w:t>
            </w:r>
            <w:r>
              <w:rPr>
                <w:sz w:val="21"/>
              </w:rPr>
              <w:t>58800</w:t>
            </w:r>
            <w:r>
              <w:rPr>
                <w:sz w:val="21"/>
              </w:rPr>
              <w:t>小时</w:t>
            </w:r>
          </w:p>
        </w:tc>
      </w:tr>
    </w:tbl>
    <w:p>
      <w:pPr>
        <w:pStyle w:val="null3"/>
        <w:jc w:val="left"/>
      </w:pPr>
      <w:r>
        <w:rPr>
          <w:sz w:val="24"/>
        </w:rPr>
        <w:t>5.</w:t>
      </w:r>
      <w:r>
        <w:rPr>
          <w:sz w:val="24"/>
        </w:rPr>
        <w:t>项目基本情况</w:t>
      </w:r>
    </w:p>
    <w:p>
      <w:pPr>
        <w:pStyle w:val="null3"/>
        <w:ind w:firstLine="480"/>
        <w:jc w:val="left"/>
      </w:pPr>
      <w:r>
        <w:rPr>
          <w:sz w:val="24"/>
        </w:rPr>
        <w:t>（</w:t>
      </w:r>
      <w:r>
        <w:rPr>
          <w:sz w:val="24"/>
        </w:rPr>
        <w:t>1</w:t>
      </w:r>
      <w:r>
        <w:rPr>
          <w:sz w:val="24"/>
        </w:rPr>
        <w:t>）项目名称：广州市黄埔区司法局</w:t>
      </w:r>
      <w:r>
        <w:rPr>
          <w:sz w:val="24"/>
        </w:rPr>
        <w:t>202</w:t>
      </w:r>
      <w:r>
        <w:rPr>
          <w:sz w:val="24"/>
        </w:rPr>
        <w:t>4</w:t>
      </w:r>
      <w:r>
        <w:rPr>
          <w:sz w:val="24"/>
        </w:rPr>
        <w:t>-202</w:t>
      </w:r>
      <w:r>
        <w:rPr>
          <w:sz w:val="24"/>
        </w:rPr>
        <w:t>5</w:t>
      </w:r>
      <w:r>
        <w:rPr>
          <w:sz w:val="24"/>
        </w:rPr>
        <w:t>年度司法社工服务项目</w:t>
      </w:r>
    </w:p>
    <w:p>
      <w:pPr>
        <w:pStyle w:val="null3"/>
        <w:ind w:firstLine="480"/>
        <w:jc w:val="left"/>
      </w:pPr>
      <w:r>
        <w:rPr>
          <w:sz w:val="24"/>
        </w:rPr>
        <w:t>（</w:t>
      </w:r>
      <w:r>
        <w:rPr>
          <w:sz w:val="24"/>
        </w:rPr>
        <w:t>2</w:t>
      </w:r>
      <w:r>
        <w:rPr>
          <w:sz w:val="24"/>
        </w:rPr>
        <w:t>）项目概况</w:t>
      </w:r>
    </w:p>
    <w:p>
      <w:pPr>
        <w:pStyle w:val="null3"/>
        <w:ind w:firstLine="480"/>
        <w:jc w:val="left"/>
      </w:pPr>
      <w:r>
        <w:rPr>
          <w:sz w:val="24"/>
        </w:rPr>
        <w:t>采购人：广州市黄埔区司法局。</w:t>
      </w:r>
    </w:p>
    <w:p>
      <w:pPr>
        <w:pStyle w:val="null3"/>
        <w:ind w:firstLine="480"/>
        <w:jc w:val="left"/>
      </w:pPr>
      <w:r>
        <w:rPr>
          <w:sz w:val="24"/>
        </w:rPr>
        <w:t>采项目类型：服务类。</w:t>
      </w:r>
    </w:p>
    <w:p>
      <w:pPr>
        <w:pStyle w:val="null3"/>
        <w:ind w:firstLine="480"/>
        <w:jc w:val="left"/>
      </w:pPr>
      <w:r>
        <w:rPr>
          <w:sz w:val="24"/>
        </w:rPr>
        <w:t>采购金额：人民币</w:t>
      </w:r>
      <w:r>
        <w:rPr>
          <w:sz w:val="24"/>
        </w:rPr>
        <w:t>300</w:t>
      </w:r>
      <w:r>
        <w:rPr>
          <w:sz w:val="24"/>
        </w:rPr>
        <w:t>万元</w:t>
      </w:r>
      <w:r>
        <w:rPr>
          <w:sz w:val="24"/>
        </w:rPr>
        <w:t>/</w:t>
      </w:r>
      <w:r>
        <w:rPr>
          <w:sz w:val="24"/>
        </w:rPr>
        <w:t>年。（其中</w:t>
      </w:r>
      <w:r>
        <w:rPr>
          <w:sz w:val="24"/>
        </w:rPr>
        <w:t>202</w:t>
      </w:r>
      <w:r>
        <w:rPr>
          <w:sz w:val="24"/>
        </w:rPr>
        <w:t>4</w:t>
      </w:r>
      <w:r>
        <w:rPr>
          <w:sz w:val="24"/>
        </w:rPr>
        <w:t>年预算安排</w:t>
      </w:r>
      <w:r>
        <w:rPr>
          <w:sz w:val="24"/>
        </w:rPr>
        <w:t>90</w:t>
      </w:r>
      <w:r>
        <w:rPr>
          <w:sz w:val="24"/>
        </w:rPr>
        <w:t>万元，</w:t>
      </w:r>
      <w:r>
        <w:rPr>
          <w:sz w:val="24"/>
        </w:rPr>
        <w:t>202</w:t>
      </w:r>
      <w:r>
        <w:rPr>
          <w:sz w:val="24"/>
        </w:rPr>
        <w:t>5</w:t>
      </w:r>
      <w:r>
        <w:rPr>
          <w:sz w:val="24"/>
        </w:rPr>
        <w:t>年预算拟安排</w:t>
      </w:r>
      <w:r>
        <w:rPr>
          <w:sz w:val="24"/>
        </w:rPr>
        <w:t>210</w:t>
      </w:r>
      <w:r>
        <w:rPr>
          <w:sz w:val="24"/>
        </w:rPr>
        <w:t>万元。具体以财政局批复下达的资金为准。）</w:t>
      </w:r>
    </w:p>
    <w:p>
      <w:pPr>
        <w:pStyle w:val="null3"/>
        <w:ind w:firstLine="480"/>
        <w:jc w:val="left"/>
      </w:pPr>
      <w:r>
        <w:rPr>
          <w:sz w:val="24"/>
        </w:rPr>
        <w:t>服务期限：自合同签订之日起一年。</w:t>
      </w:r>
    </w:p>
    <w:p>
      <w:pPr>
        <w:pStyle w:val="null3"/>
        <w:ind w:firstLine="480"/>
        <w:jc w:val="both"/>
      </w:pPr>
      <w:r>
        <w:rPr>
          <w:sz w:val="24"/>
        </w:rPr>
        <w:t>资金来源：财政拨款。</w:t>
      </w:r>
    </w:p>
    <w:p>
      <w:pPr>
        <w:pStyle w:val="null3"/>
        <w:ind w:firstLine="480"/>
        <w:jc w:val="both"/>
      </w:pPr>
      <w:r>
        <w:rPr>
          <w:sz w:val="24"/>
        </w:rPr>
        <w:t>附件</w:t>
      </w:r>
      <w:r>
        <w:rPr>
          <w:sz w:val="24"/>
        </w:rPr>
        <w:t>1</w:t>
      </w:r>
    </w:p>
    <w:p>
      <w:pPr>
        <w:pStyle w:val="null3"/>
        <w:ind w:firstLine="518"/>
        <w:jc w:val="center"/>
      </w:pPr>
      <w:r>
        <w:rPr>
          <w:sz w:val="24"/>
          <w:b/>
        </w:rPr>
        <w:t>报价一览表</w:t>
      </w:r>
    </w:p>
    <w:p>
      <w:pPr>
        <w:pStyle w:val="null3"/>
        <w:ind w:firstLine="480"/>
        <w:jc w:val="both"/>
      </w:pPr>
      <w:r>
        <w:rPr>
          <w:sz w:val="24"/>
        </w:rPr>
        <w:t>采购项目编号：</w:t>
      </w:r>
    </w:p>
    <w:p>
      <w:pPr>
        <w:pStyle w:val="null3"/>
        <w:ind w:firstLine="480"/>
        <w:jc w:val="both"/>
      </w:pPr>
      <w:r>
        <w:rPr>
          <w:sz w:val="24"/>
        </w:rPr>
        <w:t>项目名称：</w:t>
      </w:r>
    </w:p>
    <w:p>
      <w:pPr>
        <w:pStyle w:val="null3"/>
        <w:ind w:firstLine="480"/>
        <w:jc w:val="both"/>
      </w:pPr>
      <w:r>
        <w:rPr>
          <w:sz w:val="24"/>
        </w:rPr>
        <w:t>投标人名称：</w:t>
      </w:r>
    </w:p>
    <w:tbl>
      <w:tblPr>
        <w:tblW w:w="0" w:type="auto"/>
        <w:tblBorders>
          <w:top w:val="none" w:color="000000" w:sz="4"/>
          <w:left w:val="none" w:color="000000" w:sz="4"/>
          <w:bottom w:val="none" w:color="000000" w:sz="4"/>
          <w:right w:val="none" w:color="000000" w:sz="4"/>
          <w:insideH w:val="none"/>
          <w:insideV w:val="none"/>
        </w:tblBorders>
      </w:tblPr>
      <w:tblGrid>
        <w:gridCol w:w="692"/>
        <w:gridCol w:w="3220"/>
        <w:gridCol w:w="2453"/>
        <w:gridCol w:w="1941"/>
      </w:tblGrid>
      <w:tr>
        <w:tc>
          <w:tcPr>
            <w:tcW w:type="dxa" w:w="69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序号</w:t>
            </w:r>
          </w:p>
        </w:tc>
        <w:tc>
          <w:tcPr>
            <w:tcW w:type="dxa" w:w="32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投标服务工时报价（小时</w:t>
            </w:r>
            <w:r>
              <w:rPr>
                <w:sz w:val="24"/>
                <w:b/>
              </w:rPr>
              <w:t>/</w:t>
            </w:r>
            <w:r>
              <w:rPr>
                <w:sz w:val="24"/>
                <w:b/>
              </w:rPr>
              <w:t>年）</w:t>
            </w:r>
          </w:p>
        </w:tc>
        <w:tc>
          <w:tcPr>
            <w:tcW w:type="dxa" w:w="24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最低服务工时量</w:t>
            </w:r>
          </w:p>
        </w:tc>
        <w:tc>
          <w:tcPr>
            <w:tcW w:type="dxa" w:w="19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最高服务工时量</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2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u w:val="single"/>
              </w:rPr>
              <w:t xml:space="preserve">       </w:t>
            </w:r>
            <w:r>
              <w:rPr>
                <w:sz w:val="24"/>
              </w:rPr>
              <w:t>小时</w:t>
            </w:r>
            <w:r>
              <w:rPr>
                <w:sz w:val="24"/>
              </w:rPr>
              <w:t>/</w:t>
            </w:r>
            <w:r>
              <w:rPr>
                <w:sz w:val="24"/>
              </w:rPr>
              <w:t>年</w:t>
            </w:r>
          </w:p>
        </w:tc>
        <w:tc>
          <w:tcPr>
            <w:tcW w:type="dxa" w:w="24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一年工时：</w:t>
            </w:r>
            <w:r>
              <w:rPr>
                <w:sz w:val="21"/>
              </w:rPr>
              <w:t>52920</w:t>
            </w:r>
            <w:r>
              <w:rPr>
                <w:sz w:val="21"/>
              </w:rPr>
              <w:t>小时</w:t>
            </w:r>
          </w:p>
        </w:tc>
        <w:tc>
          <w:tcPr>
            <w:tcW w:type="dxa" w:w="19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一年工时：</w:t>
            </w:r>
            <w:r>
              <w:rPr>
                <w:sz w:val="21"/>
              </w:rPr>
              <w:t>58800</w:t>
            </w:r>
            <w:r>
              <w:rPr>
                <w:sz w:val="21"/>
              </w:rPr>
              <w:t>小时</w:t>
            </w:r>
          </w:p>
        </w:tc>
      </w:tr>
    </w:tbl>
    <w:p>
      <w:pPr>
        <w:pStyle w:val="null3"/>
        <w:ind w:firstLine="480"/>
        <w:jc w:val="left"/>
      </w:pPr>
      <w:r>
        <w:rPr>
          <w:sz w:val="24"/>
        </w:rPr>
        <w:t>说明：</w:t>
      </w:r>
      <w:r>
        <w:rPr>
          <w:sz w:val="24"/>
        </w:rPr>
        <w:t>1.</w:t>
      </w:r>
      <w:r>
        <w:rPr>
          <w:sz w:val="24"/>
        </w:rPr>
        <w:t>报价方式：本项目为固定总价项目，投标人按照项目预算进行报价，价格分按照服务工时报价计算；</w:t>
      </w:r>
      <w:r>
        <w:rPr>
          <w:sz w:val="24"/>
        </w:rPr>
        <w:t>2.</w:t>
      </w:r>
      <w:r>
        <w:rPr>
          <w:sz w:val="24"/>
        </w:rPr>
        <w:t>投标人在投标客户端开标一览表中只需按预算金额</w:t>
      </w:r>
      <w:r>
        <w:rPr>
          <w:sz w:val="24"/>
        </w:rPr>
        <w:t>3,000,000.00</w:t>
      </w:r>
      <w:r>
        <w:rPr>
          <w:sz w:val="24"/>
        </w:rPr>
        <w:t>元填写即可；</w:t>
      </w:r>
      <w:r>
        <w:rPr>
          <w:sz w:val="24"/>
        </w:rPr>
        <w:t>3.</w:t>
      </w:r>
      <w:r>
        <w:rPr>
          <w:sz w:val="24"/>
        </w:rPr>
        <w:t>电子投标文件及纸质投标文件须包含本《报价一览表》。</w:t>
      </w:r>
    </w:p>
    <w:p>
      <w:pPr>
        <w:pStyle w:val="null3"/>
        <w:ind w:firstLine="480"/>
        <w:jc w:val="both"/>
      </w:pPr>
      <w:r>
        <w:rPr>
          <w:sz w:val="24"/>
        </w:rPr>
        <w:t>投标人名称（并加盖公章）：</w:t>
      </w:r>
    </w:p>
    <w:p>
      <w:pPr>
        <w:pStyle w:val="null3"/>
        <w:jc w:val="both"/>
      </w:pPr>
      <w:r>
        <w:rPr>
          <w:sz w:val="24"/>
        </w:rPr>
        <w:t xml:space="preserve">      日</w:t>
      </w:r>
      <w:r>
        <w:rPr>
          <w:sz w:val="24"/>
        </w:rPr>
        <w:t>期：</w:t>
      </w:r>
    </w:p>
    <w:p>
      <w:pPr>
        <w:pStyle w:val="null3"/>
      </w:pPr>
      <w:r>
        <w:rPr/>
        <w:t>采购包1（广州市黄埔区司法局2024-2025年度司法社工服务项目）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广州市黄埔区</w:t>
            </w:r>
          </w:p>
        </w:tc>
      </w:tr>
      <w:tr>
        <w:tc>
          <w:tcPr>
            <w:tcW w:type="dxa" w:w="4153"/>
          </w:tcPr>
          <w:p>
            <w:pPr>
              <w:pStyle w:val="null3"/>
            </w:pPr>
            <w:r>
              <w:rPr/>
              <w:t>付款方式</w:t>
            </w:r>
          </w:p>
        </w:tc>
        <w:tc>
          <w:tcPr>
            <w:tcW w:type="dxa" w:w="4153"/>
          </w:tcPr>
          <w:p>
            <w:pPr>
              <w:pStyle w:val="null3"/>
            </w:pPr>
            <w:r>
              <w:rPr/>
              <w:t>1期：支付比例30%,签约后，中标人凭等额有效发票、协议复印件向采购人申请拨款；</w:t>
            </w:r>
          </w:p>
          <w:p>
            <w:pPr>
              <w:pStyle w:val="null3"/>
            </w:pPr>
            <w:r>
              <w:rPr/>
              <w:t>2期：支付比例65%,在项目经过第三方评估机构中期评估结果为良好以上（含良好）后，中标人凭等额有效发票、项目中期评估报告、项目中期自评报告、合同复印件向采购人申请拨款。若中期评估结果为合格的，需扣除第二期应支付总额3%费用；中期评估结果为不合格的，采购人有权单方无条件解除合同，按中标人实际工时量结算服务费用并按第二期应支付总额的5%计收违约金（违约金数额在结算服务费时直接予以扣减），因解除合同造成的损失由中标人负责。</w:t>
            </w:r>
          </w:p>
          <w:p>
            <w:pPr>
              <w:pStyle w:val="null3"/>
            </w:pPr>
            <w:r>
              <w:rPr/>
              <w:t>3期：支付比例5%,（即15万元）在项目经过第三方评估机构终期评估结果为良好以上（含良好）后，中标人凭等额有效发票、项目终期评估报告、项目终期自评报告、合同复印件向采购人申请拨款。若评估结果为良好以下的，中标人无权要求支付第三期费用，且采购人有权单方无条件解除合同。</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1期：本项目验收标准以第三方评估机构出具的书面评估报告为标准。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其它，1、本项目经费（即本项目预算）为固定经费，包括但不限于场地经费、工资福利、活动经费、督导费、办公费、行政及交通费、评估经费，以及由项目开展而产生的税费等所有费用。 2、项目实施过程中，由黄埔区司法局等有关职能部门对项目经费的使用情况进行监督。 3、根据广州市关于购买社工服务的相关文件，中标人在按照合同完成任务和相关指标时，应完成对当年度全部服务经费（即本项目预算）的使用。服务期限届满后，承接项目时采购人移交其使用的资产，以及剩余服务经费，中标人应全数移交采购人，由采购人用于司法社工服务。 4、鉴于项目工作政策性强，在服务期内，如相关法律、法规、规章、政策、各部门规定等发生变化的，对包括但不限于司法社工的服务内容、服务要求、经费使用标准、支付方式、支付程序等事项有新规定的，按新规定执行。</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关于报价的评分</w:t>
            </w:r>
          </w:p>
        </w:tc>
        <w:tc>
          <w:tcPr>
            <w:tcW w:type="dxa" w:w="2076"/>
          </w:tcPr>
          <w:p>
            <w:pPr>
              <w:pStyle w:val="null3"/>
              <w:jc w:val="left"/>
            </w:pPr>
            <w:r>
              <w:rPr/>
              <w:t>投标服务工时评分：服务工时评分统一采用量多优先法计算，即按招标文件要求且计划投入本项目的专业服务有效总工时数量最多的为评标基准工时，其服务工时评审为满分。其他投标人的服务工时评分统一按照下列公式计算：投标服务工时得分=（投标计划投入本项目的专业服务有效总工时量/评标基准工时）*15因落实政府采购政策进行工时调整的，以调整后的评标基准工时和投标服务工时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其他社会服务</w:t>
            </w:r>
          </w:p>
        </w:tc>
        <w:tc>
          <w:tcPr>
            <w:tcW w:type="dxa" w:w="933"/>
          </w:tcPr>
          <w:p>
            <w:pPr>
              <w:pStyle w:val="null3"/>
              <w:jc w:val="left"/>
            </w:pPr>
            <w:r>
              <w:rPr/>
              <w:t>广州市黄埔区司法局2024-2025年度司法社工服务项目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w:t>
            </w:r>
          </w:p>
        </w:tc>
        <w:tc>
          <w:tcPr>
            <w:tcW w:type="dxa" w:w="933"/>
          </w:tcPr>
          <w:p>
            <w:pPr>
              <w:pStyle w:val="null3"/>
              <w:jc w:val="right"/>
            </w:pPr>
            <w:r>
              <w:rPr/>
              <w:t>3,000,000.00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广州市黄埔区司法局2024-2025年度司法社工服务项目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一、项目采购服务</w:t>
            </w:r>
          </w:p>
          <w:p>
            <w:pPr>
              <w:pStyle w:val="null3"/>
              <w:ind w:firstLine="420"/>
              <w:jc w:val="both"/>
            </w:pPr>
            <w:r>
              <w:rPr>
                <w:sz w:val="21"/>
              </w:rPr>
              <w:t>项目社工采取工作时间到黄埔区社区矫正中心和各司法所提供上门服务的方式，在采购人的业务指导下，将社会工作理念运用到社区矫正和安置帮教领域，提高教育矫正质量，促进社区矫正对象和刑满释放人员顺利融入社会，预防和减少犯罪。</w:t>
            </w:r>
          </w:p>
          <w:p>
            <w:pPr>
              <w:pStyle w:val="null3"/>
              <w:ind w:firstLine="422"/>
              <w:jc w:val="both"/>
            </w:pPr>
            <w:r>
              <w:rPr>
                <w:sz w:val="21"/>
                <w:b/>
              </w:rPr>
              <w:t>（一）项目服务内容</w:t>
            </w:r>
          </w:p>
          <w:p>
            <w:pPr>
              <w:pStyle w:val="null3"/>
              <w:ind w:firstLine="420"/>
              <w:jc w:val="both"/>
            </w:pPr>
            <w:r>
              <w:rPr>
                <w:sz w:val="21"/>
              </w:rPr>
              <w:t>1</w:t>
            </w:r>
            <w:r>
              <w:rPr>
                <w:sz w:val="21"/>
              </w:rPr>
              <w:t>、判前社会调查。在司法裁判前，社工协助司法所工作人员开展对拟适用社区矫正的犯罪嫌疑人、被告人或服刑人员的居所情况、家庭和社会关系、一贯表现、犯罪行为对所在社区的影响等情况进行调查评估，客观公正地反馈给司法行政机关，为是否建议适用社区矫正提供参考。协助司法所对拟执行社区矫正的人员实际居住地进行调查，核实实际居住地，为司法所是否有执行权提供参考。</w:t>
            </w:r>
          </w:p>
          <w:p>
            <w:pPr>
              <w:pStyle w:val="null3"/>
              <w:ind w:firstLine="420"/>
              <w:jc w:val="both"/>
            </w:pPr>
            <w:r>
              <w:rPr>
                <w:sz w:val="21"/>
              </w:rPr>
              <w:t>2</w:t>
            </w:r>
            <w:r>
              <w:rPr>
                <w:sz w:val="21"/>
              </w:rPr>
              <w:t>、初始评估。在司法所接收社区矫正对象后，社工协助对初始评估社区矫正对象的再犯罪风险和需求因素进行评估分析，为司法所制定矫正方案提供参考。</w:t>
            </w:r>
          </w:p>
          <w:p>
            <w:pPr>
              <w:pStyle w:val="null3"/>
              <w:ind w:firstLine="420"/>
              <w:jc w:val="both"/>
            </w:pPr>
            <w:r>
              <w:rPr>
                <w:sz w:val="21"/>
              </w:rPr>
              <w:t>3</w:t>
            </w:r>
            <w:r>
              <w:rPr>
                <w:sz w:val="21"/>
              </w:rPr>
              <w:t>、教育矫正服务。组织落实社区矫正对象每月参加教育学习，对社区矫正对象进行思想道德、法律常识、时事政策等教育。教育学习活动应内容丰富、形式多样。</w:t>
            </w:r>
          </w:p>
          <w:p>
            <w:pPr>
              <w:pStyle w:val="null3"/>
              <w:ind w:firstLine="420"/>
              <w:jc w:val="both"/>
            </w:pPr>
            <w:r>
              <w:rPr>
                <w:sz w:val="21"/>
              </w:rPr>
              <w:t>4</w:t>
            </w:r>
            <w:r>
              <w:rPr>
                <w:sz w:val="21"/>
              </w:rPr>
              <w:t>、公益活动。组织落实社区矫正对象每月参加公益活动。公益活动应因人因地制宜注重矫治效果和公益效果。</w:t>
            </w:r>
          </w:p>
          <w:p>
            <w:pPr>
              <w:pStyle w:val="null3"/>
              <w:ind w:firstLine="420"/>
              <w:jc w:val="both"/>
            </w:pPr>
            <w:r>
              <w:rPr>
                <w:sz w:val="21"/>
              </w:rPr>
              <w:t>5</w:t>
            </w:r>
            <w:r>
              <w:rPr>
                <w:sz w:val="21"/>
              </w:rPr>
              <w:t>、适应性帮扶服务。为社区矫正对象提供相关法规、政策资讯服务，通过个案管理的方式，协助有就业、就学需求的社区矫正对象做好个人职业和学业规划，协助其寻找相关机构提供的职业技能培训、劳动用工招聘信息，增强其社交技巧及社会活动能力。根据社区矫正对象的急切生活需要和实际困难，为他们联系资源提供相应的住宿、食物、救助款项、疾病医治、就业援助、办理低保等救助服务。</w:t>
            </w:r>
          </w:p>
          <w:p>
            <w:pPr>
              <w:pStyle w:val="null3"/>
              <w:ind w:firstLine="420"/>
              <w:jc w:val="both"/>
            </w:pPr>
            <w:r>
              <w:rPr>
                <w:sz w:val="21"/>
              </w:rPr>
              <w:t>6</w:t>
            </w:r>
            <w:r>
              <w:rPr>
                <w:sz w:val="21"/>
              </w:rPr>
              <w:t>、心理矫治服务。社工通过定期电访、家访、面谈等形式，落实分类管理要求，了解掌握社区矫正对象个体情况、思想状况和行为动态等，对其危险程度、恶性程度、矫正难度、素质缺陷等进行分析评估，协助司法所制定个性化矫正方案，实施有针对性的个案矫正。</w:t>
            </w:r>
          </w:p>
          <w:p>
            <w:pPr>
              <w:pStyle w:val="null3"/>
              <w:ind w:firstLine="420"/>
              <w:jc w:val="both"/>
            </w:pPr>
            <w:r>
              <w:rPr>
                <w:sz w:val="21"/>
              </w:rPr>
              <w:t>7</w:t>
            </w:r>
            <w:r>
              <w:rPr>
                <w:sz w:val="21"/>
              </w:rPr>
              <w:t>、社会工作专业服务。对有需求的个人或群体，运用个案工作法、小组工作法、心理干预法、动机晤谈法、认知行为重建法等专业方法，提供多元化的矫治服务，激发潜能、调动主观能动性，最大限度地增加积极因素、减少消极因素，配合监管和教育矫正工作进行深度矫治。</w:t>
            </w:r>
          </w:p>
          <w:p>
            <w:pPr>
              <w:pStyle w:val="null3"/>
              <w:ind w:firstLine="420"/>
              <w:jc w:val="both"/>
            </w:pPr>
            <w:r>
              <w:rPr>
                <w:sz w:val="21"/>
              </w:rPr>
              <w:t>8</w:t>
            </w:r>
            <w:r>
              <w:rPr>
                <w:sz w:val="21"/>
              </w:rPr>
              <w:t>、青少年社区矫正。运用专业方法，对</w:t>
            </w:r>
            <w:r>
              <w:rPr>
                <w:sz w:val="21"/>
              </w:rPr>
              <w:t>25</w:t>
            </w:r>
            <w:r>
              <w:rPr>
                <w:sz w:val="21"/>
              </w:rPr>
              <w:t>周岁或以下的青少年社区矫正对象进行矫治和帮教，并配合司法所完成教育矫治和帮扶工作。</w:t>
            </w:r>
          </w:p>
          <w:p>
            <w:pPr>
              <w:pStyle w:val="null3"/>
              <w:ind w:firstLine="420"/>
              <w:jc w:val="both"/>
            </w:pPr>
            <w:r>
              <w:rPr>
                <w:sz w:val="21"/>
              </w:rPr>
              <w:t>9</w:t>
            </w:r>
            <w:r>
              <w:rPr>
                <w:sz w:val="21"/>
              </w:rPr>
              <w:t>、安置帮教服务。为刑满释放人员提供相关法规、政策资讯服务，为有需要的人员提供深度跟进帮教服务。</w:t>
            </w:r>
          </w:p>
          <w:p>
            <w:pPr>
              <w:pStyle w:val="null3"/>
              <w:ind w:firstLine="420"/>
              <w:jc w:val="both"/>
            </w:pPr>
            <w:r>
              <w:rPr>
                <w:sz w:val="21"/>
              </w:rPr>
              <w:t>10</w:t>
            </w:r>
            <w:r>
              <w:rPr>
                <w:sz w:val="21"/>
              </w:rPr>
              <w:t>、实务研究。探索社会工作在司法工作中的运用，总结司法社工项目经验，形成科学依据，为职能部门决策提供参考，并为实务工作者提供指引。</w:t>
            </w:r>
          </w:p>
          <w:p>
            <w:pPr>
              <w:pStyle w:val="null3"/>
              <w:ind w:firstLine="420"/>
              <w:jc w:val="both"/>
            </w:pPr>
            <w:r>
              <w:rPr>
                <w:sz w:val="21"/>
              </w:rPr>
              <w:t>11</w:t>
            </w:r>
            <w:r>
              <w:rPr>
                <w:sz w:val="21"/>
              </w:rPr>
              <w:t>、日常监管服务。协助区社区矫正中心或街镇司法所开展登记接收、上门走访、文书撰写、档案制作、信息系统录入等相关工作。</w:t>
            </w:r>
          </w:p>
          <w:p>
            <w:pPr>
              <w:pStyle w:val="null3"/>
              <w:ind w:firstLine="420"/>
              <w:jc w:val="both"/>
            </w:pPr>
            <w:r>
              <w:rPr>
                <w:sz w:val="21"/>
              </w:rPr>
              <w:t>12</w:t>
            </w:r>
            <w:r>
              <w:rPr>
                <w:sz w:val="21"/>
              </w:rPr>
              <w:t>、特色服务项目。根据黄埔区社区矫正对象的特征和个性化需求，设计特色服务项目，有效推动达到</w:t>
            </w:r>
            <w:r>
              <w:rPr>
                <w:sz w:val="21"/>
              </w:rPr>
              <w:t>融入社会，预防和减少犯罪</w:t>
            </w:r>
            <w:r>
              <w:rPr>
                <w:sz w:val="21"/>
              </w:rPr>
              <w:t>服务目标的达成。</w:t>
            </w:r>
          </w:p>
          <w:p>
            <w:pPr>
              <w:pStyle w:val="null3"/>
              <w:ind w:firstLine="420"/>
              <w:jc w:val="both"/>
            </w:pPr>
            <w:r>
              <w:rPr>
                <w:sz w:val="21"/>
              </w:rPr>
              <w:t>1</w:t>
            </w:r>
            <w:r>
              <w:rPr>
                <w:sz w:val="21"/>
              </w:rPr>
              <w:t>3</w:t>
            </w:r>
            <w:r>
              <w:rPr>
                <w:sz w:val="21"/>
              </w:rPr>
              <w:t>、其他辅助性服务。</w:t>
            </w:r>
          </w:p>
          <w:p>
            <w:pPr>
              <w:pStyle w:val="null3"/>
              <w:ind w:firstLine="420"/>
              <w:jc w:val="both"/>
            </w:pPr>
            <w:r>
              <w:rPr>
                <w:sz w:val="21"/>
                <w:b/>
              </w:rPr>
              <w:t>（二）具体服务量化指标（一年）</w:t>
            </w:r>
          </w:p>
          <w:tbl>
            <w:tblPr>
              <w:tblInd w:type="dxa" w:w="240"/>
              <w:tblBorders>
                <w:top w:val="none" w:color="000000" w:sz="4"/>
                <w:left w:val="none" w:color="000000" w:sz="4"/>
                <w:bottom w:val="none" w:color="000000" w:sz="4"/>
                <w:right w:val="none" w:color="000000" w:sz="4"/>
                <w:insideH w:val="none"/>
                <w:insideV w:val="none"/>
              </w:tblBorders>
            </w:tblPr>
            <w:tblGrid>
              <w:gridCol w:w="567"/>
              <w:gridCol w:w="243"/>
              <w:gridCol w:w="851"/>
              <w:gridCol w:w="1663"/>
              <w:gridCol w:w="1122"/>
              <w:gridCol w:w="1122"/>
            </w:tblGrid>
            <w:tr>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p>
              </w:tc>
              <w:tc>
                <w:tcPr>
                  <w:tcW w:type="dxa" w:w="1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项目释义</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指标设置</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完成依据</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0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（一）主要服务对象：社区矫正对象</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判前社会调查</w:t>
                  </w:r>
                </w:p>
              </w:tc>
              <w:tc>
                <w:tcPr>
                  <w:tcW w:type="dxa" w:w="1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工协助司法所工作人员开展对拟适用社区矫正的犯罪嫌疑人、被告人或服刑人员的居所情况、家庭和社会关系、一贯表现、犯罪行为对所在社区的影响等情况进行调查评估，客观公正地反馈给司法行政机关。规范审前调查和评估的时间、范围、内容及鉴定书。</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相关驻所社工参与黄埔区司法局接收委托的案件，不少于</w:t>
                  </w:r>
                  <w:r>
                    <w:rPr>
                      <w:sz w:val="21"/>
                    </w:rPr>
                    <w:t>50</w:t>
                  </w:r>
                  <w:r>
                    <w:rPr>
                      <w:sz w:val="21"/>
                    </w:rPr>
                    <w:t>个；实际案件少于指标数的，需</w:t>
                  </w:r>
                  <w:r>
                    <w:rPr>
                      <w:sz w:val="21"/>
                    </w:rPr>
                    <w:t>100%</w:t>
                  </w:r>
                  <w:r>
                    <w:rPr>
                      <w:sz w:val="21"/>
                    </w:rPr>
                    <w:t>完成。</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调查笔录、调查评估表、调查评估意见书</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初始评估</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初始评估面谈。协助矫正对象完成问卷、接收评估结果报告；制定社区矫正具体实施方案。</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w:t>
                  </w:r>
                  <w:r>
                    <w:rPr>
                      <w:sz w:val="21"/>
                    </w:rPr>
                    <w:t>100%</w:t>
                  </w:r>
                  <w:r>
                    <w:rPr>
                      <w:sz w:val="21"/>
                    </w:rPr>
                    <w:t>落实服务期间新接收社矫对象的初始评估工作，每例服务时间不得低于</w:t>
                  </w:r>
                  <w:r>
                    <w:rPr>
                      <w:sz w:val="21"/>
                    </w:rPr>
                    <w:t>1</w:t>
                  </w:r>
                  <w:r>
                    <w:rPr>
                      <w:sz w:val="21"/>
                    </w:rPr>
                    <w:t>小时。</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社区矫正对象工作档案的《社区矫正对象需求评估问卷》和《社区矫正对象评估报告》</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教育矫正服务</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组织落实社区矫正对象教育学习，对社区矫正对象进行思想道德、法律常识、时事政策等教育。教育学习活动应采用多样化的方式进行。</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中标人自行组织或协助司法所开展社区矫正对象教育学习，不少于</w:t>
                  </w:r>
                  <w:r>
                    <w:rPr>
                      <w:sz w:val="21"/>
                    </w:rPr>
                    <w:t>12</w:t>
                  </w:r>
                  <w:r>
                    <w:rPr>
                      <w:sz w:val="21"/>
                    </w:rPr>
                    <w:t>场</w:t>
                  </w:r>
                  <w:r>
                    <w:rPr>
                      <w:sz w:val="21"/>
                    </w:rPr>
                    <w:t>/</w:t>
                  </w:r>
                  <w:r>
                    <w:rPr>
                      <w:sz w:val="21"/>
                    </w:rPr>
                    <w:t>年。</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社区矫正对象工作档案的教育学习的记录。集中教育学习还需备留教学方案、签到表、照片或视频等资料。</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公益活动</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有效搭建资源网，丰富内容及形式，策划组织公益活动，鼓励社区矫正对象积极参与，实现自我价值，修复社会关系，培养社会责任感。</w:t>
                  </w:r>
                </w:p>
                <w:p>
                  <w:pPr>
                    <w:pStyle w:val="null3"/>
                    <w:jc w:val="both"/>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中标人自行组织或协助司法所组织社区矫正对象公益活动，不少于</w:t>
                  </w:r>
                  <w:r>
                    <w:rPr>
                      <w:sz w:val="21"/>
                    </w:rPr>
                    <w:t>12</w:t>
                  </w:r>
                  <w:r>
                    <w:rPr>
                      <w:sz w:val="21"/>
                    </w:rPr>
                    <w:t>场</w:t>
                  </w:r>
                  <w:r>
                    <w:rPr>
                      <w:sz w:val="21"/>
                    </w:rPr>
                    <w:t>/</w:t>
                  </w:r>
                  <w:r>
                    <w:rPr>
                      <w:sz w:val="21"/>
                    </w:rPr>
                    <w:t>年。</w:t>
                  </w:r>
                </w:p>
                <w:p>
                  <w:pPr>
                    <w:pStyle w:val="null3"/>
                    <w:jc w:val="both"/>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社区矫正对象工作档案、系统的公益活动记录。集中公益活动还需备留活动方案、签到表、照片或视频等资料。</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适应性帮扶服务</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）结合社区矫正对象实际情况开展专题讲座，如职业生涯规划、就业就学培训。</w:t>
                  </w:r>
                </w:p>
                <w:p>
                  <w:pPr>
                    <w:pStyle w:val="null3"/>
                    <w:jc w:val="both"/>
                  </w:pPr>
                  <w:r>
                    <w:rPr>
                      <w:sz w:val="21"/>
                    </w:rPr>
                    <w:t>（</w:t>
                  </w:r>
                  <w:r>
                    <w:rPr>
                      <w:sz w:val="21"/>
                    </w:rPr>
                    <w:t>2</w:t>
                  </w:r>
                  <w:r>
                    <w:rPr>
                      <w:sz w:val="21"/>
                    </w:rPr>
                    <w:t>）以咨询个案帮扶形式为有需要就学就业社矫对象、</w:t>
                  </w:r>
                  <w:r>
                    <w:rPr>
                      <w:sz w:val="21"/>
                    </w:rPr>
                    <w:t>“</w:t>
                  </w:r>
                  <w:r>
                    <w:rPr>
                      <w:sz w:val="21"/>
                    </w:rPr>
                    <w:t>三无</w:t>
                  </w:r>
                  <w:r>
                    <w:rPr>
                      <w:sz w:val="21"/>
                    </w:rPr>
                    <w:t>”</w:t>
                  </w:r>
                  <w:r>
                    <w:rPr>
                      <w:sz w:val="21"/>
                    </w:rPr>
                    <w:t>社矫对象提供就学就业资源链接信息。</w:t>
                  </w:r>
                </w:p>
                <w:p>
                  <w:pPr>
                    <w:pStyle w:val="null3"/>
                    <w:jc w:val="both"/>
                  </w:pPr>
                  <w:r>
                    <w:rPr>
                      <w:sz w:val="21"/>
                    </w:rPr>
                    <w:t>（</w:t>
                  </w:r>
                  <w:r>
                    <w:rPr>
                      <w:sz w:val="21"/>
                    </w:rPr>
                    <w:t>3</w:t>
                  </w:r>
                  <w:r>
                    <w:rPr>
                      <w:sz w:val="21"/>
                    </w:rPr>
                    <w:t>）对可能存在生活困难的社矫对象，为他们联系资源提供相应疾病医治、就业援助、办理低保等救助服务。</w:t>
                  </w:r>
                </w:p>
                <w:p>
                  <w:pPr>
                    <w:pStyle w:val="null3"/>
                    <w:jc w:val="both"/>
                  </w:pPr>
                  <w:r>
                    <w:rPr>
                      <w:sz w:val="21"/>
                    </w:rPr>
                    <w:t>（</w:t>
                  </w:r>
                  <w:r>
                    <w:rPr>
                      <w:sz w:val="21"/>
                    </w:rPr>
                    <w:t>4</w:t>
                  </w:r>
                  <w:r>
                    <w:rPr>
                      <w:sz w:val="21"/>
                    </w:rPr>
                    <w:t>）为困难社矫对象链接帮扶物资资源，或使用活动经费合理购置帮扶物资。</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为有需要的司法所在册社矫对象提供适应性个案帮扶服务，服务总量不少于</w:t>
                  </w:r>
                  <w:r>
                    <w:rPr>
                      <w:sz w:val="21"/>
                    </w:rPr>
                    <w:t>30</w:t>
                  </w:r>
                  <w:r>
                    <w:rPr>
                      <w:sz w:val="21"/>
                    </w:rPr>
                    <w:t>个。</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心理矫治服务</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通过心理咨询个案，帮助社矫对象解决心理症结，提高心理情绪管控能力，从而更好地完成社区矫正。</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为有需求的社区矫正对象提供心理咨询、心理辅导等服务，个案不少于</w:t>
                  </w:r>
                  <w:r>
                    <w:rPr>
                      <w:sz w:val="21"/>
                    </w:rPr>
                    <w:t>10</w:t>
                  </w:r>
                  <w:r>
                    <w:rPr>
                      <w:sz w:val="21"/>
                    </w:rPr>
                    <w:t>个。</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个案记录档案。</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社会工作专业服务</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对有需求的个人或群体开展个案辅导。</w:t>
                  </w:r>
                </w:p>
                <w:p>
                  <w:pPr>
                    <w:pStyle w:val="null3"/>
                    <w:jc w:val="both"/>
                  </w:pPr>
                  <w:r>
                    <w:rPr>
                      <w:sz w:val="21"/>
                    </w:rPr>
                    <w:t>通过探访加强对社矫的再犯风险资料搜集，以及对家属等人员了解其行为表现。</w:t>
                  </w:r>
                </w:p>
                <w:p>
                  <w:pPr>
                    <w:pStyle w:val="null3"/>
                    <w:jc w:val="both"/>
                  </w:pPr>
                  <w:r>
                    <w:rPr>
                      <w:sz w:val="21"/>
                    </w:rPr>
                    <w:t>通过电访了解社矫对象参与矫正教育、公益活动、配合监管的情况。也加强与社矫家属的联系，了解其日常表现。</w:t>
                  </w:r>
                </w:p>
                <w:p>
                  <w:pPr>
                    <w:pStyle w:val="null3"/>
                    <w:jc w:val="both"/>
                  </w:pPr>
                  <w:r>
                    <w:rPr>
                      <w:sz w:val="21"/>
                    </w:rPr>
                    <w:t>通过面谈了解社矫对象日常监督行为和情绪、改变动机和意愿。对于行为不当的社矫对象，以个案介入。</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为司法所社矫对象提供社会工作专业服务，专业个案不少于</w:t>
                  </w:r>
                  <w:r>
                    <w:rPr>
                      <w:sz w:val="21"/>
                    </w:rPr>
                    <w:t>30</w:t>
                  </w:r>
                  <w:r>
                    <w:rPr>
                      <w:sz w:val="21"/>
                    </w:rPr>
                    <w:t>个。</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青少年社区矫正</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）建立专业帮扶小组或者个案服务方式开展针对性帮扶教育工作。</w:t>
                  </w:r>
                </w:p>
                <w:p>
                  <w:pPr>
                    <w:pStyle w:val="null3"/>
                    <w:jc w:val="both"/>
                  </w:pPr>
                  <w:r>
                    <w:rPr>
                      <w:sz w:val="21"/>
                    </w:rPr>
                    <w:t>（</w:t>
                  </w:r>
                  <w:r>
                    <w:rPr>
                      <w:sz w:val="21"/>
                    </w:rPr>
                    <w:t>2</w:t>
                  </w:r>
                  <w:r>
                    <w:rPr>
                      <w:sz w:val="21"/>
                    </w:rPr>
                    <w:t>）根据青少年社区矫正对象特点，设计、实施针对性的专业矫治项目。</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配合司法所对</w:t>
                  </w:r>
                  <w:r>
                    <w:rPr>
                      <w:sz w:val="21"/>
                    </w:rPr>
                    <w:t>25</w:t>
                  </w:r>
                  <w:r>
                    <w:rPr>
                      <w:sz w:val="21"/>
                    </w:rPr>
                    <w:t>周岁或以下的青少年社区矫正对象做好监管和服务工作，数量不少于</w:t>
                  </w:r>
                  <w:r>
                    <w:rPr>
                      <w:sz w:val="21"/>
                    </w:rPr>
                    <w:t>5</w:t>
                  </w:r>
                  <w:r>
                    <w:rPr>
                      <w:sz w:val="21"/>
                    </w:rPr>
                    <w:t>个。</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w:t>
                  </w:r>
                </w:p>
              </w:tc>
            </w:tr>
            <w:tr>
              <w:tc>
                <w:tcPr>
                  <w:tcW w:type="dxa" w:w="5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p>
                  <w:pPr>
                    <w:pStyle w:val="null3"/>
                    <w:jc w:val="both"/>
                  </w:pP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其他辅助性服务</w:t>
                  </w:r>
                </w:p>
                <w:p>
                  <w:pPr>
                    <w:pStyle w:val="null3"/>
                    <w:jc w:val="both"/>
                  </w:p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协助处理入矫、定位、请假、居住地变更、解矫等日常监管工作。</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文书制作、系统录入等</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工作台账、系统录入</w:t>
                  </w:r>
                </w:p>
              </w:tc>
            </w:tr>
            <w:tr>
              <w:tc>
                <w:tcPr>
                  <w:tcW w:type="dxa" w:w="567"/>
                  <w:vMerge/>
                  <w:tcBorders>
                    <w:top w:val="none" w:color="000000" w:sz="4"/>
                    <w:left w:val="single" w:color="000000" w:sz="4"/>
                    <w:bottom w:val="single" w:color="000000" w:sz="4"/>
                    <w:right w:val="single" w:color="000000" w:sz="4"/>
                  </w:tcBorders>
                </w:tcPr>
                <w:p/>
              </w:tc>
              <w:tc>
                <w:tcPr>
                  <w:tcW w:type="dxa" w:w="243"/>
                  <w:vMerge/>
                  <w:tcBorders>
                    <w:top w:val="none" w:color="000000" w:sz="4"/>
                    <w:left w:val="none" w:color="000000" w:sz="4"/>
                    <w:bottom w:val="single" w:color="000000" w:sz="4"/>
                    <w:right w:val="single" w:color="000000" w:sz="4"/>
                  </w:tcBorders>
                </w:tcPr>
                <w:p/>
              </w:tc>
              <w:tc>
                <w:tcPr>
                  <w:tcW w:type="dxa" w:w="851"/>
                  <w:vMerge/>
                  <w:tcBorders>
                    <w:top w:val="none" w:color="000000" w:sz="4"/>
                    <w:left w:val="none" w:color="000000" w:sz="4"/>
                    <w:bottom w:val="single" w:color="000000" w:sz="4"/>
                    <w:right w:val="single" w:color="000000" w:sz="4"/>
                  </w:tcBorders>
                </w:tcP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按要求整理社区矫正对象执行</w:t>
                  </w:r>
                  <w:r>
                    <w:rPr>
                      <w:sz w:val="21"/>
                    </w:rPr>
                    <w:t>/</w:t>
                  </w:r>
                  <w:r>
                    <w:rPr>
                      <w:sz w:val="21"/>
                    </w:rPr>
                    <w:t>工作档案，填写、整理工作档案、报表，录入相关工作信息系统以及其他日常监管服务。</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所有社区矫正对象档案；符合社区矫正相关工作规定。</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实务研究</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通过对社矫对象、刑释人员进行问卷分析，分层分类调研。</w:t>
                  </w:r>
                </w:p>
                <w:p>
                  <w:pPr>
                    <w:pStyle w:val="null3"/>
                    <w:jc w:val="both"/>
                  </w:pPr>
                  <w:r>
                    <w:rPr>
                      <w:sz w:val="21"/>
                    </w:rPr>
                    <w:t>制定具有特色的适宜的年度服务计划方案。</w:t>
                  </w:r>
                </w:p>
                <w:p>
                  <w:pPr>
                    <w:pStyle w:val="null3"/>
                    <w:jc w:val="both"/>
                  </w:pPr>
                  <w:r>
                    <w:rPr>
                      <w:sz w:val="21"/>
                    </w:rPr>
                    <w:t>总结具有黄埔司法特色的司法矫正工作实务研究成果。</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制定司法项目的调研问卷、调研报告；服务年度计划；案例集、服务研究成果等。</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工作台账及信息稿件</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0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（二）主要服务对象：刑满释放人员</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跟踪帮教</w:t>
                  </w:r>
                </w:p>
              </w:tc>
              <w:tc>
                <w:tcPr>
                  <w:tcW w:type="dxa" w:w="1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协助对刑满释放人员开展跟踪帮教和帮扶，落实安置帮教档案</w:t>
                  </w:r>
                  <w:r>
                    <w:rPr>
                      <w:sz w:val="21"/>
                    </w:rPr>
                    <w:t>“</w:t>
                  </w:r>
                  <w:r>
                    <w:rPr>
                      <w:sz w:val="21"/>
                    </w:rPr>
                    <w:t>一人一册</w:t>
                  </w:r>
                  <w:r>
                    <w:rPr>
                      <w:sz w:val="21"/>
                    </w:rPr>
                    <w:t>”</w:t>
                  </w:r>
                  <w:r>
                    <w:rPr>
                      <w:sz w:val="21"/>
                    </w:rPr>
                    <w:t>，重点帮教对象每季度跟踪帮教一次，一般帮教对象每半年跟踪帮教一次。协助做好安置帮教工作台账档案及其他安置帮教工作。</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w:t>
                  </w:r>
                  <w:r>
                    <w:rPr>
                      <w:sz w:val="21"/>
                    </w:rPr>
                    <w:t>100%</w:t>
                  </w:r>
                  <w:r>
                    <w:rPr>
                      <w:sz w:val="21"/>
                    </w:rPr>
                    <w:t>完成</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刑满释放人员档案</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过渡性帮扶安置</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协助刑满释放人员回归社区、融入社会，按要求开展刑满释放人员排查，对有需求的人员提供救助帮扶服务或过渡性安置服务。</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按实际需要</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档案记录、工作台账</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档案及系统管理</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按要求规范填写、整理安置帮教对象档案、报表，录入相关工作信息系统。</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所有安置帮教对象档案；符合安置帮教相关工作规定。</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工作台账、系统录入</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核查和衔接</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根据系统推送以及收到刑满释放人员通知书，联合街道、派出所等部门进行信息、人员的核查和衔接，按时完成上级安排的核查任务。</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核查率和衔接率均达</w:t>
                  </w:r>
                  <w:r>
                    <w:rPr>
                      <w:sz w:val="21"/>
                    </w:rPr>
                    <w:t>100%</w:t>
                  </w:r>
                  <w:r>
                    <w:rPr>
                      <w:sz w:val="21"/>
                    </w:rPr>
                    <w:t>。</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文书备份保存、电访、走访</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排查工作</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按要求完成定期的帮教对象排查工作，按上级通知完成相关的专项排查以及特殊时期工作。</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排查通知中规定的安置帮教对象；符合安置帮教相关工作规定。</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工作台账、排查情况</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0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（三）间接服务工时</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年度间接专业服务工时</w:t>
                  </w:r>
                </w:p>
              </w:tc>
              <w:tc>
                <w:tcPr>
                  <w:tcW w:type="dxa" w:w="1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参加</w:t>
                  </w:r>
                  <w:r>
                    <w:rPr>
                      <w:sz w:val="21"/>
                    </w:rPr>
                    <w:t>/</w:t>
                  </w:r>
                  <w:r>
                    <w:rPr>
                      <w:sz w:val="21"/>
                    </w:rPr>
                    <w:t>组织社区矫正工作相关例会及专题会议、业务培训</w:t>
                  </w:r>
                  <w:r>
                    <w:rPr>
                      <w:sz w:val="21"/>
                    </w:rPr>
                    <w:t>、</w:t>
                  </w:r>
                  <w:r>
                    <w:rPr>
                      <w:sz w:val="21"/>
                    </w:rPr>
                    <w:t>课题研究等</w:t>
                  </w:r>
                  <w:r>
                    <w:rPr>
                      <w:sz w:val="21"/>
                    </w:rPr>
                    <w:t>。</w:t>
                  </w:r>
                </w:p>
                <w:p>
                  <w:pPr>
                    <w:pStyle w:val="null3"/>
                    <w:jc w:val="both"/>
                  </w:pPr>
                  <w:r>
                    <w:rPr>
                      <w:sz w:val="21"/>
                    </w:rPr>
                    <w:t>为司法社工提供法律、社会工作、社矫知识的专题团督和个别督导。</w:t>
                  </w:r>
                </w:p>
                <w:p>
                  <w:pPr>
                    <w:pStyle w:val="null3"/>
                    <w:jc w:val="both"/>
                  </w:pPr>
                  <w:r>
                    <w:rPr>
                      <w:sz w:val="21"/>
                    </w:rPr>
                    <w:t>提升司法社工团队的专业能力及业务素养。</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服务周期内，组织社工开展社区矫正业务系统培训不低于</w:t>
                  </w:r>
                  <w:r>
                    <w:rPr>
                      <w:sz w:val="21"/>
                    </w:rPr>
                    <w:t>2</w:t>
                  </w:r>
                  <w:r>
                    <w:rPr>
                      <w:sz w:val="21"/>
                    </w:rPr>
                    <w:t>次。团督、个别督导次数不低于市矫治协会要求。</w:t>
                  </w:r>
                </w:p>
              </w:tc>
              <w:tc>
                <w:tcPr>
                  <w:tcW w:type="dxa" w:w="1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项目宣传</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善于发掘工作亮点，加强总结提炼和宣传推⼴，向社会各界宣传黄埔区社区矫正教育帮扶工作优势</w:t>
                  </w:r>
                  <w:r>
                    <w:rPr>
                      <w:sz w:val="21"/>
                    </w:rPr>
                    <w:t>特色</w:t>
                  </w:r>
                  <w:r>
                    <w:rPr>
                      <w:sz w:val="21"/>
                    </w:rPr>
                    <w:t>，提供教育帮扶类生动经验及鲜活典型个案。</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在省级以上有影响力的刊物、官方主流媒体网站（公众号）上至少发表</w:t>
                  </w:r>
                  <w:r>
                    <w:rPr>
                      <w:sz w:val="21"/>
                    </w:rPr>
                    <w:t>1</w:t>
                  </w:r>
                  <w:r>
                    <w:rPr>
                      <w:sz w:val="21"/>
                    </w:rPr>
                    <w:t>篇综合性宣传稿件；在有公众影响力的新媒体（包括但不限于有公众影响力的公众号、视频号等）上成功发布不少于</w:t>
                  </w:r>
                  <w:r>
                    <w:rPr>
                      <w:sz w:val="21"/>
                    </w:rPr>
                    <w:t>4</w:t>
                  </w:r>
                  <w:r>
                    <w:rPr>
                      <w:sz w:val="21"/>
                    </w:rPr>
                    <w:t>篇宣传稿件。</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新闻稿件复印件、截图</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其它应急服务</w:t>
                  </w:r>
                </w:p>
              </w:tc>
              <w:tc>
                <w:tcPr>
                  <w:tcW w:type="dxa" w:w="1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协助处理重大应急事件，完成采购人交办的其它应急工作。</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以实际发生和安排为准。</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19</w:t>
                  </w:r>
                </w:p>
              </w:tc>
              <w:tc>
                <w:tcPr>
                  <w:tcW w:type="dxa" w:w="275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总工时</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最低服务工时量：</w:t>
                  </w:r>
                  <w:r>
                    <w:rPr>
                      <w:sz w:val="21"/>
                    </w:rPr>
                    <w:t>52920</w:t>
                  </w:r>
                  <w:r>
                    <w:rPr>
                      <w:sz w:val="21"/>
                    </w:rPr>
                    <w:t>小时</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最高服务工时：</w:t>
                  </w:r>
                  <w:r>
                    <w:rPr>
                      <w:sz w:val="21"/>
                    </w:rPr>
                    <w:t>58800</w:t>
                  </w:r>
                  <w:r>
                    <w:rPr>
                      <w:sz w:val="21"/>
                    </w:rPr>
                    <w:t>小时</w:t>
                  </w:r>
                </w:p>
              </w:tc>
            </w:tr>
          </w:tbl>
          <w:p>
            <w:pPr>
              <w:pStyle w:val="null3"/>
              <w:jc w:val="left"/>
            </w:pPr>
            <w:r>
              <w:rPr>
                <w:sz w:val="21"/>
                <w:b/>
              </w:rPr>
              <w:t>二、项目其他要求</w:t>
            </w:r>
          </w:p>
          <w:p>
            <w:pPr>
              <w:pStyle w:val="null3"/>
              <w:ind w:firstLine="420"/>
              <w:jc w:val="both"/>
            </w:pPr>
            <w:r>
              <w:rPr>
                <w:sz w:val="21"/>
              </w:rPr>
              <w:t>（一）投标人应为在各级民政部门登记的合法社会组织，并服从各级民政部门的管理和监督；具有独立承担法律责任和各种风险的能力。</w:t>
            </w:r>
          </w:p>
          <w:p>
            <w:pPr>
              <w:pStyle w:val="null3"/>
              <w:ind w:firstLine="420"/>
              <w:jc w:val="both"/>
            </w:pPr>
            <w:r>
              <w:rPr>
                <w:sz w:val="21"/>
              </w:rPr>
              <w:t>（二）投标人应当具有同类项目工作经验，在社会工作行业当中具有一定的影响力和美誉度，重视并参与政府有关社会政策的制定及研究能力的培养，公众评价较高。</w:t>
            </w:r>
          </w:p>
          <w:p>
            <w:pPr>
              <w:pStyle w:val="null3"/>
              <w:ind w:firstLine="420"/>
              <w:jc w:val="both"/>
            </w:pPr>
            <w:r>
              <w:rPr>
                <w:sz w:val="21"/>
              </w:rPr>
              <w:t>（三）投标人应有广泛的社会资源动员能力，与相关职能部门、</w:t>
            </w:r>
            <w:r>
              <w:rPr>
                <w:sz w:val="21"/>
              </w:rPr>
              <w:t>社区、</w:t>
            </w:r>
            <w:r>
              <w:rPr>
                <w:sz w:val="21"/>
              </w:rPr>
              <w:t>相关镇街的社工服务站或高等院校等有良好的关系，并能调动和使用上述机构的相关资源，为项目服务提供助力。</w:t>
            </w:r>
          </w:p>
          <w:p>
            <w:pPr>
              <w:pStyle w:val="null3"/>
              <w:ind w:firstLine="420"/>
              <w:jc w:val="both"/>
            </w:pPr>
            <w:r>
              <w:rPr>
                <w:sz w:val="21"/>
              </w:rPr>
              <w:t>（四）投标人重视党建工作，发挥党组织对社会工作的政治引领和示范带动作用，团队应具有与政府沟通合作的良好经验，能积极回应采购人要求，不断改善服务水准，提升服务质量。</w:t>
            </w:r>
          </w:p>
          <w:p>
            <w:pPr>
              <w:pStyle w:val="null3"/>
              <w:ind w:firstLine="420"/>
              <w:jc w:val="both"/>
            </w:pPr>
            <w:r>
              <w:rPr>
                <w:sz w:val="21"/>
              </w:rPr>
              <w:t>（五）投标人应为本项目安排一支资深督导团队，具备研究服务需求、开展服务规划与具体执行的培训与督导、拓展服务项目的能力。</w:t>
            </w:r>
          </w:p>
          <w:p>
            <w:pPr>
              <w:pStyle w:val="null3"/>
              <w:ind w:firstLine="420"/>
              <w:jc w:val="both"/>
            </w:pPr>
            <w:r>
              <w:rPr>
                <w:sz w:val="21"/>
              </w:rPr>
              <w:t>★</w:t>
            </w:r>
            <w:r>
              <w:rPr>
                <w:sz w:val="21"/>
                <w:b/>
                <w:u w:val="single"/>
              </w:rPr>
              <w:t>（六）投标人使用项目经费（即本项目预算），应严格按照相关规定执行；用于本项目司法社工人员的工资福利（含工资、奖金、五险一金、个人所得税、餐费补贴、交通补贴、工会费、加班费、体检费等）支出不低于</w:t>
            </w:r>
            <w:r>
              <w:rPr>
                <w:sz w:val="21"/>
                <w:b/>
                <w:u w:val="single"/>
              </w:rPr>
              <w:t>250</w:t>
            </w:r>
            <w:r>
              <w:rPr>
                <w:sz w:val="21"/>
                <w:b/>
                <w:u w:val="single"/>
              </w:rPr>
              <w:t>万元人民币。不得挪用、侵占人员费用，若人员的工资福利未达到上述标准，中标人须向采购人双倍支付少支付的司法社工工资福利款项作为违约金。（需提供承诺函，格式自定）。</w:t>
            </w:r>
          </w:p>
          <w:p>
            <w:pPr>
              <w:pStyle w:val="null3"/>
              <w:ind w:firstLine="420"/>
              <w:jc w:val="both"/>
            </w:pPr>
            <w:r>
              <w:rPr>
                <w:sz w:val="21"/>
              </w:rPr>
              <w:t>（七）项目经费中，应包含专业活动费（举办服务和活动、后期宣传所产生的物料、交通、午餐、义工等相关费用），占比约为总项目经费的</w:t>
            </w:r>
            <w:r>
              <w:rPr>
                <w:sz w:val="21"/>
              </w:rPr>
              <w:t>0.8%</w:t>
            </w:r>
            <w:r>
              <w:rPr>
                <w:sz w:val="21"/>
              </w:rPr>
              <w:t>。</w:t>
            </w:r>
          </w:p>
          <w:p>
            <w:pPr>
              <w:pStyle w:val="null3"/>
              <w:ind w:firstLine="420"/>
              <w:jc w:val="both"/>
            </w:pPr>
            <w:r>
              <w:rPr>
                <w:sz w:val="21"/>
              </w:rPr>
              <w:t>（八）在项目所在区内为本项目提供服务场地。服务场地具备开展司法社工督导培训、日常管理等条件。</w:t>
            </w:r>
          </w:p>
          <w:p>
            <w:pPr>
              <w:pStyle w:val="null3"/>
              <w:ind w:firstLine="420"/>
              <w:jc w:val="both"/>
            </w:pPr>
            <w:r>
              <w:rPr>
                <w:sz w:val="21"/>
              </w:rPr>
              <w:t>（九）投标人自行承担为完成本项目各项服务内容及要求所需的交通费、餐费等各项杂费。</w:t>
            </w:r>
          </w:p>
          <w:p>
            <w:pPr>
              <w:pStyle w:val="null3"/>
              <w:ind w:firstLine="422"/>
              <w:jc w:val="both"/>
            </w:pPr>
            <w:r>
              <w:rPr>
                <w:sz w:val="21"/>
                <w:b/>
              </w:rPr>
              <w:t>三、项目专业技术人员需求</w:t>
            </w:r>
          </w:p>
          <w:p>
            <w:pPr>
              <w:pStyle w:val="null3"/>
              <w:ind w:firstLine="420"/>
              <w:jc w:val="both"/>
            </w:pPr>
            <w:r>
              <w:rPr>
                <w:sz w:val="21"/>
              </w:rPr>
              <w:t>为完成本项目服务工时，中标人需组建一个不低于</w:t>
            </w:r>
            <w:r>
              <w:rPr>
                <w:sz w:val="21"/>
              </w:rPr>
              <w:t>27</w:t>
            </w:r>
            <w:r>
              <w:rPr>
                <w:sz w:val="21"/>
              </w:rPr>
              <w:t>人的司法社工服务团队（以下简称</w:t>
            </w:r>
            <w:r>
              <w:rPr>
                <w:sz w:val="21"/>
              </w:rPr>
              <w:t>“</w:t>
            </w:r>
            <w:r>
              <w:rPr>
                <w:sz w:val="21"/>
              </w:rPr>
              <w:t>服务团队</w:t>
            </w:r>
            <w:r>
              <w:rPr>
                <w:sz w:val="21"/>
              </w:rPr>
              <w:t>”</w:t>
            </w:r>
            <w:r>
              <w:rPr>
                <w:sz w:val="21"/>
              </w:rPr>
              <w:t>）。具体要求如下</w:t>
            </w:r>
            <w:r>
              <w:rPr>
                <w:sz w:val="21"/>
              </w:rPr>
              <w:t>:</w:t>
            </w:r>
          </w:p>
          <w:p>
            <w:pPr>
              <w:pStyle w:val="null3"/>
              <w:ind w:firstLine="420"/>
              <w:jc w:val="both"/>
            </w:pPr>
            <w:r>
              <w:rPr>
                <w:sz w:val="21"/>
              </w:rPr>
              <w:t>1</w:t>
            </w:r>
            <w:r>
              <w:rPr>
                <w:sz w:val="21"/>
              </w:rPr>
              <w:t>、服务团队应有从事社会服务工作的专业技术人员，团队成员持有助理社会工作师或以上资格证书人员的比例不低于</w:t>
            </w:r>
            <w:r>
              <w:rPr>
                <w:sz w:val="21"/>
              </w:rPr>
              <w:t>70%</w:t>
            </w:r>
            <w:r>
              <w:rPr>
                <w:sz w:val="21"/>
              </w:rPr>
              <w:t>，其中应至少有</w:t>
            </w:r>
            <w:r>
              <w:rPr>
                <w:sz w:val="21"/>
              </w:rPr>
              <w:t>2</w:t>
            </w:r>
            <w:r>
              <w:rPr>
                <w:sz w:val="21"/>
              </w:rPr>
              <w:t>人具备中级社会工作师或以上资格。持证人员均应具备大专或以上学历，其中获得社会工作、法学、心理学、管理学类、教育学学历的持证人员比例不低于</w:t>
            </w:r>
            <w:r>
              <w:rPr>
                <w:sz w:val="21"/>
              </w:rPr>
              <w:t>50%</w:t>
            </w:r>
            <w:r>
              <w:rPr>
                <w:sz w:val="21"/>
              </w:rPr>
              <w:t>。</w:t>
            </w:r>
          </w:p>
          <w:p>
            <w:pPr>
              <w:pStyle w:val="null3"/>
              <w:ind w:firstLine="420"/>
              <w:jc w:val="both"/>
            </w:pPr>
            <w:r>
              <w:rPr>
                <w:sz w:val="21"/>
              </w:rPr>
              <w:t>非持证团队成员应具有社会工作、法学、心理学、教育学、公共管理学等相关专业全日制本科或以上学历。如有在法院、检察院、司法局工作满两年（含）以上工作经验或从事司法社工服务工作满一年的，可适当放宽对学历、专业的限制。</w:t>
            </w:r>
          </w:p>
          <w:p>
            <w:pPr>
              <w:pStyle w:val="null3"/>
              <w:ind w:firstLine="420"/>
              <w:jc w:val="both"/>
            </w:pPr>
            <w:r>
              <w:rPr>
                <w:sz w:val="21"/>
              </w:rPr>
              <w:t>2</w:t>
            </w:r>
            <w:r>
              <w:rPr>
                <w:sz w:val="21"/>
              </w:rPr>
              <w:t>、团队成员年龄在</w:t>
            </w:r>
            <w:r>
              <w:rPr>
                <w:sz w:val="21"/>
              </w:rPr>
              <w:t>20</w:t>
            </w:r>
            <w:r>
              <w:rPr>
                <w:sz w:val="21"/>
              </w:rPr>
              <w:t>周岁（含）至</w:t>
            </w:r>
            <w:r>
              <w:rPr>
                <w:sz w:val="21"/>
              </w:rPr>
              <w:t>40</w:t>
            </w:r>
            <w:r>
              <w:rPr>
                <w:sz w:val="21"/>
              </w:rPr>
              <w:t>周岁（含）；具有合法身份证明；身体健康，能胜任本项目服务内容工作及具备完成具体指标能力；具有良好的语言表达能力、分析判断能力、沟通能力和社会交往能力；能在工作时间到黄埔区社矫中心或各街镇司法所提供上门现场服务工作。在同类司法社工项目任团队成员，实际从事社区矫正辅助工作</w:t>
            </w:r>
            <w:r>
              <w:rPr>
                <w:sz w:val="21"/>
              </w:rPr>
              <w:t>2</w:t>
            </w:r>
            <w:r>
              <w:rPr>
                <w:sz w:val="21"/>
              </w:rPr>
              <w:t>年或以上的，在法定劳动年龄内不受年龄限制。团队成员中持</w:t>
            </w:r>
            <w:r>
              <w:rPr>
                <w:sz w:val="21"/>
              </w:rPr>
              <w:t>C1</w:t>
            </w:r>
            <w:r>
              <w:rPr>
                <w:sz w:val="21"/>
              </w:rPr>
              <w:t>驾驶证或能听懂粤语的在同等条件下优先。</w:t>
            </w:r>
          </w:p>
          <w:p>
            <w:pPr>
              <w:pStyle w:val="null3"/>
              <w:ind w:firstLine="420"/>
              <w:jc w:val="both"/>
            </w:pPr>
            <w:r>
              <w:rPr>
                <w:sz w:val="21"/>
              </w:rPr>
              <w:t>3</w:t>
            </w:r>
            <w:r>
              <w:rPr>
                <w:sz w:val="21"/>
              </w:rPr>
              <w:t>、中标人需为本项目另外配备至少</w:t>
            </w:r>
            <w:r>
              <w:rPr>
                <w:sz w:val="21"/>
              </w:rPr>
              <w:t>2</w:t>
            </w:r>
            <w:r>
              <w:rPr>
                <w:sz w:val="21"/>
              </w:rPr>
              <w:t>名专业督导并按需在服务团队成员中选聘内部督导，</w:t>
            </w:r>
            <w:r>
              <w:rPr>
                <w:sz w:val="21"/>
              </w:rPr>
              <w:t>专业督导和</w:t>
            </w:r>
            <w:r>
              <w:rPr>
                <w:sz w:val="21"/>
              </w:rPr>
              <w:t>内部督导费</w:t>
            </w:r>
            <w:r>
              <w:rPr>
                <w:sz w:val="21"/>
              </w:rPr>
              <w:t>均</w:t>
            </w:r>
            <w:r>
              <w:rPr>
                <w:sz w:val="21"/>
              </w:rPr>
              <w:t>不得占用工资福利费。同时，根据采购人的需求为本项目配备</w:t>
            </w:r>
            <w:r>
              <w:rPr>
                <w:sz w:val="21"/>
              </w:rPr>
              <w:t>1</w:t>
            </w:r>
            <w:r>
              <w:rPr>
                <w:sz w:val="21"/>
              </w:rPr>
              <w:t>名项目主管。</w:t>
            </w:r>
            <w:r>
              <w:rPr>
                <w:sz w:val="21"/>
                <w:b/>
              </w:rPr>
              <w:t>（注：项目主管与督导不得为同一人）</w:t>
            </w:r>
          </w:p>
          <w:p>
            <w:pPr>
              <w:pStyle w:val="null3"/>
              <w:ind w:firstLine="422"/>
              <w:jc w:val="both"/>
            </w:pPr>
            <w:r>
              <w:rPr>
                <w:sz w:val="21"/>
                <w:b/>
              </w:rPr>
              <w:t>四、其他要求</w:t>
            </w:r>
          </w:p>
          <w:p>
            <w:pPr>
              <w:pStyle w:val="null3"/>
              <w:ind w:firstLine="420"/>
              <w:jc w:val="both"/>
            </w:pPr>
            <w:r>
              <w:rPr>
                <w:sz w:val="21"/>
              </w:rPr>
              <w:t>（一）中标人委派的社工需满足招标文件与采购人要求，如不符合要求，采购人有权要求更换，中标人应在一周内安排符合要求的人员替换；非因不可抗力，中标人不得随意更换（含辞退）、调配社工，应保持社工的稳定性，如社工辞职、休假需更换社工的，中标人应书面向采购人申请并获同意后更换调配，并应在社工离岗一周前安排好新社工接替工作。中标人应保证最少</w:t>
            </w:r>
            <w:r>
              <w:rPr>
                <w:sz w:val="21"/>
              </w:rPr>
              <w:t>27</w:t>
            </w:r>
            <w:r>
              <w:rPr>
                <w:sz w:val="21"/>
              </w:rPr>
              <w:t>名社工为本项目提供服务工时，如社工超过</w:t>
            </w:r>
            <w:r>
              <w:rPr>
                <w:sz w:val="21"/>
              </w:rPr>
              <w:t>15</w:t>
            </w:r>
            <w:r>
              <w:rPr>
                <w:sz w:val="21"/>
              </w:rPr>
              <w:t>日不能正常提供服务的，应按采购人要求安排其他符合条件的人员进行补充。若社工空缺时间超过</w:t>
            </w:r>
            <w:r>
              <w:rPr>
                <w:sz w:val="21"/>
              </w:rPr>
              <w:t>15</w:t>
            </w:r>
            <w:r>
              <w:rPr>
                <w:sz w:val="21"/>
              </w:rPr>
              <w:t>日的，视为中标人逾期提供服务，采购人有权追究中标人的违约责任。</w:t>
            </w:r>
          </w:p>
          <w:p>
            <w:pPr>
              <w:pStyle w:val="null3"/>
              <w:ind w:firstLine="420"/>
              <w:jc w:val="both"/>
            </w:pPr>
            <w:r>
              <w:rPr>
                <w:sz w:val="21"/>
              </w:rPr>
              <w:t>（二）中标人应保障社工为服务本项目而产生的体检、非上下班交通、用餐、加班等费用；如社工需在政府饭堂用餐且未领取餐费补贴的，中标人除负责餐费补助外，还应按指定期限办理餐费（即前述餐费补助）转账支付手续。</w:t>
            </w:r>
          </w:p>
          <w:p>
            <w:pPr>
              <w:pStyle w:val="null3"/>
              <w:ind w:firstLine="420"/>
              <w:jc w:val="both"/>
            </w:pPr>
            <w:r>
              <w:rPr>
                <w:sz w:val="21"/>
              </w:rPr>
              <w:t>（三）采购人、中标人双方负责督促社工现场提供服务时应严格遵守采购人的工作制度等各项规章制度，并要求社工在职责范围内服从采购人的调遣。</w:t>
            </w:r>
          </w:p>
          <w:p>
            <w:pPr>
              <w:pStyle w:val="null3"/>
              <w:ind w:firstLine="420"/>
              <w:jc w:val="both"/>
            </w:pPr>
            <w:r>
              <w:rPr>
                <w:sz w:val="21"/>
              </w:rPr>
              <w:t>（四）在服务期内，本项目社工发生的各种事故，所造成的一切后果及损失，均由中标人自行承担责任和负责赔偿。</w:t>
            </w:r>
          </w:p>
          <w:p>
            <w:pPr>
              <w:pStyle w:val="null3"/>
              <w:ind w:firstLine="420"/>
              <w:jc w:val="both"/>
            </w:pPr>
            <w:r>
              <w:rPr>
                <w:sz w:val="21"/>
              </w:rPr>
              <w:t>（五）中标人与采购人商议委派合适的社工到采购人指定的地点提供司法社工上门服务。社工以独立于政府机关的第三方身份介入到相关工作中，提供服务期间听从采购人和中标人共同管理和考核，工资及福利待遇由中标人支付。中标人委派的社工，需符合相关法律法规规定的用工标准要求，由中标人与其签订劳动合同、购买社会保险，并由中标人自行承担用工责任，负责劳动争议的解决与赔偿（补偿）。</w:t>
            </w:r>
          </w:p>
          <w:p>
            <w:pPr>
              <w:pStyle w:val="null3"/>
              <w:ind w:firstLine="420"/>
              <w:jc w:val="both"/>
            </w:pPr>
            <w:r>
              <w:rPr>
                <w:sz w:val="21"/>
              </w:rPr>
              <w:t>（六）中标人应严格要求其所委派社工要认真负责、坚守岗位、遵纪守法、着装规范、文明礼貌，中标人社工需遵守采购人有关规章制度和管理规定；中标人及委派的社工均需遵守保密协议，对在工作中知悉的保密事项要严格保守秘密；中标人要加强本项目社工廉洁自律监督和教育，不得在工作中弄虚作假、徇私舞弊。如有违反导致采购人利益受损或被追责的，采购人有权拒绝该违规社工在本项目中开展服务，情节严重的，移交司法机关处理。采购人有权单方终止合同并有权在公共媒体上作出负面评价并抄报上级司法行政机关和相关行业协会。</w:t>
            </w:r>
          </w:p>
          <w:p>
            <w:pPr>
              <w:pStyle w:val="null3"/>
              <w:ind w:firstLine="420"/>
              <w:jc w:val="both"/>
            </w:pPr>
            <w:r>
              <w:rPr>
                <w:sz w:val="21"/>
              </w:rPr>
              <w:t>（七）中标人在不影响上门社工完成工作的情况下，组织项目社工参加督导、培训以及中标人组织的其他活动的时间，每月不超过</w:t>
            </w:r>
            <w:r>
              <w:rPr>
                <w:sz w:val="21"/>
              </w:rPr>
              <w:t>2</w:t>
            </w:r>
            <w:r>
              <w:rPr>
                <w:sz w:val="21"/>
              </w:rPr>
              <w:t>天。</w:t>
            </w:r>
          </w:p>
          <w:p>
            <w:pPr>
              <w:pStyle w:val="null3"/>
              <w:ind w:firstLine="420"/>
              <w:jc w:val="both"/>
            </w:pPr>
            <w:r>
              <w:rPr>
                <w:sz w:val="21"/>
              </w:rPr>
              <w:t>（八）中标人应根据服务团队成员的学历、专业、服务年限、服务社矫对象人数、持证情况等因素制定合理薪酬制度，简化工资结构。工资调整应征求采购人意见，与项目周期相匹配，并以对本项目贡献度为主要标准。同时结合工作实际，制定有效绩效考核制度，认真落实并接受采购人及第三方的监督、评估。</w:t>
            </w:r>
          </w:p>
          <w:p>
            <w:pPr>
              <w:pStyle w:val="null3"/>
              <w:ind w:firstLine="420"/>
              <w:jc w:val="both"/>
            </w:pPr>
            <w:r>
              <w:rPr>
                <w:sz w:val="21"/>
              </w:rPr>
              <w:t>（九）采购人在中标人服务期间，发现服务工作内容、效果或委派社工未能达到采购人要求的，中标人需按采购人意见和要求进行限期整改；在合同期间内，累计三次未在采购人指定期限内整改达到采购人要求的，采购人有权解除合同，中标人需退回余款并按照合同总金额的</w:t>
            </w:r>
            <w:r>
              <w:rPr>
                <w:sz w:val="21"/>
              </w:rPr>
              <w:t>20%</w:t>
            </w:r>
            <w:r>
              <w:rPr>
                <w:sz w:val="21"/>
              </w:rPr>
              <w:t>支付违约赔偿金。如因此造成采购人损失的，还应承担损失赔偿责任。中标人需完成项目规定的项目宣传服务量化指标，若未能达标的，在合同总金额非工资福利费部分中扣除</w:t>
            </w:r>
            <w:r>
              <w:rPr>
                <w:sz w:val="21"/>
              </w:rPr>
              <w:t>1%</w:t>
            </w:r>
            <w:r>
              <w:rPr>
                <w:sz w:val="21"/>
              </w:rPr>
              <w:t>作为违约金。</w:t>
            </w:r>
          </w:p>
          <w:p>
            <w:pPr>
              <w:pStyle w:val="null3"/>
              <w:ind w:firstLine="420"/>
              <w:jc w:val="both"/>
            </w:pPr>
            <w:r>
              <w:rPr>
                <w:sz w:val="21"/>
              </w:rPr>
              <w:t>（十）除采购人在招标文件中明确外，中标人不得以任何方式转包、分包或挂靠本项目，否则视为中标人违约，采购人有权单方解除合同。如发现中标单位以转包、分包或挂靠的方式谋取中标，采购人有权单方解除合同，中标人需退回余款并按照合同总金额的</w:t>
            </w:r>
            <w:r>
              <w:rPr>
                <w:sz w:val="21"/>
              </w:rPr>
              <w:t>20%</w:t>
            </w:r>
            <w:r>
              <w:rPr>
                <w:sz w:val="21"/>
              </w:rPr>
              <w:t>支付违约赔偿金。如因此造成采购人损失的，还应承担损失赔偿责任。</w:t>
            </w:r>
          </w:p>
          <w:p>
            <w:pPr>
              <w:pStyle w:val="null3"/>
              <w:ind w:firstLine="420"/>
              <w:jc w:val="both"/>
            </w:pPr>
            <w:r>
              <w:rPr>
                <w:sz w:val="21"/>
              </w:rPr>
              <w:t>（十一）采购人因中标人违约解除合同的，项目剩余工作由采购人另行通过采购程序选择投标人承接，期间所产生的一切费用由中标人自行承担。同时，采购人可以将中标人违约情况上报监管部门，列为政府采购严重违约失信行为记录名单。</w:t>
            </w:r>
          </w:p>
          <w:p>
            <w:pPr>
              <w:pStyle w:val="null3"/>
              <w:ind w:firstLine="420"/>
              <w:jc w:val="both"/>
            </w:pPr>
            <w:r>
              <w:rPr>
                <w:sz w:val="21"/>
              </w:rPr>
              <w:t>（十二）本用户需求书等招标文件将作为中标人与采购人所签订的服务合同的附件。</w:t>
            </w:r>
          </w:p>
          <w:p>
            <w:pPr>
              <w:pStyle w:val="null3"/>
              <w:ind w:firstLine="422"/>
              <w:jc w:val="both"/>
            </w:pPr>
            <w:r>
              <w:rPr>
                <w:sz w:val="21"/>
                <w:b/>
              </w:rPr>
              <w:t>五、评估考核</w:t>
            </w:r>
          </w:p>
          <w:p>
            <w:pPr>
              <w:pStyle w:val="null3"/>
              <w:ind w:firstLine="420"/>
              <w:jc w:val="both"/>
            </w:pPr>
            <w:r>
              <w:rPr>
                <w:sz w:val="21"/>
              </w:rPr>
              <w:t>项目实施过程中，由采购人组织相关部门对项目进行跟进和日常监督。</w:t>
            </w:r>
          </w:p>
          <w:p>
            <w:pPr>
              <w:pStyle w:val="null3"/>
              <w:ind w:firstLine="420"/>
              <w:jc w:val="both"/>
            </w:pPr>
            <w:r>
              <w:rPr>
                <w:sz w:val="21"/>
              </w:rPr>
              <w:t>（一）项目评估工作由采购人具体实施。在年度运营中期和末期，中标人向采购人提交服务评估报告和财务开支报告（中期还需提供下半年服务计划），并接受采购人组织的第三方评估，如有评估费用，由中标人支付。</w:t>
            </w:r>
          </w:p>
          <w:p>
            <w:pPr>
              <w:pStyle w:val="null3"/>
              <w:ind w:firstLine="420"/>
              <w:jc w:val="both"/>
            </w:pPr>
            <w:r>
              <w:rPr>
                <w:sz w:val="21"/>
              </w:rPr>
              <w:t>根据需要，中标人需接受并配合做好财政资金使用绩效评估。</w:t>
            </w:r>
          </w:p>
          <w:p>
            <w:pPr>
              <w:pStyle w:val="null3"/>
              <w:ind w:firstLine="420"/>
              <w:jc w:val="both"/>
            </w:pPr>
            <w:r>
              <w:rPr>
                <w:sz w:val="21"/>
              </w:rPr>
              <w:t>（二）项目开展需完成如下考核指标：</w:t>
            </w:r>
          </w:p>
          <w:p>
            <w:pPr>
              <w:pStyle w:val="null3"/>
              <w:ind w:firstLine="420"/>
              <w:jc w:val="both"/>
            </w:pPr>
            <w:r>
              <w:rPr>
                <w:sz w:val="21"/>
              </w:rPr>
              <w:t>1</w:t>
            </w:r>
            <w:r>
              <w:rPr>
                <w:sz w:val="21"/>
              </w:rPr>
              <w:t>、数量指标：根据服务量化指标为依据进行考核。</w:t>
            </w:r>
          </w:p>
          <w:p>
            <w:pPr>
              <w:pStyle w:val="null3"/>
              <w:jc w:val="both"/>
            </w:pPr>
            <w:r>
              <w:rPr>
                <w:sz w:val="21"/>
              </w:rPr>
              <w:t xml:space="preserve">      2</w:t>
            </w:r>
            <w:r>
              <w:rPr>
                <w:sz w:val="21"/>
              </w:rPr>
              <w:t>、社会效益指标：重点以社会工作专业服务效果进行考核，协助采购人与司法所对社区矫正对象、安置帮教对象提供帮扶救助的管理工作，确保重新犯罪率逐步降低，社会适应能力增强，就业率逐步提升。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广州市黄埔区司法局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兼投兼中：本项目只有一个采购包</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供应商在领取《中标通知书》时须向采购代理机构缴纳中标服务费，中标服务费参考计价格〔2002〕1980号文规定的“服务类”标准，以预算金额为计算标准，按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远程电子开标须知，(1)开标当天，供应商需登录云平台通过“新供应商开标大厅”进行开标签到及投标文件解密，签到需在开标时间前30分钟内完成。 (2)供应商进行投标文件解密时，电脑需提前安装CA签章客户端，并运行CA证书。 (3)云平台操作过程中如有相关问题可通过广东省政府采购网（https://gdgpo.czt.gd.gov.cn）下载操作手册查询，或通过云平台公布的在线客服、微信/QQ群、专线电话等方式咨询。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15分钟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广东远东招标代理有限公司（www.gdydzb.com）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罗生</w:t>
      </w:r>
    </w:p>
    <w:p>
      <w:pPr>
        <w:pStyle w:val="null3"/>
        <w:ind w:firstLine="480"/>
      </w:pPr>
      <w:r>
        <w:rPr/>
        <w:t>电话：</w:t>
      </w:r>
      <w:r>
        <w:rPr/>
        <w:t>020-83642820</w:t>
      </w:r>
    </w:p>
    <w:p>
      <w:pPr>
        <w:pStyle w:val="null3"/>
        <w:ind w:firstLine="480"/>
      </w:pPr>
      <w:r>
        <w:rPr/>
        <w:t>传真：</w:t>
      </w:r>
      <w:r>
        <w:rPr/>
        <w:t>020-83642820-822</w:t>
      </w:r>
    </w:p>
    <w:p>
      <w:pPr>
        <w:pStyle w:val="null3"/>
        <w:ind w:firstLine="480"/>
      </w:pPr>
      <w:r>
        <w:rPr/>
        <w:t>邮箱：</w:t>
      </w:r>
      <w:r>
        <w:rPr/>
        <w:t>335862279@qq.com</w:t>
      </w:r>
    </w:p>
    <w:p>
      <w:pPr>
        <w:pStyle w:val="null3"/>
        <w:ind w:firstLine="480"/>
      </w:pPr>
      <w:r>
        <w:rPr/>
        <w:t>地址：</w:t>
      </w:r>
      <w:r>
        <w:rPr/>
        <w:t>广州市越秀区越秀北路222号越良大厦六楼</w:t>
      </w:r>
    </w:p>
    <w:p>
      <w:pPr>
        <w:pStyle w:val="null3"/>
        <w:ind w:firstLine="480"/>
      </w:pPr>
      <w:r>
        <w:rPr/>
        <w:t>邮编：</w:t>
      </w:r>
      <w:r>
        <w:rPr/>
        <w:t>510045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黄埔区司法局2024-2025年度司法社工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w:t>
      </w:r>
      <w:r>
        <w:rPr/>
        <w:t>统一对外发布。</w:t>
      </w:r>
    </w:p>
    <w:p>
      <w:pPr>
        <w:pStyle w:val="null3"/>
        <w:ind w:firstLine="480"/>
      </w:pPr>
      <w:r>
        <w:rPr/>
        <w:t>（2）对</w:t>
      </w:r>
      <w:r>
        <w:rPr/>
        <w:t>广东远东招标代理有限公司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采购包1（广州市黄埔区司法局2024-2025年度司法社工服务项目）：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采购包1（广州市黄埔区司法局2024-2025年度司法社工服务项目）：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具有依法缴纳税收和社会保障资金的良好记录（提供承诺函，格式自拟）。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无</w:t>
            </w:r>
          </w:p>
        </w:tc>
        <w:tc>
          <w:tcPr>
            <w:tcW w:type="dxa" w:w="4238"/>
          </w:tcPr>
          <w:p>
            <w:pPr>
              <w:pStyle w:val="null3"/>
            </w:pPr>
            <w:r>
              <w:rPr/>
              <w:t>本项目不属于专门面向中小企业采购的项目：预留采购份额无法确保充分供应、充分竞争，或者存在可能影响政府采购目标实现的情形。</w:t>
            </w:r>
          </w:p>
        </w:tc>
      </w:tr>
    </w:tbl>
    <w:p>
      <w:pPr>
        <w:pStyle w:val="null3"/>
        <w:ind w:firstLine="480"/>
      </w:pPr>
      <w:r>
        <w:rPr/>
        <w:t>表二符合性审查表：</w:t>
      </w:r>
    </w:p>
    <w:p>
      <w:pPr>
        <w:pStyle w:val="null3"/>
      </w:pPr>
      <w:r>
        <w:rPr/>
        <w:t>采购包1（广州市黄埔区司法局2024-2025年度司法社工服务项目）：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投标文件的签署和盖章</w:t>
            </w:r>
          </w:p>
        </w:tc>
        <w:tc>
          <w:tcPr>
            <w:tcW w:type="dxa" w:w="4238"/>
          </w:tcPr>
          <w:p>
            <w:pPr>
              <w:pStyle w:val="null3"/>
            </w:pPr>
            <w:r>
              <w:rPr/>
              <w:t>投标文件符合招标文件规定的签署和盖章要求</w:t>
            </w:r>
          </w:p>
        </w:tc>
      </w:tr>
      <w:tr>
        <w:tc>
          <w:tcPr>
            <w:tcW w:type="dxa" w:w="890"/>
          </w:tcPr>
          <w:p>
            <w:pPr>
              <w:pStyle w:val="null3"/>
            </w:pPr>
            <w:r>
              <w:rPr/>
              <w:t>3</w:t>
            </w:r>
          </w:p>
        </w:tc>
        <w:tc>
          <w:tcPr>
            <w:tcW w:type="dxa" w:w="3178"/>
          </w:tcPr>
          <w:p>
            <w:pPr>
              <w:pStyle w:val="null3"/>
            </w:pPr>
            <w:r>
              <w:rPr/>
              <w:t>实质性要求</w:t>
            </w:r>
          </w:p>
        </w:tc>
        <w:tc>
          <w:tcPr>
            <w:tcW w:type="dxa" w:w="4238"/>
          </w:tcPr>
          <w:p>
            <w:pPr>
              <w:pStyle w:val="null3"/>
            </w:pPr>
            <w:r>
              <w:rPr/>
              <w:t>完全满足招标文件中带★条款的要求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投标报价是固定价且未超过本项目采购预算</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投标文件实质性响应招标文件要求，且无经评委认定为无效标的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采购包1(广州市黄埔区司法局2024-2025年度司法社工服务项目):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综合信用分5.0分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对项目的理解、对现状的了解、总体服务方案响应 (10.0分)</w:t>
            </w:r>
            <w:r>
              <w:rPr/>
              <w:t>，（等次分值选择：</w:t>
            </w:r>
            <w:r>
              <w:rPr/>
              <w:t>0.0;</w:t>
            </w:r>
            <w:r>
              <w:rPr/>
              <w:t>3.0;</w:t>
            </w:r>
            <w:r>
              <w:rPr/>
              <w:t>6.0;</w:t>
            </w:r>
            <w:r>
              <w:rPr/>
              <w:t>10.0;</w:t>
            </w:r>
            <w:r>
              <w:rPr/>
              <w:t>）</w:t>
            </w:r>
          </w:p>
        </w:tc>
        <w:tc>
          <w:tcPr>
            <w:tcW w:type="dxa" w:w="5076"/>
          </w:tcPr>
          <w:p>
            <w:pPr>
              <w:pStyle w:val="null3"/>
              <w:jc w:val="left"/>
            </w:pPr>
            <w:r>
              <w:rPr/>
              <w:t>1.对项目的服务有清晰的认识，具有明确的服务目标：能根据本项目的总体服务需求，深入结合黄埔区区域特色，深挖本项目创新亮点发展方向，制定系统的、可操作性强的总体服务计划，并能十分突出工作重点；项目服务的理论依据以及具体实施方案合理、科学、可行性高得10分； 2.对项目的服务有较清晰的认识，具有较明确的服务目标：能根据本项目的总体服务需求，部分结合黄埔区区域特色，有一定创新地制定系统的、可操作性较强的总体服务计划，并能突出工作重点；项目服务的理论依据以及具体实施方案较合理、科学、可行性较高得6分； 3.对项目的服务没有清晰的认识，不具有明确的服务目标：不能根据本项目的总体服务需求，未能结合黄埔区区域特色，不能体现本项目创新亮点发展方向，制定系统的、可操作性强的总体服务计划，并不能突出工作重点；项目服务的理论依据以及具体实施方案不合理、科学、可行性不高得3分； 4.无提供方案的得0分。</w:t>
            </w:r>
          </w:p>
        </w:tc>
      </w:tr>
      <w:tr>
        <w:tc>
          <w:tcPr>
            <w:tcW w:type="dxa" w:w="922"/>
            <w:gridSpan w:val="2"/>
            <w:vMerge/>
          </w:tcPr>
          <w:p/>
        </w:tc>
        <w:tc>
          <w:tcPr>
            <w:tcW w:type="dxa" w:w="2307"/>
          </w:tcPr>
          <w:p>
            <w:pPr>
              <w:pStyle w:val="null3"/>
              <w:jc w:val="left"/>
            </w:pPr>
            <w:r>
              <w:rPr/>
              <w:t>各项服务开展具有针对性的详细计划和实施方案 (8.0分)</w:t>
            </w:r>
            <w:r>
              <w:rPr/>
              <w:t>，（等次分值选择：</w:t>
            </w:r>
            <w:r>
              <w:rPr/>
              <w:t>0.0;</w:t>
            </w:r>
            <w:r>
              <w:rPr/>
              <w:t>2.0;</w:t>
            </w:r>
            <w:r>
              <w:rPr/>
              <w:t>4.0;</w:t>
            </w:r>
            <w:r>
              <w:rPr/>
              <w:t>8.0;</w:t>
            </w:r>
            <w:r>
              <w:rPr/>
              <w:t>）</w:t>
            </w:r>
          </w:p>
        </w:tc>
        <w:tc>
          <w:tcPr>
            <w:tcW w:type="dxa" w:w="5076"/>
          </w:tcPr>
          <w:p>
            <w:pPr>
              <w:pStyle w:val="null3"/>
              <w:jc w:val="left"/>
            </w:pPr>
            <w:r>
              <w:rPr/>
              <w:t>服务计划包含判前社会调查、初始评估、教育矫正服务、公益活动服务、适应性帮扶服务、心理矫治、社会工作专业服务、青少年社区矫正安置帮教服务等部分并进行详细描述： 1.方案具体详细，优于采购人需求各项要求，得8分； 2.方案基本可行，基本满足采购人需求要求，得4分； 3.方案说明不全面，未能满足采购人需求各项要求，得2分。 4.无提供方案的，得0分。</w:t>
            </w:r>
          </w:p>
        </w:tc>
      </w:tr>
      <w:tr>
        <w:tc>
          <w:tcPr>
            <w:tcW w:type="dxa" w:w="922"/>
            <w:gridSpan w:val="2"/>
            <w:vMerge/>
          </w:tcPr>
          <w:p/>
        </w:tc>
        <w:tc>
          <w:tcPr>
            <w:tcW w:type="dxa" w:w="2307"/>
          </w:tcPr>
          <w:p>
            <w:pPr>
              <w:pStyle w:val="null3"/>
              <w:jc w:val="left"/>
            </w:pPr>
            <w:r>
              <w:rPr/>
              <w:t>投标人对本项目所做的项目调研情况 (8.0分)</w:t>
            </w:r>
            <w:r>
              <w:rPr/>
              <w:t>，（等次分值选择：</w:t>
            </w:r>
            <w:r>
              <w:rPr/>
              <w:t>0.0;</w:t>
            </w:r>
            <w:r>
              <w:rPr/>
              <w:t>2.0;</w:t>
            </w:r>
            <w:r>
              <w:rPr/>
              <w:t>4.0;</w:t>
            </w:r>
            <w:r>
              <w:rPr/>
              <w:t>8.0;</w:t>
            </w:r>
            <w:r>
              <w:rPr/>
              <w:t>）</w:t>
            </w:r>
          </w:p>
        </w:tc>
        <w:tc>
          <w:tcPr>
            <w:tcW w:type="dxa" w:w="5076"/>
          </w:tcPr>
          <w:p>
            <w:pPr>
              <w:pStyle w:val="null3"/>
              <w:jc w:val="left"/>
            </w:pPr>
            <w:r>
              <w:rPr/>
              <w:t>根据提供的调研报告内容综合评分： 1.有调研报告，结构完整，内容能密切结合项目现状和黄埔区区域特色，真实、全面、质量高，得8分； 2.有调研报告，能一定程度反映项目真实情况，但内容质量一般，得4分； 3.调研报告差，不能反映项目真实情况，得2分； 4.未提供调研报告或数据来源不可靠的，得0分。</w:t>
            </w:r>
          </w:p>
        </w:tc>
      </w:tr>
      <w:tr>
        <w:tc>
          <w:tcPr>
            <w:tcW w:type="dxa" w:w="922"/>
            <w:gridSpan w:val="2"/>
            <w:vMerge/>
          </w:tcPr>
          <w:p/>
        </w:tc>
        <w:tc>
          <w:tcPr>
            <w:tcW w:type="dxa" w:w="2307"/>
          </w:tcPr>
          <w:p>
            <w:pPr>
              <w:pStyle w:val="null3"/>
              <w:jc w:val="left"/>
            </w:pPr>
            <w:r>
              <w:rPr/>
              <w:t>绩效方案 (3.0分)</w:t>
            </w:r>
            <w:r>
              <w:rPr/>
              <w:t>，（等次分值选择：</w:t>
            </w:r>
            <w:r>
              <w:rPr/>
              <w:t>0.0;</w:t>
            </w:r>
            <w:r>
              <w:rPr/>
              <w:t>0.5;</w:t>
            </w:r>
            <w:r>
              <w:rPr/>
              <w:t>2.0;</w:t>
            </w:r>
            <w:r>
              <w:rPr/>
              <w:t>3.0;</w:t>
            </w:r>
            <w:r>
              <w:rPr/>
              <w:t>）</w:t>
            </w:r>
          </w:p>
        </w:tc>
        <w:tc>
          <w:tcPr>
            <w:tcW w:type="dxa" w:w="5076"/>
          </w:tcPr>
          <w:p>
            <w:pPr>
              <w:pStyle w:val="null3"/>
              <w:jc w:val="left"/>
            </w:pPr>
            <w:r>
              <w:rPr/>
              <w:t>1.投标人提供的绩效考核方案与本项目实际情况和人员相关工作经验结合紧密，科学、合理、可行性强，得3分； 2.投标人提供的绩效考核方案与本项目实际情况和人员相关工作经验结合较为紧密，科学性和可行性较强，得2分； 3.投标人提供的绩效考核方案没有结合本项目实际情况和人员相关工作经验验，科学性和可行性差，得0.5分； 4.无提供方案不得分。</w:t>
            </w:r>
          </w:p>
        </w:tc>
      </w:tr>
      <w:tr>
        <w:tc>
          <w:tcPr>
            <w:tcW w:type="dxa" w:w="922"/>
            <w:gridSpan w:val="2"/>
            <w:vMerge/>
          </w:tcPr>
          <w:p/>
        </w:tc>
        <w:tc>
          <w:tcPr>
            <w:tcW w:type="dxa" w:w="2307"/>
          </w:tcPr>
          <w:p>
            <w:pPr>
              <w:pStyle w:val="null3"/>
              <w:jc w:val="left"/>
            </w:pPr>
            <w:r>
              <w:rPr/>
              <w:t>项目经费使用方案 (2.0分)</w:t>
            </w:r>
            <w:r>
              <w:rPr/>
              <w:t>，（等次分值选择：</w:t>
            </w:r>
            <w:r>
              <w:rPr/>
              <w:t>0.0;</w:t>
            </w:r>
            <w:r>
              <w:rPr/>
              <w:t>0.5;</w:t>
            </w:r>
            <w:r>
              <w:rPr/>
              <w:t>1.0;</w:t>
            </w:r>
            <w:r>
              <w:rPr/>
              <w:t>2.0;</w:t>
            </w:r>
            <w:r>
              <w:rPr/>
              <w:t>）</w:t>
            </w:r>
          </w:p>
        </w:tc>
        <w:tc>
          <w:tcPr>
            <w:tcW w:type="dxa" w:w="5076"/>
          </w:tcPr>
          <w:p>
            <w:pPr>
              <w:pStyle w:val="null3"/>
              <w:jc w:val="left"/>
            </w:pPr>
            <w:r>
              <w:rPr/>
              <w:t>经费使用方案合理，符合《采购人需求》服务要求及采购人实际要求。 1.项目经费使用科目清晰，全面考虑了工作中各项可能性支出，经费使用明细合理且符合政府购买服务的相关规定，得2分； 2.项目经费使用科目清晰，较全面考虑了工作中各项可能性支出，经费使用明细合理且符合政府购买服务的相关规定，得1分； 3.项目经费使用科目清晰，但对工作中各项主要性支出考虑不够全面，经费使用明细基本合理，得0.5分； 4.无项目经费使用或项目经费使用科目不清晰或无提供方案，得0分。</w:t>
            </w:r>
          </w:p>
        </w:tc>
      </w:tr>
      <w:tr>
        <w:tc>
          <w:tcPr>
            <w:tcW w:type="dxa" w:w="922"/>
            <w:gridSpan w:val="2"/>
            <w:vMerge/>
          </w:tcPr>
          <w:p/>
        </w:tc>
        <w:tc>
          <w:tcPr>
            <w:tcW w:type="dxa" w:w="2307"/>
          </w:tcPr>
          <w:p>
            <w:pPr>
              <w:pStyle w:val="null3"/>
              <w:jc w:val="left"/>
            </w:pPr>
            <w:r>
              <w:rPr/>
              <w:t>拟投入项目团队专业能力水平（一） (2.0分)</w:t>
            </w:r>
          </w:p>
        </w:tc>
        <w:tc>
          <w:tcPr>
            <w:tcW w:type="dxa" w:w="5076"/>
          </w:tcPr>
          <w:p>
            <w:pPr>
              <w:pStyle w:val="null3"/>
              <w:jc w:val="left"/>
            </w:pPr>
            <w:r>
              <w:rPr/>
              <w:t>1.项目专业督导： （1）投标人拟为本项目配备的专业督导员具有10年（含）以上社工服务经验的，得2分。 （2）投标人拟为本项目配备的专业督导员具有5年（含）以上10年（不含）以下社工服务经验的，得1分。 （3）投标人拟为本项目配备的专业督导员社工服务经验不满5年（不含）的，得0.5分。 注：督导与项目负责人不为同一人，同时提交督导培训结业证书、职业资格证、聘用合同、提供个人履历证明等。</w:t>
            </w:r>
          </w:p>
        </w:tc>
      </w:tr>
      <w:tr>
        <w:tc>
          <w:tcPr>
            <w:tcW w:type="dxa" w:w="922"/>
            <w:gridSpan w:val="2"/>
            <w:vMerge/>
          </w:tcPr>
          <w:p/>
        </w:tc>
        <w:tc>
          <w:tcPr>
            <w:tcW w:type="dxa" w:w="2307"/>
          </w:tcPr>
          <w:p>
            <w:pPr>
              <w:pStyle w:val="null3"/>
              <w:jc w:val="left"/>
            </w:pPr>
            <w:r>
              <w:rPr/>
              <w:t>拟投入项目团队专业能力水平（二） (10.0分)</w:t>
            </w:r>
          </w:p>
        </w:tc>
        <w:tc>
          <w:tcPr>
            <w:tcW w:type="dxa" w:w="5076"/>
          </w:tcPr>
          <w:p>
            <w:pPr>
              <w:pStyle w:val="null3"/>
              <w:jc w:val="left"/>
            </w:pPr>
            <w:r>
              <w:rPr/>
              <w:t>2.项目专职人员 （1）项目专职人员具有助理社会工作师证书的，每人得0.25分，最高4分； （2）项目专职人员具有中级社会工作师证书的，每人得0.5分，最高得1分。 （3）除上述持证人员外项目团队专职人员中具有社会工作、法学、心理学、公共管理学等相关专业本科或以上学历的，每人得0.5分，最高得3分。 （4）除上述人员外项目团队专职人员中有1年或以上从事社区矫正社会工作实务经验的，每人得0.5分，最高得2分。 注：1）同一人符合多项要求，按一人计分。 2）同时提交职业资格证或学历证书或社会工作实务经验证明材料，以及劳动合同、本项目投标截止日之前三个月内任一个月的社会保证明、个人履历证明等。 3）中标人需承诺中标后所配备人员与投标文件一致（提供承诺函，格式自定）。 4）上述证明材料不齐全不得分。</w:t>
            </w:r>
          </w:p>
        </w:tc>
      </w:tr>
      <w:tr>
        <w:tc>
          <w:tcPr>
            <w:tcW w:type="dxa" w:w="922"/>
            <w:gridSpan w:val="2"/>
            <w:vMerge/>
          </w:tcPr>
          <w:p/>
        </w:tc>
        <w:tc>
          <w:tcPr>
            <w:tcW w:type="dxa" w:w="2307"/>
          </w:tcPr>
          <w:p>
            <w:pPr>
              <w:pStyle w:val="null3"/>
              <w:jc w:val="left"/>
            </w:pPr>
            <w:r>
              <w:rPr/>
              <w:t>投标人团队具备较好的专业实务研究能力（投标人团队成员包括理事会成员和投标人聘请的正式工作人员，不包括外聘督导、顾问和其他兼职人员（一） (4.0分)</w:t>
            </w:r>
          </w:p>
        </w:tc>
        <w:tc>
          <w:tcPr>
            <w:tcW w:type="dxa" w:w="5076"/>
          </w:tcPr>
          <w:p>
            <w:pPr>
              <w:pStyle w:val="null3"/>
              <w:jc w:val="left"/>
            </w:pPr>
            <w:r>
              <w:rPr/>
              <w:t>投标人参与项目相关书籍出版情况：投标人积极参与相关服务模式提炼总结并已出版书籍，投标人团队成员有参加同类服务书籍编撰的，得4分。（提交书籍编委关键页、ISBN官网查询证明截图，以及投标人团队成员的社保缴纳证明或登记管理机关加盖印章的理事会成员证明、身份证复印件，无有效证明资料的得0分。）</w:t>
            </w:r>
          </w:p>
        </w:tc>
      </w:tr>
      <w:tr>
        <w:tc>
          <w:tcPr>
            <w:tcW w:type="dxa" w:w="922"/>
            <w:gridSpan w:val="2"/>
            <w:vMerge/>
          </w:tcPr>
          <w:p/>
        </w:tc>
        <w:tc>
          <w:tcPr>
            <w:tcW w:type="dxa" w:w="2307"/>
          </w:tcPr>
          <w:p>
            <w:pPr>
              <w:pStyle w:val="null3"/>
              <w:jc w:val="left"/>
            </w:pPr>
            <w:r>
              <w:rPr/>
              <w:t>投标人团队具备较好的专业实务研究能力（投标人团队成员包括理事会成员和投标人聘请的正式工作人员，不包括外聘督导、顾问和其他兼职人员（二） (3.0分)</w:t>
            </w:r>
          </w:p>
        </w:tc>
        <w:tc>
          <w:tcPr>
            <w:tcW w:type="dxa" w:w="5076"/>
          </w:tcPr>
          <w:p>
            <w:pPr>
              <w:pStyle w:val="null3"/>
              <w:jc w:val="left"/>
            </w:pPr>
            <w:r>
              <w:rPr/>
              <w:t>投标人发表专业文章情况： 2021年1月1日以来在国家级刊物上发表社会工作专业实务研究文章，每篇得1.5分，省级刊物上发表社会工作专业实务研究文章，每篇1分； 市级刊物上发表社会工作专业实务研究文章，每篇0.5分；最高不得超过3分，无提供不得分。 注：所指的“实务研究文章”是指投标人及成员总结社会工作实务过程中的服务案例、项目运营模式、机构管理等经验性的、可操作性的研究性文章。若提交单纯的理论性研究论文的，不予评分。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投标人的运营管理情况（一） (3.0分)</w:t>
            </w:r>
          </w:p>
        </w:tc>
        <w:tc>
          <w:tcPr>
            <w:tcW w:type="dxa" w:w="5076"/>
          </w:tcPr>
          <w:p>
            <w:pPr>
              <w:pStyle w:val="null3"/>
              <w:jc w:val="left"/>
            </w:pPr>
            <w:r>
              <w:rPr/>
              <w:t>投标人2021年至今的公信力和诚信度： 1.投标人2021年至今未发生违法、违规问题，未出现被社工、服务对象、购买方等投诉或举报情况，并能出具投标人所在市社会工作服务投诉监督受理委员会相关证明的，得3分。 2.无提供不得分。</w:t>
            </w:r>
          </w:p>
        </w:tc>
      </w:tr>
      <w:tr>
        <w:tc>
          <w:tcPr>
            <w:tcW w:type="dxa" w:w="922"/>
            <w:gridSpan w:val="2"/>
            <w:vMerge/>
          </w:tcPr>
          <w:p/>
        </w:tc>
        <w:tc>
          <w:tcPr>
            <w:tcW w:type="dxa" w:w="2307"/>
          </w:tcPr>
          <w:p>
            <w:pPr>
              <w:pStyle w:val="null3"/>
              <w:jc w:val="left"/>
            </w:pPr>
            <w:r>
              <w:rPr/>
              <w:t>投标人的运营管理情况（二） (5.0分)</w:t>
            </w:r>
          </w:p>
        </w:tc>
        <w:tc>
          <w:tcPr>
            <w:tcW w:type="dxa" w:w="5076"/>
          </w:tcPr>
          <w:p>
            <w:pPr>
              <w:pStyle w:val="null3"/>
              <w:jc w:val="left"/>
            </w:pPr>
            <w:r>
              <w:rPr/>
              <w:t>投标人有符合社工服务发展的人员组成：投标人负责人有社会工作、法学、管理学三类专业背景的，得5分，有其中两类专业背景的，得3分，有其中一类专业背景的，得1分，无任意一类专业背景的，得0分。 需提供投标人负责人的身份证、学历证书、执业资格证等，未按要求提供不得分。</w:t>
            </w:r>
          </w:p>
        </w:tc>
      </w:tr>
      <w:tr>
        <w:tc>
          <w:tcPr>
            <w:tcW w:type="dxa" w:w="922"/>
            <w:gridSpan w:val="2"/>
            <w:vMerge/>
          </w:tcPr>
          <w:p/>
        </w:tc>
        <w:tc>
          <w:tcPr>
            <w:tcW w:type="dxa" w:w="2307"/>
          </w:tcPr>
          <w:p>
            <w:pPr>
              <w:pStyle w:val="null3"/>
              <w:jc w:val="left"/>
            </w:pPr>
            <w:r>
              <w:rPr/>
              <w:t>投标人的运营管理情况（三） (2.0分)</w:t>
            </w:r>
          </w:p>
        </w:tc>
        <w:tc>
          <w:tcPr>
            <w:tcW w:type="dxa" w:w="5076"/>
          </w:tcPr>
          <w:p>
            <w:pPr>
              <w:pStyle w:val="null3"/>
              <w:jc w:val="left"/>
            </w:pPr>
            <w:r>
              <w:rPr/>
              <w:t>投标人的管理体系情况： 1.投标人有明确的组织管理体系，且制度完善，得2分； 2.投标人有组织管理体系或制度，比较完善，得1分； 3.投标人有组织管理制度，但不完善，得0.5分； 4.投标人无组织管理体系及制度得0分。</w:t>
            </w:r>
          </w:p>
        </w:tc>
      </w:tr>
      <w:tr>
        <w:tc>
          <w:tcPr>
            <w:tcW w:type="dxa" w:w="922"/>
            <w:gridSpan w:val="2"/>
            <w:vMerge/>
          </w:tcPr>
          <w:p/>
        </w:tc>
        <w:tc>
          <w:tcPr>
            <w:tcW w:type="dxa" w:w="2307"/>
          </w:tcPr>
          <w:p>
            <w:pPr>
              <w:pStyle w:val="null3"/>
              <w:jc w:val="left"/>
            </w:pPr>
            <w:r>
              <w:rPr/>
              <w:t>投标人司法社工服务运营管理能力（一） (3.0分)</w:t>
            </w:r>
          </w:p>
        </w:tc>
        <w:tc>
          <w:tcPr>
            <w:tcW w:type="dxa" w:w="5076"/>
          </w:tcPr>
          <w:p>
            <w:pPr>
              <w:pStyle w:val="null3"/>
              <w:jc w:val="left"/>
            </w:pPr>
            <w:r>
              <w:rPr/>
              <w:t>投标人提供同类司法服务有关的操作指引或手册（需提供完整的证明材料）： （1）提供3种或上不同类别的服务管理操作手册或工作指引，得3分； （2）提供2种不同类别的服务管理操作手册或工作指引，得2分； （3）提供1种不同类别的服务管理操作手册或工作指引，得1分； （4）不能提供操作指引或手册，得0分。</w:t>
            </w:r>
          </w:p>
        </w:tc>
      </w:tr>
      <w:tr>
        <w:tc>
          <w:tcPr>
            <w:tcW w:type="dxa" w:w="922"/>
            <w:gridSpan w:val="2"/>
            <w:vMerge/>
          </w:tcPr>
          <w:p/>
        </w:tc>
        <w:tc>
          <w:tcPr>
            <w:tcW w:type="dxa" w:w="2307"/>
          </w:tcPr>
          <w:p>
            <w:pPr>
              <w:pStyle w:val="null3"/>
              <w:jc w:val="left"/>
            </w:pPr>
            <w:r>
              <w:rPr/>
              <w:t>投标人司法社工服务运营管理能力（二） (1.0分)</w:t>
            </w:r>
          </w:p>
        </w:tc>
        <w:tc>
          <w:tcPr>
            <w:tcW w:type="dxa" w:w="5076"/>
          </w:tcPr>
          <w:p>
            <w:pPr>
              <w:pStyle w:val="null3"/>
              <w:jc w:val="left"/>
            </w:pPr>
            <w:r>
              <w:rPr/>
              <w:t>服务管理操作手册或工作指引内容： （1）服务管理操作手册或工作指引内容及类型丰富，完善程度高、专业性强、具有实操性，得1分； （2）服务管理操作手册或工作指引完善程度、操作程度及专业性一般，得0.5分。 （3）无提供不得分。</w:t>
            </w:r>
          </w:p>
        </w:tc>
      </w:tr>
      <w:tr>
        <w:tc>
          <w:tcPr>
            <w:tcW w:type="dxa" w:w="922"/>
            <w:gridSpan w:val="2"/>
            <w:vMerge/>
          </w:tcPr>
          <w:p/>
        </w:tc>
        <w:tc>
          <w:tcPr>
            <w:tcW w:type="dxa" w:w="2307"/>
          </w:tcPr>
          <w:p>
            <w:pPr>
              <w:pStyle w:val="null3"/>
              <w:jc w:val="left"/>
            </w:pPr>
            <w:r>
              <w:rPr/>
              <w:t>投标人业绩（以合同签订落款时间为准） (6.0分)</w:t>
            </w:r>
          </w:p>
        </w:tc>
        <w:tc>
          <w:tcPr>
            <w:tcW w:type="dxa" w:w="5076"/>
          </w:tcPr>
          <w:p>
            <w:pPr>
              <w:pStyle w:val="null3"/>
              <w:jc w:val="left"/>
            </w:pPr>
            <w:r>
              <w:rPr/>
              <w:t>投标人2021年1月1日至今，投标人承接过同类项目业绩（同类项目业绩指合同内容包含社区矫正或司法矫正等服务范围），每提供一个项目得2分，本项最高得6分。 注：需提供项目协议等有效证明材料（时间以合同/协议签订的落款时间为准），未提供得0分。</w:t>
            </w:r>
          </w:p>
        </w:tc>
      </w:tr>
      <w:tr>
        <w:tc>
          <w:tcPr>
            <w:tcW w:type="dxa" w:w="922"/>
            <w:gridSpan w:val="2"/>
            <w:vMerge/>
          </w:tcPr>
          <w:p/>
        </w:tc>
        <w:tc>
          <w:tcPr>
            <w:tcW w:type="dxa" w:w="2307"/>
          </w:tcPr>
          <w:p>
            <w:pPr>
              <w:pStyle w:val="null3"/>
              <w:jc w:val="left"/>
            </w:pPr>
            <w:r>
              <w:rPr/>
              <w:t>投标人评估情况 (4.0分)</w:t>
            </w:r>
          </w:p>
        </w:tc>
        <w:tc>
          <w:tcPr>
            <w:tcW w:type="dxa" w:w="5076"/>
          </w:tcPr>
          <w:p>
            <w:pPr>
              <w:pStyle w:val="null3"/>
              <w:jc w:val="left"/>
            </w:pPr>
            <w:r>
              <w:rPr/>
              <w:t>投标人2018年1月1日至今承接司法矫正社会工作服务项目评估情况： 1.评估获得优秀等级的每个项目得2分，最高4分； 2.评估获得良好等级的每个项目得1分，最高2分； 3.评估获得合格等级的每个项目得0.5分，最高得1分； 4.评估获得基本合格或不合格等级的，得0分。 注：1）需提供第三方服务评估结果报告等有效证明材料。同一项目业绩提供多份评估结果按评价最低的一份计算。无评估结果证明资料的得0分。 2）提供评估结果对应项目业绩的起始时间为2018年1月1日至今，以合同签订的落款时间为准。（例如：合同签订的落款时间为2017年6月，评估结果的时间是2018年2月，则该项评估结果不符合该项评分的要求）</w:t>
            </w:r>
          </w:p>
        </w:tc>
      </w:tr>
      <w:tr>
        <w:tc>
          <w:tcPr>
            <w:tcW w:type="dxa" w:w="922"/>
            <w:gridSpan w:val="2"/>
            <w:vMerge/>
          </w:tcPr>
          <w:p/>
        </w:tc>
        <w:tc>
          <w:tcPr>
            <w:tcW w:type="dxa" w:w="2307"/>
          </w:tcPr>
          <w:p>
            <w:pPr>
              <w:pStyle w:val="null3"/>
              <w:jc w:val="left"/>
            </w:pPr>
            <w:r>
              <w:rPr/>
              <w:t>投标人的社会参与及资源整合能力（一） (4.0分)</w:t>
            </w:r>
          </w:p>
        </w:tc>
        <w:tc>
          <w:tcPr>
            <w:tcW w:type="dxa" w:w="5076"/>
          </w:tcPr>
          <w:p>
            <w:pPr>
              <w:pStyle w:val="null3"/>
              <w:jc w:val="left"/>
            </w:pPr>
            <w:r>
              <w:rPr/>
              <w:t>投标人的社会荣誉情况：2018年1月1日至今投标人及其团队成员承办的项目曾获得各级政府部门颁发的荣誉证书，每个得1分，累积最高得4分。 注：提供相关证明文件，不提供不得分。</w:t>
            </w:r>
          </w:p>
        </w:tc>
      </w:tr>
      <w:tr>
        <w:tc>
          <w:tcPr>
            <w:tcW w:type="dxa" w:w="922"/>
            <w:gridSpan w:val="2"/>
            <w:vMerge/>
          </w:tcPr>
          <w:p/>
        </w:tc>
        <w:tc>
          <w:tcPr>
            <w:tcW w:type="dxa" w:w="2307"/>
          </w:tcPr>
          <w:p>
            <w:pPr>
              <w:pStyle w:val="null3"/>
              <w:jc w:val="left"/>
            </w:pPr>
            <w:r>
              <w:rPr/>
              <w:t>投标人的社会参与及资源整合能力（二） (2.0分)</w:t>
            </w:r>
          </w:p>
        </w:tc>
        <w:tc>
          <w:tcPr>
            <w:tcW w:type="dxa" w:w="5076"/>
          </w:tcPr>
          <w:p>
            <w:pPr>
              <w:pStyle w:val="null3"/>
              <w:jc w:val="left"/>
            </w:pPr>
            <w:r>
              <w:rPr/>
              <w:t>投标人的社会政策制定及倡导能力表现：投标人积极参与政府部门社会政策研究或起草工作的，每参加1个专题得0.5分，最高得2分。（提交相关政策研究论文、倡导性提案复印件或政府部门或行业协会出具的研究、起草参与证明复印件，无有效证明资料的得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广东省政府采购</w:t>
      </w:r>
    </w:p>
    <w:p>
      <w:pPr>
        <w:pStyle w:val="null3"/>
        <w:jc w:val="both"/>
      </w:pPr>
      <w:r>
        <w:rPr>
          <w:sz w:val="21"/>
        </w:rPr>
        <w:t xml:space="preserve"> </w:t>
      </w:r>
    </w:p>
    <w:p>
      <w:pPr>
        <w:pStyle w:val="null3"/>
        <w:jc w:val="center"/>
      </w:pPr>
      <w:r>
        <w:rPr>
          <w:sz w:val="21"/>
          <w:b/>
        </w:rPr>
        <w:t>合　同　书</w:t>
      </w:r>
    </w:p>
    <w:p>
      <w:pPr>
        <w:pStyle w:val="null3"/>
        <w:jc w:val="center"/>
      </w:pPr>
      <w:r>
        <w:br/>
      </w:r>
      <w:r>
        <w:br/>
      </w:r>
      <w:r>
        <w:br/>
      </w:r>
      <w:r>
        <w:br/>
      </w:r>
      <w:r>
        <w:br/>
      </w:r>
      <w:r>
        <w:br/>
      </w:r>
      <w:r>
        <w:br/>
      </w:r>
      <w:r>
        <w:br/>
      </w:r>
      <w:r>
        <w:rPr>
          <w:sz w:val="21"/>
        </w:rPr>
        <w:t xml:space="preserve">  </w:t>
      </w:r>
    </w:p>
    <w:p>
      <w:pPr>
        <w:pStyle w:val="null3"/>
        <w:jc w:val="center"/>
      </w:pPr>
      <w:r>
        <w:rPr>
          <w:sz w:val="28"/>
          <w:color w:val="222222"/>
        </w:rPr>
        <w:t>采购计划编号：</w:t>
      </w:r>
      <w:r>
        <w:rPr>
          <w:sz w:val="21"/>
          <w:u w:val="single"/>
        </w:rPr>
        <w:t xml:space="preserve">                          </w:t>
      </w:r>
    </w:p>
    <w:p>
      <w:pPr>
        <w:pStyle w:val="null3"/>
        <w:jc w:val="both"/>
      </w:pPr>
      <w:r>
        <w:rPr>
          <w:sz w:val="21"/>
        </w:rPr>
        <w:t xml:space="preserve"> </w:t>
      </w:r>
    </w:p>
    <w:p>
      <w:pPr>
        <w:pStyle w:val="null3"/>
        <w:jc w:val="center"/>
      </w:pPr>
      <w:r>
        <w:rPr>
          <w:sz w:val="28"/>
          <w:color w:val="222222"/>
        </w:rPr>
        <w:t>项目编号：</w:t>
      </w:r>
      <w:r>
        <w:rPr>
          <w:sz w:val="21"/>
          <w:u w:val="single"/>
        </w:rPr>
        <w:t xml:space="preserve">                              </w:t>
      </w:r>
    </w:p>
    <w:p>
      <w:pPr>
        <w:pStyle w:val="null3"/>
        <w:jc w:val="both"/>
      </w:pPr>
      <w:r>
        <w:rPr>
          <w:sz w:val="21"/>
        </w:rPr>
        <w:t xml:space="preserve"> </w:t>
      </w:r>
    </w:p>
    <w:p>
      <w:pPr>
        <w:pStyle w:val="null3"/>
        <w:jc w:val="center"/>
      </w:pPr>
      <w:r>
        <w:rPr>
          <w:sz w:val="28"/>
          <w:color w:val="222222"/>
        </w:rPr>
        <w:t>项目名称：</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rPr>
          <w:sz w:val="21"/>
        </w:rPr>
        <w:t xml:space="preserve"> </w:t>
      </w:r>
    </w:p>
    <w:p>
      <w:pPr>
        <w:pStyle w:val="null3"/>
        <w:jc w:val="both"/>
      </w:pPr>
      <w:r>
        <w:br/>
      </w:r>
    </w:p>
    <w:p>
      <w:pPr>
        <w:pStyle w:val="null3"/>
        <w:jc w:val="both"/>
      </w:pPr>
      <w:r>
        <w:rPr>
          <w:sz w:val="21"/>
        </w:rPr>
        <w:t xml:space="preserve"> </w:t>
      </w:r>
    </w:p>
    <w:p>
      <w:pPr>
        <w:pStyle w:val="null3"/>
        <w:jc w:val="both"/>
      </w:pPr>
      <w:r>
        <w:rPr>
          <w:sz w:val="21"/>
          <w:b/>
        </w:rPr>
        <w:t>甲方：</w:t>
      </w:r>
      <w:r>
        <w:rPr>
          <w:sz w:val="21"/>
          <w:u w:val="single"/>
        </w:rPr>
        <w:t xml:space="preserve">  </w:t>
      </w:r>
    </w:p>
    <w:p>
      <w:pPr>
        <w:pStyle w:val="null3"/>
        <w:jc w:val="both"/>
      </w:pPr>
      <w:r>
        <w:rPr>
          <w:sz w:val="27"/>
          <w:color w:val="222222"/>
        </w:rPr>
        <w:t>电话：</w:t>
      </w:r>
      <w:r>
        <w:rPr>
          <w:sz w:val="21"/>
          <w:u w:val="single"/>
        </w:rPr>
        <w:t xml:space="preserve">  </w:t>
      </w:r>
      <w:r>
        <w:rPr>
          <w:sz w:val="27"/>
          <w:color w:val="222222"/>
        </w:rPr>
        <w:t>传真</w:t>
      </w:r>
      <w:r>
        <w:rPr>
          <w:sz w:val="27"/>
          <w:color w:val="222222"/>
        </w:rPr>
        <w:t>：</w:t>
      </w:r>
      <w:r>
        <w:rPr>
          <w:sz w:val="21"/>
          <w:u w:val="single"/>
        </w:rPr>
        <w:t xml:space="preserve">  </w:t>
      </w:r>
      <w:r>
        <w:rPr>
          <w:sz w:val="27"/>
          <w:color w:val="222222"/>
        </w:rPr>
        <w:t>地址：</w:t>
      </w:r>
      <w:r>
        <w:rPr>
          <w:sz w:val="21"/>
          <w:u w:val="single"/>
        </w:rPr>
        <w:t xml:space="preserve">   </w:t>
      </w:r>
    </w:p>
    <w:p>
      <w:pPr>
        <w:pStyle w:val="null3"/>
        <w:jc w:val="both"/>
      </w:pPr>
      <w:r>
        <w:rPr>
          <w:sz w:val="21"/>
          <w:b/>
        </w:rPr>
        <w:t>乙方：</w:t>
      </w:r>
      <w:r>
        <w:rPr>
          <w:sz w:val="21"/>
          <w:u w:val="single"/>
        </w:rPr>
        <w:t xml:space="preserve">  </w:t>
      </w:r>
    </w:p>
    <w:p>
      <w:pPr>
        <w:pStyle w:val="null3"/>
        <w:jc w:val="both"/>
      </w:pPr>
      <w:r>
        <w:rPr>
          <w:sz w:val="27"/>
          <w:color w:val="222222"/>
        </w:rPr>
        <w:t>电话：</w:t>
      </w:r>
      <w:r>
        <w:rPr>
          <w:sz w:val="21"/>
          <w:u w:val="single"/>
        </w:rPr>
        <w:t xml:space="preserve">   </w:t>
      </w:r>
      <w:r>
        <w:rPr>
          <w:sz w:val="27"/>
          <w:color w:val="222222"/>
        </w:rPr>
        <w:t>传真：</w:t>
      </w:r>
      <w:r>
        <w:rPr>
          <w:sz w:val="21"/>
          <w:u w:val="single"/>
        </w:rPr>
        <w:t xml:space="preserve">   </w:t>
      </w:r>
      <w:r>
        <w:rPr>
          <w:sz w:val="27"/>
          <w:color w:val="222222"/>
        </w:rPr>
        <w:t>地址：</w:t>
      </w:r>
      <w:r>
        <w:rPr>
          <w:sz w:val="21"/>
          <w:u w:val="single"/>
        </w:rPr>
        <w:t xml:space="preserve">   </w:t>
      </w:r>
    </w:p>
    <w:p>
      <w:pPr>
        <w:pStyle w:val="null3"/>
        <w:jc w:val="both"/>
      </w:pPr>
      <w:r>
        <w:rPr>
          <w:sz w:val="21"/>
        </w:rPr>
        <w:t xml:space="preserve"> </w:t>
      </w:r>
    </w:p>
    <w:p>
      <w:pPr>
        <w:pStyle w:val="null3"/>
        <w:jc w:val="both"/>
      </w:pPr>
      <w:r>
        <w:rPr>
          <w:sz w:val="21"/>
        </w:rPr>
        <w:t xml:space="preserve">  </w:t>
      </w:r>
    </w:p>
    <w:p>
      <w:pPr>
        <w:pStyle w:val="null3"/>
        <w:ind w:firstLine="482"/>
        <w:jc w:val="both"/>
      </w:pPr>
      <w:r>
        <w:rPr>
          <w:sz w:val="24"/>
          <w:b/>
        </w:rPr>
        <w:t>一、总</w:t>
      </w:r>
      <w:r>
        <w:rPr>
          <w:sz w:val="24"/>
          <w:b/>
        </w:rPr>
        <w:t xml:space="preserve">  </w:t>
      </w:r>
      <w:r>
        <w:rPr>
          <w:sz w:val="24"/>
          <w:b/>
        </w:rPr>
        <w:t>则</w:t>
      </w:r>
    </w:p>
    <w:p>
      <w:pPr>
        <w:pStyle w:val="null3"/>
        <w:ind w:firstLine="482"/>
        <w:jc w:val="both"/>
      </w:pPr>
      <w:r>
        <w:rPr>
          <w:sz w:val="24"/>
          <w:b/>
        </w:rPr>
        <w:t>第一条</w:t>
      </w:r>
      <w:r>
        <w:rPr>
          <w:sz w:val="21"/>
        </w:rPr>
        <w:t xml:space="preserve">  </w:t>
      </w:r>
      <w:r>
        <w:rPr>
          <w:sz w:val="24"/>
        </w:rPr>
        <w:t>根据《中华人民共和国民法典》《中华人民共和国政府采购法》及</w:t>
      </w:r>
      <w:r>
        <w:rPr>
          <w:sz w:val="24"/>
          <w:u w:val="single"/>
        </w:rPr>
        <w:t>“</w:t>
      </w:r>
      <w:r>
        <w:rPr>
          <w:sz w:val="21"/>
          <w:u w:val="single"/>
        </w:rPr>
        <w:t>广州市黄埔区司法局</w:t>
      </w:r>
      <w:r>
        <w:rPr>
          <w:sz w:val="21"/>
          <w:u w:val="single"/>
        </w:rPr>
        <w:t>2024-2025</w:t>
      </w:r>
      <w:r>
        <w:rPr>
          <w:sz w:val="21"/>
          <w:u w:val="single"/>
        </w:rPr>
        <w:t>年度司法社工服务项目</w:t>
      </w:r>
      <w:r>
        <w:rPr>
          <w:sz w:val="24"/>
          <w:u w:val="single"/>
        </w:rPr>
        <w:t>”</w:t>
      </w:r>
      <w:r>
        <w:rPr>
          <w:sz w:val="24"/>
          <w:u w:val="single"/>
        </w:rPr>
        <w:t>（项目编号：</w:t>
      </w:r>
      <w:r>
        <w:rPr>
          <w:sz w:val="24"/>
          <w:u w:val="single"/>
        </w:rPr>
        <w:t>GDYD240581</w:t>
      </w:r>
      <w:r>
        <w:rPr>
          <w:sz w:val="24"/>
          <w:u w:val="single"/>
        </w:rPr>
        <w:t>）</w:t>
      </w:r>
      <w:r>
        <w:rPr>
          <w:sz w:val="24"/>
        </w:rPr>
        <w:t>招标文件的要求和招标结果，经甲乙双方协商一致，签订本合同。</w:t>
      </w:r>
    </w:p>
    <w:p>
      <w:pPr>
        <w:pStyle w:val="null3"/>
        <w:ind w:firstLine="482"/>
        <w:jc w:val="both"/>
      </w:pPr>
      <w:r>
        <w:rPr>
          <w:sz w:val="24"/>
          <w:b/>
        </w:rPr>
        <w:t>第二条</w:t>
      </w:r>
      <w:r>
        <w:rPr>
          <w:sz w:val="21"/>
        </w:rPr>
        <w:t xml:space="preserve">  </w:t>
      </w:r>
      <w:r>
        <w:rPr>
          <w:sz w:val="24"/>
        </w:rPr>
        <w:t>“</w:t>
      </w:r>
      <w:r>
        <w:rPr>
          <w:sz w:val="24"/>
        </w:rPr>
        <w:t>广州市黄埔区司法局</w:t>
      </w:r>
      <w:r>
        <w:rPr>
          <w:sz w:val="24"/>
        </w:rPr>
        <w:t>2024-2025</w:t>
      </w:r>
      <w:r>
        <w:rPr>
          <w:sz w:val="24"/>
        </w:rPr>
        <w:t>年度司法社工服务项目</w:t>
      </w:r>
      <w:r>
        <w:rPr>
          <w:sz w:val="24"/>
        </w:rPr>
        <w:t>”</w:t>
      </w:r>
      <w:r>
        <w:rPr>
          <w:sz w:val="24"/>
        </w:rPr>
        <w:t>的招标文件、投标文件等均为本合同不可分割之一部分。</w:t>
      </w:r>
    </w:p>
    <w:p>
      <w:pPr>
        <w:pStyle w:val="null3"/>
        <w:ind w:firstLine="480"/>
        <w:jc w:val="both"/>
      </w:pPr>
      <w:r>
        <w:rPr>
          <w:sz w:val="24"/>
        </w:rPr>
        <w:t>双方共同遵守如下条款：</w:t>
      </w:r>
    </w:p>
    <w:p>
      <w:pPr>
        <w:pStyle w:val="null3"/>
        <w:ind w:firstLine="482"/>
        <w:jc w:val="both"/>
      </w:pPr>
      <w:r>
        <w:rPr>
          <w:sz w:val="24"/>
          <w:b/>
        </w:rPr>
        <w:t>二、服务期限</w:t>
      </w:r>
    </w:p>
    <w:p>
      <w:pPr>
        <w:pStyle w:val="null3"/>
        <w:ind w:firstLine="482"/>
        <w:jc w:val="both"/>
      </w:pPr>
      <w:r>
        <w:rPr>
          <w:sz w:val="24"/>
          <w:b/>
        </w:rPr>
        <w:t>第三条</w:t>
      </w:r>
      <w:r>
        <w:rPr>
          <w:sz w:val="21"/>
          <w:b/>
        </w:rPr>
        <w:t xml:space="preserve">  </w:t>
      </w:r>
      <w:r>
        <w:rPr>
          <w:sz w:val="24"/>
        </w:rPr>
        <w:t>本合同所属的购买服务期限为一年，自</w:t>
      </w:r>
      <w:r>
        <w:rPr>
          <w:sz w:val="24"/>
        </w:rPr>
        <w:t>202</w:t>
      </w:r>
      <w:r>
        <w:rPr>
          <w:sz w:val="24"/>
        </w:rPr>
        <w:t>4</w:t>
      </w:r>
      <w:r>
        <w:rPr>
          <w:sz w:val="24"/>
        </w:rPr>
        <w:t>年</w:t>
      </w:r>
      <w:r>
        <w:rPr>
          <w:sz w:val="21"/>
          <w:u w:val="single"/>
        </w:rPr>
        <w:t xml:space="preserve">   </w:t>
      </w:r>
      <w:r>
        <w:rPr>
          <w:sz w:val="24"/>
        </w:rPr>
        <w:t>月</w:t>
      </w:r>
      <w:r>
        <w:rPr>
          <w:sz w:val="21"/>
          <w:u w:val="single"/>
        </w:rPr>
        <w:t xml:space="preserve">   </w:t>
      </w:r>
      <w:r>
        <w:rPr>
          <w:sz w:val="24"/>
        </w:rPr>
        <w:t>日至</w:t>
      </w:r>
      <w:r>
        <w:rPr>
          <w:sz w:val="24"/>
        </w:rPr>
        <w:t>202</w:t>
      </w:r>
      <w:r>
        <w:rPr>
          <w:sz w:val="24"/>
        </w:rPr>
        <w:t>5</w:t>
      </w:r>
      <w:r>
        <w:rPr>
          <w:sz w:val="24"/>
        </w:rPr>
        <w:t>年</w:t>
      </w:r>
      <w:r>
        <w:rPr>
          <w:sz w:val="21"/>
          <w:u w:val="single"/>
        </w:rPr>
        <w:t xml:space="preserve">   </w:t>
      </w:r>
      <w:r>
        <w:rPr>
          <w:sz w:val="24"/>
        </w:rPr>
        <w:t>月</w:t>
      </w:r>
      <w:r>
        <w:rPr>
          <w:sz w:val="21"/>
          <w:u w:val="single"/>
        </w:rPr>
        <w:t xml:space="preserve">   </w:t>
      </w:r>
      <w:r>
        <w:rPr>
          <w:sz w:val="24"/>
        </w:rPr>
        <w:t>日止。</w:t>
      </w:r>
    </w:p>
    <w:p>
      <w:pPr>
        <w:pStyle w:val="null3"/>
        <w:ind w:firstLine="482"/>
        <w:jc w:val="both"/>
      </w:pPr>
      <w:r>
        <w:rPr>
          <w:sz w:val="24"/>
          <w:b/>
        </w:rPr>
        <w:t>三、服务范围及合同金额</w:t>
      </w:r>
    </w:p>
    <w:p>
      <w:pPr>
        <w:pStyle w:val="null3"/>
        <w:ind w:firstLine="482"/>
        <w:jc w:val="both"/>
      </w:pPr>
      <w:r>
        <w:rPr>
          <w:sz w:val="24"/>
          <w:b/>
        </w:rPr>
        <w:t>第四条</w:t>
      </w:r>
      <w:r>
        <w:rPr>
          <w:sz w:val="21"/>
        </w:rPr>
        <w:t xml:space="preserve">  </w:t>
      </w:r>
      <w:r>
        <w:rPr>
          <w:sz w:val="24"/>
        </w:rPr>
        <w:t>受甲方委托，乙方为甲方社区矫正中心及辖内街镇司法所提供一年不少于</w:t>
      </w:r>
      <w:r>
        <w:rPr>
          <w:sz w:val="24"/>
          <w:shd w:fill="FFFF00" w:val="clear"/>
        </w:rPr>
        <w:t>__</w:t>
      </w:r>
      <w:r>
        <w:rPr>
          <w:sz w:val="24"/>
          <w:shd w:fill="FFFF00" w:val="clear"/>
        </w:rPr>
        <w:t>52920</w:t>
      </w:r>
      <w:r>
        <w:rPr>
          <w:sz w:val="24"/>
          <w:shd w:fill="FFFF00" w:val="clear"/>
        </w:rPr>
        <w:t>__</w:t>
      </w:r>
      <w:r>
        <w:rPr>
          <w:sz w:val="24"/>
        </w:rPr>
        <w:t>小时司法社工工时服务量。</w:t>
      </w:r>
    </w:p>
    <w:p>
      <w:pPr>
        <w:pStyle w:val="null3"/>
        <w:ind w:firstLine="482"/>
        <w:jc w:val="both"/>
      </w:pPr>
      <w:r>
        <w:rPr>
          <w:sz w:val="24"/>
          <w:b/>
        </w:rPr>
        <w:t>第五条</w:t>
      </w:r>
      <w:r>
        <w:rPr>
          <w:sz w:val="21"/>
          <w:b/>
        </w:rPr>
        <w:t xml:space="preserve">  </w:t>
      </w:r>
      <w:r>
        <w:rPr>
          <w:sz w:val="24"/>
        </w:rPr>
        <w:t>合同金额为（大写）：叁佰万元（￥</w:t>
      </w:r>
      <w:r>
        <w:rPr>
          <w:sz w:val="24"/>
        </w:rPr>
        <w:t>3,000,000</w:t>
      </w:r>
      <w:r>
        <w:rPr>
          <w:sz w:val="24"/>
        </w:rPr>
        <w:t>元）人民币。</w:t>
      </w:r>
    </w:p>
    <w:p>
      <w:pPr>
        <w:pStyle w:val="null3"/>
        <w:ind w:firstLine="482"/>
        <w:jc w:val="both"/>
      </w:pPr>
      <w:r>
        <w:rPr>
          <w:sz w:val="24"/>
          <w:b/>
        </w:rPr>
        <w:t>四、服务内容</w:t>
      </w:r>
    </w:p>
    <w:p>
      <w:pPr>
        <w:pStyle w:val="null3"/>
        <w:ind w:firstLine="482"/>
        <w:jc w:val="both"/>
      </w:pPr>
      <w:r>
        <w:rPr>
          <w:sz w:val="24"/>
          <w:b/>
        </w:rPr>
        <w:t>第六条</w:t>
      </w:r>
      <w:r>
        <w:rPr>
          <w:sz w:val="21"/>
          <w:b/>
        </w:rPr>
        <w:t xml:space="preserve">  </w:t>
      </w:r>
      <w:r>
        <w:rPr>
          <w:sz w:val="24"/>
        </w:rPr>
        <w:t>乙方为甲方提供如下服务：</w:t>
      </w:r>
    </w:p>
    <w:p>
      <w:pPr>
        <w:pStyle w:val="null3"/>
        <w:ind w:firstLine="480"/>
        <w:jc w:val="both"/>
      </w:pPr>
      <w:r>
        <w:rPr>
          <w:sz w:val="24"/>
        </w:rPr>
        <w:t>由乙方委派不少于</w:t>
      </w:r>
      <w:r>
        <w:rPr>
          <w:sz w:val="24"/>
        </w:rPr>
        <w:t>27</w:t>
      </w:r>
      <w:r>
        <w:rPr>
          <w:sz w:val="24"/>
        </w:rPr>
        <w:t>名专业人员工作时间到甲方指定的社区矫正中心、司法所等场所提供司法社工上门服务工作。</w:t>
      </w:r>
    </w:p>
    <w:p>
      <w:pPr>
        <w:pStyle w:val="null3"/>
        <w:ind w:firstLine="480"/>
        <w:jc w:val="both"/>
      </w:pPr>
      <w:r>
        <w:rPr>
          <w:sz w:val="24"/>
        </w:rPr>
        <w:t>1</w:t>
      </w:r>
      <w:r>
        <w:rPr>
          <w:sz w:val="24"/>
        </w:rPr>
        <w:t>、判前社会调查。在司法裁判前，社工协助司法所工作人员开展对拟适用社区矫正的犯罪嫌疑人、被告人或服刑人员的居所情况、家庭和社会关系、一贯表现、犯罪行为对所在社区的影响等情况进行调查评估，客观公正地反馈给司法行政机关，为是否建议适用社区矫正提供参考。协助司法所对拟执行社区矫正的人员实际居住地进行调查，核实实际居住地，为司法所是否有执行权提供参考。</w:t>
      </w:r>
    </w:p>
    <w:p>
      <w:pPr>
        <w:pStyle w:val="null3"/>
        <w:ind w:firstLine="480"/>
        <w:jc w:val="both"/>
      </w:pPr>
      <w:r>
        <w:rPr>
          <w:sz w:val="24"/>
        </w:rPr>
        <w:t>2</w:t>
      </w:r>
      <w:r>
        <w:rPr>
          <w:sz w:val="24"/>
        </w:rPr>
        <w:t>、初始评估。在司法所接收社区矫正对象后，社工协助对初始评估社区矫正对象的再犯罪风险和需求因素进行评估分析，为司法所制定矫正方案提供参考。</w:t>
      </w:r>
    </w:p>
    <w:p>
      <w:pPr>
        <w:pStyle w:val="null3"/>
        <w:ind w:firstLine="480"/>
        <w:jc w:val="both"/>
      </w:pPr>
      <w:r>
        <w:rPr>
          <w:sz w:val="24"/>
        </w:rPr>
        <w:t>3</w:t>
      </w:r>
      <w:r>
        <w:rPr>
          <w:sz w:val="24"/>
        </w:rPr>
        <w:t>、教育矫正服务。组织落实社区矫正对象每月参加教育学习，对社区矫正对象进行思想道德、法律常识、时事政策等教育。教育学习活动应内容丰富、形式多样。</w:t>
      </w:r>
    </w:p>
    <w:p>
      <w:pPr>
        <w:pStyle w:val="null3"/>
        <w:ind w:firstLine="480"/>
        <w:jc w:val="both"/>
      </w:pPr>
      <w:r>
        <w:rPr>
          <w:sz w:val="24"/>
        </w:rPr>
        <w:t>4</w:t>
      </w:r>
      <w:r>
        <w:rPr>
          <w:sz w:val="24"/>
        </w:rPr>
        <w:t>、公益活动。组织落实社区矫正对象每月参加公益活动。公益活动应因人因地制宜注重矫治效果和公益效果。</w:t>
      </w:r>
    </w:p>
    <w:p>
      <w:pPr>
        <w:pStyle w:val="null3"/>
        <w:ind w:firstLine="480"/>
        <w:jc w:val="both"/>
      </w:pPr>
      <w:r>
        <w:rPr>
          <w:sz w:val="24"/>
        </w:rPr>
        <w:t>5</w:t>
      </w:r>
      <w:r>
        <w:rPr>
          <w:sz w:val="24"/>
        </w:rPr>
        <w:t>、适应性帮扶服务。为社区矫正对象提供相关法规、政策资讯服务，通过个案管理的方式，协助有就业、就学需求的社区矫正对象做好个人职业和学业规划，协助其寻找相关机构提供的职业技能培训、劳动用工招聘信息，增强其社交技巧及社会活动能力。根据社区矫正对象的急切生活需要和实际困难，为他们联系资源提供相应的住宿、食物、救助款项、疾病医治、就业援助、办理低保等救助服务。</w:t>
      </w:r>
    </w:p>
    <w:p>
      <w:pPr>
        <w:pStyle w:val="null3"/>
        <w:ind w:firstLine="480"/>
        <w:jc w:val="both"/>
      </w:pPr>
      <w:r>
        <w:rPr>
          <w:sz w:val="24"/>
        </w:rPr>
        <w:t>6</w:t>
      </w:r>
      <w:r>
        <w:rPr>
          <w:sz w:val="24"/>
        </w:rPr>
        <w:t>、心理矫治服务。社工通过定期电访、家访、面谈等形式，落实分类管理要求，了解掌握社区矫正对象个体情况、思想状况和行为动态等，对其危险程度、恶性程度、矫正难度、素质缺陷等进行分析评估，协助司法所制定个性化矫正方案，实施有针对性的个案矫正。</w:t>
      </w:r>
    </w:p>
    <w:p>
      <w:pPr>
        <w:pStyle w:val="null3"/>
        <w:ind w:firstLine="480"/>
        <w:jc w:val="both"/>
      </w:pPr>
      <w:r>
        <w:rPr>
          <w:sz w:val="24"/>
        </w:rPr>
        <w:t>7</w:t>
      </w:r>
      <w:r>
        <w:rPr>
          <w:sz w:val="24"/>
        </w:rPr>
        <w:t>、社会工作专业服务。对有需求的个人或群体，运用个案工作法、小组工作法、心理干预法、动机晤谈法、认知行为重建法等专业方法，提供多元化的矫治服务，激发潜能、调动主观能动性，最大限度地增加积极因素、减少消极因素，配合监管和教育矫正工作进行深度矫治。</w:t>
      </w:r>
    </w:p>
    <w:p>
      <w:pPr>
        <w:pStyle w:val="null3"/>
        <w:ind w:firstLine="480"/>
        <w:jc w:val="both"/>
      </w:pPr>
      <w:r>
        <w:rPr>
          <w:sz w:val="24"/>
        </w:rPr>
        <w:t>8</w:t>
      </w:r>
      <w:r>
        <w:rPr>
          <w:sz w:val="24"/>
        </w:rPr>
        <w:t>、青少年社区矫正。运用专业方法，对</w:t>
      </w:r>
      <w:r>
        <w:rPr>
          <w:sz w:val="24"/>
        </w:rPr>
        <w:t>25</w:t>
      </w:r>
      <w:r>
        <w:rPr>
          <w:sz w:val="24"/>
        </w:rPr>
        <w:t>周岁或以下的青少年社区矫正对象进行矫治和帮教，并配合司法所完成教育矫治和帮扶工作。</w:t>
      </w:r>
    </w:p>
    <w:p>
      <w:pPr>
        <w:pStyle w:val="null3"/>
        <w:ind w:firstLine="480"/>
        <w:jc w:val="both"/>
      </w:pPr>
      <w:r>
        <w:rPr>
          <w:sz w:val="24"/>
        </w:rPr>
        <w:t>9</w:t>
      </w:r>
      <w:r>
        <w:rPr>
          <w:sz w:val="24"/>
        </w:rPr>
        <w:t>、安置帮教服务。为刑满释放人员提供相关法规、政策资讯服务，为有需要的人员提供深度跟进帮教服务。</w:t>
      </w:r>
    </w:p>
    <w:p>
      <w:pPr>
        <w:pStyle w:val="null3"/>
        <w:ind w:firstLine="480"/>
        <w:jc w:val="both"/>
      </w:pPr>
      <w:r>
        <w:rPr>
          <w:sz w:val="24"/>
        </w:rPr>
        <w:t>10</w:t>
      </w:r>
      <w:r>
        <w:rPr>
          <w:sz w:val="24"/>
        </w:rPr>
        <w:t>、实务研究。探索社会工作在司法工作中的运用，总结司法社工项目经验，形成科学依据，为职能部门决策提供参考，并为实务工作者提供指引。</w:t>
      </w:r>
    </w:p>
    <w:p>
      <w:pPr>
        <w:pStyle w:val="null3"/>
        <w:ind w:firstLine="480"/>
        <w:jc w:val="both"/>
      </w:pPr>
      <w:r>
        <w:rPr>
          <w:sz w:val="24"/>
        </w:rPr>
        <w:t>11</w:t>
      </w:r>
      <w:r>
        <w:rPr>
          <w:sz w:val="24"/>
        </w:rPr>
        <w:t>、日常监管服务。协助区社区矫正中心或街镇司法所开展登记接收、上门走访、文书撰写、档案制作、信息系统录入等相关工作。</w:t>
      </w:r>
    </w:p>
    <w:p>
      <w:pPr>
        <w:pStyle w:val="null3"/>
        <w:ind w:firstLine="480"/>
        <w:jc w:val="both"/>
      </w:pPr>
      <w:r>
        <w:rPr>
          <w:sz w:val="24"/>
        </w:rPr>
        <w:t>12</w:t>
      </w:r>
      <w:r>
        <w:rPr>
          <w:sz w:val="24"/>
        </w:rPr>
        <w:t>、其他辅助性服务。</w:t>
      </w:r>
    </w:p>
    <w:p>
      <w:pPr>
        <w:pStyle w:val="null3"/>
        <w:ind w:firstLine="480"/>
        <w:jc w:val="both"/>
      </w:pPr>
      <w:r>
        <w:rPr>
          <w:sz w:val="24"/>
        </w:rPr>
        <w:t>13</w:t>
      </w:r>
      <w:r>
        <w:rPr>
          <w:sz w:val="24"/>
        </w:rPr>
        <w:t>、特色服务项目。根据黄埔区社区矫正对象的特征和个性化需求，设计特色服务项目，有效推动达到</w:t>
      </w:r>
      <w:r>
        <w:rPr>
          <w:sz w:val="24"/>
        </w:rPr>
        <w:t>融入社会，预防和减少犯罪</w:t>
      </w:r>
      <w:r>
        <w:rPr>
          <w:sz w:val="24"/>
        </w:rPr>
        <w:t>服务目标的达成。</w:t>
      </w:r>
    </w:p>
    <w:p>
      <w:pPr>
        <w:pStyle w:val="null3"/>
        <w:ind w:firstLine="480"/>
        <w:jc w:val="both"/>
      </w:pPr>
      <w:r>
        <w:rPr>
          <w:sz w:val="24"/>
          <w:b/>
        </w:rPr>
        <w:t>第七条</w:t>
      </w:r>
      <w:r>
        <w:rPr>
          <w:sz w:val="21"/>
          <w:b/>
        </w:rPr>
        <w:t xml:space="preserve">  </w:t>
      </w:r>
      <w:r>
        <w:rPr>
          <w:sz w:val="24"/>
        </w:rPr>
        <w:t>具体服务量化指标</w:t>
      </w:r>
      <w:r>
        <w:rPr>
          <w:sz w:val="24"/>
          <w:b/>
        </w:rPr>
        <w:t>（一年）</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618"/>
        <w:gridCol w:w="392"/>
        <w:gridCol w:w="1402"/>
        <w:gridCol w:w="2713"/>
        <w:gridCol w:w="1839"/>
        <w:gridCol w:w="1342"/>
      </w:tblGrid>
      <w:tr>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w:t>
            </w:r>
          </w:p>
        </w:tc>
        <w:tc>
          <w:tcPr>
            <w:tcW w:type="dxa" w:w="2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项目释义</w:t>
            </w:r>
          </w:p>
        </w:tc>
        <w:tc>
          <w:tcPr>
            <w:tcW w:type="dxa" w:w="1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指标设置</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完成依据</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68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（一）主要服务对象：社区矫正对象</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判前社会调查</w:t>
            </w:r>
          </w:p>
        </w:tc>
        <w:tc>
          <w:tcPr>
            <w:tcW w:type="dxa" w:w="2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工协助司法所工作人员开展对拟适用社区矫正的犯罪嫌疑人、被告人或服刑人员的居所情况、家庭和社会关系、一贯表现、犯罪行为对所在社区的影响等情况进行调查评估，客观公正地反馈给司法行政机关。规范审前调查和评估的时间、范围、内容及鉴定书。</w:t>
            </w:r>
          </w:p>
        </w:tc>
        <w:tc>
          <w:tcPr>
            <w:tcW w:type="dxa" w:w="1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相关驻所社工参与黄埔区司法局接收委托的案件，不少于</w:t>
            </w:r>
            <w:r>
              <w:rPr>
                <w:sz w:val="21"/>
              </w:rPr>
              <w:t>50</w:t>
            </w:r>
            <w:r>
              <w:rPr>
                <w:sz w:val="21"/>
              </w:rPr>
              <w:t>个；实际案件少于指标数的，需</w:t>
            </w:r>
            <w:r>
              <w:rPr>
                <w:sz w:val="21"/>
              </w:rPr>
              <w:t>100%</w:t>
            </w:r>
            <w:r>
              <w:rPr>
                <w:sz w:val="21"/>
              </w:rPr>
              <w:t>完成。</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调查笔录、调查评估表、调查评估意见书</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初始评估</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初始评估面谈。协助矫正对象完成问卷、接收评估结果报告；制定社区矫正具体实施方案。</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w:t>
            </w:r>
            <w:r>
              <w:rPr>
                <w:sz w:val="21"/>
              </w:rPr>
              <w:t>100%</w:t>
            </w:r>
            <w:r>
              <w:rPr>
                <w:sz w:val="21"/>
              </w:rPr>
              <w:t>落实服务期间新接收社矫对象的初始评估工作，每例服务时间不得低于</w:t>
            </w:r>
            <w:r>
              <w:rPr>
                <w:sz w:val="21"/>
              </w:rPr>
              <w:t>1</w:t>
            </w:r>
            <w:r>
              <w:rPr>
                <w:sz w:val="21"/>
              </w:rPr>
              <w:t>小时。</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社区矫正对象工作档案的《社区矫正对象需求评估问卷》和《社区矫正对象评估报告》</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教育矫正服务</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组织落实社区矫正对象教育学习，对社区矫正对象进行思想道德、法律常识、时事政策等教育。教育学习活动应采用多样化的方式进行。</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中标人自行组织或协助司法所开展社区矫正对象教育学习，不少于</w:t>
            </w:r>
            <w:r>
              <w:rPr>
                <w:sz w:val="21"/>
              </w:rPr>
              <w:t>12</w:t>
            </w:r>
            <w:r>
              <w:rPr>
                <w:sz w:val="21"/>
              </w:rPr>
              <w:t>场</w:t>
            </w:r>
            <w:r>
              <w:rPr>
                <w:sz w:val="21"/>
              </w:rPr>
              <w:t>/</w:t>
            </w:r>
            <w:r>
              <w:rPr>
                <w:sz w:val="21"/>
              </w:rPr>
              <w:t>年。</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社区矫正对象工作档案的教育学时记录。集中教育学习还需备留教学方案、签到表、照片或视频等资料。</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公益活动</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有效搭建资源网，丰富内容及形式，策划组织公益活动，鼓励社区矫正对象积极参与，实现自我价值，修复社会关系，培养社会责任感。</w:t>
            </w:r>
          </w:p>
          <w:p>
            <w:pPr>
              <w:pStyle w:val="null3"/>
              <w:jc w:val="both"/>
            </w:pP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中标人自行组织或协助司法所组织社区矫正对象公益活动，不少于</w:t>
            </w:r>
            <w:r>
              <w:rPr>
                <w:sz w:val="21"/>
              </w:rPr>
              <w:t>12</w:t>
            </w:r>
            <w:r>
              <w:rPr>
                <w:sz w:val="21"/>
              </w:rPr>
              <w:t>场</w:t>
            </w:r>
            <w:r>
              <w:rPr>
                <w:sz w:val="21"/>
              </w:rPr>
              <w:t>/</w:t>
            </w:r>
            <w:r>
              <w:rPr>
                <w:sz w:val="21"/>
              </w:rPr>
              <w:t>年。</w:t>
            </w:r>
          </w:p>
          <w:p>
            <w:pPr>
              <w:pStyle w:val="null3"/>
              <w:jc w:val="both"/>
            </w:pP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社区矫正对象工作档案、系统的公益活动记录。集中公益活动还需备留活动方案、签到表、照片或视频等资料。</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适应性帮扶服务</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）结合社区矫正对象实际情况开展专题讲座，如职业生涯规划、就业就学培训。</w:t>
            </w:r>
          </w:p>
          <w:p>
            <w:pPr>
              <w:pStyle w:val="null3"/>
              <w:jc w:val="both"/>
            </w:pPr>
            <w:r>
              <w:rPr>
                <w:sz w:val="21"/>
              </w:rPr>
              <w:t>（</w:t>
            </w:r>
            <w:r>
              <w:rPr>
                <w:sz w:val="21"/>
              </w:rPr>
              <w:t>2</w:t>
            </w:r>
            <w:r>
              <w:rPr>
                <w:sz w:val="21"/>
              </w:rPr>
              <w:t>）以咨询个案帮扶形式为有需要就学就业社矫对象、</w:t>
            </w:r>
            <w:r>
              <w:rPr>
                <w:sz w:val="21"/>
              </w:rPr>
              <w:t>“</w:t>
            </w:r>
            <w:r>
              <w:rPr>
                <w:sz w:val="21"/>
              </w:rPr>
              <w:t>三无</w:t>
            </w:r>
            <w:r>
              <w:rPr>
                <w:sz w:val="21"/>
              </w:rPr>
              <w:t>”</w:t>
            </w:r>
            <w:r>
              <w:rPr>
                <w:sz w:val="21"/>
              </w:rPr>
              <w:t>社矫对象提供就学就业资源链接信息。</w:t>
            </w:r>
          </w:p>
          <w:p>
            <w:pPr>
              <w:pStyle w:val="null3"/>
              <w:jc w:val="both"/>
            </w:pPr>
            <w:r>
              <w:rPr>
                <w:sz w:val="21"/>
              </w:rPr>
              <w:t>（</w:t>
            </w:r>
            <w:r>
              <w:rPr>
                <w:sz w:val="21"/>
              </w:rPr>
              <w:t>3</w:t>
            </w:r>
            <w:r>
              <w:rPr>
                <w:sz w:val="21"/>
              </w:rPr>
              <w:t>）对可能存在生活困难的社矫对象，为他们联系资源提供相应疾病医治、就业援助、办理低保等救助服务。</w:t>
            </w:r>
          </w:p>
          <w:p>
            <w:pPr>
              <w:pStyle w:val="null3"/>
              <w:jc w:val="both"/>
            </w:pPr>
            <w:r>
              <w:rPr>
                <w:sz w:val="21"/>
              </w:rPr>
              <w:t>（</w:t>
            </w:r>
            <w:r>
              <w:rPr>
                <w:sz w:val="21"/>
              </w:rPr>
              <w:t>4</w:t>
            </w:r>
            <w:r>
              <w:rPr>
                <w:sz w:val="21"/>
              </w:rPr>
              <w:t>）为困难社矫对象链接帮扶物资资源，或使用活动经费合理购置帮扶物资。</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为有需要的司法所在册社矫对象提供适应性个案帮扶服务，服务总量不少于</w:t>
            </w:r>
            <w:r>
              <w:rPr>
                <w:sz w:val="21"/>
              </w:rPr>
              <w:t>30</w:t>
            </w:r>
            <w:r>
              <w:rPr>
                <w:sz w:val="21"/>
              </w:rPr>
              <w:t>个。</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心理矫治服务</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通过心理咨询个案，帮助社矫对象解决心理症结，提高心理情绪管控能力，从而更好地完成社区矫正。</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为有需求的社区矫正对象提供心理咨询、心理辅导等服务，个案不少于</w:t>
            </w:r>
            <w:r>
              <w:rPr>
                <w:sz w:val="21"/>
              </w:rPr>
              <w:t>10</w:t>
            </w:r>
            <w:r>
              <w:rPr>
                <w:sz w:val="21"/>
              </w:rPr>
              <w:t>个。</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个案记录档案。</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社会工作专业服务</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对有需求的个人或群体开展个案辅导。</w:t>
            </w:r>
          </w:p>
          <w:p>
            <w:pPr>
              <w:pStyle w:val="null3"/>
              <w:jc w:val="both"/>
            </w:pPr>
            <w:r>
              <w:rPr>
                <w:sz w:val="21"/>
              </w:rPr>
              <w:t>通过探访加强对社矫的再犯风险资料搜集，以及对家属等人员了解其行为表现。</w:t>
            </w:r>
          </w:p>
          <w:p>
            <w:pPr>
              <w:pStyle w:val="null3"/>
              <w:jc w:val="both"/>
            </w:pPr>
            <w:r>
              <w:rPr>
                <w:sz w:val="21"/>
              </w:rPr>
              <w:t>通过电访了解社矫对象参与矫正教育、公益活动、配合监管的情况。也加强与社矫家属的联系，了解其日常表现。</w:t>
            </w:r>
          </w:p>
          <w:p>
            <w:pPr>
              <w:pStyle w:val="null3"/>
              <w:jc w:val="both"/>
            </w:pPr>
            <w:r>
              <w:rPr>
                <w:sz w:val="21"/>
              </w:rPr>
              <w:t>通过面谈了解社矫对象日常监督行为和情绪、改变动机和意愿。对于行为不当的社矫对象，以个案介入。</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为司法所社矫对象提供社会工作专业服务，专业个案不少于</w:t>
            </w:r>
            <w:r>
              <w:rPr>
                <w:sz w:val="21"/>
              </w:rPr>
              <w:t>30</w:t>
            </w:r>
            <w:r>
              <w:rPr>
                <w:sz w:val="21"/>
              </w:rPr>
              <w:t>个。</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青少年社区矫正</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）建立专业帮扶小组或者个案服务方式开展针对性帮扶教育工作。</w:t>
            </w:r>
          </w:p>
          <w:p>
            <w:pPr>
              <w:pStyle w:val="null3"/>
              <w:jc w:val="both"/>
            </w:pPr>
            <w:r>
              <w:rPr>
                <w:sz w:val="21"/>
              </w:rPr>
              <w:t>（</w:t>
            </w:r>
            <w:r>
              <w:rPr>
                <w:sz w:val="21"/>
              </w:rPr>
              <w:t>2</w:t>
            </w:r>
            <w:r>
              <w:rPr>
                <w:sz w:val="21"/>
              </w:rPr>
              <w:t>）根据青少年社区矫正对象特点，设计、实施针对性的专业矫治项目。</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配合司法所对</w:t>
            </w:r>
            <w:r>
              <w:rPr>
                <w:sz w:val="21"/>
              </w:rPr>
              <w:t>25</w:t>
            </w:r>
            <w:r>
              <w:rPr>
                <w:sz w:val="21"/>
              </w:rPr>
              <w:t>周岁或以下的青少年社区矫正对象做好监管和服务工作，数量不少于</w:t>
            </w:r>
            <w:r>
              <w:rPr>
                <w:sz w:val="21"/>
              </w:rPr>
              <w:t>5</w:t>
            </w:r>
            <w:r>
              <w:rPr>
                <w:sz w:val="21"/>
              </w:rPr>
              <w:t>个。</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w:t>
            </w:r>
          </w:p>
        </w:tc>
      </w:tr>
      <w:tr>
        <w:tc>
          <w:tcPr>
            <w:tcW w:type="dxa" w:w="6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p>
            <w:pPr>
              <w:pStyle w:val="null3"/>
              <w:jc w:val="both"/>
            </w:pPr>
          </w:p>
        </w:tc>
        <w:tc>
          <w:tcPr>
            <w:tcW w:type="dxa" w:w="3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其他辅助性服务</w:t>
            </w:r>
          </w:p>
          <w:p>
            <w:pPr>
              <w:pStyle w:val="null3"/>
              <w:jc w:val="both"/>
            </w:pP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协助处理入矫、定位、请假、居住地变更、解矫等日常监管工作。</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文书制作、系统录入等</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工作台账、系统录入</w:t>
            </w:r>
          </w:p>
        </w:tc>
      </w:tr>
      <w:tr>
        <w:tc>
          <w:tcPr>
            <w:tcW w:type="dxa" w:w="618"/>
            <w:vMerge/>
            <w:tcBorders>
              <w:top w:val="none" w:color="000000" w:sz="4"/>
              <w:left w:val="single" w:color="000000" w:sz="4"/>
              <w:bottom w:val="single" w:color="000000" w:sz="4"/>
              <w:right w:val="single" w:color="000000" w:sz="4"/>
            </w:tcBorders>
          </w:tcPr>
          <w:p/>
        </w:tc>
        <w:tc>
          <w:tcPr>
            <w:tcW w:type="dxa" w:w="392"/>
            <w:vMerge/>
            <w:tcBorders>
              <w:top w:val="none" w:color="000000" w:sz="4"/>
              <w:left w:val="none" w:color="000000" w:sz="4"/>
              <w:bottom w:val="single" w:color="000000" w:sz="4"/>
              <w:right w:val="single" w:color="000000" w:sz="4"/>
            </w:tcBorders>
          </w:tcPr>
          <w:p/>
        </w:tc>
        <w:tc>
          <w:tcPr>
            <w:tcW w:type="dxa" w:w="1402"/>
            <w:vMerge/>
            <w:tcBorders>
              <w:top w:val="none" w:color="000000" w:sz="4"/>
              <w:left w:val="none" w:color="000000" w:sz="4"/>
              <w:bottom w:val="single" w:color="000000" w:sz="4"/>
              <w:right w:val="single" w:color="000000" w:sz="4"/>
            </w:tcBorders>
          </w:tcP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按要求整理社区矫正对象执行</w:t>
            </w:r>
            <w:r>
              <w:rPr>
                <w:sz w:val="21"/>
              </w:rPr>
              <w:t>/</w:t>
            </w:r>
            <w:r>
              <w:rPr>
                <w:sz w:val="21"/>
              </w:rPr>
              <w:t>工作档案，填写、整理工作档案、报表，录入相关工作信息系统以及其他日常监管服务。</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所有社区矫正对象档案；符合社区矫正相关工作规定。</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实务研究</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通过对社矫对象、刑释人员进行问卷分析，分层分类调研。</w:t>
            </w:r>
          </w:p>
          <w:p>
            <w:pPr>
              <w:pStyle w:val="null3"/>
              <w:jc w:val="both"/>
            </w:pPr>
            <w:r>
              <w:rPr>
                <w:sz w:val="21"/>
              </w:rPr>
              <w:t>制定具有特色的适宜的年度服务计划方案。</w:t>
            </w:r>
          </w:p>
          <w:p>
            <w:pPr>
              <w:pStyle w:val="null3"/>
              <w:jc w:val="both"/>
            </w:pPr>
            <w:r>
              <w:rPr>
                <w:sz w:val="21"/>
              </w:rPr>
              <w:t>总结具有黄埔司法特色的司法矫正工作实务研究成果。</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制定司法项目的调研问卷、调研报告；服务年度计划；案例集、服务研究成果等。</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工作台账及信息稿件</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68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（二）主要服务对象：刑满释放人员</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跟踪帮教</w:t>
            </w:r>
          </w:p>
        </w:tc>
        <w:tc>
          <w:tcPr>
            <w:tcW w:type="dxa" w:w="2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协助对刑满释放人员开展跟踪帮教和帮扶，落实安置帮教档案</w:t>
            </w:r>
            <w:r>
              <w:rPr>
                <w:sz w:val="21"/>
              </w:rPr>
              <w:t>“</w:t>
            </w:r>
            <w:r>
              <w:rPr>
                <w:sz w:val="21"/>
              </w:rPr>
              <w:t>一人一册</w:t>
            </w:r>
            <w:r>
              <w:rPr>
                <w:sz w:val="21"/>
              </w:rPr>
              <w:t>”</w:t>
            </w:r>
            <w:r>
              <w:rPr>
                <w:sz w:val="21"/>
              </w:rPr>
              <w:t>，重点帮教对象每季度跟踪帮教一次，一般帮教对象每半年跟踪帮教一次。协助做好安置帮教工作台账档案及其他安置帮教工作。</w:t>
            </w:r>
          </w:p>
        </w:tc>
        <w:tc>
          <w:tcPr>
            <w:tcW w:type="dxa" w:w="1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需</w:t>
            </w:r>
            <w:r>
              <w:rPr>
                <w:sz w:val="21"/>
              </w:rPr>
              <w:t>100%</w:t>
            </w:r>
            <w:r>
              <w:rPr>
                <w:sz w:val="21"/>
              </w:rPr>
              <w:t>完成</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刑满释放人员档案</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过渡性帮扶安置</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协助刑满释放人员回归社区、融入社会，按要求开展刑满释放人员排查，对有需求的人员提供救助帮扶服务或过渡性安置服务。</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按实际需要</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档案记录、工作台账</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档案及系统管理</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按要求规范填写、整理安置帮教对象档案、报表，录入相关工作信息系统。</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所有安置帮教对象档案；符合安置帮教相关工作规定。</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工作台账、系统录入</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核查和衔接</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根据系统推送以及收到刑满释放人员通知书，联合街道、派出所等部门进行信息、人员的核查和衔接，按时完成上级安排的核查任务。</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核查率和衔接率均达</w:t>
            </w:r>
            <w:r>
              <w:rPr>
                <w:sz w:val="21"/>
              </w:rPr>
              <w:t>100%</w:t>
            </w:r>
            <w:r>
              <w:rPr>
                <w:sz w:val="21"/>
              </w:rPr>
              <w:t>。</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文书备份保存、电访、走访</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排查工作</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按要求完成定期的帮教对象排查工作，按上级通知完成相关的专项排查以及特殊时期工作。</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排查通知中规定的安置帮教对象；符合安置帮教相关工作规定。</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工作台账、排查情况</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688"/>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（三）间接服务工时</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年度间接专业服务工时</w:t>
            </w:r>
          </w:p>
        </w:tc>
        <w:tc>
          <w:tcPr>
            <w:tcW w:type="dxa" w:w="2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参加</w:t>
            </w:r>
            <w:r>
              <w:rPr>
                <w:sz w:val="21"/>
              </w:rPr>
              <w:t>/</w:t>
            </w:r>
            <w:r>
              <w:rPr>
                <w:sz w:val="21"/>
              </w:rPr>
              <w:t>组织社区矫正工作相关例会及专题会议。</w:t>
            </w:r>
          </w:p>
          <w:p>
            <w:pPr>
              <w:pStyle w:val="null3"/>
              <w:jc w:val="both"/>
            </w:pPr>
            <w:r>
              <w:rPr>
                <w:sz w:val="21"/>
              </w:rPr>
              <w:t>为司法社工提供法律、社会工作、社矫知识的专题团督和个别督导。</w:t>
            </w:r>
          </w:p>
          <w:p>
            <w:pPr>
              <w:pStyle w:val="null3"/>
              <w:jc w:val="both"/>
            </w:pPr>
            <w:r>
              <w:rPr>
                <w:sz w:val="21"/>
              </w:rPr>
              <w:t>提升司法社工团队的专业能力及业务素养。</w:t>
            </w:r>
          </w:p>
        </w:tc>
        <w:tc>
          <w:tcPr>
            <w:tcW w:type="dxa" w:w="1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服务周期内，组织社工开展社区矫正业务系统培训不低于</w:t>
            </w:r>
            <w:r>
              <w:rPr>
                <w:sz w:val="21"/>
              </w:rPr>
              <w:t>2</w:t>
            </w:r>
            <w:r>
              <w:rPr>
                <w:sz w:val="21"/>
              </w:rPr>
              <w:t>次。团督、个别督导次数不低于市矫治协会要求。</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工作台账</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项目宣传</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善于发掘工作亮点，加强总结提炼和宣传推⼴，向社会各界宣传黄埔区社区矫正教育帮扶工作特⾊优势，提供教育帮扶类生动经验及鲜活典型个案。</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在省级以上有影响力的刊物、官方主流媒体网站（公众号）上至少发表</w:t>
            </w:r>
            <w:r>
              <w:rPr>
                <w:sz w:val="21"/>
              </w:rPr>
              <w:t>1</w:t>
            </w:r>
            <w:r>
              <w:rPr>
                <w:sz w:val="21"/>
              </w:rPr>
              <w:t>篇综合性宣传稿件；在有公众影响力的新媒体（包括但不限于有公众影响力的公众号、视频号等）上成功发布不少于</w:t>
            </w:r>
            <w:r>
              <w:rPr>
                <w:sz w:val="21"/>
              </w:rPr>
              <w:t>4</w:t>
            </w:r>
            <w:r>
              <w:rPr>
                <w:sz w:val="21"/>
              </w:rPr>
              <w:t>篇宣传稿件。</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新闻稿件复印件、截图</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其它应急服务</w:t>
            </w:r>
          </w:p>
        </w:tc>
        <w:tc>
          <w:tcPr>
            <w:tcW w:type="dxa" w:w="2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协助处理重大应急事件，完成甲方交办的其它应急工作。</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以实际发生和安排为准。</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4"/>
          <w:b/>
        </w:rPr>
        <w:t>五、双方权利义务</w:t>
      </w:r>
    </w:p>
    <w:p>
      <w:pPr>
        <w:pStyle w:val="null3"/>
        <w:ind w:firstLine="482"/>
        <w:jc w:val="both"/>
      </w:pPr>
      <w:r>
        <w:rPr>
          <w:sz w:val="24"/>
          <w:b/>
        </w:rPr>
        <w:t>第八条</w:t>
      </w:r>
      <w:r>
        <w:rPr>
          <w:sz w:val="21"/>
        </w:rPr>
        <w:t xml:space="preserve">  </w:t>
      </w:r>
      <w:r>
        <w:rPr>
          <w:sz w:val="24"/>
        </w:rPr>
        <w:t>甲方的权利义务</w:t>
      </w:r>
    </w:p>
    <w:p>
      <w:pPr>
        <w:pStyle w:val="null3"/>
        <w:ind w:firstLine="480"/>
        <w:jc w:val="both"/>
      </w:pPr>
      <w:r>
        <w:rPr>
          <w:sz w:val="24"/>
        </w:rPr>
        <w:t>1</w:t>
      </w:r>
      <w:r>
        <w:rPr>
          <w:sz w:val="24"/>
        </w:rPr>
        <w:t>、配合并支持乙方开展督导工作。</w:t>
      </w:r>
    </w:p>
    <w:p>
      <w:pPr>
        <w:pStyle w:val="null3"/>
        <w:ind w:firstLine="480"/>
        <w:jc w:val="both"/>
      </w:pPr>
      <w:r>
        <w:rPr>
          <w:sz w:val="24"/>
        </w:rPr>
        <w:t>2</w:t>
      </w:r>
      <w:r>
        <w:rPr>
          <w:sz w:val="24"/>
        </w:rPr>
        <w:t>、作为社会服务的购买方和项目实施主体，监管乙方针对本项目的具体运作。</w:t>
      </w:r>
    </w:p>
    <w:p>
      <w:pPr>
        <w:pStyle w:val="null3"/>
        <w:ind w:firstLine="480"/>
        <w:jc w:val="both"/>
      </w:pPr>
      <w:r>
        <w:rPr>
          <w:sz w:val="24"/>
        </w:rPr>
        <w:t>3</w:t>
      </w:r>
      <w:r>
        <w:rPr>
          <w:sz w:val="24"/>
        </w:rPr>
        <w:t>、负责做好对乙方履行合同及服务完成情况的考核评估，并要求乙方提供年度财务审计报告。</w:t>
      </w:r>
    </w:p>
    <w:p>
      <w:pPr>
        <w:pStyle w:val="null3"/>
        <w:ind w:firstLine="480"/>
        <w:jc w:val="both"/>
      </w:pPr>
      <w:r>
        <w:rPr>
          <w:sz w:val="24"/>
        </w:rPr>
        <w:t>4</w:t>
      </w:r>
      <w:r>
        <w:rPr>
          <w:sz w:val="24"/>
        </w:rPr>
        <w:t>、负责乙方在开展本项目工作过程中与区、街、社区及有关部门的协调工作。</w:t>
      </w:r>
    </w:p>
    <w:p>
      <w:pPr>
        <w:pStyle w:val="null3"/>
        <w:ind w:firstLine="480"/>
        <w:jc w:val="both"/>
      </w:pPr>
      <w:r>
        <w:rPr>
          <w:sz w:val="24"/>
        </w:rPr>
        <w:t>5</w:t>
      </w:r>
      <w:r>
        <w:rPr>
          <w:sz w:val="24"/>
        </w:rPr>
        <w:t>、对乙方开展服务提供必要的协助及便利，包括：业务指导和特定技术支持；有关情况及相关资料的提供；乙方社工及工作人员出入有关部门及场所的便利等。</w:t>
      </w:r>
    </w:p>
    <w:p>
      <w:pPr>
        <w:pStyle w:val="null3"/>
        <w:ind w:firstLine="480"/>
        <w:jc w:val="both"/>
      </w:pPr>
      <w:r>
        <w:rPr>
          <w:sz w:val="24"/>
        </w:rPr>
        <w:t>6</w:t>
      </w:r>
      <w:r>
        <w:rPr>
          <w:sz w:val="24"/>
        </w:rPr>
        <w:t>、按本合同的约定，及时办理财政支付手续，支付服务经费。</w:t>
      </w:r>
    </w:p>
    <w:p>
      <w:pPr>
        <w:pStyle w:val="null3"/>
        <w:ind w:firstLine="482"/>
        <w:jc w:val="both"/>
      </w:pPr>
      <w:r>
        <w:rPr>
          <w:sz w:val="24"/>
          <w:b/>
        </w:rPr>
        <w:t>第九条</w:t>
      </w:r>
      <w:r>
        <w:rPr>
          <w:sz w:val="21"/>
        </w:rPr>
        <w:t xml:space="preserve">  </w:t>
      </w:r>
      <w:r>
        <w:rPr>
          <w:sz w:val="24"/>
        </w:rPr>
        <w:t>乙方的权利义务</w:t>
      </w:r>
    </w:p>
    <w:p>
      <w:pPr>
        <w:pStyle w:val="null3"/>
        <w:ind w:firstLine="480"/>
        <w:jc w:val="both"/>
      </w:pPr>
      <w:r>
        <w:rPr>
          <w:sz w:val="24"/>
        </w:rPr>
        <w:t>1</w:t>
      </w:r>
      <w:r>
        <w:rPr>
          <w:sz w:val="24"/>
        </w:rPr>
        <w:t>、应为本项目安排一支资深督导团队，具备研究服务需求、开展服务规划与具体执行的培训与督导、拓展服务项目的能力。督导团队按市司法局规定最少时数开展督导，提供行政性、教育性、支持性等方面的督导服务。</w:t>
      </w:r>
    </w:p>
    <w:p>
      <w:pPr>
        <w:pStyle w:val="null3"/>
        <w:ind w:firstLine="480"/>
        <w:jc w:val="both"/>
      </w:pPr>
      <w:r>
        <w:rPr>
          <w:sz w:val="24"/>
        </w:rPr>
        <w:t>2</w:t>
      </w:r>
      <w:r>
        <w:rPr>
          <w:sz w:val="24"/>
        </w:rPr>
        <w:t>、使用项目经费（即本项目预算），应严格按照相关规定执行；用于本项目司法社工人员的工资福利（含五险一金、绩效、餐费补贴、交通补贴、工会费、加班费、体检费等）支出不低于</w:t>
      </w:r>
      <w:r>
        <w:rPr>
          <w:sz w:val="24"/>
        </w:rPr>
        <w:t>250</w:t>
      </w:r>
      <w:r>
        <w:rPr>
          <w:sz w:val="24"/>
        </w:rPr>
        <w:t>万元人民币。</w:t>
      </w:r>
    </w:p>
    <w:p>
      <w:pPr>
        <w:pStyle w:val="null3"/>
        <w:ind w:firstLine="480"/>
        <w:jc w:val="both"/>
      </w:pPr>
      <w:r>
        <w:rPr>
          <w:sz w:val="24"/>
        </w:rPr>
        <w:t>3</w:t>
      </w:r>
      <w:r>
        <w:rPr>
          <w:sz w:val="24"/>
        </w:rPr>
        <w:t>、在项目所在区内为本项目提供服务场地。服务场地具备开展司法社工督导培训、日常管理等条件。</w:t>
      </w:r>
    </w:p>
    <w:p>
      <w:pPr>
        <w:pStyle w:val="null3"/>
        <w:ind w:firstLine="480"/>
        <w:jc w:val="both"/>
      </w:pPr>
      <w:r>
        <w:rPr>
          <w:sz w:val="24"/>
        </w:rPr>
        <w:t>4</w:t>
      </w:r>
      <w:r>
        <w:rPr>
          <w:sz w:val="24"/>
        </w:rPr>
        <w:t>、为完成本项目服务工时，乙方需组建一个不低于</w:t>
      </w:r>
      <w:r>
        <w:rPr>
          <w:sz w:val="24"/>
        </w:rPr>
        <w:t>27</w:t>
      </w:r>
      <w:r>
        <w:rPr>
          <w:sz w:val="24"/>
        </w:rPr>
        <w:t>人的司法社工服务团队（以下简称</w:t>
      </w:r>
      <w:r>
        <w:rPr>
          <w:sz w:val="24"/>
        </w:rPr>
        <w:t>“</w:t>
      </w:r>
      <w:r>
        <w:rPr>
          <w:sz w:val="24"/>
        </w:rPr>
        <w:t>服务团队</w:t>
      </w:r>
      <w:r>
        <w:rPr>
          <w:sz w:val="24"/>
        </w:rPr>
        <w:t>”</w:t>
      </w:r>
      <w:r>
        <w:rPr>
          <w:sz w:val="24"/>
        </w:rPr>
        <w:t>）。具体要求如下</w:t>
      </w:r>
      <w:r>
        <w:rPr>
          <w:sz w:val="24"/>
        </w:rPr>
        <w:t>:</w:t>
      </w:r>
    </w:p>
    <w:p>
      <w:pPr>
        <w:pStyle w:val="null3"/>
        <w:ind w:firstLine="480"/>
        <w:jc w:val="both"/>
      </w:pPr>
      <w:r>
        <w:rPr>
          <w:sz w:val="24"/>
        </w:rPr>
        <w:t>（</w:t>
      </w:r>
      <w:r>
        <w:rPr>
          <w:sz w:val="24"/>
        </w:rPr>
        <w:t>1</w:t>
      </w:r>
      <w:r>
        <w:rPr>
          <w:sz w:val="24"/>
        </w:rPr>
        <w:t>）服务团队应有从事社会服务工作的专业技术人员，团队成员持有助理社会工作师或以上资格证书人员的比例不低于</w:t>
      </w:r>
      <w:r>
        <w:rPr>
          <w:sz w:val="24"/>
        </w:rPr>
        <w:t>70%</w:t>
      </w:r>
      <w:r>
        <w:rPr>
          <w:sz w:val="24"/>
        </w:rPr>
        <w:t>，其中应至少有</w:t>
      </w:r>
      <w:r>
        <w:rPr>
          <w:sz w:val="24"/>
        </w:rPr>
        <w:t>2</w:t>
      </w:r>
      <w:r>
        <w:rPr>
          <w:sz w:val="24"/>
        </w:rPr>
        <w:t>人具备中级社会工作师或以上资格。持证人员均应具备大专或以上学历，其中获得社会工作、法学、心理学、公共管理学学历的持证人员比例不低于</w:t>
      </w:r>
      <w:r>
        <w:rPr>
          <w:sz w:val="24"/>
        </w:rPr>
        <w:t>50%</w:t>
      </w:r>
      <w:r>
        <w:rPr>
          <w:sz w:val="24"/>
        </w:rPr>
        <w:t>。</w:t>
      </w:r>
    </w:p>
    <w:p>
      <w:pPr>
        <w:pStyle w:val="null3"/>
        <w:ind w:firstLine="480"/>
        <w:jc w:val="both"/>
      </w:pPr>
      <w:r>
        <w:rPr>
          <w:sz w:val="24"/>
        </w:rPr>
        <w:t>非持证团队成员应具有社会工作、法学、心理学、公共管理学等相关专业全日制本科或以上学历。如有在法院、检察院、司法局工作满两年（含）以上工作经验或从事司法社工服务工作满一年的，可适当放宽对学历、专业的限制。</w:t>
      </w:r>
    </w:p>
    <w:p>
      <w:pPr>
        <w:pStyle w:val="null3"/>
        <w:ind w:firstLine="480"/>
        <w:jc w:val="both"/>
      </w:pPr>
      <w:r>
        <w:rPr>
          <w:sz w:val="24"/>
        </w:rPr>
        <w:t>（</w:t>
      </w:r>
      <w:r>
        <w:rPr>
          <w:sz w:val="24"/>
        </w:rPr>
        <w:t>2</w:t>
      </w:r>
      <w:r>
        <w:rPr>
          <w:sz w:val="24"/>
        </w:rPr>
        <w:t>）团队成员年龄在</w:t>
      </w:r>
      <w:r>
        <w:rPr>
          <w:sz w:val="24"/>
        </w:rPr>
        <w:t>20</w:t>
      </w:r>
      <w:r>
        <w:rPr>
          <w:sz w:val="24"/>
        </w:rPr>
        <w:t>周岁（含）至</w:t>
      </w:r>
      <w:r>
        <w:rPr>
          <w:sz w:val="24"/>
        </w:rPr>
        <w:t>40</w:t>
      </w:r>
      <w:r>
        <w:rPr>
          <w:sz w:val="24"/>
        </w:rPr>
        <w:t>周岁（含）；具有合法身份证明；身体健康，能胜任本项目服务内容工作及具备完成具体指标能力；具有良好的语言表达能力、分析判断能力、沟通能力和社会交往能力；能在工作时间到黄埔区社矫中心或各街镇司法所提供上门现场服务工作。在同类司法社工项目任团队成员，实际从事社区矫正辅助工作</w:t>
      </w:r>
      <w:r>
        <w:rPr>
          <w:sz w:val="24"/>
        </w:rPr>
        <w:t>2</w:t>
      </w:r>
      <w:r>
        <w:rPr>
          <w:sz w:val="24"/>
        </w:rPr>
        <w:t>年或以上的，在法定劳动年龄内不受年龄限制。持</w:t>
      </w:r>
      <w:r>
        <w:rPr>
          <w:sz w:val="24"/>
        </w:rPr>
        <w:t>C1</w:t>
      </w:r>
      <w:r>
        <w:rPr>
          <w:sz w:val="24"/>
        </w:rPr>
        <w:t>驾驶证或能听懂粤语的在同等条件下优先。</w:t>
      </w:r>
    </w:p>
    <w:p>
      <w:pPr>
        <w:pStyle w:val="null3"/>
        <w:ind w:firstLine="480"/>
        <w:jc w:val="both"/>
      </w:pPr>
      <w:r>
        <w:rPr>
          <w:sz w:val="24"/>
        </w:rPr>
        <w:t>（</w:t>
      </w:r>
      <w:r>
        <w:rPr>
          <w:sz w:val="24"/>
        </w:rPr>
        <w:t>3</w:t>
      </w:r>
      <w:r>
        <w:rPr>
          <w:sz w:val="24"/>
        </w:rPr>
        <w:t>）乙方需为本项目另外配备</w:t>
      </w:r>
      <w:r>
        <w:rPr>
          <w:sz w:val="24"/>
          <w:color w:val="000000"/>
        </w:rPr>
        <w:t>至少</w:t>
      </w:r>
      <w:r>
        <w:rPr>
          <w:sz w:val="24"/>
          <w:color w:val="000000"/>
        </w:rPr>
        <w:t>2</w:t>
      </w:r>
      <w:r>
        <w:rPr>
          <w:sz w:val="24"/>
          <w:color w:val="000000"/>
        </w:rPr>
        <w:t>名专</w:t>
      </w:r>
      <w:r>
        <w:rPr>
          <w:sz w:val="24"/>
        </w:rPr>
        <w:t>业督导并按需在服务团队成员中选聘内部督导。同时，根据甲方的需求为本项目配备1</w:t>
      </w:r>
      <w:r>
        <w:rPr>
          <w:sz w:val="24"/>
        </w:rPr>
        <w:t>名项目主管。</w:t>
      </w:r>
      <w:r>
        <w:rPr>
          <w:sz w:val="24"/>
          <w:b/>
        </w:rPr>
        <w:t>（注：项目主管与督导不得为同一人）</w:t>
      </w:r>
    </w:p>
    <w:p>
      <w:pPr>
        <w:pStyle w:val="null3"/>
        <w:ind w:firstLine="480"/>
        <w:jc w:val="both"/>
      </w:pPr>
      <w:r>
        <w:rPr>
          <w:sz w:val="24"/>
        </w:rPr>
        <w:t>5</w:t>
      </w:r>
      <w:r>
        <w:rPr>
          <w:sz w:val="24"/>
        </w:rPr>
        <w:t>、乙方委派的社工需满足招标文件与甲方要求，如不符合要求，甲方有权要求更换，乙方应在一周内安排符合要求的人员替换；非因不可抗力，乙方不得随意更换（含辞退）、调配社工。应保持社工的稳定性，如社工辞职、休假需更换社工的，乙方应书面向甲方申请并获同意后更换调配，并应在社工离岗一周前安排好新社工接替工作。乙方应保证最少</w:t>
      </w:r>
      <w:r>
        <w:rPr>
          <w:sz w:val="24"/>
        </w:rPr>
        <w:t>27</w:t>
      </w:r>
      <w:r>
        <w:rPr>
          <w:sz w:val="24"/>
        </w:rPr>
        <w:t>名社工为本项目提供服务工时，如社工超过</w:t>
      </w:r>
      <w:r>
        <w:rPr>
          <w:sz w:val="24"/>
        </w:rPr>
        <w:t>15</w:t>
      </w:r>
      <w:r>
        <w:rPr>
          <w:sz w:val="24"/>
        </w:rPr>
        <w:t>日不能正常提供服务的，应按甲方要求安排其他符合条件的人员进行补充。若社工空缺时间超过</w:t>
      </w:r>
      <w:r>
        <w:rPr>
          <w:sz w:val="24"/>
        </w:rPr>
        <w:t>15</w:t>
      </w:r>
      <w:r>
        <w:rPr>
          <w:sz w:val="24"/>
        </w:rPr>
        <w:t>日的，视为乙方逾期提供服务，甲方有权追究乙方的违约责任。</w:t>
      </w:r>
    </w:p>
    <w:p>
      <w:pPr>
        <w:pStyle w:val="null3"/>
        <w:ind w:firstLine="480"/>
        <w:jc w:val="both"/>
      </w:pPr>
      <w:r>
        <w:rPr>
          <w:sz w:val="24"/>
        </w:rPr>
        <w:t>6</w:t>
      </w:r>
      <w:r>
        <w:rPr>
          <w:sz w:val="24"/>
        </w:rPr>
        <w:t>、乙方应保障社工为服务本项目而产生的体检、交通、用餐、加班等费用；如社工需在政府饭堂用餐的，乙方除负责餐费补助外，还应按指定期限办理餐费（即前述餐费补助）转账支付手续。</w:t>
      </w:r>
    </w:p>
    <w:p>
      <w:pPr>
        <w:pStyle w:val="null3"/>
        <w:ind w:firstLine="480"/>
        <w:jc w:val="both"/>
      </w:pPr>
      <w:r>
        <w:rPr>
          <w:sz w:val="24"/>
        </w:rPr>
        <w:t>7</w:t>
      </w:r>
      <w:r>
        <w:rPr>
          <w:sz w:val="24"/>
        </w:rPr>
        <w:t>、甲、乙双方负责督促社工现场提供服务时应严格遵守甲方的工作制度等各项规章制度，并要求社工在职责范围内服从甲方的调遣。</w:t>
      </w:r>
    </w:p>
    <w:p>
      <w:pPr>
        <w:pStyle w:val="null3"/>
        <w:ind w:firstLine="480"/>
        <w:jc w:val="both"/>
      </w:pPr>
      <w:r>
        <w:rPr>
          <w:sz w:val="24"/>
        </w:rPr>
        <w:t>8</w:t>
      </w:r>
      <w:r>
        <w:rPr>
          <w:sz w:val="24"/>
        </w:rPr>
        <w:t>、在服务期内，本项目社工发生的各种事故，所造成的一切后果及损失，均由乙方自行承担责任和负责赔偿。</w:t>
      </w:r>
    </w:p>
    <w:p>
      <w:pPr>
        <w:pStyle w:val="null3"/>
        <w:ind w:firstLine="480"/>
        <w:jc w:val="both"/>
      </w:pPr>
      <w:r>
        <w:rPr>
          <w:sz w:val="24"/>
        </w:rPr>
        <w:t>9</w:t>
      </w:r>
      <w:r>
        <w:rPr>
          <w:sz w:val="24"/>
        </w:rPr>
        <w:t>、甲乙双方商议委派合适的社工到甲方指定的地点提供司法社工上门服务。社工以独立于政府机关的第三方身份介入到相关工作中，提供服务期间听从由甲乙双方共同管理和考核，工资及福利待遇由乙方支付。乙方委派的社工，需符合相关法律法规规定的用工标准要求，由乙方与其签订劳动合同、购买社会保险，并由乙方自行承担用工责任，负责劳动争议的解决与赔偿（补偿）。</w:t>
      </w:r>
    </w:p>
    <w:p>
      <w:pPr>
        <w:pStyle w:val="null3"/>
        <w:ind w:firstLine="480"/>
        <w:jc w:val="both"/>
      </w:pPr>
      <w:r>
        <w:rPr>
          <w:sz w:val="24"/>
        </w:rPr>
        <w:t>10</w:t>
      </w:r>
      <w:r>
        <w:rPr>
          <w:sz w:val="24"/>
        </w:rPr>
        <w:t>、乙方应严格要求其所委派社工要认真负责、坚守岗位、遵纪守法、着装规范、文明礼貌，乙方社工需遵守甲方有关规章制度和管理规定；乙方及委派的社工均需遵守保密协议，对在工作中知悉的保密事项要严格保守秘密；乙方要加强本项目社工廉洁自律监督和教育，不得在工作中弄虚作假、徇私舞弊。如有违反导致甲方利益受损或被追责的，甲方有权拒绝该违规社工在本项目中开展服务，情节严重的，移交司法机关处理。同时，甲方有权单方终止合同并有权在公共媒体上作出负面评价并抄报上级司法行政机关和相关行业协会。</w:t>
      </w:r>
    </w:p>
    <w:p>
      <w:pPr>
        <w:pStyle w:val="null3"/>
        <w:ind w:firstLine="480"/>
        <w:jc w:val="both"/>
      </w:pPr>
      <w:r>
        <w:rPr>
          <w:sz w:val="24"/>
        </w:rPr>
        <w:t>11</w:t>
      </w:r>
      <w:r>
        <w:rPr>
          <w:sz w:val="24"/>
        </w:rPr>
        <w:t>、乙方在不影响上门社工完成工作的情况下，组织项目社工参加督导、培训以及乙方组织的其他活动的时间，每月不超过</w:t>
      </w:r>
      <w:r>
        <w:rPr>
          <w:sz w:val="24"/>
        </w:rPr>
        <w:t>2</w:t>
      </w:r>
      <w:r>
        <w:rPr>
          <w:sz w:val="24"/>
        </w:rPr>
        <w:t>天。</w:t>
      </w:r>
    </w:p>
    <w:p>
      <w:pPr>
        <w:pStyle w:val="null3"/>
        <w:ind w:firstLine="480"/>
        <w:jc w:val="both"/>
      </w:pPr>
      <w:r>
        <w:rPr>
          <w:sz w:val="24"/>
        </w:rPr>
        <w:t>12</w:t>
      </w:r>
      <w:r>
        <w:rPr>
          <w:sz w:val="24"/>
        </w:rPr>
        <w:t>、乙方应根据服务团队成员的学历、专业、服务年限、服务社矫对象人数、持证情况等因素制定合理薪酬制度，简化工资结构。工资调整应征求甲方意见，与项目周期相匹配，并以对本项目贡献度为主要标准。同时结合工作实际，制定有效绩效考核制度，认真落实并接受甲方及第三方的监督、评估。</w:t>
      </w:r>
    </w:p>
    <w:p>
      <w:pPr>
        <w:pStyle w:val="null3"/>
        <w:ind w:firstLine="480"/>
        <w:jc w:val="both"/>
      </w:pPr>
      <w:r>
        <w:rPr>
          <w:sz w:val="24"/>
        </w:rPr>
        <w:t>13</w:t>
      </w:r>
      <w:r>
        <w:rPr>
          <w:sz w:val="24"/>
        </w:rPr>
        <w:t>、甲方在乙方服务期间，发现服务工作内容、效果或委派社工未能达到甲方要求的，乙方应按甲方意见和要求进行限期整改。</w:t>
      </w:r>
    </w:p>
    <w:p>
      <w:pPr>
        <w:pStyle w:val="null3"/>
        <w:ind w:firstLine="480"/>
        <w:jc w:val="both"/>
      </w:pPr>
      <w:r>
        <w:rPr>
          <w:sz w:val="24"/>
        </w:rPr>
        <w:t>14</w:t>
      </w:r>
      <w:r>
        <w:rPr>
          <w:sz w:val="24"/>
        </w:rPr>
        <w:t>、除甲方在招标文件中明确外，乙方不得以任何方式转包、分包或挂靠本项目，否则视为乙方违约，甲方有权单方解除合同。</w:t>
      </w:r>
    </w:p>
    <w:p>
      <w:pPr>
        <w:pStyle w:val="null3"/>
        <w:ind w:firstLine="480"/>
        <w:jc w:val="both"/>
      </w:pPr>
      <w:r>
        <w:rPr>
          <w:sz w:val="24"/>
        </w:rPr>
        <w:t>15</w:t>
      </w:r>
      <w:r>
        <w:rPr>
          <w:sz w:val="24"/>
        </w:rPr>
        <w:t>、甲方因乙方违约解除合同的，项目剩余工作由甲方另行通过采购程序选择投标人承接，期间所产生的一切费用由乙方自行承担。同时，甲方可以将乙方违约情况上报监管部门。</w:t>
      </w:r>
    </w:p>
    <w:p>
      <w:pPr>
        <w:pStyle w:val="null3"/>
        <w:ind w:firstLine="482"/>
        <w:jc w:val="both"/>
      </w:pPr>
      <w:r>
        <w:rPr>
          <w:sz w:val="24"/>
          <w:b/>
        </w:rPr>
        <w:t>六、评估考核</w:t>
      </w:r>
    </w:p>
    <w:p>
      <w:pPr>
        <w:pStyle w:val="null3"/>
        <w:ind w:firstLine="482"/>
        <w:jc w:val="both"/>
      </w:pPr>
      <w:r>
        <w:rPr>
          <w:sz w:val="24"/>
          <w:b/>
        </w:rPr>
        <w:t>第十条</w:t>
      </w:r>
      <w:r>
        <w:rPr>
          <w:sz w:val="21"/>
          <w:b/>
        </w:rPr>
        <w:t xml:space="preserve">  </w:t>
      </w:r>
      <w:r>
        <w:rPr>
          <w:sz w:val="24"/>
        </w:rPr>
        <w:t>项目实施过程中，由甲方组织相关部门对项目进行跟进和日常监督。</w:t>
      </w:r>
    </w:p>
    <w:p>
      <w:pPr>
        <w:pStyle w:val="null3"/>
        <w:ind w:firstLine="480"/>
        <w:jc w:val="both"/>
      </w:pPr>
      <w:r>
        <w:rPr>
          <w:sz w:val="24"/>
        </w:rPr>
        <w:t>（一）项目评估工作由甲方具体实施。在年度运营中期和末期，乙方向甲方提交服务评估报告和财务开支报告（中期还需提供下半年服务计划），并接受甲方组织的第三方评估，如有评估费用，由乙方支付。</w:t>
      </w:r>
    </w:p>
    <w:p>
      <w:pPr>
        <w:pStyle w:val="null3"/>
        <w:ind w:firstLine="480"/>
        <w:jc w:val="both"/>
      </w:pPr>
      <w:r>
        <w:rPr>
          <w:sz w:val="24"/>
        </w:rPr>
        <w:t>根据需要，乙方需接受并配合做好财政资金使用绩效评估。</w:t>
      </w:r>
    </w:p>
    <w:p>
      <w:pPr>
        <w:pStyle w:val="null3"/>
        <w:ind w:firstLine="480"/>
        <w:jc w:val="both"/>
      </w:pPr>
      <w:r>
        <w:rPr>
          <w:sz w:val="24"/>
        </w:rPr>
        <w:t>（二）项目开展需完成如下考核指标：</w:t>
      </w:r>
    </w:p>
    <w:p>
      <w:pPr>
        <w:pStyle w:val="null3"/>
        <w:ind w:firstLine="480"/>
        <w:jc w:val="both"/>
      </w:pPr>
      <w:r>
        <w:rPr>
          <w:sz w:val="24"/>
        </w:rPr>
        <w:t>1</w:t>
      </w:r>
      <w:r>
        <w:rPr>
          <w:sz w:val="24"/>
        </w:rPr>
        <w:t>、数量指标：根据服务量化指标为依据进行考核。</w:t>
      </w:r>
    </w:p>
    <w:p>
      <w:pPr>
        <w:pStyle w:val="null3"/>
        <w:ind w:firstLine="480"/>
        <w:jc w:val="both"/>
      </w:pPr>
      <w:r>
        <w:rPr>
          <w:sz w:val="24"/>
        </w:rPr>
        <w:t>2</w:t>
      </w:r>
      <w:r>
        <w:rPr>
          <w:sz w:val="24"/>
        </w:rPr>
        <w:t>、社会效益指标：重点以社会工作专业服务效果进行考核，协助甲方与司法所对社区矫正对象、安置帮教对象提供帮扶救助的管理工作，确保重新犯罪率逐步降低，社会适应能力增强，就业率逐步提升。</w:t>
      </w:r>
    </w:p>
    <w:p>
      <w:pPr>
        <w:pStyle w:val="null3"/>
        <w:ind w:firstLine="480"/>
        <w:jc w:val="both"/>
      </w:pPr>
      <w:r>
        <w:rPr>
          <w:sz w:val="24"/>
        </w:rPr>
        <w:t>（三）验收标准</w:t>
      </w:r>
    </w:p>
    <w:p>
      <w:pPr>
        <w:pStyle w:val="null3"/>
        <w:ind w:firstLine="480"/>
        <w:jc w:val="both"/>
      </w:pPr>
      <w:r>
        <w:rPr>
          <w:sz w:val="24"/>
        </w:rPr>
        <w:t xml:space="preserve"> </w:t>
      </w:r>
      <w:r>
        <w:rPr>
          <w:sz w:val="24"/>
        </w:rPr>
        <w:t>本项目验收标准以第三方评估机构出具的书面评估报告为标准。</w:t>
      </w:r>
    </w:p>
    <w:p>
      <w:pPr>
        <w:pStyle w:val="null3"/>
        <w:ind w:firstLine="482"/>
        <w:jc w:val="both"/>
      </w:pPr>
      <w:r>
        <w:rPr>
          <w:sz w:val="24"/>
          <w:b/>
        </w:rPr>
        <w:t>七、服务经费及支付方式</w:t>
      </w:r>
    </w:p>
    <w:p>
      <w:pPr>
        <w:pStyle w:val="null3"/>
        <w:ind w:firstLine="482"/>
        <w:jc w:val="both"/>
      </w:pPr>
      <w:r>
        <w:rPr>
          <w:sz w:val="24"/>
          <w:b/>
        </w:rPr>
        <w:t>第十一条</w:t>
      </w:r>
      <w:r>
        <w:rPr>
          <w:sz w:val="21"/>
        </w:rPr>
        <w:t xml:space="preserve">  </w:t>
      </w:r>
      <w:r>
        <w:rPr>
          <w:sz w:val="24"/>
        </w:rPr>
        <w:t>本项目经费为固定经费（即本项目预算），包括但不限于场地经费、工资福利、活动经费、督导费、办公费、行政及交通费、评估经费，以及由项目开展而产生的税费等所有费用。</w:t>
      </w:r>
    </w:p>
    <w:p>
      <w:pPr>
        <w:pStyle w:val="null3"/>
        <w:ind w:firstLine="482"/>
        <w:jc w:val="both"/>
      </w:pPr>
      <w:r>
        <w:rPr>
          <w:sz w:val="24"/>
          <w:b/>
        </w:rPr>
        <w:t>第十二条</w:t>
      </w:r>
      <w:r>
        <w:rPr>
          <w:sz w:val="21"/>
        </w:rPr>
        <w:t xml:space="preserve">  </w:t>
      </w:r>
      <w:r>
        <w:rPr>
          <w:sz w:val="24"/>
        </w:rPr>
        <w:t>项目实施过程中，由甲方等有关职能部门对项目经费的使用情况进行监督。</w:t>
      </w:r>
    </w:p>
    <w:p>
      <w:pPr>
        <w:pStyle w:val="null3"/>
        <w:ind w:firstLine="482"/>
        <w:jc w:val="both"/>
      </w:pPr>
      <w:r>
        <w:rPr>
          <w:sz w:val="24"/>
          <w:b/>
        </w:rPr>
        <w:t>第十三条</w:t>
      </w:r>
      <w:r>
        <w:rPr>
          <w:sz w:val="21"/>
        </w:rPr>
        <w:t xml:space="preserve">  </w:t>
      </w:r>
      <w:r>
        <w:rPr>
          <w:sz w:val="24"/>
        </w:rPr>
        <w:t>本项目服务费用（包括评估费用在内）总计为人民币：叁佰万元（大写金额）（￥</w:t>
      </w:r>
      <w:r>
        <w:rPr>
          <w:sz w:val="24"/>
        </w:rPr>
        <w:t>3,000,000</w:t>
      </w:r>
      <w:r>
        <w:rPr>
          <w:sz w:val="24"/>
        </w:rPr>
        <w:t>.00</w:t>
      </w:r>
      <w:r>
        <w:rPr>
          <w:sz w:val="24"/>
        </w:rPr>
        <w:t>元）。</w:t>
      </w:r>
    </w:p>
    <w:p>
      <w:pPr>
        <w:pStyle w:val="null3"/>
        <w:ind w:firstLine="480"/>
        <w:jc w:val="both"/>
      </w:pPr>
      <w:r>
        <w:rPr>
          <w:sz w:val="24"/>
        </w:rPr>
        <w:t>乙方提供以下帐号为收款的唯一帐号：</w:t>
      </w:r>
    </w:p>
    <w:p>
      <w:pPr>
        <w:pStyle w:val="null3"/>
        <w:ind w:firstLine="480"/>
        <w:jc w:val="both"/>
      </w:pPr>
      <w:r>
        <w:rPr>
          <w:sz w:val="24"/>
        </w:rPr>
        <w:t>乙方户名：</w:t>
      </w:r>
    </w:p>
    <w:p>
      <w:pPr>
        <w:pStyle w:val="null3"/>
        <w:ind w:firstLine="480"/>
        <w:jc w:val="both"/>
      </w:pPr>
      <w:r>
        <w:rPr>
          <w:sz w:val="24"/>
        </w:rPr>
        <w:t>开户银行及银行代码：</w:t>
      </w:r>
    </w:p>
    <w:p>
      <w:pPr>
        <w:pStyle w:val="null3"/>
        <w:ind w:firstLine="480"/>
        <w:jc w:val="both"/>
      </w:pPr>
      <w:r>
        <w:rPr>
          <w:sz w:val="24"/>
        </w:rPr>
        <w:t>账号：</w:t>
      </w:r>
    </w:p>
    <w:p>
      <w:pPr>
        <w:pStyle w:val="null3"/>
        <w:ind w:firstLine="482"/>
        <w:jc w:val="both"/>
      </w:pPr>
      <w:r>
        <w:rPr>
          <w:sz w:val="24"/>
          <w:b/>
        </w:rPr>
        <w:t>第十四条</w:t>
      </w:r>
      <w:r>
        <w:rPr>
          <w:sz w:val="21"/>
        </w:rPr>
        <w:t xml:space="preserve">  </w:t>
      </w:r>
      <w:r>
        <w:rPr>
          <w:sz w:val="24"/>
        </w:rPr>
        <w:t>本项目经费按照专款专用原则分三期支付。</w:t>
      </w:r>
    </w:p>
    <w:p>
      <w:pPr>
        <w:pStyle w:val="null3"/>
        <w:ind w:firstLine="480"/>
        <w:jc w:val="both"/>
      </w:pPr>
      <w:r>
        <w:rPr>
          <w:sz w:val="24"/>
        </w:rPr>
        <w:t>（</w:t>
      </w:r>
      <w:r>
        <w:rPr>
          <w:sz w:val="24"/>
        </w:rPr>
        <w:t>1</w:t>
      </w:r>
      <w:r>
        <w:rPr>
          <w:sz w:val="24"/>
        </w:rPr>
        <w:t>）首期</w:t>
      </w:r>
      <w:r>
        <w:rPr>
          <w:sz w:val="24"/>
        </w:rPr>
        <w:t>:</w:t>
      </w:r>
      <w:r>
        <w:rPr>
          <w:sz w:val="24"/>
        </w:rPr>
        <w:t>按合同总额的</w:t>
      </w:r>
      <w:r>
        <w:rPr>
          <w:sz w:val="24"/>
        </w:rPr>
        <w:t>30%</w:t>
      </w:r>
      <w:r>
        <w:rPr>
          <w:sz w:val="24"/>
        </w:rPr>
        <w:t>（即</w:t>
      </w:r>
      <w:r>
        <w:rPr>
          <w:sz w:val="24"/>
        </w:rPr>
        <w:t>90</w:t>
      </w:r>
      <w:r>
        <w:rPr>
          <w:sz w:val="24"/>
        </w:rPr>
        <w:t>万元）支付。签约后，乙方凭等额有效发票、协议复印件向甲方申请拨款；</w:t>
      </w:r>
    </w:p>
    <w:p>
      <w:pPr>
        <w:pStyle w:val="null3"/>
        <w:ind w:firstLine="480"/>
        <w:jc w:val="both"/>
      </w:pPr>
      <w:r>
        <w:rPr>
          <w:sz w:val="24"/>
        </w:rPr>
        <w:t>（</w:t>
      </w:r>
      <w:r>
        <w:rPr>
          <w:sz w:val="24"/>
        </w:rPr>
        <w:t>2</w:t>
      </w:r>
      <w:r>
        <w:rPr>
          <w:sz w:val="24"/>
        </w:rPr>
        <w:t>）第二期：按合同总额的</w:t>
      </w:r>
      <w:r>
        <w:rPr>
          <w:sz w:val="24"/>
        </w:rPr>
        <w:t>65%</w:t>
      </w:r>
      <w:r>
        <w:rPr>
          <w:sz w:val="24"/>
        </w:rPr>
        <w:t>（即</w:t>
      </w:r>
      <w:r>
        <w:rPr>
          <w:sz w:val="24"/>
        </w:rPr>
        <w:t>195</w:t>
      </w:r>
      <w:r>
        <w:rPr>
          <w:sz w:val="24"/>
        </w:rPr>
        <w:t>万元）支付。在项目经过第三方评估机构中期评估结果为良好以上（含良好）后，乙方凭等额有效发票、项目中期评估报告、项目中期自评报告、合同复印件向甲方申请拨款。中期评估结果为合格的，需扣除第二期应支付总额</w:t>
      </w:r>
      <w:r>
        <w:rPr>
          <w:sz w:val="24"/>
        </w:rPr>
        <w:t>3%</w:t>
      </w:r>
      <w:r>
        <w:rPr>
          <w:sz w:val="24"/>
        </w:rPr>
        <w:t>费用；中期评估结果为不合格的，甲方有权单方无条件解除合同，按乙方实际工时量结算服务费用并按第二期应支付总额的</w:t>
      </w:r>
      <w:r>
        <w:rPr>
          <w:sz w:val="24"/>
        </w:rPr>
        <w:t>5%</w:t>
      </w:r>
      <w:r>
        <w:rPr>
          <w:sz w:val="24"/>
        </w:rPr>
        <w:t>计收违约金（违约金数额在结算服务费时直接予以扣减），因解除合同造成的损失由乙方负责。</w:t>
      </w:r>
    </w:p>
    <w:p>
      <w:pPr>
        <w:pStyle w:val="null3"/>
        <w:ind w:firstLine="480"/>
        <w:jc w:val="both"/>
      </w:pPr>
      <w:r>
        <w:rPr>
          <w:sz w:val="24"/>
        </w:rPr>
        <w:t>（</w:t>
      </w:r>
      <w:r>
        <w:rPr>
          <w:sz w:val="24"/>
        </w:rPr>
        <w:t>3</w:t>
      </w:r>
      <w:r>
        <w:rPr>
          <w:sz w:val="24"/>
        </w:rPr>
        <w:t>）第三期：按合同总额的</w:t>
      </w:r>
      <w:r>
        <w:rPr>
          <w:sz w:val="24"/>
        </w:rPr>
        <w:t>5%</w:t>
      </w:r>
      <w:r>
        <w:rPr>
          <w:sz w:val="24"/>
        </w:rPr>
        <w:t>（即</w:t>
      </w:r>
      <w:r>
        <w:rPr>
          <w:sz w:val="24"/>
        </w:rPr>
        <w:t>15</w:t>
      </w:r>
      <w:r>
        <w:rPr>
          <w:sz w:val="24"/>
        </w:rPr>
        <w:t>万元）支付。在项目经过第三方评估机构终期评估结果为良好以上（含良好）后，乙方凭等额有效发票、项目终期评估报告、项目终期自评报告、合同复印件向甲方申请拨款。若评估结果为良好以下的，乙方无权要求支付第三期费用，且甲方有权单方无条件解除合同。</w:t>
      </w:r>
    </w:p>
    <w:p>
      <w:pPr>
        <w:pStyle w:val="null3"/>
        <w:ind w:firstLine="482"/>
        <w:jc w:val="both"/>
      </w:pPr>
      <w:r>
        <w:rPr>
          <w:sz w:val="24"/>
          <w:b/>
        </w:rPr>
        <w:t>第十五条</w:t>
      </w:r>
      <w:r>
        <w:rPr>
          <w:sz w:val="21"/>
        </w:rPr>
        <w:t xml:space="preserve">  </w:t>
      </w:r>
      <w:r>
        <w:rPr>
          <w:sz w:val="24"/>
        </w:rPr>
        <w:t>根据广州市关于购买社工服务的相关文件，乙方在按照合同完成任务和相关指标时，应完成对当年度全部服务经费（即本项目预算）的使用。服务期限届满后，承接项目时甲方移交其使用的资产，以及剩余服务经费，乙方应全数移交甲方，由甲方用于司法社工服务。</w:t>
      </w:r>
    </w:p>
    <w:p>
      <w:pPr>
        <w:pStyle w:val="null3"/>
        <w:ind w:firstLine="482"/>
        <w:jc w:val="both"/>
      </w:pPr>
      <w:r>
        <w:rPr>
          <w:sz w:val="24"/>
          <w:b/>
        </w:rPr>
        <w:t>第十六条</w:t>
      </w:r>
      <w:r>
        <w:rPr>
          <w:sz w:val="21"/>
        </w:rPr>
        <w:t xml:space="preserve">  </w:t>
      </w:r>
      <w:r>
        <w:rPr>
          <w:sz w:val="24"/>
        </w:rPr>
        <w:t>甲方应于收到乙方提供的符合招标文件和本合同约定的请款材料后的十个工作日内向财政部门办理支付手续。鉴于甲方使用的是财政资金，甲方按期办理财政支付手续的（不含政府财政支付部门审核的时间），视为甲方已按约支付。由于财政资金拨款流程而导致逾期付款的，甲方不视为违约，不承担违约责任，并且此情况不能成为乙方延期履行服务和拒绝提供服务的理由。甲方有义务配合相关拨付部门完成付款。（本合同列明的银行账号为甲方付款的唯一账号。）</w:t>
      </w:r>
    </w:p>
    <w:p>
      <w:pPr>
        <w:pStyle w:val="null3"/>
        <w:ind w:firstLine="482"/>
        <w:jc w:val="both"/>
      </w:pPr>
      <w:r>
        <w:rPr>
          <w:sz w:val="24"/>
          <w:b/>
        </w:rPr>
        <w:t>第十七条</w:t>
      </w:r>
      <w:r>
        <w:rPr>
          <w:sz w:val="21"/>
        </w:rPr>
        <w:t xml:space="preserve">  </w:t>
      </w:r>
      <w:r>
        <w:rPr>
          <w:sz w:val="24"/>
        </w:rPr>
        <w:t>鉴于项目工作政策性强，在服务期内，如相关法律、法规、规章、政策、各部门规定等发生变化的，包括但不限于司法社工的服务内容、服务要求、经费使用标准、支付方式、支付程序等事项有新规定的，按新规定执行。</w:t>
      </w:r>
    </w:p>
    <w:p>
      <w:pPr>
        <w:pStyle w:val="null3"/>
        <w:ind w:firstLine="482"/>
        <w:jc w:val="both"/>
      </w:pPr>
      <w:r>
        <w:rPr>
          <w:sz w:val="24"/>
          <w:b/>
        </w:rPr>
        <w:t>八、违约责任与赔偿损失</w:t>
      </w:r>
    </w:p>
    <w:p>
      <w:pPr>
        <w:pStyle w:val="null3"/>
        <w:ind w:firstLine="482"/>
        <w:jc w:val="both"/>
      </w:pPr>
      <w:r>
        <w:rPr>
          <w:sz w:val="24"/>
          <w:b/>
        </w:rPr>
        <w:t>第十八条</w:t>
      </w:r>
      <w:r>
        <w:rPr>
          <w:sz w:val="21"/>
        </w:rPr>
        <w:t xml:space="preserve">  </w:t>
      </w:r>
      <w:r>
        <w:rPr>
          <w:sz w:val="24"/>
        </w:rPr>
        <w:t>符合下列条件之一，甲方有权单方解除合同、不再支付余款，同时，乙方应按照本合同总额的</w:t>
      </w:r>
      <w:r>
        <w:rPr>
          <w:sz w:val="24"/>
        </w:rPr>
        <w:t>20%</w:t>
      </w:r>
      <w:r>
        <w:rPr>
          <w:sz w:val="24"/>
        </w:rPr>
        <w:t>向甲方支付违约金，如因此造成甲方损失的，乙方还应当赔偿甲方损失。</w:t>
      </w:r>
    </w:p>
    <w:p>
      <w:pPr>
        <w:pStyle w:val="null3"/>
        <w:ind w:firstLine="480"/>
        <w:jc w:val="both"/>
      </w:pPr>
      <w:r>
        <w:rPr>
          <w:sz w:val="24"/>
        </w:rPr>
        <w:t>1</w:t>
      </w:r>
      <w:r>
        <w:rPr>
          <w:sz w:val="24"/>
        </w:rPr>
        <w:t>、乙方服务中有违法违规行为或侵害服务对象权益的；</w:t>
      </w:r>
    </w:p>
    <w:p>
      <w:pPr>
        <w:pStyle w:val="null3"/>
        <w:ind w:firstLine="480"/>
        <w:jc w:val="both"/>
      </w:pPr>
      <w:r>
        <w:rPr>
          <w:sz w:val="24"/>
        </w:rPr>
        <w:t>2</w:t>
      </w:r>
      <w:r>
        <w:rPr>
          <w:sz w:val="24"/>
        </w:rPr>
        <w:t>、除甲方在招标文件中明确外，乙方以任何方式转包、分包或挂靠本项目的。</w:t>
      </w:r>
    </w:p>
    <w:p>
      <w:pPr>
        <w:pStyle w:val="null3"/>
        <w:ind w:firstLine="480"/>
        <w:jc w:val="both"/>
      </w:pPr>
      <w:r>
        <w:rPr>
          <w:sz w:val="24"/>
        </w:rPr>
        <w:t>3</w:t>
      </w:r>
      <w:r>
        <w:rPr>
          <w:sz w:val="24"/>
        </w:rPr>
        <w:t>、乙方不具有或失去相关服务资质的。</w:t>
      </w:r>
    </w:p>
    <w:p>
      <w:pPr>
        <w:pStyle w:val="null3"/>
        <w:ind w:firstLine="480"/>
        <w:jc w:val="both"/>
      </w:pPr>
      <w:r>
        <w:rPr>
          <w:sz w:val="24"/>
        </w:rPr>
        <w:t>4</w:t>
      </w:r>
      <w:r>
        <w:rPr>
          <w:sz w:val="24"/>
        </w:rPr>
        <w:t>、甲方在乙方服务期间，发现服务工作内容、效果或委派社工未能达到甲方要求的，乙方须按甲方意见和要求进行限期整改；在合同期间内，累计三次未在甲方指定期限内整改达到甲方要求的。</w:t>
      </w:r>
    </w:p>
    <w:p>
      <w:pPr>
        <w:pStyle w:val="null3"/>
        <w:ind w:firstLine="480"/>
        <w:jc w:val="both"/>
      </w:pPr>
      <w:r>
        <w:rPr>
          <w:sz w:val="24"/>
        </w:rPr>
        <w:t>5</w:t>
      </w:r>
      <w:r>
        <w:rPr>
          <w:sz w:val="24"/>
        </w:rPr>
        <w:t>、乙方出现其他违约行为导致本合同无法继续履行的。</w:t>
      </w:r>
    </w:p>
    <w:p>
      <w:pPr>
        <w:pStyle w:val="null3"/>
        <w:ind w:firstLine="480"/>
        <w:jc w:val="both"/>
      </w:pPr>
      <w:r>
        <w:rPr>
          <w:sz w:val="24"/>
        </w:rPr>
        <w:t>6</w:t>
      </w:r>
      <w:r>
        <w:rPr>
          <w:sz w:val="24"/>
        </w:rPr>
        <w:t>、乙方在合同期内擅自终止本合同。</w:t>
      </w:r>
    </w:p>
    <w:p>
      <w:pPr>
        <w:pStyle w:val="null3"/>
        <w:ind w:firstLine="482"/>
        <w:jc w:val="both"/>
      </w:pPr>
      <w:r>
        <w:rPr>
          <w:sz w:val="24"/>
          <w:b/>
        </w:rPr>
        <w:t>第十九条</w:t>
      </w:r>
      <w:r>
        <w:rPr>
          <w:sz w:val="21"/>
        </w:rPr>
        <w:t xml:space="preserve">  </w:t>
      </w:r>
      <w:r>
        <w:rPr>
          <w:sz w:val="24"/>
        </w:rPr>
        <w:t>乙方未能按本合同规定的时间提供服务或存在其他违反本合同约定的行为，未在甲方要求期限内整改的，从逾期之日起每日按本合同总价</w:t>
      </w:r>
      <w:r>
        <w:rPr>
          <w:sz w:val="24"/>
        </w:rPr>
        <w:t>0.3%</w:t>
      </w:r>
      <w:r>
        <w:rPr>
          <w:sz w:val="24"/>
        </w:rPr>
        <w:t>的数额向甲方支付违约金；逾期半个月以上的，甲方有权单方解除合同，同时，乙方需退回已支付款项并按照合同总金额的</w:t>
      </w:r>
      <w:r>
        <w:rPr>
          <w:sz w:val="24"/>
        </w:rPr>
        <w:t>20%</w:t>
      </w:r>
      <w:r>
        <w:rPr>
          <w:sz w:val="24"/>
        </w:rPr>
        <w:t>支付违约金，违约金不足赔偿甲方损失的，乙方还应当按甲方实际损失予以补足。</w:t>
      </w:r>
    </w:p>
    <w:p>
      <w:pPr>
        <w:pStyle w:val="null3"/>
        <w:ind w:firstLine="482"/>
        <w:jc w:val="both"/>
      </w:pPr>
      <w:r>
        <w:rPr>
          <w:sz w:val="24"/>
          <w:b/>
        </w:rPr>
        <w:t>第二十条</w:t>
      </w:r>
      <w:r>
        <w:rPr>
          <w:sz w:val="21"/>
          <w:b/>
        </w:rPr>
        <w:t xml:space="preserve">  </w:t>
      </w:r>
      <w:r>
        <w:rPr>
          <w:sz w:val="24"/>
        </w:rPr>
        <w:t>乙方使用项目经费（即本项目预算），应严格按照相关规定执行；乙方用于本项目司法社工人员工资福利（含五险一金、绩效、餐费补贴、交通补贴、工会费、加班费、体检费等）支出不低于</w:t>
      </w:r>
      <w:r>
        <w:rPr>
          <w:sz w:val="24"/>
        </w:rPr>
        <w:t>250</w:t>
      </w:r>
      <w:r>
        <w:rPr>
          <w:sz w:val="24"/>
        </w:rPr>
        <w:t>万元人民币。若未达到上述标准，视为乙方违约，乙方需向甲方双倍支付少支付的司法社工工资福利款项作为违约金。</w:t>
      </w:r>
    </w:p>
    <w:p>
      <w:pPr>
        <w:pStyle w:val="null3"/>
        <w:ind w:firstLine="482"/>
        <w:jc w:val="both"/>
      </w:pPr>
      <w:r>
        <w:rPr>
          <w:sz w:val="24"/>
          <w:b/>
        </w:rPr>
        <w:t>第二十一条</w:t>
      </w:r>
      <w:r>
        <w:rPr>
          <w:sz w:val="21"/>
        </w:rPr>
        <w:t xml:space="preserve">  </w:t>
      </w:r>
      <w:r>
        <w:rPr>
          <w:sz w:val="24"/>
        </w:rPr>
        <w:t>甲方因乙方违约解除合同的，项目剩余工作由甲方另行通过采购程序选择供应商承接，期间所产生的一切费用由乙方承担。同时，甲方可以将乙方违约情况上报监管部门，列为政府采购严重违约失信行为记录名单。</w:t>
      </w:r>
    </w:p>
    <w:p>
      <w:pPr>
        <w:pStyle w:val="null3"/>
        <w:ind w:firstLine="482"/>
        <w:jc w:val="both"/>
      </w:pPr>
      <w:r>
        <w:rPr>
          <w:sz w:val="24"/>
          <w:b/>
        </w:rPr>
        <w:t>第二十二条</w:t>
      </w:r>
      <w:r>
        <w:rPr>
          <w:sz w:val="21"/>
        </w:rPr>
        <w:t xml:space="preserve">  </w:t>
      </w:r>
      <w:r>
        <w:rPr>
          <w:sz w:val="24"/>
        </w:rPr>
        <w:t>其他违约责任按相关法律法规及招标文件的规定处理。</w:t>
      </w:r>
    </w:p>
    <w:p>
      <w:pPr>
        <w:pStyle w:val="null3"/>
        <w:ind w:firstLine="482"/>
        <w:jc w:val="both"/>
      </w:pPr>
      <w:r>
        <w:rPr>
          <w:sz w:val="24"/>
          <w:b/>
        </w:rPr>
        <w:t>九、争议解决</w:t>
      </w:r>
    </w:p>
    <w:p>
      <w:pPr>
        <w:pStyle w:val="null3"/>
        <w:ind w:firstLine="482"/>
        <w:jc w:val="both"/>
      </w:pPr>
      <w:r>
        <w:rPr>
          <w:sz w:val="24"/>
          <w:b/>
        </w:rPr>
        <w:t>第二十三条</w:t>
      </w:r>
      <w:r>
        <w:rPr>
          <w:sz w:val="21"/>
          <w:b/>
        </w:rPr>
        <w:t xml:space="preserve">  </w:t>
      </w:r>
      <w:r>
        <w:rPr>
          <w:sz w:val="24"/>
        </w:rPr>
        <w:t>合同在履行过程中发生争议，应先本着友好共赢、有利公益的原则相互协商解决；如双方自合同发生之日起</w:t>
      </w:r>
      <w:r>
        <w:rPr>
          <w:sz w:val="24"/>
        </w:rPr>
        <w:t>30</w:t>
      </w:r>
      <w:r>
        <w:rPr>
          <w:sz w:val="24"/>
        </w:rPr>
        <w:t>日内不能通过友好协商解决，双方同意向甲方所在地法院提起诉讼解决。争议事项的解决，不影响本合同项下其他非争议事项的履行。权利人为实现权利的费用（包括但不限于诉讼费用、律师费用、公证费用、执行费用、保全费用等）均由违约一方承担。</w:t>
      </w:r>
    </w:p>
    <w:p>
      <w:pPr>
        <w:pStyle w:val="null3"/>
        <w:ind w:firstLine="480"/>
        <w:jc w:val="center"/>
      </w:pPr>
      <w:r>
        <w:rPr>
          <w:sz w:val="24"/>
          <w:b/>
        </w:rPr>
        <w:t>十、特别约定</w:t>
      </w:r>
    </w:p>
    <w:p>
      <w:pPr>
        <w:pStyle w:val="null3"/>
        <w:ind w:firstLine="482"/>
        <w:jc w:val="both"/>
      </w:pPr>
      <w:r>
        <w:rPr>
          <w:sz w:val="24"/>
          <w:b/>
        </w:rPr>
        <w:t>第二十四条</w:t>
      </w:r>
      <w:r>
        <w:rPr>
          <w:sz w:val="21"/>
          <w:b/>
        </w:rPr>
        <w:t xml:space="preserve">  </w:t>
      </w:r>
      <w:r>
        <w:rPr>
          <w:sz w:val="24"/>
        </w:rPr>
        <w:t>本合同未尽事宜，双方应按照省、市、区行政部门及行业协会关于司法社工的法律、法规、规章制度、政策文件执行；无相关规定的，双方按互利共赢、有利公益的原则共同协商解决。</w:t>
      </w:r>
    </w:p>
    <w:p>
      <w:pPr>
        <w:pStyle w:val="null3"/>
        <w:ind w:firstLine="482"/>
        <w:jc w:val="both"/>
      </w:pPr>
      <w:r>
        <w:rPr>
          <w:sz w:val="24"/>
          <w:b/>
        </w:rPr>
        <w:t>第二十五条</w:t>
      </w:r>
      <w:r>
        <w:rPr>
          <w:sz w:val="21"/>
          <w:b/>
        </w:rPr>
        <w:t xml:space="preserve">  </w:t>
      </w:r>
      <w:r>
        <w:rPr>
          <w:sz w:val="24"/>
        </w:rPr>
        <w:t>任何一方由于不可抗力原因致使不能履行本合同时，应在不可抗力事件结束后</w:t>
      </w:r>
      <w:r>
        <w:rPr>
          <w:sz w:val="24"/>
        </w:rPr>
        <w:t>1</w:t>
      </w:r>
      <w:r>
        <w:rPr>
          <w:sz w:val="24"/>
        </w:rPr>
        <w:t>日内向对方通报，以减轻可能给对方造成的损失，在取得有关机构的不可抗力证明或双方谅解确认后，允许延期履行或修订合同，并根据实际情况可部分或全部免于承担违约责任。</w:t>
      </w:r>
    </w:p>
    <w:p>
      <w:pPr>
        <w:pStyle w:val="null3"/>
        <w:ind w:firstLine="482"/>
        <w:jc w:val="both"/>
      </w:pPr>
      <w:r>
        <w:rPr>
          <w:sz w:val="24"/>
          <w:b/>
        </w:rPr>
        <w:t>第二十六条</w:t>
      </w:r>
      <w:r>
        <w:rPr>
          <w:sz w:val="21"/>
          <w:b/>
        </w:rPr>
        <w:t xml:space="preserve">  </w:t>
      </w:r>
      <w:r>
        <w:rPr>
          <w:sz w:val="24"/>
        </w:rPr>
        <w:t>在中国境内、外发生的与本合同执行有关的一切税费均由乙方负担。</w:t>
      </w:r>
    </w:p>
    <w:p>
      <w:pPr>
        <w:pStyle w:val="null3"/>
        <w:ind w:firstLine="482"/>
        <w:jc w:val="both"/>
      </w:pPr>
      <w:r>
        <w:rPr>
          <w:sz w:val="24"/>
          <w:b/>
        </w:rPr>
        <w:t>第二十七条</w:t>
      </w:r>
      <w:r>
        <w:rPr>
          <w:sz w:val="21"/>
        </w:rPr>
        <w:t xml:space="preserve"> </w:t>
      </w:r>
    </w:p>
    <w:p>
      <w:pPr>
        <w:pStyle w:val="null3"/>
        <w:ind w:firstLine="480"/>
        <w:jc w:val="both"/>
      </w:pPr>
      <w:r>
        <w:rPr>
          <w:sz w:val="24"/>
        </w:rPr>
        <w:t>1</w:t>
      </w:r>
      <w:r>
        <w:rPr>
          <w:sz w:val="24"/>
        </w:rPr>
        <w:t>、本合同所有附件、招标文件、投标文件、中标通知书均为合同的有效组成部分，与本合同具有同等法律效力。</w:t>
      </w:r>
    </w:p>
    <w:p>
      <w:pPr>
        <w:pStyle w:val="null3"/>
        <w:ind w:firstLine="480"/>
        <w:jc w:val="both"/>
      </w:pPr>
      <w:r>
        <w:rPr>
          <w:sz w:val="24"/>
        </w:rPr>
        <w:t>2</w:t>
      </w:r>
      <w:r>
        <w:rPr>
          <w:sz w:val="24"/>
        </w:rPr>
        <w:t>、在执行本合同的过程中，所有经双方签署确认的文件（包括会议纪要、补充协议、往来信函）即成为本合同的有效组成部分。</w:t>
      </w:r>
    </w:p>
    <w:p>
      <w:pPr>
        <w:pStyle w:val="null3"/>
        <w:ind w:firstLine="480"/>
        <w:jc w:val="left"/>
      </w:pPr>
      <w:r>
        <w:rPr>
          <w:sz w:val="24"/>
        </w:rPr>
        <w:t>3</w:t>
      </w:r>
      <w:r>
        <w:rPr>
          <w:sz w:val="24"/>
        </w:rPr>
        <w:t>、甲乙双方因履行本合同而相互发出或者提供的所有通知、文件、资料，若需书面送达的，以本合同所列明的送达地址送达，如遇迁址或者变更联系人电话，应当于变更三日内向对方发出书面通知，否则，当面交付文件的，在交付之时视为送达；以邮寄方式交付的，</w:t>
      </w:r>
      <w:r>
        <w:rPr>
          <w:sz w:val="24"/>
        </w:rPr>
        <w:t>EMS</w:t>
      </w:r>
      <w:r>
        <w:rPr>
          <w:sz w:val="24"/>
        </w:rPr>
        <w:t>中国邮政快递签收或拒收当日视为送达。</w:t>
      </w:r>
    </w:p>
    <w:p>
      <w:pPr>
        <w:pStyle w:val="null3"/>
        <w:ind w:firstLine="482"/>
        <w:jc w:val="left"/>
      </w:pPr>
      <w:r>
        <w:rPr>
          <w:sz w:val="24"/>
          <w:b/>
        </w:rPr>
        <w:t>第二十八条</w:t>
      </w:r>
      <w:r>
        <w:rPr>
          <w:sz w:val="21"/>
        </w:rPr>
        <w:t xml:space="preserve">  </w:t>
      </w:r>
      <w:r>
        <w:rPr>
          <w:sz w:val="24"/>
        </w:rPr>
        <w:t>乙方对本项目相关工作形成的文字资料，包括或不限于问卷调查数据与访谈记录、个案卷宗以及小组活动策划书和实施报告、档案等，乙方应按甲方要求移交，乙方对这些资料涉及的个人隐私和项目信息应予以保密，否则应承担相关法律责任。</w:t>
      </w:r>
    </w:p>
    <w:p>
      <w:pPr>
        <w:pStyle w:val="null3"/>
        <w:ind w:firstLine="482"/>
        <w:jc w:val="left"/>
      </w:pPr>
      <w:r>
        <w:rPr>
          <w:sz w:val="24"/>
          <w:b/>
        </w:rPr>
        <w:t>第二十九条</w:t>
      </w:r>
      <w:r>
        <w:rPr>
          <w:sz w:val="21"/>
        </w:rPr>
        <w:t xml:space="preserve">  </w:t>
      </w:r>
      <w:r>
        <w:rPr>
          <w:sz w:val="24"/>
        </w:rPr>
        <w:t>本合同未尽事宜，双方根据相关法律法规、省、市的有关规定解决。</w:t>
      </w:r>
    </w:p>
    <w:p>
      <w:pPr>
        <w:pStyle w:val="null3"/>
        <w:ind w:firstLine="482"/>
        <w:jc w:val="both"/>
      </w:pPr>
      <w:r>
        <w:rPr>
          <w:sz w:val="24"/>
          <w:b/>
        </w:rPr>
        <w:t>十一、合同生效</w:t>
      </w:r>
    </w:p>
    <w:p>
      <w:pPr>
        <w:pStyle w:val="null3"/>
        <w:ind w:firstLine="482"/>
        <w:jc w:val="both"/>
      </w:pPr>
      <w:r>
        <w:rPr>
          <w:sz w:val="24"/>
          <w:b/>
        </w:rPr>
        <w:t>第三十条</w:t>
      </w:r>
      <w:r>
        <w:rPr>
          <w:sz w:val="21"/>
        </w:rPr>
        <w:t xml:space="preserve">  </w:t>
      </w:r>
      <w:r>
        <w:rPr>
          <w:sz w:val="24"/>
        </w:rPr>
        <w:t>本合同自甲、乙双方的法定代表人或其授权代表签字并加盖单位公章之日起生效。</w:t>
      </w:r>
    </w:p>
    <w:p>
      <w:pPr>
        <w:pStyle w:val="null3"/>
        <w:jc w:val="both"/>
      </w:pPr>
      <w:r>
        <w:rPr>
          <w:sz w:val="24"/>
          <w:b/>
        </w:rPr>
        <w:t xml:space="preserve">      第三十一条</w:t>
      </w:r>
      <w:r>
        <w:rPr>
          <w:sz w:val="21"/>
        </w:rPr>
        <w:t xml:space="preserve">  </w:t>
      </w:r>
      <w:r>
        <w:rPr>
          <w:sz w:val="24"/>
        </w:rPr>
        <w:t>本合同正本一式陆份，具有同等效力，甲方留存贰份，乙方留存贰份，政府采购代理机构执壹份，政府采购监督管理部门壹份。</w:t>
      </w:r>
    </w:p>
    <w:p>
      <w:pPr>
        <w:pStyle w:val="null3"/>
        <w:jc w:val="both"/>
      </w:pPr>
      <w:r>
        <w:rPr>
          <w:sz w:val="21"/>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7"/>
          <w:color w:val="222222"/>
        </w:rPr>
        <w:t>签订地点：</w:t>
      </w:r>
    </w:p>
    <w:p>
      <w:pPr>
        <w:pStyle w:val="null3"/>
        <w:jc w:val="both"/>
      </w:pPr>
      <w:r>
        <w:rPr>
          <w:sz w:val="27"/>
          <w:color w:val="222222"/>
        </w:rPr>
        <w:t>签订日期：　　　年　　月　　日</w:t>
      </w:r>
      <w:r>
        <w:rPr>
          <w:sz w:val="27"/>
          <w:color w:val="222222"/>
        </w:rPr>
        <w:t>签订日期：　　　年　　月　　日</w:t>
      </w:r>
    </w:p>
    <w:p>
      <w:pPr>
        <w:pStyle w:val="null3"/>
        <w:jc w:val="both"/>
      </w:pPr>
      <w:r>
        <w:rPr>
          <w:sz w:val="27"/>
          <w:color w:val="222222"/>
        </w:rPr>
        <w:t>开户名称：</w:t>
      </w:r>
    </w:p>
    <w:p>
      <w:pPr>
        <w:pStyle w:val="null3"/>
        <w:jc w:val="both"/>
      </w:pPr>
      <w:r>
        <w:rPr>
          <w:sz w:val="27"/>
          <w:color w:val="222222"/>
        </w:rPr>
        <w:t>银行帐号：</w:t>
      </w:r>
    </w:p>
    <w:p>
      <w:pPr>
        <w:pStyle w:val="null3"/>
        <w:jc w:val="both"/>
      </w:pPr>
      <w:r>
        <w:rPr>
          <w:sz w:val="27"/>
          <w:color w:val="222222"/>
        </w:rPr>
        <w:t>开</w:t>
      </w:r>
      <w:r>
        <w:rPr>
          <w:sz w:val="27"/>
          <w:color w:val="222222"/>
        </w:rPr>
        <w:t>户</w:t>
      </w:r>
      <w:r>
        <w:rPr>
          <w:sz w:val="27"/>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440112-2024-03756</w:t>
      </w:r>
    </w:p>
    <w:p>
      <w:pPr>
        <w:pStyle w:val="null3"/>
        <w:jc w:val="center"/>
        <w:outlineLvl w:val="3"/>
      </w:pPr>
      <w:r>
        <w:rPr>
          <w:sz w:val="24"/>
          <w:b/>
        </w:rPr>
        <w:t>采购项目编号：</w:t>
      </w:r>
      <w:r>
        <w:rPr>
          <w:sz w:val="24"/>
          <w:b/>
        </w:rPr>
        <w:t>GDYD240581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w:t>
      </w:r>
    </w:p>
    <w:p>
      <w:pPr>
        <w:pStyle w:val="null3"/>
        <w:ind w:firstLine="480"/>
      </w:pPr>
      <w:r>
        <w:rPr/>
        <w:t xml:space="preserve"> 你方组织的</w:t>
      </w:r>
      <w:r>
        <w:rPr>
          <w:u w:val="single"/>
        </w:rPr>
        <w:t>“</w:t>
      </w:r>
      <w:r>
        <w:rPr>
          <w:u w:val="single"/>
        </w:rPr>
        <w:t>广州市黄埔区司法局2024-2025年度司法社工服务项目</w:t>
      </w:r>
      <w:r>
        <w:rPr>
          <w:u w:val="single"/>
        </w:rPr>
        <w:t>”</w:t>
      </w:r>
      <w:r>
        <w:rPr/>
        <w:t>项目的招标[采购项目编号为：</w:t>
      </w:r>
      <w:r>
        <w:rPr>
          <w:u w:val="single"/>
        </w:rPr>
        <w:t>GDYD240581</w:t>
      </w:r>
      <w:r>
        <w:rPr/>
        <w:t>]，我方愿参与投标。</w:t>
      </w:r>
    </w:p>
    <w:p>
      <w:pPr>
        <w:pStyle w:val="null3"/>
        <w:ind w:firstLine="480"/>
      </w:pPr>
      <w:r>
        <w:rPr/>
        <w:t>我方确认收到贵方提供的</w:t>
      </w:r>
      <w:r>
        <w:rPr>
          <w:u w:val="single"/>
        </w:rPr>
        <w:t>“</w:t>
      </w:r>
      <w:r>
        <w:rPr>
          <w:u w:val="single"/>
        </w:rPr>
        <w:t>广州市黄埔区司法局2024-2025年度司法社工服务项目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广州市黄埔区司法局2024-2025年度司法社工服务项目</w:t>
      </w:r>
      <w:r>
        <w:rPr/>
        <w:t>”项目采购[采购项目编号为</w:t>
      </w:r>
      <w:r>
        <w:rPr/>
        <w:t>GDYD240581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广州市黄埔区司法局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广东远东招标代理有限公司</w:t>
      </w:r>
    </w:p>
    <w:p>
      <w:pPr>
        <w:pStyle w:val="null3"/>
        <w:ind w:firstLine="480"/>
      </w:pPr>
      <w:r>
        <w:rPr/>
        <w:t xml:space="preserve"> 如果我方在贵采购代理机构组织的</w:t>
      </w:r>
      <w:r>
        <w:rPr/>
        <w:t>广州市黄埔区司法局2024-2025年度司法社工服务项目</w:t>
      </w:r>
      <w:r>
        <w:rPr/>
        <w:t>招标中获中标（采购项目编号：</w:t>
      </w:r>
      <w:r>
        <w:rPr/>
        <w:t>GDYD240581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