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hd w:val="clear" w:fill="FFFFFF"/>
        <w:spacing w:before="0" w:beforeAutospacing="0" w:after="0" w:afterAutospacing="0"/>
        <w:ind w:left="0" w:right="0" w:firstLine="0"/>
        <w:jc w:val="center"/>
        <w:rPr>
          <w:rFonts w:hint="eastAsia" w:hAnsi="宋体"/>
          <w:color w:val="auto"/>
          <w:sz w:val="21"/>
          <w:szCs w:val="21"/>
          <w:highlight w:val="none"/>
        </w:rPr>
      </w:pPr>
      <w:bookmarkStart w:id="0" w:name="_Hlk50562318"/>
      <w:bookmarkStart w:id="1" w:name="_Hlk42073157"/>
      <w:r>
        <w:rPr>
          <w:rFonts w:hint="eastAsia" w:ascii="微软雅黑" w:hAnsi="微软雅黑" w:eastAsia="微软雅黑" w:cs="微软雅黑"/>
          <w:b/>
          <w:bCs/>
          <w:i w:val="0"/>
          <w:iCs w:val="0"/>
          <w:caps w:val="0"/>
          <w:color w:val="545454"/>
          <w:spacing w:val="0"/>
          <w:sz w:val="30"/>
          <w:szCs w:val="30"/>
          <w:shd w:val="clear" w:fill="FFFFFF"/>
        </w:rPr>
        <w:t>职业病防治培训项目招标公告</w:t>
      </w:r>
    </w:p>
    <w:p>
      <w:pPr>
        <w:widowControl/>
        <w:tabs>
          <w:tab w:val="left" w:pos="-360"/>
        </w:tabs>
        <w:adjustRightInd/>
        <w:spacing w:line="360" w:lineRule="auto"/>
        <w:ind w:right="-34" w:firstLine="420" w:firstLineChars="200"/>
        <w:jc w:val="both"/>
        <w:textAlignment w:val="bottom"/>
        <w:rPr>
          <w:rFonts w:hint="eastAsia" w:hAnsi="宋体"/>
          <w:color w:val="auto"/>
          <w:sz w:val="21"/>
          <w:szCs w:val="21"/>
          <w:highlight w:val="none"/>
        </w:rPr>
      </w:pPr>
      <w:r>
        <w:rPr>
          <w:rFonts w:hint="eastAsia" w:hAnsi="宋体"/>
          <w:color w:val="auto"/>
          <w:sz w:val="21"/>
          <w:szCs w:val="21"/>
          <w:highlight w:val="none"/>
        </w:rPr>
        <w:t>广东远东招标代理有限公司东莞分公司（以下简称“采购代理机构”）受东莞市社会保险基金管理中心（以下简称“采购人”）的委托，对职业病防治培训项目进行公开招标采购，欢迎符合资格条件的投标人投标。</w:t>
      </w:r>
      <w:bookmarkEnd w:id="0"/>
    </w:p>
    <w:p>
      <w:pPr>
        <w:widowControl/>
        <w:tabs>
          <w:tab w:val="left" w:pos="-360"/>
        </w:tabs>
        <w:adjustRightInd/>
        <w:spacing w:line="360" w:lineRule="auto"/>
        <w:ind w:right="-34"/>
        <w:jc w:val="both"/>
        <w:textAlignment w:val="bottom"/>
        <w:rPr>
          <w:rFonts w:hAnsi="宋体"/>
          <w:color w:val="auto"/>
          <w:sz w:val="21"/>
          <w:szCs w:val="21"/>
          <w:highlight w:val="none"/>
        </w:rPr>
      </w:pPr>
      <w:bookmarkStart w:id="2" w:name="_Toc35393621"/>
      <w:bookmarkStart w:id="3" w:name="_Toc28359079"/>
      <w:bookmarkStart w:id="4" w:name="_Toc28359002"/>
      <w:bookmarkStart w:id="5" w:name="_Toc35393790"/>
      <w:bookmarkStart w:id="6" w:name="_Toc42179460"/>
      <w:bookmarkStart w:id="7" w:name="_Hlk24379207"/>
      <w:r>
        <w:rPr>
          <w:rFonts w:hint="eastAsia" w:hAnsi="宋体"/>
          <w:color w:val="auto"/>
          <w:sz w:val="21"/>
          <w:szCs w:val="21"/>
          <w:highlight w:val="none"/>
        </w:rPr>
        <w:t>一、项目基本情况</w:t>
      </w:r>
      <w:bookmarkEnd w:id="2"/>
      <w:bookmarkEnd w:id="3"/>
      <w:bookmarkEnd w:id="4"/>
      <w:bookmarkEnd w:id="5"/>
      <w:r>
        <w:rPr>
          <w:rFonts w:hint="eastAsia" w:hAnsi="宋体"/>
          <w:color w:val="auto"/>
          <w:sz w:val="21"/>
          <w:szCs w:val="21"/>
          <w:highlight w:val="none"/>
        </w:rPr>
        <w:t>：</w:t>
      </w:r>
      <w:bookmarkEnd w:id="6"/>
    </w:p>
    <w:p>
      <w:pPr>
        <w:spacing w:line="360" w:lineRule="auto"/>
        <w:ind w:firstLine="420" w:firstLineChars="200"/>
        <w:rPr>
          <w:rFonts w:hAnsi="宋体"/>
          <w:color w:val="auto"/>
          <w:sz w:val="21"/>
          <w:szCs w:val="21"/>
          <w:highlight w:val="none"/>
        </w:rPr>
      </w:pPr>
      <w:bookmarkStart w:id="8" w:name="_Hlk50562470"/>
      <w:r>
        <w:rPr>
          <w:rFonts w:hint="eastAsia" w:hAnsi="宋体"/>
          <w:color w:val="auto"/>
          <w:sz w:val="21"/>
          <w:szCs w:val="21"/>
          <w:highlight w:val="none"/>
        </w:rPr>
        <w:t>项目编号：</w:t>
      </w:r>
      <w:r>
        <w:rPr>
          <w:rFonts w:hAnsi="宋体"/>
          <w:color w:val="auto"/>
          <w:sz w:val="21"/>
          <w:szCs w:val="21"/>
          <w:highlight w:val="none"/>
        </w:rPr>
        <w:t>GDYD230494</w:t>
      </w:r>
      <w:r>
        <w:rPr>
          <w:rFonts w:hint="eastAsia" w:hAnsi="宋体" w:cs="宋体"/>
          <w:color w:val="auto"/>
          <w:sz w:val="21"/>
          <w:szCs w:val="21"/>
          <w:highlight w:val="none"/>
        </w:rPr>
        <w:t xml:space="preserve">          </w:t>
      </w:r>
      <w:bookmarkStart w:id="46" w:name="_GoBack"/>
      <w:bookmarkEnd w:id="46"/>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项目名称：职业病防治培训项目</w:t>
      </w:r>
    </w:p>
    <w:bookmarkEnd w:id="7"/>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预算金额：</w:t>
      </w:r>
      <w:r>
        <w:rPr>
          <w:rFonts w:hint="eastAsia" w:hAnsi="宋体" w:cs="宋体"/>
          <w:color w:val="auto"/>
          <w:sz w:val="21"/>
          <w:szCs w:val="21"/>
          <w:highlight w:val="none"/>
        </w:rPr>
        <w:t>20</w:t>
      </w:r>
      <w:r>
        <w:rPr>
          <w:rFonts w:hAnsi="宋体" w:cs="宋体"/>
          <w:color w:val="auto"/>
          <w:sz w:val="21"/>
          <w:szCs w:val="21"/>
          <w:highlight w:val="none"/>
        </w:rPr>
        <w:t>0,000.00</w:t>
      </w:r>
      <w:r>
        <w:rPr>
          <w:rFonts w:hint="eastAsia" w:hAnsi="宋体" w:cs="宋体"/>
          <w:color w:val="auto"/>
          <w:sz w:val="21"/>
          <w:szCs w:val="21"/>
          <w:highlight w:val="none"/>
        </w:rPr>
        <w:t>元</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最高限价（如有）：</w:t>
      </w:r>
      <w:bookmarkStart w:id="9" w:name="_Hlk42180222"/>
      <w:r>
        <w:rPr>
          <w:rFonts w:hint="eastAsia" w:hAnsi="宋体"/>
          <w:color w:val="auto"/>
          <w:sz w:val="21"/>
          <w:szCs w:val="21"/>
          <w:highlight w:val="none"/>
        </w:rPr>
        <w:t>初训最高单价限价为160元/人，继续教育最高单价限价为80元/人。</w:t>
      </w:r>
      <w:bookmarkEnd w:id="9"/>
    </w:p>
    <w:p>
      <w:pPr>
        <w:spacing w:line="360" w:lineRule="auto"/>
        <w:ind w:firstLine="420" w:firstLineChars="200"/>
        <w:rPr>
          <w:rFonts w:hAnsi="宋体"/>
          <w:color w:val="auto"/>
          <w:sz w:val="21"/>
          <w:szCs w:val="21"/>
          <w:highlight w:val="none"/>
          <w:u w:val="single"/>
        </w:rPr>
      </w:pPr>
      <w:r>
        <w:rPr>
          <w:rFonts w:hint="eastAsia" w:hAnsi="宋体"/>
          <w:color w:val="auto"/>
          <w:sz w:val="21"/>
          <w:szCs w:val="21"/>
          <w:highlight w:val="none"/>
        </w:rPr>
        <w:t>采购需求：详见招标文件第三篇采购需求书</w:t>
      </w:r>
    </w:p>
    <w:p>
      <w:pPr>
        <w:spacing w:line="360" w:lineRule="auto"/>
        <w:ind w:firstLine="420" w:firstLineChars="200"/>
        <w:rPr>
          <w:rFonts w:hAnsi="宋体"/>
          <w:color w:val="auto"/>
          <w:sz w:val="21"/>
          <w:szCs w:val="21"/>
          <w:highlight w:val="none"/>
          <w:u w:val="single"/>
        </w:rPr>
      </w:pPr>
      <w:r>
        <w:rPr>
          <w:rFonts w:hint="eastAsia" w:hAnsi="宋体"/>
          <w:color w:val="auto"/>
          <w:sz w:val="21"/>
          <w:szCs w:val="21"/>
          <w:highlight w:val="none"/>
        </w:rPr>
        <w:t>合同履行期限：</w:t>
      </w:r>
      <w:r>
        <w:rPr>
          <w:rFonts w:hint="eastAsia" w:hAnsi="宋体" w:cs="仿宋_GB2312"/>
          <w:color w:val="auto"/>
          <w:sz w:val="21"/>
          <w:szCs w:val="21"/>
          <w:highlight w:val="none"/>
        </w:rPr>
        <w:t>自</w:t>
      </w:r>
      <w:r>
        <w:rPr>
          <w:rFonts w:hint="eastAsia" w:hAnsi="宋体"/>
          <w:color w:val="auto"/>
          <w:sz w:val="21"/>
          <w:szCs w:val="21"/>
          <w:highlight w:val="none"/>
        </w:rPr>
        <w:t>合同签订之日起至2023年</w:t>
      </w:r>
      <w:r>
        <w:rPr>
          <w:rFonts w:hAnsi="宋体"/>
          <w:color w:val="auto"/>
          <w:sz w:val="21"/>
          <w:szCs w:val="21"/>
          <w:highlight w:val="none"/>
        </w:rPr>
        <w:t>1</w:t>
      </w:r>
      <w:r>
        <w:rPr>
          <w:rFonts w:hint="eastAsia" w:hAnsi="宋体"/>
          <w:color w:val="auto"/>
          <w:sz w:val="21"/>
          <w:szCs w:val="21"/>
          <w:highlight w:val="none"/>
        </w:rPr>
        <w:t>1月30日</w:t>
      </w:r>
      <w:r>
        <w:rPr>
          <w:rFonts w:hint="eastAsia" w:hAnsi="宋体" w:cs="宋体"/>
          <w:color w:val="auto"/>
          <w:kern w:val="24"/>
          <w:sz w:val="21"/>
          <w:szCs w:val="21"/>
          <w:highlight w:val="none"/>
        </w:rPr>
        <w:t>。</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本项目不接受联合体投标。</w:t>
      </w:r>
    </w:p>
    <w:bookmarkEnd w:id="8"/>
    <w:p>
      <w:pPr>
        <w:widowControl/>
        <w:tabs>
          <w:tab w:val="left" w:pos="-360"/>
        </w:tabs>
        <w:adjustRightInd/>
        <w:spacing w:line="360" w:lineRule="auto"/>
        <w:ind w:right="-34"/>
        <w:jc w:val="both"/>
        <w:textAlignment w:val="bottom"/>
        <w:rPr>
          <w:rFonts w:hAnsi="宋体"/>
          <w:color w:val="auto"/>
          <w:sz w:val="21"/>
          <w:szCs w:val="21"/>
          <w:highlight w:val="none"/>
        </w:rPr>
      </w:pPr>
      <w:bookmarkStart w:id="10" w:name="_Toc42179461"/>
      <w:bookmarkStart w:id="11" w:name="_Toc28359003"/>
      <w:bookmarkStart w:id="12" w:name="_Toc28359080"/>
      <w:bookmarkStart w:id="13" w:name="_Toc35393791"/>
      <w:bookmarkStart w:id="14" w:name="_Toc35393622"/>
      <w:r>
        <w:rPr>
          <w:rFonts w:hint="eastAsia" w:hAnsi="宋体"/>
          <w:color w:val="auto"/>
          <w:sz w:val="21"/>
          <w:szCs w:val="21"/>
          <w:highlight w:val="none"/>
        </w:rPr>
        <w:t>二、投标人的资格要求：</w:t>
      </w:r>
      <w:bookmarkEnd w:id="10"/>
      <w:bookmarkEnd w:id="11"/>
      <w:bookmarkEnd w:id="12"/>
      <w:bookmarkEnd w:id="13"/>
      <w:bookmarkEnd w:id="1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1.满足《中华人民共和国政府采购法》第二十二条规定。</w:t>
      </w:r>
    </w:p>
    <w:p>
      <w:pPr>
        <w:spacing w:line="360" w:lineRule="auto"/>
        <w:ind w:firstLine="420" w:firstLineChars="200"/>
        <w:rPr>
          <w:rFonts w:hAnsi="宋体"/>
          <w:color w:val="auto"/>
          <w:sz w:val="21"/>
          <w:szCs w:val="21"/>
          <w:highlight w:val="none"/>
        </w:rPr>
      </w:pPr>
      <w:bookmarkStart w:id="15" w:name="_Toc28359081"/>
      <w:bookmarkStart w:id="16" w:name="_Toc28359004"/>
      <w:r>
        <w:rPr>
          <w:rFonts w:hAnsi="宋体"/>
          <w:color w:val="auto"/>
          <w:sz w:val="21"/>
          <w:szCs w:val="21"/>
          <w:highlight w:val="none"/>
        </w:rPr>
        <w:t>2</w:t>
      </w:r>
      <w:r>
        <w:rPr>
          <w:rFonts w:hint="eastAsia" w:hAnsi="宋体"/>
          <w:color w:val="auto"/>
          <w:sz w:val="21"/>
          <w:szCs w:val="21"/>
          <w:highlight w:val="none"/>
        </w:rPr>
        <w:t>.落实政府采购政策需满足的资格要求：</w:t>
      </w:r>
      <w:bookmarkStart w:id="17" w:name="_Hlk50562730"/>
      <w:r>
        <w:rPr>
          <w:rFonts w:hint="eastAsia" w:hAnsi="宋体"/>
          <w:color w:val="auto"/>
          <w:sz w:val="21"/>
          <w:szCs w:val="21"/>
          <w:highlight w:val="none"/>
        </w:rPr>
        <w:t>本项目专门面向中小企业采购的项目，</w:t>
      </w:r>
      <w:r>
        <w:rPr>
          <w:rFonts w:hAnsi="宋体"/>
          <w:color w:val="auto"/>
          <w:sz w:val="21"/>
          <w:szCs w:val="21"/>
          <w:highlight w:val="none"/>
        </w:rPr>
        <w:t xml:space="preserve"> 本项目采购标的对应行业</w:t>
      </w:r>
      <w:r>
        <w:rPr>
          <w:rFonts w:hint="eastAsia" w:hAnsi="宋体"/>
          <w:color w:val="auto"/>
          <w:sz w:val="21"/>
          <w:szCs w:val="21"/>
          <w:highlight w:val="none"/>
        </w:rPr>
        <w:t>为其他未列明行业</w:t>
      </w:r>
      <w:bookmarkEnd w:id="17"/>
      <w:r>
        <w:rPr>
          <w:rFonts w:hint="eastAsia" w:hAnsi="宋体"/>
          <w:color w:val="auto"/>
          <w:sz w:val="21"/>
          <w:szCs w:val="21"/>
          <w:highlight w:val="none"/>
        </w:rPr>
        <w:t>。</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3.本项目的特定资格要求：</w:t>
      </w:r>
    </w:p>
    <w:p>
      <w:pPr>
        <w:spacing w:line="360" w:lineRule="auto"/>
        <w:ind w:firstLine="420" w:firstLineChars="200"/>
        <w:rPr>
          <w:rFonts w:hint="eastAsia" w:hAnsi="宋体"/>
          <w:color w:val="auto"/>
          <w:sz w:val="21"/>
          <w:szCs w:val="21"/>
          <w:highlight w:val="none"/>
        </w:rPr>
      </w:pPr>
      <w:bookmarkStart w:id="18" w:name="_Hlk50562760"/>
      <w:r>
        <w:rPr>
          <w:rFonts w:hint="eastAsia" w:hAnsi="宋体"/>
          <w:color w:val="auto"/>
          <w:sz w:val="21"/>
          <w:szCs w:val="21"/>
          <w:highlight w:val="none"/>
        </w:rPr>
        <w:t>（</w:t>
      </w:r>
      <w:r>
        <w:rPr>
          <w:rFonts w:hAnsi="宋体"/>
          <w:color w:val="auto"/>
          <w:sz w:val="21"/>
          <w:szCs w:val="21"/>
          <w:highlight w:val="none"/>
        </w:rPr>
        <w:t>1</w:t>
      </w:r>
      <w:r>
        <w:rPr>
          <w:rFonts w:hint="eastAsia" w:hAnsi="宋体"/>
          <w:color w:val="auto"/>
          <w:sz w:val="21"/>
          <w:szCs w:val="21"/>
          <w:highlight w:val="none"/>
        </w:rPr>
        <w:t>）投标人的单位负责人为同一人或者存在直接控股、管理关系的不同投标人，不得参加同一合同项下的政府采购活动。为本项目提供整体设计、规范编制或者项目管理、监理、检测等服务的投标人，不得参加本采购项目的采购活动。</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2</w:t>
      </w:r>
      <w:r>
        <w:rPr>
          <w:rFonts w:hint="eastAsia" w:hAnsi="宋体"/>
          <w:color w:val="auto"/>
          <w:sz w:val="21"/>
          <w:szCs w:val="21"/>
          <w:highlight w:val="none"/>
        </w:rPr>
        <w:t>）</w:t>
      </w:r>
      <w:r>
        <w:rPr>
          <w:rFonts w:hint="eastAsia" w:hAnsi="宋体"/>
          <w:color w:val="auto"/>
          <w:kern w:val="2"/>
          <w:sz w:val="21"/>
          <w:szCs w:val="21"/>
          <w:highlight w:val="none"/>
        </w:rPr>
        <w:t>投标人</w:t>
      </w:r>
      <w:r>
        <w:rPr>
          <w:rFonts w:hint="eastAsia" w:hAnsi="宋体"/>
          <w:color w:val="auto"/>
          <w:sz w:val="21"/>
          <w:szCs w:val="21"/>
          <w:highlight w:val="none"/>
        </w:rPr>
        <w:t>未被列入</w:t>
      </w:r>
      <w:r>
        <w:rPr>
          <w:rFonts w:hAnsi="宋体"/>
          <w:color w:val="auto"/>
          <w:sz w:val="21"/>
          <w:szCs w:val="21"/>
          <w:highlight w:val="none"/>
        </w:rPr>
        <w:t>“</w:t>
      </w:r>
      <w:r>
        <w:rPr>
          <w:rFonts w:hint="eastAsia" w:hAnsi="宋体"/>
          <w:color w:val="auto"/>
          <w:sz w:val="21"/>
          <w:szCs w:val="21"/>
          <w:highlight w:val="none"/>
        </w:rPr>
        <w:t>信用中国</w:t>
      </w:r>
      <w:r>
        <w:rPr>
          <w:rFonts w:hAnsi="宋体"/>
          <w:color w:val="auto"/>
          <w:sz w:val="21"/>
          <w:szCs w:val="21"/>
          <w:highlight w:val="none"/>
        </w:rPr>
        <w:t>”</w:t>
      </w:r>
      <w:r>
        <w:rPr>
          <w:rFonts w:hint="eastAsia" w:hAnsi="宋体"/>
          <w:color w:val="auto"/>
          <w:sz w:val="21"/>
          <w:szCs w:val="21"/>
          <w:highlight w:val="none"/>
        </w:rPr>
        <w:t>网站（</w:t>
      </w:r>
      <w:r>
        <w:rPr>
          <w:rFonts w:hAnsi="宋体"/>
          <w:color w:val="auto"/>
          <w:sz w:val="21"/>
          <w:szCs w:val="21"/>
          <w:highlight w:val="none"/>
        </w:rPr>
        <w:t>www.creditchina.gov.cn)“</w:t>
      </w:r>
      <w:r>
        <w:rPr>
          <w:rFonts w:hint="eastAsia" w:hAnsi="宋体"/>
          <w:color w:val="auto"/>
          <w:sz w:val="21"/>
          <w:szCs w:val="21"/>
          <w:highlight w:val="none"/>
        </w:rPr>
        <w:t>记录失信被执行人或重大税收违法案件当事人名单或政府采购严重违法失信行为</w:t>
      </w:r>
      <w:r>
        <w:rPr>
          <w:rFonts w:hAnsi="宋体"/>
          <w:color w:val="auto"/>
          <w:sz w:val="21"/>
          <w:szCs w:val="21"/>
          <w:highlight w:val="none"/>
        </w:rPr>
        <w:t>”</w:t>
      </w:r>
      <w:r>
        <w:rPr>
          <w:rFonts w:hint="eastAsia" w:hAnsi="宋体"/>
          <w:color w:val="auto"/>
          <w:sz w:val="21"/>
          <w:szCs w:val="21"/>
          <w:highlight w:val="none"/>
        </w:rPr>
        <w:t>记录名单；不处于中国政府采购网（</w:t>
      </w:r>
      <w:r>
        <w:rPr>
          <w:rFonts w:hAnsi="宋体"/>
          <w:color w:val="auto"/>
          <w:sz w:val="21"/>
          <w:szCs w:val="21"/>
          <w:highlight w:val="none"/>
        </w:rPr>
        <w:t>www.ccgp.gov.cn)“</w:t>
      </w:r>
      <w:r>
        <w:rPr>
          <w:rFonts w:hint="eastAsia" w:hAnsi="宋体"/>
          <w:color w:val="auto"/>
          <w:sz w:val="21"/>
          <w:szCs w:val="21"/>
          <w:highlight w:val="none"/>
        </w:rPr>
        <w:t>政府采购严重违法失信行为信息记录</w:t>
      </w:r>
      <w:r>
        <w:rPr>
          <w:rFonts w:hAnsi="宋体"/>
          <w:color w:val="auto"/>
          <w:sz w:val="21"/>
          <w:szCs w:val="21"/>
          <w:highlight w:val="none"/>
        </w:rPr>
        <w:t>”</w:t>
      </w:r>
      <w:r>
        <w:rPr>
          <w:rFonts w:hint="eastAsia" w:hAnsi="宋体"/>
          <w:color w:val="auto"/>
          <w:sz w:val="21"/>
          <w:szCs w:val="21"/>
          <w:highlight w:val="none"/>
        </w:rPr>
        <w:t>中的禁止参加政府采购活动期间。（以采购代理机构于投标截止日当天在</w:t>
      </w:r>
      <w:r>
        <w:rPr>
          <w:rFonts w:hAnsi="宋体"/>
          <w:color w:val="auto"/>
          <w:sz w:val="21"/>
          <w:szCs w:val="21"/>
          <w:highlight w:val="none"/>
        </w:rPr>
        <w:t>“</w:t>
      </w:r>
      <w:r>
        <w:rPr>
          <w:rFonts w:hint="eastAsia" w:hAnsi="宋体"/>
          <w:color w:val="auto"/>
          <w:sz w:val="21"/>
          <w:szCs w:val="21"/>
          <w:highlight w:val="none"/>
        </w:rPr>
        <w:t>信用中国</w:t>
      </w:r>
      <w:r>
        <w:rPr>
          <w:rFonts w:hAnsi="宋体"/>
          <w:color w:val="auto"/>
          <w:sz w:val="21"/>
          <w:szCs w:val="21"/>
          <w:highlight w:val="none"/>
        </w:rPr>
        <w:t>”</w:t>
      </w:r>
      <w:r>
        <w:rPr>
          <w:rFonts w:hint="eastAsia" w:hAnsi="宋体"/>
          <w:color w:val="auto"/>
          <w:sz w:val="21"/>
          <w:szCs w:val="21"/>
          <w:highlight w:val="none"/>
        </w:rPr>
        <w:t>网站（</w:t>
      </w:r>
      <w:r>
        <w:rPr>
          <w:rFonts w:hAnsi="宋体"/>
          <w:color w:val="auto"/>
          <w:sz w:val="21"/>
          <w:szCs w:val="21"/>
          <w:highlight w:val="none"/>
        </w:rPr>
        <w:t>www.creditchina.gov.cn</w:t>
      </w:r>
      <w:r>
        <w:rPr>
          <w:rFonts w:hint="eastAsia" w:hAnsi="宋体"/>
          <w:color w:val="auto"/>
          <w:sz w:val="21"/>
          <w:szCs w:val="21"/>
          <w:highlight w:val="none"/>
        </w:rPr>
        <w:t>）及中国政府采购网（</w:t>
      </w:r>
      <w:r>
        <w:rPr>
          <w:rFonts w:hAnsi="宋体"/>
          <w:color w:val="auto"/>
          <w:sz w:val="21"/>
          <w:szCs w:val="21"/>
          <w:highlight w:val="none"/>
        </w:rPr>
        <w:t>http://www.ccgp.gov.cn/</w:t>
      </w:r>
      <w:r>
        <w:rPr>
          <w:rFonts w:hint="eastAsia" w:hAnsi="宋体"/>
          <w:color w:val="auto"/>
          <w:sz w:val="21"/>
          <w:szCs w:val="21"/>
          <w:highlight w:val="none"/>
        </w:rPr>
        <w:t>）查询结果为准，如相关失信记录已失效，投标人需提供相关证明资料）。</w:t>
      </w:r>
      <w:bookmarkEnd w:id="18"/>
    </w:p>
    <w:p>
      <w:pPr>
        <w:spacing w:line="360" w:lineRule="auto"/>
        <w:ind w:firstLine="420" w:firstLineChars="200"/>
        <w:rPr>
          <w:rFonts w:hint="eastAsia" w:hAnsi="宋体"/>
          <w:i/>
          <w:iCs/>
          <w:color w:val="auto"/>
          <w:sz w:val="21"/>
          <w:szCs w:val="21"/>
          <w:highlight w:val="none"/>
          <w:u w:val="single"/>
        </w:rPr>
      </w:pPr>
      <w:bookmarkStart w:id="19" w:name="_Hlk50562783"/>
      <w:r>
        <w:rPr>
          <w:rFonts w:hint="eastAsia" w:hAnsi="宋体"/>
          <w:color w:val="auto"/>
          <w:sz w:val="21"/>
          <w:szCs w:val="21"/>
          <w:highlight w:val="none"/>
        </w:rPr>
        <w:t>（</w:t>
      </w:r>
      <w:r>
        <w:rPr>
          <w:rFonts w:hAnsi="宋体"/>
          <w:color w:val="auto"/>
          <w:sz w:val="21"/>
          <w:szCs w:val="21"/>
          <w:highlight w:val="none"/>
        </w:rPr>
        <w:t>3</w:t>
      </w:r>
      <w:r>
        <w:rPr>
          <w:rFonts w:hint="eastAsia" w:hAnsi="宋体"/>
          <w:color w:val="auto"/>
          <w:sz w:val="21"/>
          <w:szCs w:val="21"/>
          <w:highlight w:val="none"/>
        </w:rPr>
        <w:t>）本项目不接受联合体投标。</w:t>
      </w:r>
      <w:bookmarkEnd w:id="19"/>
    </w:p>
    <w:p>
      <w:pPr>
        <w:widowControl/>
        <w:tabs>
          <w:tab w:val="left" w:pos="-360"/>
        </w:tabs>
        <w:adjustRightInd/>
        <w:spacing w:line="360" w:lineRule="auto"/>
        <w:ind w:right="-34"/>
        <w:jc w:val="both"/>
        <w:textAlignment w:val="bottom"/>
        <w:rPr>
          <w:rFonts w:hAnsi="宋体"/>
          <w:color w:val="auto"/>
          <w:sz w:val="21"/>
          <w:szCs w:val="21"/>
          <w:highlight w:val="none"/>
        </w:rPr>
      </w:pPr>
      <w:bookmarkStart w:id="20" w:name="_Toc35393792"/>
      <w:bookmarkStart w:id="21" w:name="_Toc35393623"/>
      <w:bookmarkStart w:id="22" w:name="_Toc42179462"/>
      <w:r>
        <w:rPr>
          <w:rFonts w:hint="eastAsia" w:hAnsi="宋体"/>
          <w:color w:val="auto"/>
          <w:sz w:val="21"/>
          <w:szCs w:val="21"/>
          <w:highlight w:val="none"/>
        </w:rPr>
        <w:t>三、获取招标文件</w:t>
      </w:r>
      <w:bookmarkEnd w:id="15"/>
      <w:bookmarkEnd w:id="16"/>
      <w:bookmarkEnd w:id="20"/>
      <w:bookmarkEnd w:id="21"/>
      <w:r>
        <w:rPr>
          <w:rFonts w:hint="eastAsia" w:hAnsi="宋体"/>
          <w:color w:val="auto"/>
          <w:sz w:val="21"/>
          <w:szCs w:val="21"/>
          <w:highlight w:val="none"/>
        </w:rPr>
        <w:t>：</w:t>
      </w:r>
      <w:bookmarkEnd w:id="22"/>
    </w:p>
    <w:p>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时间：</w:t>
      </w:r>
      <w:r>
        <w:rPr>
          <w:rFonts w:hint="eastAsia" w:hAnsi="宋体" w:cs="宋体"/>
          <w:color w:val="auto"/>
          <w:sz w:val="21"/>
          <w:szCs w:val="21"/>
          <w:highlight w:val="none"/>
          <w:u w:val="single"/>
        </w:rPr>
        <w:t>2023</w:t>
      </w:r>
      <w:r>
        <w:rPr>
          <w:rFonts w:hint="eastAsia" w:hAnsi="宋体" w:cs="宋体"/>
          <w:color w:val="auto"/>
          <w:sz w:val="21"/>
          <w:szCs w:val="21"/>
          <w:highlight w:val="none"/>
        </w:rPr>
        <w:t>年</w:t>
      </w:r>
      <w:r>
        <w:rPr>
          <w:rFonts w:hint="eastAsia" w:hAnsi="宋体" w:cs="宋体"/>
          <w:color w:val="auto"/>
          <w:sz w:val="21"/>
          <w:szCs w:val="21"/>
          <w:highlight w:val="none"/>
          <w:u w:val="single"/>
          <w:lang w:val="en-US" w:eastAsia="zh-CN"/>
        </w:rPr>
        <w:t>09</w:t>
      </w:r>
      <w:r>
        <w:rPr>
          <w:rFonts w:hint="eastAsia" w:hAnsi="宋体" w:cs="宋体"/>
          <w:color w:val="auto"/>
          <w:sz w:val="21"/>
          <w:szCs w:val="21"/>
          <w:highlight w:val="none"/>
        </w:rPr>
        <w:t>月</w:t>
      </w:r>
      <w:r>
        <w:rPr>
          <w:rFonts w:hint="eastAsia" w:hAnsi="宋体" w:cs="宋体"/>
          <w:color w:val="auto"/>
          <w:sz w:val="21"/>
          <w:szCs w:val="21"/>
          <w:highlight w:val="none"/>
          <w:u w:val="single"/>
          <w:lang w:eastAsia="zh-CN"/>
        </w:rPr>
        <w:t>1</w:t>
      </w:r>
      <w:r>
        <w:rPr>
          <w:rFonts w:hint="eastAsia" w:hAnsi="宋体" w:cs="宋体"/>
          <w:color w:val="auto"/>
          <w:sz w:val="21"/>
          <w:szCs w:val="21"/>
          <w:highlight w:val="none"/>
          <w:u w:val="single"/>
          <w:lang w:val="en-US" w:eastAsia="zh-CN"/>
        </w:rPr>
        <w:t>3</w:t>
      </w:r>
      <w:r>
        <w:rPr>
          <w:rFonts w:hint="eastAsia" w:hAnsi="宋体" w:cs="宋体"/>
          <w:color w:val="auto"/>
          <w:sz w:val="21"/>
          <w:szCs w:val="21"/>
          <w:highlight w:val="none"/>
        </w:rPr>
        <w:t>日至</w:t>
      </w:r>
      <w:r>
        <w:rPr>
          <w:rFonts w:hint="eastAsia" w:hAnsi="宋体" w:cs="宋体"/>
          <w:color w:val="auto"/>
          <w:sz w:val="21"/>
          <w:szCs w:val="21"/>
          <w:highlight w:val="none"/>
          <w:u w:val="single"/>
        </w:rPr>
        <w:t>2023</w:t>
      </w:r>
      <w:r>
        <w:rPr>
          <w:rFonts w:hint="eastAsia" w:hAnsi="宋体" w:cs="宋体"/>
          <w:color w:val="auto"/>
          <w:sz w:val="21"/>
          <w:szCs w:val="21"/>
          <w:highlight w:val="none"/>
        </w:rPr>
        <w:t>年</w:t>
      </w:r>
      <w:r>
        <w:rPr>
          <w:rFonts w:hint="eastAsia" w:hAnsi="宋体" w:cs="宋体"/>
          <w:color w:val="auto"/>
          <w:sz w:val="21"/>
          <w:szCs w:val="21"/>
          <w:highlight w:val="none"/>
          <w:u w:val="single"/>
          <w:lang w:eastAsia="zh-CN"/>
        </w:rPr>
        <w:t>0</w:t>
      </w:r>
      <w:r>
        <w:rPr>
          <w:rFonts w:hint="eastAsia" w:hAnsi="宋体" w:cs="宋体"/>
          <w:color w:val="auto"/>
          <w:sz w:val="21"/>
          <w:szCs w:val="21"/>
          <w:highlight w:val="none"/>
          <w:u w:val="single"/>
          <w:lang w:val="en-US" w:eastAsia="zh-CN"/>
        </w:rPr>
        <w:t>9</w:t>
      </w:r>
      <w:r>
        <w:rPr>
          <w:rFonts w:hint="eastAsia" w:hAnsi="宋体" w:cs="宋体"/>
          <w:color w:val="auto"/>
          <w:sz w:val="21"/>
          <w:szCs w:val="21"/>
          <w:highlight w:val="none"/>
        </w:rPr>
        <w:t>月</w:t>
      </w:r>
      <w:r>
        <w:rPr>
          <w:rFonts w:hint="eastAsia" w:hAnsi="宋体" w:cs="宋体"/>
          <w:color w:val="auto"/>
          <w:sz w:val="21"/>
          <w:szCs w:val="21"/>
          <w:highlight w:val="none"/>
          <w:u w:val="single"/>
          <w:lang w:eastAsia="zh-CN"/>
        </w:rPr>
        <w:t>1</w:t>
      </w:r>
      <w:r>
        <w:rPr>
          <w:rFonts w:hint="eastAsia" w:hAnsi="宋体" w:cs="宋体"/>
          <w:color w:val="auto"/>
          <w:sz w:val="21"/>
          <w:szCs w:val="21"/>
          <w:highlight w:val="none"/>
          <w:u w:val="single"/>
          <w:lang w:val="en-US" w:eastAsia="zh-CN"/>
        </w:rPr>
        <w:t>9</w:t>
      </w:r>
      <w:r>
        <w:rPr>
          <w:rFonts w:hint="eastAsia" w:hAnsi="宋体" w:cs="宋体"/>
          <w:color w:val="auto"/>
          <w:sz w:val="21"/>
          <w:szCs w:val="21"/>
          <w:highlight w:val="none"/>
        </w:rPr>
        <w:t>日，每天上午</w:t>
      </w:r>
      <w:r>
        <w:rPr>
          <w:rFonts w:hint="eastAsia" w:hAnsi="宋体" w:cs="宋体"/>
          <w:color w:val="auto"/>
          <w:sz w:val="21"/>
          <w:szCs w:val="21"/>
          <w:highlight w:val="none"/>
          <w:u w:val="single"/>
        </w:rPr>
        <w:t>9:</w:t>
      </w:r>
      <w:r>
        <w:rPr>
          <w:rFonts w:hAnsi="宋体" w:cs="宋体"/>
          <w:color w:val="auto"/>
          <w:sz w:val="21"/>
          <w:szCs w:val="21"/>
          <w:highlight w:val="none"/>
          <w:u w:val="single"/>
        </w:rPr>
        <w:t>00</w:t>
      </w:r>
      <w:r>
        <w:rPr>
          <w:rFonts w:hint="eastAsia" w:hAnsi="宋体" w:cs="宋体"/>
          <w:color w:val="auto"/>
          <w:sz w:val="21"/>
          <w:szCs w:val="21"/>
          <w:highlight w:val="none"/>
        </w:rPr>
        <w:t>至</w:t>
      </w:r>
      <w:r>
        <w:rPr>
          <w:rFonts w:hint="eastAsia" w:hAnsi="宋体" w:cs="宋体"/>
          <w:color w:val="auto"/>
          <w:sz w:val="21"/>
          <w:szCs w:val="21"/>
          <w:highlight w:val="none"/>
          <w:u w:val="single"/>
        </w:rPr>
        <w:t>1</w:t>
      </w:r>
      <w:r>
        <w:rPr>
          <w:rFonts w:hAnsi="宋体" w:cs="宋体"/>
          <w:color w:val="auto"/>
          <w:sz w:val="21"/>
          <w:szCs w:val="21"/>
          <w:highlight w:val="none"/>
          <w:u w:val="single"/>
        </w:rPr>
        <w:t>2</w:t>
      </w:r>
      <w:r>
        <w:rPr>
          <w:rFonts w:hint="eastAsia" w:hAnsi="宋体" w:cs="宋体"/>
          <w:color w:val="auto"/>
          <w:sz w:val="21"/>
          <w:szCs w:val="21"/>
          <w:highlight w:val="none"/>
          <w:u w:val="single"/>
        </w:rPr>
        <w:t>:</w:t>
      </w:r>
      <w:r>
        <w:rPr>
          <w:rFonts w:hAnsi="宋体" w:cs="宋体"/>
          <w:color w:val="auto"/>
          <w:sz w:val="21"/>
          <w:szCs w:val="21"/>
          <w:highlight w:val="none"/>
          <w:u w:val="single"/>
        </w:rPr>
        <w:t>00</w:t>
      </w:r>
      <w:r>
        <w:rPr>
          <w:rFonts w:hint="eastAsia" w:hAnsi="宋体" w:cs="宋体"/>
          <w:color w:val="auto"/>
          <w:sz w:val="21"/>
          <w:szCs w:val="21"/>
          <w:highlight w:val="none"/>
        </w:rPr>
        <w:t>，下午</w:t>
      </w:r>
      <w:r>
        <w:rPr>
          <w:rFonts w:hint="eastAsia" w:hAnsi="宋体" w:cs="宋体"/>
          <w:color w:val="auto"/>
          <w:sz w:val="21"/>
          <w:szCs w:val="21"/>
          <w:highlight w:val="none"/>
          <w:u w:val="single"/>
        </w:rPr>
        <w:t>2:</w:t>
      </w:r>
      <w:r>
        <w:rPr>
          <w:rFonts w:hAnsi="宋体" w:cs="宋体"/>
          <w:color w:val="auto"/>
          <w:sz w:val="21"/>
          <w:szCs w:val="21"/>
          <w:highlight w:val="none"/>
          <w:u w:val="single"/>
        </w:rPr>
        <w:t>30</w:t>
      </w:r>
      <w:r>
        <w:rPr>
          <w:rFonts w:hint="eastAsia" w:hAnsi="宋体" w:cs="宋体"/>
          <w:color w:val="auto"/>
          <w:sz w:val="21"/>
          <w:szCs w:val="21"/>
          <w:highlight w:val="none"/>
        </w:rPr>
        <w:t>至</w:t>
      </w:r>
      <w:r>
        <w:rPr>
          <w:rFonts w:hint="eastAsia" w:hAnsi="宋体" w:cs="宋体"/>
          <w:color w:val="auto"/>
          <w:sz w:val="21"/>
          <w:szCs w:val="21"/>
          <w:highlight w:val="none"/>
          <w:u w:val="single"/>
        </w:rPr>
        <w:t>5:</w:t>
      </w:r>
      <w:r>
        <w:rPr>
          <w:rFonts w:hAnsi="宋体" w:cs="宋体"/>
          <w:color w:val="auto"/>
          <w:sz w:val="21"/>
          <w:szCs w:val="21"/>
          <w:highlight w:val="none"/>
          <w:u w:val="single"/>
        </w:rPr>
        <w:t>30</w:t>
      </w:r>
      <w:r>
        <w:rPr>
          <w:rFonts w:hint="eastAsia" w:hAnsi="宋体" w:cs="宋体"/>
          <w:color w:val="auto"/>
          <w:sz w:val="21"/>
          <w:szCs w:val="21"/>
          <w:highlight w:val="none"/>
        </w:rPr>
        <w:t>（北京时间，</w:t>
      </w:r>
      <w:r>
        <w:rPr>
          <w:rFonts w:hAnsi="宋体" w:cs="宋体"/>
          <w:color w:val="auto"/>
          <w:sz w:val="21"/>
          <w:szCs w:val="21"/>
          <w:highlight w:val="none"/>
        </w:rPr>
        <w:t>法定节假日</w:t>
      </w:r>
      <w:r>
        <w:rPr>
          <w:rFonts w:hint="eastAsia" w:hAnsi="宋体" w:cs="宋体"/>
          <w:color w:val="auto"/>
          <w:sz w:val="21"/>
          <w:szCs w:val="21"/>
          <w:highlight w:val="none"/>
        </w:rPr>
        <w:t>除外）</w:t>
      </w:r>
    </w:p>
    <w:p>
      <w:pPr>
        <w:spacing w:line="360" w:lineRule="auto"/>
        <w:ind w:firstLine="420" w:firstLineChars="200"/>
        <w:rPr>
          <w:rFonts w:hAnsi="宋体" w:cs="宋体"/>
          <w:color w:val="auto"/>
          <w:sz w:val="21"/>
          <w:szCs w:val="21"/>
          <w:highlight w:val="none"/>
          <w:u w:val="single"/>
        </w:rPr>
      </w:pPr>
      <w:bookmarkStart w:id="23" w:name="_Toc28359005"/>
      <w:bookmarkStart w:id="24" w:name="_Toc28359082"/>
      <w:bookmarkStart w:id="25" w:name="_Toc35393624"/>
      <w:bookmarkStart w:id="26" w:name="_Toc35393793"/>
      <w:bookmarkStart w:id="27" w:name="_Toc42179463"/>
      <w:r>
        <w:rPr>
          <w:rFonts w:hint="eastAsia" w:hAnsi="宋体" w:cs="宋体"/>
          <w:color w:val="auto"/>
          <w:sz w:val="21"/>
          <w:szCs w:val="21"/>
          <w:highlight w:val="none"/>
        </w:rPr>
        <w:t>地点：广东远东招标代理有限公司网（</w:t>
      </w:r>
      <w:r>
        <w:rPr>
          <w:rFonts w:hAnsi="宋体" w:cs="宋体"/>
          <w:color w:val="auto"/>
          <w:sz w:val="21"/>
          <w:szCs w:val="21"/>
          <w:highlight w:val="none"/>
        </w:rPr>
        <w:t>http://www.gdydzb.com/</w:t>
      </w:r>
      <w:r>
        <w:rPr>
          <w:rFonts w:hint="eastAsia" w:hAnsi="宋体" w:cs="宋体"/>
          <w:color w:val="auto"/>
          <w:sz w:val="21"/>
          <w:szCs w:val="21"/>
          <w:highlight w:val="none"/>
        </w:rPr>
        <w:t>）</w:t>
      </w:r>
    </w:p>
    <w:p>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方式：网上报名</w:t>
      </w:r>
    </w:p>
    <w:p>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售价：</w:t>
      </w:r>
      <w:r>
        <w:rPr>
          <w:rFonts w:hAnsi="宋体" w:cs="宋体"/>
          <w:color w:val="auto"/>
          <w:sz w:val="21"/>
          <w:szCs w:val="21"/>
          <w:highlight w:val="none"/>
        </w:rPr>
        <w:t>300</w:t>
      </w:r>
      <w:r>
        <w:rPr>
          <w:rFonts w:hint="eastAsia" w:hAnsi="宋体" w:cs="宋体"/>
          <w:color w:val="auto"/>
          <w:sz w:val="21"/>
          <w:szCs w:val="21"/>
          <w:highlight w:val="none"/>
        </w:rPr>
        <w:t>.00元</w:t>
      </w:r>
    </w:p>
    <w:p>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获取招标文件方式：投标人直接在（远东电子交易平台http://trade.gdydzb.com）上报名。</w:t>
      </w: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【备注】：</w:t>
      </w: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1.已办理报名并成功购买招标文件的投标人参加投标的，不代表通过资格性审查、符合性审查。</w:t>
      </w: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本项目招标文件只在远东电子交易平台在线上发售，投标人在购买招标文件之前，登录广东远东招标代理有限公司网站http://www.gdydzb.com或远东电子交易平台http://trade.gdydzb.com进行网上注册（已注册请忽略，直接登录进行报名与购标操作），具体流程操作见网站http://www.gdydzb.com“下载专区——投标人操作手册”或远东电子交易平台http://trade.gdydzb.com 登录窗口下的“操作手册”。</w:t>
      </w: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3.符合资格的投标人在网上注册成功后方可报名与购买招标文件，购买方式：网上购买，主要操作过程如下：</w:t>
      </w: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1）注册：在远东电子交易平台（http://trade.gdydzb.com）完成注册（详细可查看《投标人操作手册》）；</w:t>
      </w: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2）选择项目：登录后，在“所有项目”中，搜索到需要参与的项目，点击“投标”；</w:t>
      </w: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3）报名参与：选择相应的标段/子包报名登记资料（请根据投标人资格提交相应的资料扫描件，如有多个请全部压缩成一个文件再上传），提交后请等待审核；</w:t>
      </w: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4）购买招标文件：在登记资料通过审核后，请在“标书购买”中选择相应的标段，通过网上支付方式完成支付并下载招标文件。</w:t>
      </w: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5）标书款发票：申请开票后，电子发票下载地址会发给投标人所留的手机号码与邮箱。</w:t>
      </w:r>
    </w:p>
    <w:p>
      <w:pPr>
        <w:widowControl/>
        <w:tabs>
          <w:tab w:val="left" w:pos="-360"/>
        </w:tabs>
        <w:adjustRightInd/>
        <w:spacing w:line="360" w:lineRule="auto"/>
        <w:ind w:right="-34"/>
        <w:jc w:val="both"/>
        <w:textAlignment w:val="bottom"/>
        <w:rPr>
          <w:rFonts w:hAnsi="宋体" w:cs="宋体"/>
          <w:color w:val="auto"/>
          <w:sz w:val="21"/>
          <w:szCs w:val="21"/>
          <w:highlight w:val="none"/>
        </w:rPr>
      </w:pPr>
      <w:r>
        <w:rPr>
          <w:rFonts w:hint="eastAsia" w:hAnsi="宋体"/>
          <w:color w:val="auto"/>
          <w:sz w:val="21"/>
          <w:szCs w:val="21"/>
          <w:highlight w:val="none"/>
        </w:rPr>
        <w:t>四、提交投标文件</w:t>
      </w:r>
      <w:bookmarkEnd w:id="23"/>
      <w:bookmarkEnd w:id="24"/>
      <w:r>
        <w:rPr>
          <w:rFonts w:hint="eastAsia" w:hAnsi="宋体"/>
          <w:color w:val="auto"/>
          <w:sz w:val="21"/>
          <w:szCs w:val="21"/>
          <w:highlight w:val="none"/>
        </w:rPr>
        <w:t>截止时间、开标时间和地点</w:t>
      </w:r>
      <w:bookmarkEnd w:id="25"/>
      <w:bookmarkEnd w:id="26"/>
      <w:r>
        <w:rPr>
          <w:rFonts w:hint="eastAsia" w:hAnsi="宋体"/>
          <w:color w:val="auto"/>
          <w:sz w:val="21"/>
          <w:szCs w:val="21"/>
          <w:highlight w:val="none"/>
        </w:rPr>
        <w:t>：</w:t>
      </w:r>
      <w:bookmarkEnd w:id="27"/>
    </w:p>
    <w:p>
      <w:pPr>
        <w:spacing w:line="360" w:lineRule="auto"/>
        <w:ind w:firstLine="420" w:firstLineChars="200"/>
        <w:rPr>
          <w:rFonts w:hAnsi="宋体"/>
          <w:bCs/>
          <w:color w:val="auto"/>
          <w:sz w:val="21"/>
          <w:szCs w:val="21"/>
          <w:highlight w:val="none"/>
          <w:u w:val="single"/>
        </w:rPr>
      </w:pPr>
      <w:r>
        <w:rPr>
          <w:rFonts w:hint="eastAsia" w:hAnsi="宋体" w:cs="宋体"/>
          <w:color w:val="auto"/>
          <w:sz w:val="21"/>
          <w:szCs w:val="21"/>
          <w:highlight w:val="none"/>
        </w:rPr>
        <w:t>时间：</w:t>
      </w:r>
      <w:r>
        <w:rPr>
          <w:rFonts w:hint="eastAsia" w:hAnsi="宋体" w:cs="宋体"/>
          <w:color w:val="auto"/>
          <w:sz w:val="21"/>
          <w:szCs w:val="21"/>
          <w:highlight w:val="none"/>
          <w:u w:val="single"/>
        </w:rPr>
        <w:t>2023</w:t>
      </w:r>
      <w:r>
        <w:rPr>
          <w:rFonts w:hint="eastAsia" w:hAnsi="宋体" w:cs="宋体"/>
          <w:color w:val="auto"/>
          <w:sz w:val="21"/>
          <w:szCs w:val="21"/>
          <w:highlight w:val="none"/>
        </w:rPr>
        <w:t>年</w:t>
      </w:r>
      <w:r>
        <w:rPr>
          <w:rFonts w:hint="eastAsia" w:hAnsi="宋体" w:cs="宋体"/>
          <w:color w:val="auto"/>
          <w:sz w:val="21"/>
          <w:szCs w:val="21"/>
          <w:highlight w:val="none"/>
          <w:u w:val="single"/>
          <w:lang w:eastAsia="zh-CN"/>
        </w:rPr>
        <w:t>1</w:t>
      </w:r>
      <w:r>
        <w:rPr>
          <w:rFonts w:hint="eastAsia" w:hAnsi="宋体" w:cs="宋体"/>
          <w:color w:val="auto"/>
          <w:sz w:val="21"/>
          <w:szCs w:val="21"/>
          <w:highlight w:val="none"/>
          <w:u w:val="single"/>
          <w:lang w:val="en-US" w:eastAsia="zh-CN"/>
        </w:rPr>
        <w:t>0</w:t>
      </w:r>
      <w:r>
        <w:rPr>
          <w:rFonts w:hint="eastAsia" w:hAnsi="宋体" w:cs="宋体"/>
          <w:color w:val="auto"/>
          <w:sz w:val="21"/>
          <w:szCs w:val="21"/>
          <w:highlight w:val="none"/>
        </w:rPr>
        <w:t>月</w:t>
      </w:r>
      <w:r>
        <w:rPr>
          <w:rFonts w:hint="eastAsia" w:hAnsi="宋体" w:cs="宋体"/>
          <w:color w:val="auto"/>
          <w:sz w:val="21"/>
          <w:szCs w:val="21"/>
          <w:highlight w:val="none"/>
          <w:u w:val="single"/>
          <w:lang w:val="en-US" w:eastAsia="zh-CN"/>
        </w:rPr>
        <w:t>08</w:t>
      </w:r>
      <w:r>
        <w:rPr>
          <w:rFonts w:hint="eastAsia" w:hAnsi="宋体" w:cs="宋体"/>
          <w:color w:val="auto"/>
          <w:sz w:val="21"/>
          <w:szCs w:val="21"/>
          <w:highlight w:val="none"/>
        </w:rPr>
        <w:t>日上午</w:t>
      </w:r>
      <w:r>
        <w:rPr>
          <w:rFonts w:hAnsi="宋体" w:cs="宋体"/>
          <w:color w:val="auto"/>
          <w:sz w:val="21"/>
          <w:szCs w:val="21"/>
          <w:highlight w:val="none"/>
          <w:u w:val="single"/>
        </w:rPr>
        <w:t>9</w:t>
      </w:r>
      <w:r>
        <w:rPr>
          <w:rFonts w:hint="eastAsia" w:hAnsi="宋体" w:cs="宋体"/>
          <w:color w:val="auto"/>
          <w:sz w:val="21"/>
          <w:szCs w:val="21"/>
          <w:highlight w:val="none"/>
        </w:rPr>
        <w:t>点</w:t>
      </w:r>
      <w:r>
        <w:rPr>
          <w:rFonts w:hAnsi="宋体" w:cs="宋体"/>
          <w:color w:val="auto"/>
          <w:sz w:val="21"/>
          <w:szCs w:val="21"/>
          <w:highlight w:val="none"/>
          <w:u w:val="single"/>
        </w:rPr>
        <w:t>30</w:t>
      </w:r>
      <w:r>
        <w:rPr>
          <w:rFonts w:hint="eastAsia" w:hAnsi="宋体" w:cs="宋体"/>
          <w:color w:val="auto"/>
          <w:sz w:val="21"/>
          <w:szCs w:val="21"/>
          <w:highlight w:val="none"/>
          <w:u w:val="single"/>
        </w:rPr>
        <w:t>分</w:t>
      </w:r>
      <w:r>
        <w:rPr>
          <w:rFonts w:hint="eastAsia" w:hAnsi="宋体"/>
          <w:bCs/>
          <w:color w:val="auto"/>
          <w:sz w:val="21"/>
          <w:szCs w:val="21"/>
          <w:highlight w:val="none"/>
        </w:rPr>
        <w:t>（北京时间）</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地点：</w:t>
      </w:r>
      <w:r>
        <w:rPr>
          <w:rFonts w:hAnsi="宋体"/>
          <w:color w:val="auto"/>
          <w:sz w:val="21"/>
          <w:szCs w:val="21"/>
          <w:highlight w:val="none"/>
        </w:rPr>
        <w:t>东莞市南城街道宏六路</w:t>
      </w:r>
      <w:r>
        <w:rPr>
          <w:rFonts w:hint="eastAsia" w:hAnsi="宋体"/>
          <w:color w:val="auto"/>
          <w:sz w:val="21"/>
          <w:szCs w:val="21"/>
          <w:highlight w:val="none"/>
        </w:rPr>
        <w:t>一号</w:t>
      </w:r>
      <w:r>
        <w:rPr>
          <w:rFonts w:hAnsi="宋体"/>
          <w:color w:val="auto"/>
          <w:sz w:val="21"/>
          <w:szCs w:val="21"/>
          <w:highlight w:val="none"/>
        </w:rPr>
        <w:t>国金大厦</w:t>
      </w:r>
      <w:r>
        <w:rPr>
          <w:rFonts w:hint="eastAsia" w:hAnsi="宋体"/>
          <w:color w:val="auto"/>
          <w:sz w:val="21"/>
          <w:szCs w:val="21"/>
          <w:highlight w:val="none"/>
        </w:rPr>
        <w:t>406-A室</w:t>
      </w:r>
    </w:p>
    <w:p>
      <w:pPr>
        <w:widowControl/>
        <w:tabs>
          <w:tab w:val="left" w:pos="-360"/>
        </w:tabs>
        <w:adjustRightInd/>
        <w:spacing w:line="360" w:lineRule="auto"/>
        <w:ind w:right="-34"/>
        <w:jc w:val="both"/>
        <w:textAlignment w:val="bottom"/>
        <w:rPr>
          <w:rFonts w:hAnsi="宋体"/>
          <w:color w:val="auto"/>
          <w:sz w:val="21"/>
          <w:szCs w:val="21"/>
          <w:highlight w:val="none"/>
        </w:rPr>
      </w:pPr>
      <w:bookmarkStart w:id="28" w:name="_Toc28359084"/>
      <w:bookmarkStart w:id="29" w:name="_Toc35393794"/>
      <w:bookmarkStart w:id="30" w:name="_Toc35393625"/>
      <w:bookmarkStart w:id="31" w:name="_Toc28359007"/>
      <w:bookmarkStart w:id="32" w:name="_Toc42179464"/>
      <w:r>
        <w:rPr>
          <w:rFonts w:hint="eastAsia" w:hAnsi="宋体"/>
          <w:color w:val="auto"/>
          <w:sz w:val="21"/>
          <w:szCs w:val="21"/>
          <w:highlight w:val="none"/>
        </w:rPr>
        <w:t>五、公告期限</w:t>
      </w:r>
      <w:bookmarkEnd w:id="28"/>
      <w:bookmarkEnd w:id="29"/>
      <w:bookmarkEnd w:id="30"/>
      <w:bookmarkEnd w:id="31"/>
      <w:r>
        <w:rPr>
          <w:rFonts w:hint="eastAsia" w:hAnsi="宋体"/>
          <w:color w:val="auto"/>
          <w:sz w:val="21"/>
          <w:szCs w:val="21"/>
          <w:highlight w:val="none"/>
        </w:rPr>
        <w:t>：</w:t>
      </w:r>
      <w:bookmarkEnd w:id="32"/>
    </w:p>
    <w:p>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自本公告发布之日起5个工作日。</w:t>
      </w:r>
    </w:p>
    <w:p>
      <w:pPr>
        <w:widowControl/>
        <w:tabs>
          <w:tab w:val="left" w:pos="-360"/>
        </w:tabs>
        <w:adjustRightInd/>
        <w:spacing w:line="360" w:lineRule="auto"/>
        <w:ind w:right="-34"/>
        <w:jc w:val="both"/>
        <w:textAlignment w:val="bottom"/>
        <w:rPr>
          <w:rFonts w:hAnsi="宋体"/>
          <w:color w:val="auto"/>
          <w:sz w:val="21"/>
          <w:szCs w:val="21"/>
          <w:highlight w:val="none"/>
        </w:rPr>
      </w:pPr>
      <w:bookmarkStart w:id="33" w:name="_Toc35393795"/>
      <w:bookmarkStart w:id="34" w:name="_Toc35393626"/>
      <w:bookmarkStart w:id="35" w:name="_Toc42179465"/>
      <w:r>
        <w:rPr>
          <w:rFonts w:hint="eastAsia" w:hAnsi="宋体"/>
          <w:color w:val="auto"/>
          <w:sz w:val="21"/>
          <w:szCs w:val="21"/>
          <w:highlight w:val="none"/>
        </w:rPr>
        <w:t>六、其他补充事宜</w:t>
      </w:r>
      <w:bookmarkEnd w:id="33"/>
      <w:bookmarkEnd w:id="34"/>
      <w:r>
        <w:rPr>
          <w:rFonts w:hint="eastAsia" w:hAnsi="宋体"/>
          <w:color w:val="auto"/>
          <w:sz w:val="21"/>
          <w:szCs w:val="21"/>
          <w:highlight w:val="none"/>
        </w:rPr>
        <w:t>：</w:t>
      </w:r>
      <w:bookmarkEnd w:id="35"/>
    </w:p>
    <w:p>
      <w:pPr>
        <w:spacing w:line="360" w:lineRule="auto"/>
        <w:ind w:firstLine="420" w:firstLineChars="200"/>
        <w:rPr>
          <w:rFonts w:hint="eastAsia" w:hAnsi="宋体" w:cs="宋体"/>
          <w:color w:val="auto"/>
          <w:sz w:val="21"/>
          <w:szCs w:val="21"/>
          <w:highlight w:val="none"/>
        </w:rPr>
      </w:pPr>
      <w:bookmarkStart w:id="36" w:name="_Hlk60319624"/>
      <w:r>
        <w:rPr>
          <w:rFonts w:hint="eastAsia" w:hAnsi="宋体" w:cs="宋体"/>
          <w:color w:val="auto"/>
          <w:sz w:val="21"/>
          <w:szCs w:val="21"/>
          <w:highlight w:val="none"/>
        </w:rPr>
        <w:t>需要落实的政府采购政策：《政府采购促进中小企业发展管理办法》（财库〔2020〕46号）、《关于政府采购支持监狱企业发展有关问题的通知》（财库〔2014〕68号）、《关于促进残疾人就业政府采购政策的通知》（财库〔2017〕141号）、《关于环境标志产品政府采购实施的意见》（财库〔2006〕90号）、关于印发《节能产品政府采购实施意见》的通知（财库〔2004〕185号）、《关于调整优化节能产品、环境标志产品政府采购执行机制的通知》（财库〔20</w:t>
      </w:r>
      <w:r>
        <w:rPr>
          <w:rFonts w:hAnsi="宋体" w:cs="宋体"/>
          <w:color w:val="auto"/>
          <w:sz w:val="21"/>
          <w:szCs w:val="21"/>
          <w:highlight w:val="none"/>
        </w:rPr>
        <w:t>19</w:t>
      </w:r>
      <w:r>
        <w:rPr>
          <w:rFonts w:hint="eastAsia" w:hAnsi="宋体" w:cs="宋体"/>
          <w:color w:val="auto"/>
          <w:sz w:val="21"/>
          <w:szCs w:val="21"/>
          <w:highlight w:val="none"/>
        </w:rPr>
        <w:t>〕9号）等。</w:t>
      </w:r>
      <w:bookmarkEnd w:id="36"/>
    </w:p>
    <w:p>
      <w:pPr>
        <w:widowControl/>
        <w:tabs>
          <w:tab w:val="left" w:pos="-360"/>
        </w:tabs>
        <w:adjustRightInd/>
        <w:spacing w:line="360" w:lineRule="auto"/>
        <w:ind w:right="-34"/>
        <w:jc w:val="both"/>
        <w:textAlignment w:val="bottom"/>
        <w:rPr>
          <w:rFonts w:hAnsi="宋体"/>
          <w:color w:val="auto"/>
          <w:sz w:val="21"/>
          <w:szCs w:val="21"/>
          <w:highlight w:val="none"/>
        </w:rPr>
      </w:pPr>
      <w:bookmarkStart w:id="37" w:name="_Toc35393796"/>
      <w:bookmarkStart w:id="38" w:name="_Toc28359008"/>
      <w:bookmarkStart w:id="39" w:name="_Toc28359085"/>
      <w:bookmarkStart w:id="40" w:name="_Toc35393627"/>
      <w:bookmarkStart w:id="41" w:name="_Toc42179466"/>
      <w:r>
        <w:rPr>
          <w:rFonts w:hint="eastAsia" w:hAnsi="宋体"/>
          <w:color w:val="auto"/>
          <w:sz w:val="21"/>
          <w:szCs w:val="21"/>
          <w:highlight w:val="none"/>
        </w:rPr>
        <w:t>七、对本次招标提出询问，请按</w:t>
      </w:r>
      <w:r>
        <w:rPr>
          <w:rFonts w:hAnsi="宋体"/>
          <w:color w:val="auto"/>
          <w:sz w:val="21"/>
          <w:szCs w:val="21"/>
          <w:highlight w:val="none"/>
        </w:rPr>
        <w:t>以下方式</w:t>
      </w:r>
      <w:r>
        <w:rPr>
          <w:rFonts w:hint="eastAsia" w:hAnsi="宋体"/>
          <w:color w:val="auto"/>
          <w:sz w:val="21"/>
          <w:szCs w:val="21"/>
          <w:highlight w:val="none"/>
        </w:rPr>
        <w:t>联系</w:t>
      </w:r>
      <w:bookmarkEnd w:id="37"/>
      <w:bookmarkEnd w:id="38"/>
      <w:bookmarkEnd w:id="39"/>
      <w:bookmarkEnd w:id="40"/>
      <w:r>
        <w:rPr>
          <w:rFonts w:hint="eastAsia" w:hAnsi="宋体"/>
          <w:color w:val="auto"/>
          <w:sz w:val="21"/>
          <w:szCs w:val="21"/>
          <w:highlight w:val="none"/>
        </w:rPr>
        <w:t>：</w:t>
      </w:r>
      <w:bookmarkEnd w:id="41"/>
    </w:p>
    <w:p>
      <w:pPr>
        <w:spacing w:line="360" w:lineRule="auto"/>
        <w:ind w:firstLine="420" w:firstLineChars="200"/>
        <w:rPr>
          <w:rFonts w:hAnsi="宋体"/>
          <w:color w:val="auto"/>
          <w:sz w:val="21"/>
          <w:szCs w:val="21"/>
          <w:highlight w:val="none"/>
        </w:rPr>
      </w:pPr>
      <w:r>
        <w:rPr>
          <w:rFonts w:hint="eastAsia" w:hAnsi="宋体" w:cs="宋体"/>
          <w:color w:val="auto"/>
          <w:sz w:val="21"/>
          <w:szCs w:val="21"/>
          <w:highlight w:val="none"/>
        </w:rPr>
        <w:t>1.采购人信息</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名称：东莞市社会保险基金管理中心</w:t>
      </w:r>
    </w:p>
    <w:p>
      <w:pPr>
        <w:spacing w:line="360" w:lineRule="auto"/>
        <w:ind w:firstLine="420" w:firstLineChars="200"/>
        <w:rPr>
          <w:rFonts w:hAnsi="宋体" w:cs="宋体"/>
          <w:color w:val="auto"/>
          <w:sz w:val="21"/>
          <w:szCs w:val="21"/>
          <w:highlight w:val="none"/>
        </w:rPr>
      </w:pPr>
      <w:bookmarkStart w:id="42" w:name="_Toc28359086"/>
      <w:bookmarkStart w:id="43" w:name="_Toc28359009"/>
      <w:r>
        <w:rPr>
          <w:rFonts w:hint="eastAsia" w:hAnsi="宋体" w:cs="宋体"/>
          <w:color w:val="auto"/>
          <w:sz w:val="21"/>
          <w:szCs w:val="21"/>
          <w:highlight w:val="none"/>
        </w:rPr>
        <w:t>地址：</w:t>
      </w:r>
      <w:r>
        <w:rPr>
          <w:rFonts w:hAnsi="宋体"/>
          <w:color w:val="auto"/>
          <w:sz w:val="21"/>
          <w:szCs w:val="21"/>
          <w:highlight w:val="none"/>
        </w:rPr>
        <w:t>东莞市东城大道社保大楼</w:t>
      </w:r>
    </w:p>
    <w:p>
      <w:pPr>
        <w:spacing w:line="360" w:lineRule="auto"/>
        <w:ind w:firstLine="420" w:firstLineChars="200"/>
        <w:rPr>
          <w:rFonts w:hAnsi="宋体"/>
          <w:color w:val="auto"/>
          <w:sz w:val="21"/>
          <w:szCs w:val="21"/>
          <w:highlight w:val="none"/>
          <w:u w:val="single"/>
        </w:rPr>
      </w:pPr>
      <w:r>
        <w:rPr>
          <w:rFonts w:hint="eastAsia" w:hAnsi="宋体" w:cs="宋体"/>
          <w:color w:val="auto"/>
          <w:sz w:val="21"/>
          <w:szCs w:val="21"/>
          <w:highlight w:val="none"/>
        </w:rPr>
        <w:t>联系方式：吴先生、</w:t>
      </w:r>
      <w:r>
        <w:rPr>
          <w:rFonts w:hAnsi="宋体" w:cs="宋体"/>
          <w:color w:val="auto"/>
          <w:sz w:val="21"/>
          <w:szCs w:val="21"/>
          <w:highlight w:val="none"/>
        </w:rPr>
        <w:t>0769-</w:t>
      </w:r>
      <w:r>
        <w:rPr>
          <w:rFonts w:hint="eastAsia" w:hAnsi="宋体" w:cs="宋体"/>
          <w:color w:val="auto"/>
          <w:sz w:val="21"/>
          <w:szCs w:val="21"/>
          <w:highlight w:val="none"/>
        </w:rPr>
        <w:t>22332685</w:t>
      </w:r>
    </w:p>
    <w:p>
      <w:pPr>
        <w:spacing w:line="360" w:lineRule="auto"/>
        <w:ind w:firstLine="420" w:firstLineChars="200"/>
        <w:rPr>
          <w:rFonts w:hAnsi="宋体"/>
          <w:color w:val="auto"/>
          <w:kern w:val="2"/>
          <w:sz w:val="21"/>
          <w:szCs w:val="21"/>
          <w:highlight w:val="none"/>
        </w:rPr>
      </w:pPr>
      <w:r>
        <w:rPr>
          <w:rFonts w:hint="eastAsia" w:hAnsi="宋体" w:cs="宋体"/>
          <w:color w:val="auto"/>
          <w:sz w:val="21"/>
          <w:szCs w:val="21"/>
          <w:highlight w:val="none"/>
        </w:rPr>
        <w:t>2.采购代理机</w:t>
      </w:r>
      <w:r>
        <w:rPr>
          <w:rFonts w:hint="eastAsia" w:hAnsi="宋体"/>
          <w:color w:val="auto"/>
          <w:kern w:val="2"/>
          <w:sz w:val="21"/>
          <w:szCs w:val="21"/>
          <w:highlight w:val="none"/>
        </w:rPr>
        <w:t>构信息</w:t>
      </w:r>
      <w:bookmarkEnd w:id="42"/>
      <w:bookmarkEnd w:id="43"/>
    </w:p>
    <w:p>
      <w:pPr>
        <w:spacing w:line="360" w:lineRule="auto"/>
        <w:ind w:firstLine="420" w:firstLineChars="200"/>
        <w:rPr>
          <w:rFonts w:hAnsi="宋体"/>
          <w:color w:val="auto"/>
          <w:kern w:val="2"/>
          <w:sz w:val="21"/>
          <w:szCs w:val="21"/>
          <w:highlight w:val="none"/>
        </w:rPr>
      </w:pPr>
      <w:r>
        <w:rPr>
          <w:rFonts w:hint="eastAsia" w:hAnsi="宋体"/>
          <w:color w:val="auto"/>
          <w:kern w:val="2"/>
          <w:sz w:val="21"/>
          <w:szCs w:val="21"/>
          <w:highlight w:val="none"/>
        </w:rPr>
        <w:t>名称：</w:t>
      </w:r>
      <w:r>
        <w:rPr>
          <w:rFonts w:hAnsi="宋体"/>
          <w:color w:val="auto"/>
          <w:kern w:val="2"/>
          <w:sz w:val="21"/>
          <w:szCs w:val="21"/>
          <w:highlight w:val="none"/>
        </w:rPr>
        <w:t>广东远东招标代理有限公司东莞分公司</w:t>
      </w:r>
    </w:p>
    <w:p>
      <w:pPr>
        <w:spacing w:line="360" w:lineRule="auto"/>
        <w:ind w:firstLine="420" w:firstLineChars="200"/>
        <w:rPr>
          <w:rFonts w:hAnsi="宋体"/>
          <w:color w:val="auto"/>
          <w:kern w:val="2"/>
          <w:sz w:val="21"/>
          <w:szCs w:val="21"/>
          <w:highlight w:val="none"/>
        </w:rPr>
      </w:pPr>
      <w:r>
        <w:rPr>
          <w:rFonts w:hint="eastAsia" w:hAnsi="宋体"/>
          <w:color w:val="auto"/>
          <w:kern w:val="2"/>
          <w:sz w:val="21"/>
          <w:szCs w:val="21"/>
          <w:highlight w:val="none"/>
        </w:rPr>
        <w:t>地址：</w:t>
      </w:r>
      <w:r>
        <w:rPr>
          <w:rFonts w:hAnsi="宋体"/>
          <w:color w:val="auto"/>
          <w:sz w:val="21"/>
          <w:szCs w:val="21"/>
          <w:highlight w:val="none"/>
        </w:rPr>
        <w:t>东莞市南城街道宏六路</w:t>
      </w:r>
      <w:r>
        <w:rPr>
          <w:rFonts w:hint="eastAsia" w:hAnsi="宋体"/>
          <w:color w:val="auto"/>
          <w:sz w:val="21"/>
          <w:szCs w:val="21"/>
          <w:highlight w:val="none"/>
        </w:rPr>
        <w:t>一号</w:t>
      </w:r>
      <w:r>
        <w:rPr>
          <w:rFonts w:hAnsi="宋体"/>
          <w:color w:val="auto"/>
          <w:sz w:val="21"/>
          <w:szCs w:val="21"/>
          <w:highlight w:val="none"/>
        </w:rPr>
        <w:t>国金大厦</w:t>
      </w:r>
      <w:r>
        <w:rPr>
          <w:rFonts w:hint="eastAsia" w:hAnsi="宋体"/>
          <w:color w:val="auto"/>
          <w:sz w:val="21"/>
          <w:szCs w:val="21"/>
          <w:highlight w:val="none"/>
        </w:rPr>
        <w:t>406-A室</w:t>
      </w:r>
    </w:p>
    <w:bookmarkEnd w:id="1"/>
    <w:p>
      <w:pPr>
        <w:spacing w:line="360" w:lineRule="auto"/>
        <w:ind w:firstLine="420" w:firstLineChars="200"/>
      </w:pPr>
      <w:r>
        <w:rPr>
          <w:rFonts w:hint="eastAsia" w:hAnsi="宋体"/>
          <w:color w:val="auto"/>
          <w:kern w:val="2"/>
          <w:sz w:val="21"/>
          <w:szCs w:val="21"/>
          <w:highlight w:val="none"/>
        </w:rPr>
        <w:t>联系方式：</w:t>
      </w:r>
      <w:bookmarkStart w:id="44" w:name="_Toc28359087"/>
      <w:bookmarkStart w:id="45" w:name="_Toc28359010"/>
      <w:r>
        <w:rPr>
          <w:rFonts w:hint="eastAsia" w:hAnsi="宋体"/>
          <w:color w:val="auto"/>
          <w:kern w:val="2"/>
          <w:sz w:val="21"/>
          <w:szCs w:val="21"/>
          <w:highlight w:val="none"/>
        </w:rPr>
        <w:t>陈先生、李小姐；</w:t>
      </w:r>
      <w:r>
        <w:rPr>
          <w:rFonts w:hAnsi="宋体"/>
          <w:color w:val="auto"/>
          <w:sz w:val="21"/>
          <w:szCs w:val="21"/>
          <w:highlight w:val="none"/>
        </w:rPr>
        <w:t>0769</w:t>
      </w:r>
      <w:r>
        <w:rPr>
          <w:rFonts w:hint="eastAsia" w:hAnsi="宋体"/>
          <w:color w:val="auto"/>
          <w:sz w:val="21"/>
          <w:szCs w:val="21"/>
          <w:highlight w:val="none"/>
        </w:rPr>
        <w:t>-</w:t>
      </w:r>
      <w:r>
        <w:rPr>
          <w:color w:val="auto"/>
          <w:sz w:val="20"/>
          <w:szCs w:val="18"/>
          <w:highlight w:val="none"/>
        </w:rPr>
        <w:t>22028707</w:t>
      </w:r>
      <w:bookmarkEnd w:id="44"/>
      <w:bookmarkEnd w:id="4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mZmEzOTA2NzUwMmFhNDcwZGYyMjFmM2UxMjU3NzEifQ=="/>
  </w:docVars>
  <w:rsids>
    <w:rsidRoot w:val="00000000"/>
    <w:rsid w:val="48A96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ind w:right="-26"/>
      <w:jc w:val="center"/>
    </w:pPr>
    <w:rPr>
      <w:b/>
      <w:bCs/>
      <w:kern w:val="2"/>
      <w:sz w:val="84"/>
      <w:szCs w:val="84"/>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2023-09-12T05:17:50Z</dcterms:created>
  <dc:creator>Administrator</dc:creator>
  <cp:lastModifiedBy>.</cp:lastModifiedBy>
  <dcterms:modified xsi:type="dcterms:W3CDTF">2023-09-12T05:18:21Z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2E805C7898E44995AABC9F494F18207D_12</vt:lpwstr>
  </property>
</Properties>
</file>